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B7B2" w14:textId="77777777" w:rsidR="00354136" w:rsidRDefault="00354136" w:rsidP="00354136">
      <w:pPr>
        <w:rPr>
          <w:rFonts w:ascii="宋体" w:hAnsi="宋体"/>
        </w:rPr>
      </w:pPr>
      <w:hyperlink r:id="rId6" w:anchor="if82c7bb85cec43f3b72bdca2d8861323_10" w:history="1">
        <w:r>
          <w:rPr>
            <w:rStyle w:val="a5"/>
            <w:rFonts w:ascii="Times New Roman" w:hAnsi="Times New Roman"/>
            <w:sz w:val="20"/>
            <w:szCs w:val="20"/>
          </w:rPr>
          <w:t>Table of Contents</w:t>
        </w:r>
      </w:hyperlink>
    </w:p>
    <w:p w14:paraId="63740E8A" w14:textId="77777777" w:rsidR="00354136" w:rsidRDefault="00354136" w:rsidP="00354136">
      <w:pPr>
        <w:jc w:val="center"/>
      </w:pPr>
      <w:r>
        <w:rPr>
          <w:rFonts w:ascii="Times New Roman" w:hAnsi="Times New Roman"/>
          <w:b/>
          <w:bCs/>
          <w:color w:val="000000"/>
          <w:sz w:val="20"/>
          <w:szCs w:val="20"/>
          <w:shd w:val="clear" w:color="auto" w:fill="FFFFFF"/>
        </w:rPr>
        <w:t>UNITED STATES</w:t>
      </w:r>
    </w:p>
    <w:p w14:paraId="765EAD08" w14:textId="77777777" w:rsidR="00354136" w:rsidRDefault="00354136" w:rsidP="00354136">
      <w:pPr>
        <w:jc w:val="center"/>
      </w:pPr>
      <w:r>
        <w:rPr>
          <w:rFonts w:ascii="Times New Roman" w:hAnsi="Times New Roman"/>
          <w:b/>
          <w:bCs/>
          <w:color w:val="000000"/>
          <w:sz w:val="20"/>
          <w:szCs w:val="20"/>
          <w:shd w:val="clear" w:color="auto" w:fill="FFFFFF"/>
        </w:rPr>
        <w:t>SECURITIES AND EXCHANGE COMMISSION</w:t>
      </w:r>
    </w:p>
    <w:p w14:paraId="2920F123" w14:textId="77777777" w:rsidR="00354136" w:rsidRDefault="00354136" w:rsidP="00354136">
      <w:pPr>
        <w:jc w:val="center"/>
      </w:pPr>
      <w:r>
        <w:rPr>
          <w:rFonts w:ascii="Times New Roman" w:hAnsi="Times New Roman"/>
          <w:b/>
          <w:bCs/>
          <w:color w:val="000000"/>
          <w:sz w:val="20"/>
          <w:szCs w:val="20"/>
          <w:shd w:val="clear" w:color="auto" w:fill="FFFFFF"/>
        </w:rPr>
        <w:t>Washington, D.C. 20549</w:t>
      </w:r>
    </w:p>
    <w:p w14:paraId="6FCF8E79" w14:textId="77777777" w:rsidR="00354136" w:rsidRDefault="00354136" w:rsidP="00354136">
      <w:r>
        <w:rPr>
          <w:rFonts w:ascii="Times New Roman" w:hAnsi="Times New Roman"/>
          <w:color w:val="000000"/>
          <w:sz w:val="2"/>
          <w:szCs w:val="2"/>
        </w:rPr>
        <w:t> </w:t>
      </w:r>
    </w:p>
    <w:p w14:paraId="0899B218" w14:textId="77777777" w:rsidR="00354136" w:rsidRDefault="00354136" w:rsidP="00354136">
      <w:pPr>
        <w:jc w:val="center"/>
      </w:pPr>
      <w:r>
        <w:rPr>
          <w:rFonts w:ascii="Times New Roman" w:hAnsi="Times New Roman"/>
          <w:b/>
          <w:bCs/>
          <w:color w:val="000000"/>
          <w:sz w:val="28"/>
          <w:szCs w:val="28"/>
          <w:shd w:val="clear" w:color="auto" w:fill="FFFFFF"/>
        </w:rPr>
        <w:t>Form 10-K</w:t>
      </w:r>
    </w:p>
    <w:p w14:paraId="0B51F932" w14:textId="77777777" w:rsidR="00354136" w:rsidRDefault="00354136" w:rsidP="00354136">
      <w:r>
        <w:rPr>
          <w:rFonts w:ascii="Times New Roman" w:hAnsi="Times New Roman"/>
          <w:color w:val="000000"/>
          <w:sz w:val="2"/>
          <w:szCs w:val="2"/>
        </w:rPr>
        <w:t> </w:t>
      </w:r>
    </w:p>
    <w:tbl>
      <w:tblPr>
        <w:tblW w:w="10185" w:type="dxa"/>
        <w:jc w:val="center"/>
        <w:tblCellMar>
          <w:top w:w="15" w:type="dxa"/>
          <w:left w:w="15" w:type="dxa"/>
          <w:bottom w:w="15" w:type="dxa"/>
          <w:right w:w="15" w:type="dxa"/>
        </w:tblCellMar>
        <w:tblLook w:val="04A0" w:firstRow="1" w:lastRow="0" w:firstColumn="1" w:lastColumn="0" w:noHBand="0" w:noVBand="1"/>
      </w:tblPr>
      <w:tblGrid>
        <w:gridCol w:w="36"/>
        <w:gridCol w:w="925"/>
        <w:gridCol w:w="36"/>
        <w:gridCol w:w="36"/>
        <w:gridCol w:w="241"/>
        <w:gridCol w:w="36"/>
        <w:gridCol w:w="36"/>
        <w:gridCol w:w="4339"/>
        <w:gridCol w:w="36"/>
        <w:gridCol w:w="36"/>
        <w:gridCol w:w="1870"/>
        <w:gridCol w:w="36"/>
        <w:gridCol w:w="36"/>
        <w:gridCol w:w="2450"/>
        <w:gridCol w:w="36"/>
      </w:tblGrid>
      <w:tr w:rsidR="00354136" w14:paraId="55FD5DFD" w14:textId="77777777" w:rsidTr="00354136">
        <w:trPr>
          <w:jc w:val="center"/>
        </w:trPr>
        <w:tc>
          <w:tcPr>
            <w:tcW w:w="20" w:type="dxa"/>
            <w:vAlign w:val="center"/>
            <w:hideMark/>
          </w:tcPr>
          <w:p w14:paraId="62D1A8A9" w14:textId="77777777" w:rsidR="00354136" w:rsidRDefault="00354136"/>
        </w:tc>
        <w:tc>
          <w:tcPr>
            <w:tcW w:w="935" w:type="dxa"/>
            <w:vAlign w:val="center"/>
            <w:hideMark/>
          </w:tcPr>
          <w:p w14:paraId="20404FC3" w14:textId="77777777" w:rsidR="00354136" w:rsidRDefault="00354136">
            <w:pPr>
              <w:spacing w:after="100"/>
              <w:rPr>
                <w:rFonts w:ascii="Times New Roman" w:eastAsia="Times New Roman" w:hAnsi="Times New Roman"/>
                <w:sz w:val="20"/>
                <w:szCs w:val="20"/>
              </w:rPr>
            </w:pPr>
          </w:p>
        </w:tc>
        <w:tc>
          <w:tcPr>
            <w:tcW w:w="20" w:type="dxa"/>
            <w:vAlign w:val="center"/>
            <w:hideMark/>
          </w:tcPr>
          <w:p w14:paraId="5E40A2B0" w14:textId="77777777" w:rsidR="00354136" w:rsidRDefault="00354136">
            <w:pPr>
              <w:spacing w:after="100"/>
              <w:rPr>
                <w:rFonts w:ascii="Times New Roman" w:eastAsia="Times New Roman" w:hAnsi="Times New Roman"/>
                <w:sz w:val="20"/>
                <w:szCs w:val="20"/>
              </w:rPr>
            </w:pPr>
          </w:p>
        </w:tc>
        <w:tc>
          <w:tcPr>
            <w:tcW w:w="20" w:type="dxa"/>
            <w:vAlign w:val="center"/>
            <w:hideMark/>
          </w:tcPr>
          <w:p w14:paraId="70AE1246" w14:textId="77777777" w:rsidR="00354136" w:rsidRDefault="00354136">
            <w:pPr>
              <w:spacing w:after="100"/>
              <w:rPr>
                <w:rFonts w:ascii="Times New Roman" w:eastAsia="Times New Roman" w:hAnsi="Times New Roman"/>
                <w:sz w:val="20"/>
                <w:szCs w:val="20"/>
              </w:rPr>
            </w:pPr>
          </w:p>
        </w:tc>
        <w:tc>
          <w:tcPr>
            <w:tcW w:w="245" w:type="dxa"/>
            <w:vAlign w:val="center"/>
            <w:hideMark/>
          </w:tcPr>
          <w:p w14:paraId="61000D8D" w14:textId="77777777" w:rsidR="00354136" w:rsidRDefault="00354136">
            <w:pPr>
              <w:spacing w:after="100"/>
              <w:rPr>
                <w:rFonts w:ascii="Times New Roman" w:eastAsia="Times New Roman" w:hAnsi="Times New Roman"/>
                <w:sz w:val="20"/>
                <w:szCs w:val="20"/>
              </w:rPr>
            </w:pPr>
          </w:p>
        </w:tc>
        <w:tc>
          <w:tcPr>
            <w:tcW w:w="20" w:type="dxa"/>
            <w:vAlign w:val="center"/>
            <w:hideMark/>
          </w:tcPr>
          <w:p w14:paraId="5A14B975" w14:textId="77777777" w:rsidR="00354136" w:rsidRDefault="00354136">
            <w:pPr>
              <w:spacing w:after="100"/>
              <w:rPr>
                <w:rFonts w:ascii="Times New Roman" w:eastAsia="Times New Roman" w:hAnsi="Times New Roman"/>
                <w:sz w:val="20"/>
                <w:szCs w:val="20"/>
              </w:rPr>
            </w:pPr>
          </w:p>
        </w:tc>
        <w:tc>
          <w:tcPr>
            <w:tcW w:w="20" w:type="dxa"/>
            <w:vAlign w:val="center"/>
            <w:hideMark/>
          </w:tcPr>
          <w:p w14:paraId="681B922C" w14:textId="77777777" w:rsidR="00354136" w:rsidRDefault="00354136">
            <w:pPr>
              <w:spacing w:after="100"/>
              <w:rPr>
                <w:rFonts w:ascii="Times New Roman" w:eastAsia="Times New Roman" w:hAnsi="Times New Roman"/>
                <w:sz w:val="20"/>
                <w:szCs w:val="20"/>
              </w:rPr>
            </w:pPr>
          </w:p>
        </w:tc>
        <w:tc>
          <w:tcPr>
            <w:tcW w:w="4415" w:type="dxa"/>
            <w:vAlign w:val="center"/>
            <w:hideMark/>
          </w:tcPr>
          <w:p w14:paraId="04C38591" w14:textId="77777777" w:rsidR="00354136" w:rsidRDefault="00354136">
            <w:pPr>
              <w:spacing w:after="100"/>
              <w:rPr>
                <w:rFonts w:ascii="Times New Roman" w:eastAsia="Times New Roman" w:hAnsi="Times New Roman"/>
                <w:sz w:val="20"/>
                <w:szCs w:val="20"/>
              </w:rPr>
            </w:pPr>
          </w:p>
        </w:tc>
        <w:tc>
          <w:tcPr>
            <w:tcW w:w="20" w:type="dxa"/>
            <w:vAlign w:val="center"/>
            <w:hideMark/>
          </w:tcPr>
          <w:p w14:paraId="5BE7CE83" w14:textId="77777777" w:rsidR="00354136" w:rsidRDefault="00354136">
            <w:pPr>
              <w:spacing w:after="100"/>
              <w:rPr>
                <w:rFonts w:ascii="Times New Roman" w:eastAsia="Times New Roman" w:hAnsi="Times New Roman"/>
                <w:sz w:val="20"/>
                <w:szCs w:val="20"/>
              </w:rPr>
            </w:pPr>
          </w:p>
        </w:tc>
        <w:tc>
          <w:tcPr>
            <w:tcW w:w="20" w:type="dxa"/>
            <w:vAlign w:val="center"/>
            <w:hideMark/>
          </w:tcPr>
          <w:p w14:paraId="66EA5253" w14:textId="77777777" w:rsidR="00354136" w:rsidRDefault="00354136">
            <w:pPr>
              <w:spacing w:after="100"/>
              <w:rPr>
                <w:rFonts w:ascii="Times New Roman" w:eastAsia="Times New Roman" w:hAnsi="Times New Roman"/>
                <w:sz w:val="20"/>
                <w:szCs w:val="20"/>
              </w:rPr>
            </w:pPr>
          </w:p>
        </w:tc>
        <w:tc>
          <w:tcPr>
            <w:tcW w:w="1895" w:type="dxa"/>
            <w:vAlign w:val="center"/>
            <w:hideMark/>
          </w:tcPr>
          <w:p w14:paraId="46653915" w14:textId="77777777" w:rsidR="00354136" w:rsidRDefault="00354136">
            <w:pPr>
              <w:spacing w:after="100"/>
              <w:rPr>
                <w:rFonts w:ascii="Times New Roman" w:eastAsia="Times New Roman" w:hAnsi="Times New Roman"/>
                <w:sz w:val="20"/>
                <w:szCs w:val="20"/>
              </w:rPr>
            </w:pPr>
          </w:p>
        </w:tc>
        <w:tc>
          <w:tcPr>
            <w:tcW w:w="20" w:type="dxa"/>
            <w:vAlign w:val="center"/>
            <w:hideMark/>
          </w:tcPr>
          <w:p w14:paraId="344BA8EE" w14:textId="77777777" w:rsidR="00354136" w:rsidRDefault="00354136">
            <w:pPr>
              <w:spacing w:after="100"/>
              <w:rPr>
                <w:rFonts w:ascii="Times New Roman" w:eastAsia="Times New Roman" w:hAnsi="Times New Roman"/>
                <w:sz w:val="20"/>
                <w:szCs w:val="20"/>
              </w:rPr>
            </w:pPr>
          </w:p>
        </w:tc>
        <w:tc>
          <w:tcPr>
            <w:tcW w:w="20" w:type="dxa"/>
            <w:vAlign w:val="center"/>
            <w:hideMark/>
          </w:tcPr>
          <w:p w14:paraId="559C852E" w14:textId="77777777" w:rsidR="00354136" w:rsidRDefault="00354136">
            <w:pPr>
              <w:spacing w:after="100"/>
              <w:rPr>
                <w:rFonts w:ascii="Times New Roman" w:eastAsia="Times New Roman" w:hAnsi="Times New Roman"/>
                <w:sz w:val="20"/>
                <w:szCs w:val="20"/>
              </w:rPr>
            </w:pPr>
          </w:p>
        </w:tc>
        <w:tc>
          <w:tcPr>
            <w:tcW w:w="2495" w:type="dxa"/>
            <w:vAlign w:val="center"/>
            <w:hideMark/>
          </w:tcPr>
          <w:p w14:paraId="70AE23EE" w14:textId="77777777" w:rsidR="00354136" w:rsidRDefault="00354136">
            <w:pPr>
              <w:spacing w:after="100"/>
              <w:rPr>
                <w:rFonts w:ascii="Times New Roman" w:eastAsia="Times New Roman" w:hAnsi="Times New Roman"/>
                <w:sz w:val="20"/>
                <w:szCs w:val="20"/>
              </w:rPr>
            </w:pPr>
          </w:p>
        </w:tc>
        <w:tc>
          <w:tcPr>
            <w:tcW w:w="20" w:type="dxa"/>
            <w:vAlign w:val="center"/>
            <w:hideMark/>
          </w:tcPr>
          <w:p w14:paraId="63A542B7" w14:textId="77777777" w:rsidR="00354136" w:rsidRDefault="00354136">
            <w:pPr>
              <w:spacing w:after="100"/>
              <w:rPr>
                <w:rFonts w:ascii="Times New Roman" w:eastAsia="Times New Roman" w:hAnsi="Times New Roman"/>
                <w:sz w:val="20"/>
                <w:szCs w:val="20"/>
              </w:rPr>
            </w:pPr>
          </w:p>
        </w:tc>
      </w:tr>
      <w:tr w:rsidR="00354136" w14:paraId="6E16E782" w14:textId="77777777" w:rsidTr="00354136">
        <w:trPr>
          <w:trHeight w:val="280"/>
          <w:jc w:val="center"/>
        </w:trPr>
        <w:tc>
          <w:tcPr>
            <w:tcW w:w="0" w:type="auto"/>
            <w:gridSpan w:val="3"/>
            <w:tcMar>
              <w:top w:w="30" w:type="dxa"/>
              <w:left w:w="20" w:type="dxa"/>
              <w:bottom w:w="30" w:type="dxa"/>
              <w:right w:w="20" w:type="dxa"/>
            </w:tcMar>
            <w:vAlign w:val="bottom"/>
            <w:hideMark/>
          </w:tcPr>
          <w:p w14:paraId="740BA83F" w14:textId="77777777" w:rsidR="00354136" w:rsidRDefault="00354136">
            <w:pPr>
              <w:spacing w:after="100"/>
              <w:rPr>
                <w:rFonts w:ascii="宋体" w:eastAsia="宋体" w:hAnsi="宋体" w:cs="宋体"/>
              </w:rPr>
            </w:pPr>
            <w:r>
              <w:rPr>
                <w:rFonts w:ascii="Times New Roman" w:hAnsi="Times New Roman"/>
                <w:color w:val="000000"/>
                <w:sz w:val="18"/>
                <w:szCs w:val="18"/>
              </w:rPr>
              <w:t>(Mark One)</w:t>
            </w:r>
          </w:p>
        </w:tc>
        <w:tc>
          <w:tcPr>
            <w:tcW w:w="0" w:type="auto"/>
            <w:gridSpan w:val="3"/>
            <w:tcMar>
              <w:top w:w="30" w:type="dxa"/>
              <w:left w:w="20" w:type="dxa"/>
              <w:bottom w:w="30" w:type="dxa"/>
              <w:right w:w="20" w:type="dxa"/>
            </w:tcMar>
            <w:vAlign w:val="bottom"/>
            <w:hideMark/>
          </w:tcPr>
          <w:p w14:paraId="7E4263F5" w14:textId="77777777" w:rsidR="00354136" w:rsidRDefault="00354136">
            <w:pPr>
              <w:spacing w:after="100"/>
              <w:jc w:val="center"/>
            </w:pPr>
            <w:r>
              <w:rPr>
                <w:rFonts w:ascii="Times New Roman" w:hAnsi="Times New Roman"/>
                <w:color w:val="000000"/>
                <w:sz w:val="18"/>
                <w:szCs w:val="18"/>
              </w:rPr>
              <w:t> </w:t>
            </w:r>
          </w:p>
        </w:tc>
        <w:tc>
          <w:tcPr>
            <w:tcW w:w="0" w:type="auto"/>
            <w:gridSpan w:val="3"/>
            <w:tcMar>
              <w:top w:w="30" w:type="dxa"/>
              <w:left w:w="20" w:type="dxa"/>
              <w:bottom w:w="30" w:type="dxa"/>
              <w:right w:w="20" w:type="dxa"/>
            </w:tcMar>
            <w:vAlign w:val="bottom"/>
            <w:hideMark/>
          </w:tcPr>
          <w:p w14:paraId="54019D92" w14:textId="77777777" w:rsidR="00354136" w:rsidRDefault="00354136">
            <w:pPr>
              <w:spacing w:after="100"/>
              <w:jc w:val="center"/>
            </w:pPr>
            <w:r>
              <w:rPr>
                <w:rFonts w:ascii="Times New Roman" w:hAnsi="Times New Roman"/>
                <w:color w:val="000000"/>
                <w:sz w:val="18"/>
                <w:szCs w:val="18"/>
              </w:rPr>
              <w:t> </w:t>
            </w:r>
          </w:p>
        </w:tc>
        <w:tc>
          <w:tcPr>
            <w:tcW w:w="0" w:type="auto"/>
            <w:gridSpan w:val="3"/>
            <w:tcMar>
              <w:top w:w="0" w:type="dxa"/>
              <w:left w:w="20" w:type="dxa"/>
              <w:bottom w:w="0" w:type="dxa"/>
              <w:right w:w="20" w:type="dxa"/>
            </w:tcMar>
            <w:vAlign w:val="center"/>
            <w:hideMark/>
          </w:tcPr>
          <w:p w14:paraId="5D06D5B6"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6A4181A1" w14:textId="77777777" w:rsidR="00354136" w:rsidRDefault="00354136">
            <w:pPr>
              <w:spacing w:after="100"/>
              <w:rPr>
                <w:rFonts w:ascii="Times New Roman" w:eastAsia="Times New Roman" w:hAnsi="Times New Roman"/>
                <w:sz w:val="20"/>
                <w:szCs w:val="20"/>
              </w:rPr>
            </w:pPr>
          </w:p>
        </w:tc>
      </w:tr>
      <w:tr w:rsidR="00354136" w14:paraId="1A6251B5" w14:textId="77777777" w:rsidTr="00354136">
        <w:trPr>
          <w:trHeight w:val="460"/>
          <w:jc w:val="center"/>
        </w:trPr>
        <w:tc>
          <w:tcPr>
            <w:tcW w:w="0" w:type="auto"/>
            <w:gridSpan w:val="3"/>
            <w:tcMar>
              <w:top w:w="30" w:type="dxa"/>
              <w:left w:w="20" w:type="dxa"/>
              <w:bottom w:w="30" w:type="dxa"/>
              <w:right w:w="20" w:type="dxa"/>
            </w:tcMar>
            <w:vAlign w:val="center"/>
            <w:hideMark/>
          </w:tcPr>
          <w:p w14:paraId="7FBC6740" w14:textId="77777777" w:rsidR="00354136" w:rsidRDefault="00354136">
            <w:pPr>
              <w:spacing w:after="100"/>
              <w:jc w:val="right"/>
              <w:rPr>
                <w:rFonts w:ascii="宋体" w:eastAsia="宋体" w:hAnsi="宋体" w:cs="宋体"/>
              </w:rPr>
            </w:pPr>
            <w:r>
              <w:rPr>
                <w:rFonts w:ascii="Segoe UI Emoji" w:eastAsia="Arial Unicode MS" w:hAnsi="Segoe UI Emoji" w:cs="Segoe UI Emoji"/>
                <w:color w:val="000000"/>
                <w:sz w:val="18"/>
                <w:szCs w:val="18"/>
              </w:rPr>
              <w:t>☑</w:t>
            </w:r>
          </w:p>
        </w:tc>
        <w:tc>
          <w:tcPr>
            <w:tcW w:w="0" w:type="auto"/>
            <w:gridSpan w:val="3"/>
            <w:tcMar>
              <w:top w:w="30" w:type="dxa"/>
              <w:left w:w="20" w:type="dxa"/>
              <w:bottom w:w="30" w:type="dxa"/>
              <w:right w:w="20" w:type="dxa"/>
            </w:tcMar>
            <w:vAlign w:val="bottom"/>
            <w:hideMark/>
          </w:tcPr>
          <w:p w14:paraId="79D1FA5B" w14:textId="77777777" w:rsidR="00354136" w:rsidRDefault="00354136">
            <w:pPr>
              <w:spacing w:after="100"/>
            </w:pPr>
            <w:r>
              <w:rPr>
                <w:rFonts w:ascii="Times New Roman" w:hAnsi="Times New Roman"/>
                <w:color w:val="000000"/>
                <w:sz w:val="18"/>
                <w:szCs w:val="18"/>
              </w:rPr>
              <w:t> </w:t>
            </w:r>
          </w:p>
        </w:tc>
        <w:tc>
          <w:tcPr>
            <w:tcW w:w="0" w:type="auto"/>
            <w:gridSpan w:val="9"/>
            <w:tcMar>
              <w:top w:w="30" w:type="dxa"/>
              <w:left w:w="20" w:type="dxa"/>
              <w:bottom w:w="30" w:type="dxa"/>
              <w:right w:w="20" w:type="dxa"/>
            </w:tcMar>
            <w:hideMark/>
          </w:tcPr>
          <w:p w14:paraId="077E7BDC" w14:textId="77777777" w:rsidR="00354136" w:rsidRDefault="00354136">
            <w:pPr>
              <w:spacing w:after="100"/>
            </w:pPr>
            <w:r>
              <w:rPr>
                <w:rFonts w:ascii="Times New Roman" w:hAnsi="Times New Roman"/>
                <w:b/>
                <w:bCs/>
                <w:color w:val="000000"/>
                <w:sz w:val="18"/>
                <w:szCs w:val="18"/>
              </w:rPr>
              <w:t>ANNUAL REPORT PURSUANT TO SECTION 13 OR 15(d) OF THE SECURITIES</w:t>
            </w:r>
            <w:r>
              <w:rPr>
                <w:rFonts w:ascii="Times New Roman" w:hAnsi="Times New Roman"/>
                <w:b/>
                <w:bCs/>
                <w:color w:val="000000"/>
                <w:sz w:val="18"/>
                <w:szCs w:val="18"/>
              </w:rPr>
              <w:br/>
              <w:t>EXCHANGE ACT OF 1934</w:t>
            </w:r>
          </w:p>
        </w:tc>
      </w:tr>
      <w:tr w:rsidR="00354136" w14:paraId="227A8A2A" w14:textId="77777777" w:rsidTr="00354136">
        <w:trPr>
          <w:trHeight w:val="300"/>
          <w:jc w:val="center"/>
        </w:trPr>
        <w:tc>
          <w:tcPr>
            <w:tcW w:w="0" w:type="auto"/>
            <w:gridSpan w:val="3"/>
            <w:tcMar>
              <w:top w:w="0" w:type="dxa"/>
              <w:left w:w="20" w:type="dxa"/>
              <w:bottom w:w="0" w:type="dxa"/>
              <w:right w:w="20" w:type="dxa"/>
            </w:tcMar>
            <w:vAlign w:val="center"/>
            <w:hideMark/>
          </w:tcPr>
          <w:p w14:paraId="48E55BBA" w14:textId="77777777" w:rsidR="00354136" w:rsidRDefault="00354136">
            <w:pPr>
              <w:spacing w:after="100"/>
            </w:pPr>
          </w:p>
        </w:tc>
        <w:tc>
          <w:tcPr>
            <w:tcW w:w="0" w:type="auto"/>
            <w:gridSpan w:val="3"/>
            <w:tcMar>
              <w:top w:w="0" w:type="dxa"/>
              <w:left w:w="20" w:type="dxa"/>
              <w:bottom w:w="0" w:type="dxa"/>
              <w:right w:w="20" w:type="dxa"/>
            </w:tcMar>
            <w:vAlign w:val="center"/>
            <w:hideMark/>
          </w:tcPr>
          <w:p w14:paraId="21FCD9A5"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7C365811" w14:textId="77777777" w:rsidR="00354136" w:rsidRDefault="00354136">
            <w:pPr>
              <w:spacing w:after="100"/>
              <w:jc w:val="right"/>
              <w:rPr>
                <w:rFonts w:ascii="宋体" w:eastAsia="宋体" w:hAnsi="宋体" w:cs="宋体"/>
              </w:rPr>
            </w:pPr>
            <w:r>
              <w:rPr>
                <w:rFonts w:ascii="Times New Roman" w:hAnsi="Times New Roman"/>
                <w:b/>
                <w:bCs/>
                <w:color w:val="000000"/>
                <w:sz w:val="18"/>
                <w:szCs w:val="18"/>
              </w:rPr>
              <w:t>For the fiscal year ended</w:t>
            </w:r>
          </w:p>
        </w:tc>
        <w:tc>
          <w:tcPr>
            <w:tcW w:w="0" w:type="auto"/>
            <w:gridSpan w:val="3"/>
            <w:tcMar>
              <w:top w:w="30" w:type="dxa"/>
              <w:left w:w="20" w:type="dxa"/>
              <w:bottom w:w="30" w:type="dxa"/>
              <w:right w:w="20" w:type="dxa"/>
            </w:tcMar>
            <w:vAlign w:val="bottom"/>
            <w:hideMark/>
          </w:tcPr>
          <w:p w14:paraId="4BDD8F2B" w14:textId="77777777" w:rsidR="00354136" w:rsidRDefault="00354136">
            <w:pPr>
              <w:spacing w:after="100"/>
            </w:pPr>
            <w:r>
              <w:rPr>
                <w:rFonts w:ascii="Times New Roman" w:hAnsi="Times New Roman"/>
                <w:b/>
                <w:bCs/>
                <w:color w:val="000000"/>
                <w:sz w:val="18"/>
                <w:szCs w:val="18"/>
              </w:rPr>
              <w:t>January 28, 2022</w:t>
            </w:r>
          </w:p>
        </w:tc>
        <w:tc>
          <w:tcPr>
            <w:tcW w:w="0" w:type="auto"/>
            <w:gridSpan w:val="3"/>
            <w:tcMar>
              <w:top w:w="0" w:type="dxa"/>
              <w:left w:w="20" w:type="dxa"/>
              <w:bottom w:w="0" w:type="dxa"/>
              <w:right w:w="20" w:type="dxa"/>
            </w:tcMar>
            <w:vAlign w:val="center"/>
            <w:hideMark/>
          </w:tcPr>
          <w:p w14:paraId="0DCA3C5E" w14:textId="77777777" w:rsidR="00354136" w:rsidRDefault="00354136">
            <w:pPr>
              <w:spacing w:after="100"/>
            </w:pPr>
          </w:p>
        </w:tc>
      </w:tr>
      <w:tr w:rsidR="00354136" w14:paraId="42D5DE3A" w14:textId="77777777" w:rsidTr="00354136">
        <w:trPr>
          <w:trHeight w:val="240"/>
          <w:jc w:val="center"/>
        </w:trPr>
        <w:tc>
          <w:tcPr>
            <w:tcW w:w="0" w:type="auto"/>
            <w:gridSpan w:val="15"/>
            <w:tcMar>
              <w:top w:w="30" w:type="dxa"/>
              <w:left w:w="20" w:type="dxa"/>
              <w:bottom w:w="30" w:type="dxa"/>
              <w:right w:w="20" w:type="dxa"/>
            </w:tcMar>
            <w:hideMark/>
          </w:tcPr>
          <w:p w14:paraId="5213209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or</w:t>
            </w:r>
          </w:p>
        </w:tc>
      </w:tr>
      <w:tr w:rsidR="00354136" w14:paraId="5016CD3D" w14:textId="77777777" w:rsidTr="00354136">
        <w:trPr>
          <w:trHeight w:val="460"/>
          <w:jc w:val="center"/>
        </w:trPr>
        <w:tc>
          <w:tcPr>
            <w:tcW w:w="0" w:type="auto"/>
            <w:gridSpan w:val="3"/>
            <w:tcMar>
              <w:top w:w="30" w:type="dxa"/>
              <w:left w:w="20" w:type="dxa"/>
              <w:bottom w:w="30" w:type="dxa"/>
              <w:right w:w="20" w:type="dxa"/>
            </w:tcMar>
            <w:vAlign w:val="center"/>
            <w:hideMark/>
          </w:tcPr>
          <w:p w14:paraId="21BB38B4" w14:textId="77777777" w:rsidR="00354136" w:rsidRDefault="00354136">
            <w:pPr>
              <w:spacing w:after="100"/>
              <w:jc w:val="right"/>
            </w:pPr>
            <w:r>
              <w:rPr>
                <w:rFonts w:ascii="Segoe UI Symbol" w:eastAsia="Arial Unicode MS"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267B1EDE" w14:textId="77777777" w:rsidR="00354136" w:rsidRDefault="00354136">
            <w:pPr>
              <w:spacing w:after="100"/>
            </w:pPr>
            <w:r>
              <w:rPr>
                <w:rFonts w:ascii="Times New Roman" w:hAnsi="Times New Roman"/>
                <w:color w:val="000000"/>
                <w:sz w:val="18"/>
                <w:szCs w:val="18"/>
              </w:rPr>
              <w:t> </w:t>
            </w:r>
          </w:p>
        </w:tc>
        <w:tc>
          <w:tcPr>
            <w:tcW w:w="0" w:type="auto"/>
            <w:gridSpan w:val="9"/>
            <w:tcMar>
              <w:top w:w="30" w:type="dxa"/>
              <w:left w:w="20" w:type="dxa"/>
              <w:bottom w:w="30" w:type="dxa"/>
              <w:right w:w="20" w:type="dxa"/>
            </w:tcMar>
            <w:vAlign w:val="bottom"/>
            <w:hideMark/>
          </w:tcPr>
          <w:p w14:paraId="5C5BFD71" w14:textId="77777777" w:rsidR="00354136" w:rsidRDefault="00354136">
            <w:pPr>
              <w:spacing w:after="100"/>
            </w:pPr>
            <w:r>
              <w:rPr>
                <w:rFonts w:ascii="Times New Roman" w:hAnsi="Times New Roman"/>
                <w:b/>
                <w:bCs/>
                <w:color w:val="000000"/>
                <w:sz w:val="18"/>
                <w:szCs w:val="18"/>
              </w:rPr>
              <w:t>TRANSITION REPORT PURSUANT TO SECTION 13 OR 15(d) OF THE SECURITIES</w:t>
            </w:r>
            <w:r>
              <w:rPr>
                <w:rFonts w:ascii="Times New Roman" w:hAnsi="Times New Roman"/>
                <w:b/>
                <w:bCs/>
                <w:color w:val="000000"/>
                <w:sz w:val="18"/>
                <w:szCs w:val="18"/>
              </w:rPr>
              <w:br/>
              <w:t>EXCHANGE ACT OF 1934</w:t>
            </w:r>
          </w:p>
        </w:tc>
      </w:tr>
      <w:tr w:rsidR="00354136" w14:paraId="607C86FB" w14:textId="77777777" w:rsidTr="00354136">
        <w:trPr>
          <w:trHeight w:val="280"/>
          <w:jc w:val="center"/>
        </w:trPr>
        <w:tc>
          <w:tcPr>
            <w:tcW w:w="0" w:type="auto"/>
            <w:gridSpan w:val="15"/>
            <w:tcMar>
              <w:top w:w="30" w:type="dxa"/>
              <w:left w:w="20" w:type="dxa"/>
              <w:bottom w:w="30" w:type="dxa"/>
              <w:right w:w="20" w:type="dxa"/>
            </w:tcMar>
            <w:vAlign w:val="bottom"/>
            <w:hideMark/>
          </w:tcPr>
          <w:p w14:paraId="15CC7A4D" w14:textId="77777777" w:rsidR="00354136" w:rsidRDefault="00354136">
            <w:pPr>
              <w:spacing w:after="100"/>
              <w:jc w:val="center"/>
            </w:pPr>
            <w:r>
              <w:rPr>
                <w:rFonts w:ascii="Times New Roman" w:hAnsi="Times New Roman"/>
                <w:b/>
                <w:bCs/>
                <w:color w:val="000000"/>
                <w:sz w:val="18"/>
                <w:szCs w:val="18"/>
              </w:rPr>
              <w:t>For the transition period from </w:t>
            </w:r>
            <w:r>
              <w:rPr>
                <w:rFonts w:ascii="Times New Roman" w:hAnsi="Times New Roman"/>
                <w:b/>
                <w:bCs/>
                <w:color w:val="000000"/>
                <w:sz w:val="18"/>
                <w:szCs w:val="18"/>
                <w:u w:val="single"/>
              </w:rPr>
              <w:t>          </w:t>
            </w:r>
            <w:r>
              <w:rPr>
                <w:rFonts w:ascii="Times New Roman" w:hAnsi="Times New Roman"/>
                <w:b/>
                <w:bCs/>
                <w:color w:val="000000"/>
                <w:sz w:val="18"/>
                <w:szCs w:val="18"/>
              </w:rPr>
              <w:t> to </w:t>
            </w:r>
            <w:r>
              <w:rPr>
                <w:rFonts w:ascii="Times New Roman" w:hAnsi="Times New Roman"/>
                <w:b/>
                <w:bCs/>
                <w:color w:val="000000"/>
                <w:sz w:val="18"/>
                <w:szCs w:val="18"/>
                <w:u w:val="single"/>
              </w:rPr>
              <w:t>          </w:t>
            </w:r>
          </w:p>
        </w:tc>
      </w:tr>
    </w:tbl>
    <w:p w14:paraId="24532F11" w14:textId="77777777" w:rsidR="00354136" w:rsidRDefault="00354136" w:rsidP="00354136">
      <w:r>
        <w:rPr>
          <w:rFonts w:ascii="Times New Roman" w:hAnsi="Times New Roman"/>
          <w:color w:val="000000"/>
          <w:sz w:val="2"/>
          <w:szCs w:val="2"/>
        </w:rPr>
        <w:t> </w:t>
      </w:r>
    </w:p>
    <w:p w14:paraId="26415786" w14:textId="77777777" w:rsidR="00354136" w:rsidRDefault="00354136" w:rsidP="00354136">
      <w:pPr>
        <w:jc w:val="center"/>
      </w:pPr>
      <w:r>
        <w:rPr>
          <w:rFonts w:ascii="Times New Roman" w:hAnsi="Times New Roman"/>
          <w:b/>
          <w:bCs/>
          <w:color w:val="000000"/>
          <w:sz w:val="18"/>
          <w:szCs w:val="18"/>
          <w:shd w:val="clear" w:color="auto" w:fill="FFFFFF"/>
        </w:rPr>
        <w:t>Commission File Number:</w:t>
      </w:r>
      <w:r>
        <w:rPr>
          <w:rFonts w:ascii="Times New Roman" w:hAnsi="Times New Roman"/>
          <w:b/>
          <w:bCs/>
          <w:color w:val="000000"/>
          <w:sz w:val="18"/>
          <w:szCs w:val="18"/>
        </w:rPr>
        <w:t> 001-37867</w:t>
      </w:r>
    </w:p>
    <w:p w14:paraId="33C779EF" w14:textId="77777777" w:rsidR="00354136" w:rsidRDefault="00354136" w:rsidP="00354136">
      <w:r>
        <w:rPr>
          <w:rFonts w:ascii="Times New Roman" w:hAnsi="Times New Roman"/>
          <w:color w:val="000000"/>
          <w:sz w:val="2"/>
          <w:szCs w:val="2"/>
        </w:rPr>
        <w:t> </w:t>
      </w:r>
    </w:p>
    <w:p w14:paraId="069D9FE4" w14:textId="77777777" w:rsidR="00354136" w:rsidRDefault="00354136" w:rsidP="00354136">
      <w:pPr>
        <w:jc w:val="center"/>
      </w:pPr>
      <w:r>
        <w:rPr>
          <w:rFonts w:ascii="Times New Roman" w:hAnsi="Times New Roman"/>
          <w:b/>
          <w:bCs/>
          <w:color w:val="000000"/>
          <w:sz w:val="32"/>
          <w:szCs w:val="32"/>
          <w:shd w:val="clear" w:color="auto" w:fill="FFFFFF"/>
        </w:rPr>
        <w:t>Dell Technologies Inc.</w:t>
      </w:r>
    </w:p>
    <w:p w14:paraId="680BAE0A" w14:textId="77777777" w:rsidR="00354136" w:rsidRDefault="00354136" w:rsidP="00354136">
      <w:pPr>
        <w:jc w:val="center"/>
      </w:pPr>
      <w:r>
        <w:rPr>
          <w:rFonts w:ascii="Times New Roman" w:hAnsi="Times New Roman"/>
          <w:color w:val="000000"/>
          <w:sz w:val="16"/>
          <w:szCs w:val="16"/>
          <w:shd w:val="clear" w:color="auto" w:fill="FFFFFF"/>
        </w:rPr>
        <w:t>(Exact name of registrant as specified in its charter)</w:t>
      </w:r>
      <w:r>
        <w:rPr>
          <w:rFonts w:ascii="Times New Roman" w:hAnsi="Times New Roman"/>
          <w:color w:val="000000"/>
          <w:sz w:val="2"/>
          <w:szCs w:val="2"/>
        </w:rPr>
        <w:t> </w:t>
      </w:r>
    </w:p>
    <w:p w14:paraId="2320A906" w14:textId="77777777" w:rsidR="00354136" w:rsidRDefault="00354136" w:rsidP="00354136">
      <w:r>
        <w:rPr>
          <w:rFonts w:ascii="Times New Roman" w:hAnsi="Times New Roman"/>
          <w:color w:val="000000"/>
          <w:sz w:val="2"/>
          <w:szCs w:val="2"/>
        </w:rPr>
        <w:t> </w:t>
      </w:r>
    </w:p>
    <w:tbl>
      <w:tblPr>
        <w:tblW w:w="20606" w:type="dxa"/>
        <w:tblCellMar>
          <w:top w:w="15" w:type="dxa"/>
          <w:left w:w="15" w:type="dxa"/>
          <w:bottom w:w="15" w:type="dxa"/>
          <w:right w:w="15" w:type="dxa"/>
        </w:tblCellMar>
        <w:tblLook w:val="04A0" w:firstRow="1" w:lastRow="0" w:firstColumn="1" w:lastColumn="0" w:noHBand="0" w:noVBand="1"/>
      </w:tblPr>
      <w:tblGrid>
        <w:gridCol w:w="178"/>
        <w:gridCol w:w="9787"/>
        <w:gridCol w:w="36"/>
        <w:gridCol w:w="36"/>
        <w:gridCol w:w="533"/>
        <w:gridCol w:w="36"/>
        <w:gridCol w:w="177"/>
        <w:gridCol w:w="9787"/>
        <w:gridCol w:w="36"/>
      </w:tblGrid>
      <w:tr w:rsidR="00354136" w14:paraId="084A9802" w14:textId="77777777" w:rsidTr="00354136">
        <w:tc>
          <w:tcPr>
            <w:tcW w:w="176" w:type="dxa"/>
            <w:vAlign w:val="center"/>
            <w:hideMark/>
          </w:tcPr>
          <w:p w14:paraId="37011A88" w14:textId="77777777" w:rsidR="00354136" w:rsidRDefault="00354136"/>
        </w:tc>
        <w:tc>
          <w:tcPr>
            <w:tcW w:w="9726" w:type="dxa"/>
            <w:vAlign w:val="center"/>
            <w:hideMark/>
          </w:tcPr>
          <w:p w14:paraId="40639498"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48661B"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820050" w14:textId="77777777" w:rsidR="00354136" w:rsidRDefault="00354136">
            <w:pPr>
              <w:spacing w:after="100"/>
              <w:rPr>
                <w:rFonts w:ascii="Times New Roman" w:eastAsia="Times New Roman" w:hAnsi="Times New Roman"/>
                <w:sz w:val="20"/>
                <w:szCs w:val="20"/>
              </w:rPr>
            </w:pPr>
          </w:p>
        </w:tc>
        <w:tc>
          <w:tcPr>
            <w:tcW w:w="530" w:type="dxa"/>
            <w:vAlign w:val="center"/>
            <w:hideMark/>
          </w:tcPr>
          <w:p w14:paraId="7952C31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144FB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143A042" w14:textId="77777777" w:rsidR="00354136" w:rsidRDefault="00354136">
            <w:pPr>
              <w:spacing w:after="100"/>
              <w:rPr>
                <w:rFonts w:ascii="Times New Roman" w:eastAsia="Times New Roman" w:hAnsi="Times New Roman"/>
                <w:sz w:val="20"/>
                <w:szCs w:val="20"/>
              </w:rPr>
            </w:pPr>
          </w:p>
        </w:tc>
        <w:tc>
          <w:tcPr>
            <w:tcW w:w="9726" w:type="dxa"/>
            <w:vAlign w:val="center"/>
            <w:hideMark/>
          </w:tcPr>
          <w:p w14:paraId="7A67F0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7E4C87" w14:textId="77777777" w:rsidR="00354136" w:rsidRDefault="00354136">
            <w:pPr>
              <w:spacing w:after="100"/>
              <w:rPr>
                <w:rFonts w:ascii="Times New Roman" w:eastAsia="Times New Roman" w:hAnsi="Times New Roman"/>
                <w:sz w:val="20"/>
                <w:szCs w:val="20"/>
              </w:rPr>
            </w:pPr>
          </w:p>
        </w:tc>
      </w:tr>
      <w:tr w:rsidR="00354136" w14:paraId="365AD4E1" w14:textId="77777777" w:rsidTr="00354136">
        <w:tc>
          <w:tcPr>
            <w:tcW w:w="0" w:type="auto"/>
            <w:gridSpan w:val="3"/>
            <w:tcMar>
              <w:top w:w="30" w:type="dxa"/>
              <w:left w:w="20" w:type="dxa"/>
              <w:bottom w:w="30" w:type="dxa"/>
              <w:right w:w="20" w:type="dxa"/>
            </w:tcMar>
            <w:hideMark/>
          </w:tcPr>
          <w:p w14:paraId="30B64AB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5C5D001E" w14:textId="77777777" w:rsidR="00354136" w:rsidRDefault="00354136">
            <w:pPr>
              <w:spacing w:after="100"/>
            </w:pPr>
            <w:r>
              <w:rPr>
                <w:rFonts w:ascii="Times New Roman" w:hAnsi="Times New Roman"/>
                <w:color w:val="000000"/>
                <w:sz w:val="18"/>
                <w:szCs w:val="18"/>
              </w:rPr>
              <w:t> </w:t>
            </w:r>
          </w:p>
        </w:tc>
        <w:tc>
          <w:tcPr>
            <w:tcW w:w="0" w:type="auto"/>
            <w:gridSpan w:val="3"/>
            <w:tcMar>
              <w:top w:w="30" w:type="dxa"/>
              <w:left w:w="20" w:type="dxa"/>
              <w:bottom w:w="30" w:type="dxa"/>
              <w:right w:w="20" w:type="dxa"/>
            </w:tcMar>
            <w:hideMark/>
          </w:tcPr>
          <w:p w14:paraId="76DA78D7" w14:textId="77777777" w:rsidR="00354136" w:rsidRDefault="00354136">
            <w:pPr>
              <w:spacing w:after="100"/>
              <w:jc w:val="center"/>
            </w:pPr>
            <w:r>
              <w:rPr>
                <w:rFonts w:ascii="Times New Roman" w:hAnsi="Times New Roman"/>
                <w:b/>
                <w:bCs/>
                <w:color w:val="000000"/>
                <w:sz w:val="18"/>
                <w:szCs w:val="18"/>
              </w:rPr>
              <w:t>80-0890963</w:t>
            </w:r>
          </w:p>
        </w:tc>
      </w:tr>
      <w:tr w:rsidR="00354136" w14:paraId="37FB79B4" w14:textId="77777777" w:rsidTr="00354136">
        <w:tc>
          <w:tcPr>
            <w:tcW w:w="0" w:type="auto"/>
            <w:gridSpan w:val="3"/>
            <w:tcMar>
              <w:top w:w="30" w:type="dxa"/>
              <w:left w:w="20" w:type="dxa"/>
              <w:bottom w:w="30" w:type="dxa"/>
              <w:right w:w="20" w:type="dxa"/>
            </w:tcMar>
            <w:vAlign w:val="bottom"/>
            <w:hideMark/>
          </w:tcPr>
          <w:p w14:paraId="55A5907B" w14:textId="77777777" w:rsidR="00354136" w:rsidRDefault="00354136">
            <w:pPr>
              <w:spacing w:after="100"/>
              <w:jc w:val="center"/>
            </w:pPr>
            <w:r>
              <w:rPr>
                <w:rFonts w:ascii="Times New Roman" w:hAnsi="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4BA4A93B" w14:textId="77777777" w:rsidR="00354136" w:rsidRDefault="00354136">
            <w:pPr>
              <w:spacing w:after="100"/>
            </w:pPr>
            <w:r>
              <w:rPr>
                <w:rFonts w:ascii="Times New Roman" w:hAnsi="Times New Roman"/>
                <w:color w:val="000000"/>
                <w:sz w:val="19"/>
                <w:szCs w:val="19"/>
              </w:rPr>
              <w:t> </w:t>
            </w:r>
          </w:p>
        </w:tc>
        <w:tc>
          <w:tcPr>
            <w:tcW w:w="0" w:type="auto"/>
            <w:gridSpan w:val="3"/>
            <w:tcMar>
              <w:top w:w="30" w:type="dxa"/>
              <w:left w:w="20" w:type="dxa"/>
              <w:bottom w:w="30" w:type="dxa"/>
              <w:right w:w="20" w:type="dxa"/>
            </w:tcMar>
            <w:vAlign w:val="bottom"/>
            <w:hideMark/>
          </w:tcPr>
          <w:p w14:paraId="06FD2184" w14:textId="77777777" w:rsidR="00354136" w:rsidRDefault="00354136">
            <w:pPr>
              <w:spacing w:after="100"/>
              <w:jc w:val="center"/>
            </w:pPr>
            <w:r>
              <w:rPr>
                <w:rFonts w:ascii="Times New Roman" w:hAnsi="Times New Roman"/>
                <w:color w:val="000000"/>
                <w:sz w:val="18"/>
                <w:szCs w:val="18"/>
              </w:rPr>
              <w:t>(I.R.S. Employer Identification No.)</w:t>
            </w:r>
          </w:p>
        </w:tc>
      </w:tr>
    </w:tbl>
    <w:p w14:paraId="4578C36F" w14:textId="77777777" w:rsidR="00354136" w:rsidRDefault="00354136" w:rsidP="00354136">
      <w:pPr>
        <w:jc w:val="center"/>
      </w:pPr>
      <w:r>
        <w:rPr>
          <w:rFonts w:ascii="Times New Roman" w:hAnsi="Times New Roman"/>
          <w:b/>
          <w:bCs/>
          <w:color w:val="000000"/>
          <w:sz w:val="18"/>
          <w:szCs w:val="18"/>
          <w:shd w:val="clear" w:color="auto" w:fill="FFFFFF"/>
        </w:rPr>
        <w:t>One Dell Way, Round Rock, Texas 78682</w:t>
      </w:r>
    </w:p>
    <w:p w14:paraId="44EE5962" w14:textId="77777777" w:rsidR="00354136" w:rsidRDefault="00354136" w:rsidP="00354136">
      <w:pPr>
        <w:jc w:val="center"/>
      </w:pPr>
      <w:r>
        <w:rPr>
          <w:rFonts w:ascii="Times New Roman" w:hAnsi="Times New Roman"/>
          <w:color w:val="000000"/>
          <w:sz w:val="18"/>
          <w:szCs w:val="18"/>
          <w:shd w:val="clear" w:color="auto" w:fill="FFFFFF"/>
        </w:rPr>
        <w:t>(Address of principal executive offices) (Zip Code)</w:t>
      </w:r>
    </w:p>
    <w:p w14:paraId="06E7D933" w14:textId="77777777" w:rsidR="00354136" w:rsidRDefault="00354136" w:rsidP="00354136">
      <w:pPr>
        <w:jc w:val="center"/>
      </w:pPr>
    </w:p>
    <w:p w14:paraId="07842FC7" w14:textId="77777777" w:rsidR="00354136" w:rsidRDefault="00354136" w:rsidP="00354136">
      <w:pPr>
        <w:jc w:val="center"/>
      </w:pPr>
      <w:r>
        <w:rPr>
          <w:rFonts w:ascii="Times New Roman" w:hAnsi="Times New Roman"/>
          <w:b/>
          <w:bCs/>
          <w:color w:val="000000"/>
          <w:sz w:val="18"/>
          <w:szCs w:val="18"/>
          <w:shd w:val="clear" w:color="auto" w:fill="FFFFFF"/>
        </w:rPr>
        <w:t>1-800-289-3355</w:t>
      </w:r>
      <w:r>
        <w:rPr>
          <w:rFonts w:ascii="Times New Roman" w:hAnsi="Times New Roman"/>
          <w:color w:val="000000"/>
          <w:sz w:val="18"/>
          <w:szCs w:val="18"/>
        </w:rPr>
        <w:t> </w:t>
      </w:r>
    </w:p>
    <w:p w14:paraId="7529AC3F" w14:textId="77777777" w:rsidR="00354136" w:rsidRDefault="00354136" w:rsidP="00354136">
      <w:pPr>
        <w:jc w:val="center"/>
      </w:pPr>
      <w:r>
        <w:rPr>
          <w:rFonts w:ascii="Times New Roman" w:hAnsi="Times New Roman"/>
          <w:color w:val="000000"/>
          <w:sz w:val="18"/>
          <w:szCs w:val="18"/>
          <w:shd w:val="clear" w:color="auto" w:fill="FFFFFF"/>
        </w:rPr>
        <w:t>(Registrant’s telephone number, including area code)</w:t>
      </w:r>
    </w:p>
    <w:p w14:paraId="5AC1ED9D" w14:textId="77777777" w:rsidR="00354136" w:rsidRDefault="00354136" w:rsidP="00354136">
      <w:pPr>
        <w:jc w:val="center"/>
      </w:pPr>
    </w:p>
    <w:p w14:paraId="5CC57C45" w14:textId="77777777" w:rsidR="00354136" w:rsidRDefault="00354136" w:rsidP="00354136">
      <w:pPr>
        <w:jc w:val="center"/>
      </w:pPr>
      <w:r>
        <w:rPr>
          <w:rFonts w:ascii="Times New Roman" w:hAnsi="Times New Roman"/>
          <w:color w:val="000000"/>
          <w:sz w:val="18"/>
          <w:szCs w:val="18"/>
          <w:shd w:val="clear" w:color="auto" w:fill="FFFFFF"/>
        </w:rPr>
        <w:t>Securities registered pursuant to Section 12(b) of the Act:</w:t>
      </w:r>
    </w:p>
    <w:tbl>
      <w:tblPr>
        <w:tblW w:w="20485" w:type="dxa"/>
        <w:jc w:val="center"/>
        <w:tblCellMar>
          <w:top w:w="15" w:type="dxa"/>
          <w:left w:w="15" w:type="dxa"/>
          <w:bottom w:w="15" w:type="dxa"/>
          <w:right w:w="15" w:type="dxa"/>
        </w:tblCellMar>
        <w:tblLook w:val="04A0" w:firstRow="1" w:lastRow="0" w:firstColumn="1" w:lastColumn="0" w:noHBand="0" w:noVBand="1"/>
      </w:tblPr>
      <w:tblGrid>
        <w:gridCol w:w="176"/>
        <w:gridCol w:w="8144"/>
        <w:gridCol w:w="36"/>
        <w:gridCol w:w="175"/>
        <w:gridCol w:w="3504"/>
        <w:gridCol w:w="36"/>
        <w:gridCol w:w="175"/>
        <w:gridCol w:w="8203"/>
        <w:gridCol w:w="36"/>
      </w:tblGrid>
      <w:tr w:rsidR="00354136" w14:paraId="3FBD080F" w14:textId="77777777" w:rsidTr="00354136">
        <w:trPr>
          <w:jc w:val="center"/>
        </w:trPr>
        <w:tc>
          <w:tcPr>
            <w:tcW w:w="174" w:type="dxa"/>
            <w:vAlign w:val="center"/>
            <w:hideMark/>
          </w:tcPr>
          <w:p w14:paraId="1F3D53E9" w14:textId="77777777" w:rsidR="00354136" w:rsidRDefault="00354136">
            <w:pPr>
              <w:jc w:val="center"/>
            </w:pPr>
          </w:p>
        </w:tc>
        <w:tc>
          <w:tcPr>
            <w:tcW w:w="8075" w:type="dxa"/>
            <w:vAlign w:val="center"/>
            <w:hideMark/>
          </w:tcPr>
          <w:p w14:paraId="0EC8DA4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69A377"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1B0DA61" w14:textId="77777777" w:rsidR="00354136" w:rsidRDefault="00354136">
            <w:pPr>
              <w:spacing w:after="100"/>
              <w:rPr>
                <w:rFonts w:ascii="Times New Roman" w:eastAsia="Times New Roman" w:hAnsi="Times New Roman"/>
                <w:sz w:val="20"/>
                <w:szCs w:val="20"/>
              </w:rPr>
            </w:pPr>
          </w:p>
        </w:tc>
        <w:tc>
          <w:tcPr>
            <w:tcW w:w="3475" w:type="dxa"/>
            <w:vAlign w:val="center"/>
            <w:hideMark/>
          </w:tcPr>
          <w:p w14:paraId="08B6A664" w14:textId="77777777" w:rsidR="00354136" w:rsidRDefault="00354136">
            <w:pPr>
              <w:spacing w:after="100"/>
              <w:rPr>
                <w:rFonts w:ascii="Times New Roman" w:eastAsia="Times New Roman" w:hAnsi="Times New Roman"/>
                <w:sz w:val="20"/>
                <w:szCs w:val="20"/>
              </w:rPr>
            </w:pPr>
          </w:p>
        </w:tc>
        <w:tc>
          <w:tcPr>
            <w:tcW w:w="6" w:type="dxa"/>
            <w:vAlign w:val="center"/>
            <w:hideMark/>
          </w:tcPr>
          <w:p w14:paraId="6219F410"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18B4EA53" w14:textId="77777777" w:rsidR="00354136" w:rsidRDefault="00354136">
            <w:pPr>
              <w:spacing w:after="100"/>
              <w:rPr>
                <w:rFonts w:ascii="Times New Roman" w:eastAsia="Times New Roman" w:hAnsi="Times New Roman"/>
                <w:sz w:val="20"/>
                <w:szCs w:val="20"/>
              </w:rPr>
            </w:pPr>
          </w:p>
        </w:tc>
        <w:tc>
          <w:tcPr>
            <w:tcW w:w="8135" w:type="dxa"/>
            <w:vAlign w:val="center"/>
            <w:hideMark/>
          </w:tcPr>
          <w:p w14:paraId="6F8E23D4"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016644" w14:textId="77777777" w:rsidR="00354136" w:rsidRDefault="00354136">
            <w:pPr>
              <w:spacing w:after="100"/>
              <w:rPr>
                <w:rFonts w:ascii="Times New Roman" w:eastAsia="Times New Roman" w:hAnsi="Times New Roman"/>
                <w:sz w:val="20"/>
                <w:szCs w:val="20"/>
              </w:rPr>
            </w:pPr>
          </w:p>
        </w:tc>
      </w:tr>
      <w:tr w:rsidR="00354136" w14:paraId="6B3C2FFF" w14:textId="77777777" w:rsidTr="00354136">
        <w:trPr>
          <w:jc w:val="center"/>
        </w:trPr>
        <w:tc>
          <w:tcPr>
            <w:tcW w:w="0" w:type="auto"/>
            <w:gridSpan w:val="3"/>
            <w:tcMar>
              <w:top w:w="30" w:type="dxa"/>
              <w:left w:w="20" w:type="dxa"/>
              <w:bottom w:w="30" w:type="dxa"/>
              <w:right w:w="20" w:type="dxa"/>
            </w:tcMar>
            <w:vAlign w:val="bottom"/>
            <w:hideMark/>
          </w:tcPr>
          <w:p w14:paraId="51EAFA9E" w14:textId="77777777" w:rsidR="00354136" w:rsidRDefault="00354136">
            <w:pPr>
              <w:spacing w:after="100"/>
              <w:jc w:val="center"/>
              <w:rPr>
                <w:rFonts w:ascii="宋体" w:eastAsia="宋体" w:hAnsi="宋体" w:cs="宋体"/>
              </w:rPr>
            </w:pPr>
            <w:r>
              <w:rPr>
                <w:rFonts w:ascii="Times New Roman" w:hAnsi="Times New Roman"/>
                <w:color w:val="000000"/>
                <w:sz w:val="18"/>
                <w:szCs w:val="18"/>
                <w:u w:val="single"/>
              </w:rPr>
              <w:t>Title of each class</w:t>
            </w:r>
          </w:p>
        </w:tc>
        <w:tc>
          <w:tcPr>
            <w:tcW w:w="0" w:type="auto"/>
            <w:gridSpan w:val="3"/>
            <w:tcMar>
              <w:top w:w="30" w:type="dxa"/>
              <w:left w:w="20" w:type="dxa"/>
              <w:bottom w:w="30" w:type="dxa"/>
              <w:right w:w="20" w:type="dxa"/>
            </w:tcMar>
            <w:vAlign w:val="bottom"/>
            <w:hideMark/>
          </w:tcPr>
          <w:p w14:paraId="3E9D7111" w14:textId="77777777" w:rsidR="00354136" w:rsidRDefault="00354136">
            <w:pPr>
              <w:spacing w:after="100"/>
              <w:jc w:val="center"/>
            </w:pPr>
            <w:r>
              <w:rPr>
                <w:rFonts w:ascii="Times New Roman" w:hAnsi="Times New Roman"/>
                <w:color w:val="000000"/>
                <w:sz w:val="18"/>
                <w:szCs w:val="18"/>
                <w:u w:val="single"/>
              </w:rPr>
              <w:t>Trading Symbol(s)</w:t>
            </w:r>
          </w:p>
        </w:tc>
        <w:tc>
          <w:tcPr>
            <w:tcW w:w="0" w:type="auto"/>
            <w:gridSpan w:val="3"/>
            <w:tcMar>
              <w:top w:w="30" w:type="dxa"/>
              <w:left w:w="20" w:type="dxa"/>
              <w:bottom w:w="30" w:type="dxa"/>
              <w:right w:w="20" w:type="dxa"/>
            </w:tcMar>
            <w:vAlign w:val="bottom"/>
            <w:hideMark/>
          </w:tcPr>
          <w:p w14:paraId="390761B5" w14:textId="77777777" w:rsidR="00354136" w:rsidRDefault="00354136">
            <w:pPr>
              <w:spacing w:after="100"/>
              <w:jc w:val="center"/>
            </w:pPr>
            <w:r>
              <w:rPr>
                <w:rFonts w:ascii="Times New Roman" w:hAnsi="Times New Roman"/>
                <w:color w:val="000000"/>
                <w:sz w:val="18"/>
                <w:szCs w:val="18"/>
                <w:u w:val="single"/>
              </w:rPr>
              <w:t>Name of each exchange on which registered</w:t>
            </w:r>
          </w:p>
        </w:tc>
      </w:tr>
      <w:tr w:rsidR="00354136" w14:paraId="5AB9B3F8" w14:textId="77777777" w:rsidTr="00354136">
        <w:trPr>
          <w:jc w:val="center"/>
        </w:trPr>
        <w:tc>
          <w:tcPr>
            <w:tcW w:w="0" w:type="auto"/>
            <w:gridSpan w:val="3"/>
            <w:tcMar>
              <w:top w:w="30" w:type="dxa"/>
              <w:left w:w="20" w:type="dxa"/>
              <w:bottom w:w="30" w:type="dxa"/>
              <w:right w:w="20" w:type="dxa"/>
            </w:tcMar>
            <w:vAlign w:val="bottom"/>
            <w:hideMark/>
          </w:tcPr>
          <w:p w14:paraId="7F0A4245" w14:textId="77777777" w:rsidR="00354136" w:rsidRDefault="00354136">
            <w:pPr>
              <w:spacing w:after="100"/>
              <w:jc w:val="center"/>
            </w:pPr>
            <w:r>
              <w:rPr>
                <w:rFonts w:ascii="Times New Roman" w:hAnsi="Times New Roman"/>
                <w:b/>
                <w:bCs/>
                <w:color w:val="000000"/>
                <w:sz w:val="18"/>
                <w:szCs w:val="18"/>
              </w:rPr>
              <w:t>Class C Common Stock, par value of $0.01 per share</w:t>
            </w:r>
          </w:p>
        </w:tc>
        <w:tc>
          <w:tcPr>
            <w:tcW w:w="0" w:type="auto"/>
            <w:gridSpan w:val="3"/>
            <w:tcMar>
              <w:top w:w="30" w:type="dxa"/>
              <w:left w:w="20" w:type="dxa"/>
              <w:bottom w:w="30" w:type="dxa"/>
              <w:right w:w="20" w:type="dxa"/>
            </w:tcMar>
            <w:vAlign w:val="bottom"/>
            <w:hideMark/>
          </w:tcPr>
          <w:p w14:paraId="479D3BFD" w14:textId="77777777" w:rsidR="00354136" w:rsidRDefault="00354136">
            <w:pPr>
              <w:spacing w:after="100"/>
              <w:jc w:val="center"/>
            </w:pPr>
            <w:r>
              <w:rPr>
                <w:rFonts w:ascii="Times New Roman" w:hAnsi="Times New Roman"/>
                <w:b/>
                <w:bCs/>
                <w:color w:val="000000"/>
                <w:sz w:val="19"/>
                <w:szCs w:val="19"/>
              </w:rPr>
              <w:t>DELL</w:t>
            </w:r>
          </w:p>
        </w:tc>
        <w:tc>
          <w:tcPr>
            <w:tcW w:w="0" w:type="auto"/>
            <w:gridSpan w:val="3"/>
            <w:tcMar>
              <w:top w:w="30" w:type="dxa"/>
              <w:left w:w="20" w:type="dxa"/>
              <w:bottom w:w="30" w:type="dxa"/>
              <w:right w:w="20" w:type="dxa"/>
            </w:tcMar>
            <w:vAlign w:val="bottom"/>
            <w:hideMark/>
          </w:tcPr>
          <w:p w14:paraId="76133A8A" w14:textId="77777777" w:rsidR="00354136" w:rsidRDefault="00354136">
            <w:pPr>
              <w:spacing w:after="100"/>
              <w:jc w:val="center"/>
            </w:pPr>
            <w:r>
              <w:rPr>
                <w:rFonts w:ascii="Times New Roman" w:hAnsi="Times New Roman"/>
                <w:b/>
                <w:bCs/>
                <w:color w:val="000000"/>
                <w:sz w:val="18"/>
                <w:szCs w:val="18"/>
              </w:rPr>
              <w:t>New York Stock Exchange</w:t>
            </w:r>
          </w:p>
        </w:tc>
      </w:tr>
    </w:tbl>
    <w:p w14:paraId="213A2A68" w14:textId="77777777" w:rsidR="00354136" w:rsidRDefault="00354136" w:rsidP="00354136">
      <w:pPr>
        <w:jc w:val="center"/>
      </w:pPr>
      <w:r>
        <w:rPr>
          <w:rFonts w:ascii="Times New Roman" w:hAnsi="Times New Roman"/>
          <w:color w:val="000000"/>
          <w:sz w:val="18"/>
          <w:szCs w:val="18"/>
        </w:rPr>
        <w:t>Securities registered pursuant to Section 12(g) of the Act: </w:t>
      </w:r>
      <w:r>
        <w:rPr>
          <w:rFonts w:ascii="Times New Roman" w:hAnsi="Times New Roman"/>
          <w:b/>
          <w:bCs/>
          <w:color w:val="000000"/>
          <w:sz w:val="18"/>
          <w:szCs w:val="18"/>
        </w:rPr>
        <w:t>None</w:t>
      </w:r>
    </w:p>
    <w:p w14:paraId="4F798E2E" w14:textId="77777777" w:rsidR="00354136" w:rsidRDefault="00354136" w:rsidP="00354136">
      <w:r>
        <w:rPr>
          <w:rFonts w:ascii="Times New Roman" w:hAnsi="Times New Roman"/>
          <w:color w:val="000000"/>
          <w:sz w:val="18"/>
          <w:szCs w:val="18"/>
        </w:rPr>
        <w:t>Indicate by check mark if the registrant is a well-known seasoned issuer, as defined in Rule 405 of the Securities Act. Yes </w:t>
      </w:r>
      <w:r>
        <w:rPr>
          <w:rFonts w:ascii="Wingdings" w:hAnsi="Wingdings"/>
          <w:color w:val="000000"/>
          <w:sz w:val="18"/>
          <w:szCs w:val="18"/>
        </w:rPr>
        <w:t>þ</w:t>
      </w:r>
      <w:r>
        <w:rPr>
          <w:rFonts w:ascii="Times New Roman" w:hAnsi="Times New Roman"/>
          <w:color w:val="000000"/>
          <w:sz w:val="18"/>
          <w:szCs w:val="18"/>
        </w:rPr>
        <w:t> No </w:t>
      </w:r>
      <w:r>
        <w:rPr>
          <w:rFonts w:ascii="Wingdings" w:hAnsi="Wingdings"/>
          <w:color w:val="000000"/>
          <w:sz w:val="18"/>
          <w:szCs w:val="18"/>
          <w:shd w:val="clear" w:color="auto" w:fill="FFFFFF"/>
        </w:rPr>
        <w:t>¨</w:t>
      </w:r>
    </w:p>
    <w:p w14:paraId="05504F9C" w14:textId="77777777" w:rsidR="00354136" w:rsidRDefault="00354136" w:rsidP="00354136">
      <w:r>
        <w:rPr>
          <w:rFonts w:ascii="Times New Roman" w:hAnsi="Times New Roman"/>
          <w:color w:val="000000"/>
          <w:sz w:val="18"/>
          <w:szCs w:val="18"/>
        </w:rPr>
        <w:t>Indicate by check mark if the registrant is not required to file reports pursuant to Section 13 or Section 15(d) of the Act. Yes </w:t>
      </w:r>
      <w:r>
        <w:rPr>
          <w:rFonts w:ascii="Wingdings" w:hAnsi="Wingdings"/>
          <w:color w:val="000000"/>
          <w:sz w:val="18"/>
          <w:szCs w:val="18"/>
          <w:shd w:val="clear" w:color="auto" w:fill="FFFFFF"/>
        </w:rPr>
        <w:t>¨</w:t>
      </w:r>
      <w:r>
        <w:rPr>
          <w:rFonts w:ascii="Times New Roman" w:hAnsi="Times New Roman"/>
          <w:color w:val="000000"/>
          <w:sz w:val="18"/>
          <w:szCs w:val="18"/>
        </w:rPr>
        <w:t> No </w:t>
      </w:r>
      <w:r>
        <w:rPr>
          <w:rFonts w:ascii="Wingdings" w:hAnsi="Wingdings"/>
          <w:color w:val="000000"/>
          <w:sz w:val="18"/>
          <w:szCs w:val="18"/>
        </w:rPr>
        <w:t>þ</w:t>
      </w:r>
    </w:p>
    <w:p w14:paraId="750ABF6D" w14:textId="77777777" w:rsidR="00354136" w:rsidRDefault="00354136" w:rsidP="00354136">
      <w:r>
        <w:rPr>
          <w:rFonts w:ascii="Times New Roman" w:hAnsi="Times New Roman"/>
          <w:color w:val="000000"/>
          <w:sz w:val="18"/>
          <w:szCs w:val="18"/>
          <w:shd w:val="clear" w:color="auto" w:fill="FFFFFF"/>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hAnsi="Wingdings"/>
          <w:color w:val="000000"/>
          <w:sz w:val="18"/>
          <w:szCs w:val="18"/>
        </w:rPr>
        <w:t>þ</w:t>
      </w:r>
      <w:r>
        <w:rPr>
          <w:rFonts w:ascii="Times New Roman" w:hAnsi="Times New Roman"/>
          <w:b/>
          <w:bCs/>
          <w:color w:val="000000"/>
          <w:sz w:val="18"/>
          <w:szCs w:val="18"/>
        </w:rPr>
        <w:t> </w:t>
      </w:r>
      <w:r>
        <w:rPr>
          <w:rFonts w:ascii="Times New Roman" w:hAnsi="Times New Roman"/>
          <w:color w:val="000000"/>
          <w:sz w:val="18"/>
          <w:szCs w:val="18"/>
          <w:shd w:val="clear" w:color="auto" w:fill="FFFFFF"/>
        </w:rPr>
        <w:t>No </w:t>
      </w:r>
      <w:r>
        <w:rPr>
          <w:rFonts w:ascii="Wingdings" w:hAnsi="Wingdings"/>
          <w:color w:val="000000"/>
          <w:sz w:val="18"/>
          <w:szCs w:val="18"/>
          <w:shd w:val="clear" w:color="auto" w:fill="FFFFFF"/>
        </w:rPr>
        <w:t>¨</w:t>
      </w:r>
    </w:p>
    <w:p w14:paraId="385EBBCC" w14:textId="77777777" w:rsidR="00354136" w:rsidRDefault="00354136" w:rsidP="00354136">
      <w:r>
        <w:rPr>
          <w:rFonts w:ascii="Times New Roman" w:hAnsi="Times New Roman"/>
          <w:color w:val="000000"/>
          <w:sz w:val="18"/>
          <w:szCs w:val="18"/>
          <w:shd w:val="clear" w:color="auto" w:fill="FFFFFF"/>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ascii="Wingdings" w:hAnsi="Wingdings"/>
          <w:color w:val="000000"/>
          <w:sz w:val="18"/>
          <w:szCs w:val="18"/>
        </w:rPr>
        <w:t>þ</w:t>
      </w:r>
      <w:r>
        <w:rPr>
          <w:rFonts w:ascii="Times New Roman" w:hAnsi="Times New Roman"/>
          <w:b/>
          <w:bCs/>
          <w:color w:val="000000"/>
          <w:sz w:val="18"/>
          <w:szCs w:val="18"/>
        </w:rPr>
        <w:t> </w:t>
      </w:r>
      <w:r>
        <w:rPr>
          <w:rFonts w:ascii="Times New Roman" w:hAnsi="Times New Roman"/>
          <w:color w:val="000000"/>
          <w:sz w:val="18"/>
          <w:szCs w:val="18"/>
          <w:shd w:val="clear" w:color="auto" w:fill="FFFFFF"/>
        </w:rPr>
        <w:t>No </w:t>
      </w:r>
      <w:r>
        <w:rPr>
          <w:rFonts w:ascii="Wingdings" w:hAnsi="Wingdings"/>
          <w:color w:val="000000"/>
          <w:sz w:val="18"/>
          <w:szCs w:val="18"/>
          <w:shd w:val="clear" w:color="auto" w:fill="FFFFFF"/>
        </w:rPr>
        <w:t>¨</w:t>
      </w:r>
    </w:p>
    <w:p w14:paraId="25575D0C" w14:textId="77777777" w:rsidR="00354136" w:rsidRDefault="00354136" w:rsidP="00354136">
      <w:r>
        <w:rPr>
          <w:rFonts w:ascii="Times New Roman" w:hAnsi="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3548"/>
        <w:gridCol w:w="36"/>
        <w:gridCol w:w="177"/>
        <w:gridCol w:w="379"/>
        <w:gridCol w:w="36"/>
        <w:gridCol w:w="178"/>
        <w:gridCol w:w="10549"/>
        <w:gridCol w:w="37"/>
        <w:gridCol w:w="37"/>
        <w:gridCol w:w="537"/>
        <w:gridCol w:w="37"/>
        <w:gridCol w:w="178"/>
        <w:gridCol w:w="4006"/>
        <w:gridCol w:w="37"/>
        <w:gridCol w:w="178"/>
        <w:gridCol w:w="442"/>
        <w:gridCol w:w="37"/>
      </w:tblGrid>
      <w:tr w:rsidR="00354136" w14:paraId="4B9BCAB8" w14:textId="77777777" w:rsidTr="00354136">
        <w:trPr>
          <w:jc w:val="center"/>
        </w:trPr>
        <w:tc>
          <w:tcPr>
            <w:tcW w:w="175" w:type="dxa"/>
            <w:vAlign w:val="center"/>
            <w:hideMark/>
          </w:tcPr>
          <w:p w14:paraId="23996A55" w14:textId="77777777" w:rsidR="00354136" w:rsidRDefault="00354136"/>
        </w:tc>
        <w:tc>
          <w:tcPr>
            <w:tcW w:w="3497" w:type="dxa"/>
            <w:vAlign w:val="center"/>
            <w:hideMark/>
          </w:tcPr>
          <w:p w14:paraId="4F90F19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91A00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BB4E26B" w14:textId="77777777" w:rsidR="00354136" w:rsidRDefault="00354136">
            <w:pPr>
              <w:spacing w:after="100"/>
              <w:rPr>
                <w:rFonts w:ascii="Times New Roman" w:eastAsia="Times New Roman" w:hAnsi="Times New Roman"/>
                <w:sz w:val="20"/>
                <w:szCs w:val="20"/>
              </w:rPr>
            </w:pPr>
          </w:p>
        </w:tc>
        <w:tc>
          <w:tcPr>
            <w:tcW w:w="374" w:type="dxa"/>
            <w:vAlign w:val="center"/>
            <w:hideMark/>
          </w:tcPr>
          <w:p w14:paraId="055EED5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C45E4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9628A2F" w14:textId="77777777" w:rsidR="00354136" w:rsidRDefault="00354136">
            <w:pPr>
              <w:spacing w:after="100"/>
              <w:rPr>
                <w:rFonts w:ascii="Times New Roman" w:eastAsia="Times New Roman" w:hAnsi="Times New Roman"/>
                <w:sz w:val="20"/>
                <w:szCs w:val="20"/>
              </w:rPr>
            </w:pPr>
          </w:p>
        </w:tc>
        <w:tc>
          <w:tcPr>
            <w:tcW w:w="10393" w:type="dxa"/>
            <w:vAlign w:val="center"/>
            <w:hideMark/>
          </w:tcPr>
          <w:p w14:paraId="545C219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8162B6"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B4DD8D" w14:textId="77777777" w:rsidR="00354136" w:rsidRDefault="00354136">
            <w:pPr>
              <w:spacing w:after="100"/>
              <w:rPr>
                <w:rFonts w:ascii="Times New Roman" w:eastAsia="Times New Roman" w:hAnsi="Times New Roman"/>
                <w:sz w:val="20"/>
                <w:szCs w:val="20"/>
              </w:rPr>
            </w:pPr>
          </w:p>
        </w:tc>
        <w:tc>
          <w:tcPr>
            <w:tcW w:w="529" w:type="dxa"/>
            <w:vAlign w:val="center"/>
            <w:hideMark/>
          </w:tcPr>
          <w:p w14:paraId="10A4206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37BA90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A10E97B" w14:textId="77777777" w:rsidR="00354136" w:rsidRDefault="00354136">
            <w:pPr>
              <w:spacing w:after="100"/>
              <w:rPr>
                <w:rFonts w:ascii="Times New Roman" w:eastAsia="Times New Roman" w:hAnsi="Times New Roman"/>
                <w:sz w:val="20"/>
                <w:szCs w:val="20"/>
              </w:rPr>
            </w:pPr>
          </w:p>
        </w:tc>
        <w:tc>
          <w:tcPr>
            <w:tcW w:w="3947" w:type="dxa"/>
            <w:vAlign w:val="center"/>
            <w:hideMark/>
          </w:tcPr>
          <w:p w14:paraId="35D9EF6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C1DC1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C26505B" w14:textId="77777777" w:rsidR="00354136" w:rsidRDefault="00354136">
            <w:pPr>
              <w:spacing w:after="100"/>
              <w:rPr>
                <w:rFonts w:ascii="Times New Roman" w:eastAsia="Times New Roman" w:hAnsi="Times New Roman"/>
                <w:sz w:val="20"/>
                <w:szCs w:val="20"/>
              </w:rPr>
            </w:pPr>
          </w:p>
        </w:tc>
        <w:tc>
          <w:tcPr>
            <w:tcW w:w="435" w:type="dxa"/>
            <w:vAlign w:val="center"/>
            <w:hideMark/>
          </w:tcPr>
          <w:p w14:paraId="04E5644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F452B52" w14:textId="77777777" w:rsidR="00354136" w:rsidRDefault="00354136">
            <w:pPr>
              <w:spacing w:after="100"/>
              <w:rPr>
                <w:rFonts w:ascii="Times New Roman" w:eastAsia="Times New Roman" w:hAnsi="Times New Roman"/>
                <w:sz w:val="20"/>
                <w:szCs w:val="20"/>
              </w:rPr>
            </w:pPr>
          </w:p>
        </w:tc>
      </w:tr>
      <w:tr w:rsidR="00354136" w14:paraId="5DF8879C" w14:textId="77777777" w:rsidTr="00354136">
        <w:trPr>
          <w:jc w:val="center"/>
        </w:trPr>
        <w:tc>
          <w:tcPr>
            <w:tcW w:w="0" w:type="auto"/>
            <w:gridSpan w:val="3"/>
            <w:tcMar>
              <w:top w:w="30" w:type="dxa"/>
              <w:left w:w="20" w:type="dxa"/>
              <w:bottom w:w="30" w:type="dxa"/>
              <w:right w:w="20" w:type="dxa"/>
            </w:tcMar>
            <w:vAlign w:val="bottom"/>
            <w:hideMark/>
          </w:tcPr>
          <w:p w14:paraId="32BCDE45" w14:textId="77777777" w:rsidR="00354136" w:rsidRDefault="00354136">
            <w:pPr>
              <w:spacing w:after="100"/>
              <w:rPr>
                <w:rFonts w:ascii="宋体" w:eastAsia="宋体" w:hAnsi="宋体" w:cs="宋体"/>
              </w:rPr>
            </w:pPr>
            <w:r>
              <w:rPr>
                <w:rFonts w:ascii="Times New Roman" w:hAnsi="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12A7C659" w14:textId="77777777" w:rsidR="00354136" w:rsidRDefault="00354136">
            <w:pPr>
              <w:spacing w:after="100"/>
            </w:pPr>
            <w:r>
              <w:rPr>
                <w:rFonts w:ascii="Segoe UI Emoji" w:eastAsia="Arial Unicode MS" w:hAnsi="Segoe UI Emoji" w:cs="Segoe UI Emoji"/>
                <w:color w:val="000000"/>
                <w:sz w:val="18"/>
                <w:szCs w:val="18"/>
              </w:rPr>
              <w:t>☑</w:t>
            </w:r>
          </w:p>
        </w:tc>
        <w:tc>
          <w:tcPr>
            <w:tcW w:w="0" w:type="auto"/>
            <w:gridSpan w:val="3"/>
            <w:tcMar>
              <w:top w:w="0" w:type="dxa"/>
              <w:left w:w="20" w:type="dxa"/>
              <w:bottom w:w="0" w:type="dxa"/>
              <w:right w:w="20" w:type="dxa"/>
            </w:tcMar>
            <w:vAlign w:val="center"/>
            <w:hideMark/>
          </w:tcPr>
          <w:p w14:paraId="49711089" w14:textId="77777777" w:rsidR="00354136" w:rsidRDefault="00354136">
            <w:pPr>
              <w:spacing w:after="100"/>
            </w:pPr>
          </w:p>
        </w:tc>
        <w:tc>
          <w:tcPr>
            <w:tcW w:w="0" w:type="auto"/>
            <w:gridSpan w:val="3"/>
            <w:tcMar>
              <w:top w:w="30" w:type="dxa"/>
              <w:left w:w="20" w:type="dxa"/>
              <w:bottom w:w="30" w:type="dxa"/>
              <w:right w:w="20" w:type="dxa"/>
            </w:tcMar>
            <w:vAlign w:val="bottom"/>
            <w:hideMark/>
          </w:tcPr>
          <w:p w14:paraId="11942732" w14:textId="77777777" w:rsidR="00354136" w:rsidRDefault="00354136">
            <w:pPr>
              <w:spacing w:after="100"/>
              <w:rPr>
                <w:rFonts w:ascii="宋体" w:eastAsia="宋体" w:hAnsi="宋体" w:cs="宋体"/>
              </w:rPr>
            </w:pPr>
            <w:r>
              <w:rPr>
                <w:rFonts w:ascii="Times New Roman" w:hAnsi="Times New Roman"/>
                <w:color w:val="000000"/>
                <w:sz w:val="18"/>
                <w:szCs w:val="18"/>
              </w:rPr>
              <w:t> </w:t>
            </w:r>
          </w:p>
        </w:tc>
        <w:tc>
          <w:tcPr>
            <w:tcW w:w="0" w:type="auto"/>
            <w:gridSpan w:val="3"/>
            <w:tcMar>
              <w:top w:w="30" w:type="dxa"/>
              <w:left w:w="20" w:type="dxa"/>
              <w:bottom w:w="30" w:type="dxa"/>
              <w:right w:w="20" w:type="dxa"/>
            </w:tcMar>
            <w:vAlign w:val="bottom"/>
            <w:hideMark/>
          </w:tcPr>
          <w:p w14:paraId="7BB07151" w14:textId="77777777" w:rsidR="00354136" w:rsidRDefault="00354136">
            <w:pPr>
              <w:spacing w:after="100"/>
            </w:pPr>
            <w:r>
              <w:rPr>
                <w:rFonts w:ascii="Times New Roman" w:hAnsi="Times New Roman"/>
                <w:color w:val="000000"/>
                <w:sz w:val="18"/>
                <w:szCs w:val="18"/>
              </w:rPr>
              <w:t>Accelerated filer </w:t>
            </w:r>
          </w:p>
        </w:tc>
        <w:tc>
          <w:tcPr>
            <w:tcW w:w="0" w:type="auto"/>
            <w:gridSpan w:val="3"/>
            <w:tcMar>
              <w:top w:w="30" w:type="dxa"/>
              <w:left w:w="20" w:type="dxa"/>
              <w:bottom w:w="30" w:type="dxa"/>
              <w:right w:w="20" w:type="dxa"/>
            </w:tcMar>
            <w:vAlign w:val="bottom"/>
            <w:hideMark/>
          </w:tcPr>
          <w:p w14:paraId="3AF82D8F" w14:textId="77777777" w:rsidR="00354136" w:rsidRDefault="00354136">
            <w:pPr>
              <w:spacing w:after="100"/>
            </w:pPr>
            <w:r>
              <w:rPr>
                <w:rFonts w:ascii="Segoe UI Symbol" w:eastAsia="Arial Unicode MS" w:hAnsi="Segoe UI Symbol" w:cs="Segoe UI Symbol"/>
                <w:color w:val="000000"/>
                <w:sz w:val="18"/>
                <w:szCs w:val="18"/>
              </w:rPr>
              <w:t>☐</w:t>
            </w:r>
          </w:p>
        </w:tc>
      </w:tr>
      <w:tr w:rsidR="00354136" w14:paraId="0360BDE4" w14:textId="77777777" w:rsidTr="00354136">
        <w:trPr>
          <w:jc w:val="center"/>
        </w:trPr>
        <w:tc>
          <w:tcPr>
            <w:tcW w:w="0" w:type="auto"/>
            <w:gridSpan w:val="3"/>
            <w:tcMar>
              <w:top w:w="30" w:type="dxa"/>
              <w:left w:w="20" w:type="dxa"/>
              <w:bottom w:w="30" w:type="dxa"/>
              <w:right w:w="20" w:type="dxa"/>
            </w:tcMar>
            <w:vAlign w:val="bottom"/>
            <w:hideMark/>
          </w:tcPr>
          <w:p w14:paraId="22776283" w14:textId="77777777" w:rsidR="00354136" w:rsidRDefault="00354136">
            <w:pPr>
              <w:spacing w:after="100"/>
            </w:pPr>
            <w:r>
              <w:rPr>
                <w:rFonts w:ascii="Times New Roman" w:hAnsi="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590AF236" w14:textId="77777777" w:rsidR="00354136" w:rsidRDefault="00354136">
            <w:pPr>
              <w:spacing w:after="100"/>
            </w:pPr>
            <w:r>
              <w:rPr>
                <w:rFonts w:ascii="Segoe UI Symbol" w:eastAsia="Arial Unicode MS"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13FAEB6B" w14:textId="77777777" w:rsidR="00354136" w:rsidRDefault="00354136">
            <w:pPr>
              <w:spacing w:after="100"/>
            </w:pPr>
          </w:p>
        </w:tc>
        <w:tc>
          <w:tcPr>
            <w:tcW w:w="0" w:type="auto"/>
            <w:gridSpan w:val="3"/>
            <w:tcMar>
              <w:top w:w="30" w:type="dxa"/>
              <w:left w:w="20" w:type="dxa"/>
              <w:bottom w:w="30" w:type="dxa"/>
              <w:right w:w="20" w:type="dxa"/>
            </w:tcMar>
            <w:vAlign w:val="bottom"/>
            <w:hideMark/>
          </w:tcPr>
          <w:p w14:paraId="1C262DA2" w14:textId="77777777" w:rsidR="00354136" w:rsidRDefault="00354136">
            <w:pPr>
              <w:spacing w:after="100"/>
              <w:rPr>
                <w:rFonts w:ascii="宋体" w:eastAsia="宋体" w:hAnsi="宋体" w:cs="宋体"/>
              </w:rPr>
            </w:pPr>
            <w:r>
              <w:rPr>
                <w:rFonts w:ascii="Times New Roman" w:hAnsi="Times New Roman"/>
                <w:color w:val="000000"/>
                <w:sz w:val="18"/>
                <w:szCs w:val="18"/>
              </w:rPr>
              <w:t> </w:t>
            </w:r>
          </w:p>
        </w:tc>
        <w:tc>
          <w:tcPr>
            <w:tcW w:w="0" w:type="auto"/>
            <w:gridSpan w:val="3"/>
            <w:tcMar>
              <w:top w:w="30" w:type="dxa"/>
              <w:left w:w="20" w:type="dxa"/>
              <w:bottom w:w="30" w:type="dxa"/>
              <w:right w:w="20" w:type="dxa"/>
            </w:tcMar>
            <w:vAlign w:val="bottom"/>
            <w:hideMark/>
          </w:tcPr>
          <w:p w14:paraId="7FB15772" w14:textId="77777777" w:rsidR="00354136" w:rsidRDefault="00354136">
            <w:pPr>
              <w:spacing w:after="100"/>
            </w:pPr>
            <w:r>
              <w:rPr>
                <w:rFonts w:ascii="Times New Roman" w:hAnsi="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5174A813" w14:textId="77777777" w:rsidR="00354136" w:rsidRDefault="00354136">
            <w:pPr>
              <w:spacing w:after="100"/>
            </w:pPr>
            <w:r>
              <w:rPr>
                <w:rFonts w:ascii="Segoe UI Symbol" w:eastAsia="Arial Unicode MS" w:hAnsi="Segoe UI Symbol" w:cs="Segoe UI Symbol"/>
                <w:color w:val="000000"/>
                <w:sz w:val="18"/>
                <w:szCs w:val="18"/>
              </w:rPr>
              <w:t>☐</w:t>
            </w:r>
          </w:p>
        </w:tc>
      </w:tr>
      <w:tr w:rsidR="00354136" w14:paraId="18127FC4" w14:textId="77777777" w:rsidTr="00354136">
        <w:trPr>
          <w:jc w:val="center"/>
        </w:trPr>
        <w:tc>
          <w:tcPr>
            <w:tcW w:w="0" w:type="auto"/>
            <w:gridSpan w:val="3"/>
            <w:tcMar>
              <w:top w:w="0" w:type="dxa"/>
              <w:left w:w="20" w:type="dxa"/>
              <w:bottom w:w="0" w:type="dxa"/>
              <w:right w:w="20" w:type="dxa"/>
            </w:tcMar>
            <w:vAlign w:val="center"/>
            <w:hideMark/>
          </w:tcPr>
          <w:p w14:paraId="31619744" w14:textId="77777777" w:rsidR="00354136" w:rsidRDefault="00354136">
            <w:pPr>
              <w:spacing w:after="100"/>
            </w:pPr>
          </w:p>
        </w:tc>
        <w:tc>
          <w:tcPr>
            <w:tcW w:w="0" w:type="auto"/>
            <w:gridSpan w:val="3"/>
            <w:tcMar>
              <w:top w:w="0" w:type="dxa"/>
              <w:left w:w="20" w:type="dxa"/>
              <w:bottom w:w="0" w:type="dxa"/>
              <w:right w:w="20" w:type="dxa"/>
            </w:tcMar>
            <w:vAlign w:val="center"/>
            <w:hideMark/>
          </w:tcPr>
          <w:p w14:paraId="07F4D17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61479D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A928B50"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12F758FA" w14:textId="77777777" w:rsidR="00354136" w:rsidRDefault="00354136">
            <w:pPr>
              <w:spacing w:after="100"/>
              <w:rPr>
                <w:rFonts w:ascii="宋体" w:eastAsia="宋体" w:hAnsi="宋体" w:cs="宋体"/>
              </w:rPr>
            </w:pPr>
            <w:r>
              <w:rPr>
                <w:rFonts w:ascii="Times New Roman" w:hAnsi="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361D2B4A" w14:textId="77777777" w:rsidR="00354136" w:rsidRDefault="00354136">
            <w:pPr>
              <w:spacing w:after="100"/>
            </w:pPr>
            <w:r>
              <w:rPr>
                <w:rFonts w:ascii="Segoe UI Symbol" w:eastAsia="Arial Unicode MS" w:hAnsi="Segoe UI Symbol" w:cs="Segoe UI Symbol"/>
                <w:color w:val="000000"/>
                <w:sz w:val="18"/>
                <w:szCs w:val="18"/>
              </w:rPr>
              <w:t>☐</w:t>
            </w:r>
          </w:p>
        </w:tc>
      </w:tr>
    </w:tbl>
    <w:p w14:paraId="18BC396E" w14:textId="77777777" w:rsidR="00354136" w:rsidRDefault="00354136" w:rsidP="00354136">
      <w:r>
        <w:rPr>
          <w:rFonts w:ascii="Times New Roman" w:hAnsi="Times New Roman"/>
          <w:color w:val="000000"/>
          <w:sz w:val="18"/>
          <w:szCs w:val="18"/>
          <w:shd w:val="clear" w:color="auto" w:fill="FFFFFF"/>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Arial Unicode MS" w:hAnsi="Segoe UI Symbol" w:cs="Segoe UI Symbol"/>
          <w:color w:val="000000"/>
          <w:sz w:val="18"/>
          <w:szCs w:val="18"/>
          <w:shd w:val="clear" w:color="auto" w:fill="FFFFFF"/>
        </w:rPr>
        <w:t>☐</w:t>
      </w:r>
    </w:p>
    <w:p w14:paraId="07F3DF6C" w14:textId="77777777" w:rsidR="00354136" w:rsidRDefault="00354136" w:rsidP="00354136">
      <w:r>
        <w:rPr>
          <w:rFonts w:ascii="Times New Roman" w:hAnsi="Times New Roman"/>
          <w:color w:val="000000"/>
          <w:sz w:val="18"/>
          <w:szCs w:val="18"/>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ascii="Wingdings" w:hAnsi="Wingdings"/>
          <w:color w:val="000000"/>
          <w:sz w:val="20"/>
          <w:szCs w:val="20"/>
        </w:rPr>
        <w:t>☑</w:t>
      </w:r>
    </w:p>
    <w:p w14:paraId="31CED706" w14:textId="77777777" w:rsidR="00354136" w:rsidRDefault="00354136" w:rsidP="00354136">
      <w:r>
        <w:rPr>
          <w:rFonts w:ascii="Times New Roman" w:hAnsi="Times New Roman"/>
          <w:color w:val="000000"/>
          <w:sz w:val="18"/>
          <w:szCs w:val="18"/>
          <w:shd w:val="clear" w:color="auto" w:fill="FFFFFF"/>
        </w:rPr>
        <w:lastRenderedPageBreak/>
        <w:t>Indicate by check mark whether the registrant is a shell company (as defined in Rule 12b-2 of the Act). Yes </w:t>
      </w:r>
      <w:r>
        <w:rPr>
          <w:rFonts w:ascii="Segoe UI Symbol" w:eastAsia="Arial Unicode MS" w:hAnsi="Segoe UI Symbol" w:cs="Segoe UI Symbol"/>
          <w:color w:val="000000"/>
          <w:sz w:val="22"/>
          <w:szCs w:val="22"/>
          <w:shd w:val="clear" w:color="auto" w:fill="FFFFFF"/>
        </w:rPr>
        <w:t>☐</w:t>
      </w:r>
      <w:r>
        <w:rPr>
          <w:rFonts w:ascii="Times New Roman" w:hAnsi="Times New Roman"/>
          <w:b/>
          <w:bCs/>
          <w:color w:val="000000"/>
          <w:sz w:val="18"/>
          <w:szCs w:val="18"/>
        </w:rPr>
        <w:t> </w:t>
      </w:r>
      <w:r>
        <w:rPr>
          <w:rFonts w:ascii="Times New Roman" w:hAnsi="Times New Roman"/>
          <w:color w:val="000000"/>
          <w:sz w:val="18"/>
          <w:szCs w:val="18"/>
          <w:shd w:val="clear" w:color="auto" w:fill="FFFFFF"/>
        </w:rPr>
        <w:t>No </w:t>
      </w:r>
      <w:r>
        <w:rPr>
          <w:rFonts w:ascii="Wingdings" w:hAnsi="Wingdings"/>
          <w:color w:val="000000"/>
          <w:sz w:val="18"/>
          <w:szCs w:val="18"/>
        </w:rPr>
        <w:t>þ</w:t>
      </w:r>
    </w:p>
    <w:p w14:paraId="671BE223" w14:textId="77777777" w:rsidR="00354136" w:rsidRDefault="00354136" w:rsidP="00354136">
      <w:pPr>
        <w:jc w:val="center"/>
      </w:pPr>
    </w:p>
    <w:p w14:paraId="33BF3434" w14:textId="77777777" w:rsidR="00354136" w:rsidRDefault="00354136" w:rsidP="00354136">
      <w:pPr>
        <w:jc w:val="center"/>
      </w:pPr>
      <w:r>
        <w:rPr>
          <w:rFonts w:ascii="Times New Roman" w:hAnsi="Times New Roman"/>
          <w:color w:val="000000"/>
          <w:sz w:val="20"/>
          <w:szCs w:val="20"/>
        </w:rPr>
        <w:t>1</w:t>
      </w:r>
    </w:p>
    <w:p w14:paraId="4942806A" w14:textId="77777777" w:rsidR="00354136" w:rsidRDefault="00354136" w:rsidP="00354136">
      <w:pPr>
        <w:jc w:val="center"/>
      </w:pPr>
    </w:p>
    <w:p w14:paraId="17452DF7" w14:textId="77777777" w:rsidR="00354136" w:rsidRDefault="00354136" w:rsidP="00354136">
      <w:r>
        <w:pict w14:anchorId="0514000F">
          <v:rect id="_x0000_i1375" style="width:0;height:1.5pt" o:hralign="center" o:hrstd="t" o:hr="t" fillcolor="#a0a0a0" stroked="f"/>
        </w:pict>
      </w:r>
    </w:p>
    <w:p w14:paraId="54010CD5" w14:textId="77777777" w:rsidR="00354136" w:rsidRDefault="00354136" w:rsidP="00354136">
      <w:hyperlink r:id="rId7" w:anchor="if82c7bb85cec43f3b72bdca2d8861323_10" w:history="1">
        <w:r>
          <w:rPr>
            <w:rStyle w:val="a5"/>
            <w:rFonts w:ascii="Times New Roman" w:hAnsi="Times New Roman"/>
            <w:sz w:val="20"/>
            <w:szCs w:val="20"/>
          </w:rPr>
          <w:t>Table of Contents</w:t>
        </w:r>
      </w:hyperlink>
    </w:p>
    <w:p w14:paraId="475638BF" w14:textId="77777777" w:rsidR="00354136" w:rsidRDefault="00354136" w:rsidP="00354136">
      <w:r>
        <w:rPr>
          <w:rFonts w:ascii="Times New Roman" w:hAnsi="Times New Roman"/>
          <w:color w:val="000000"/>
          <w:sz w:val="18"/>
          <w:szCs w:val="18"/>
        </w:rPr>
        <w:t>As of July 30, 2021, the last business day of the registrant’s most recently completed second fiscal quarter, the aggregate market value of the shares of the registrant’s common stock held by non-affiliates was approximately $27.4 billion (based on the closing price of $96.62 per share of Class C Common Stock reported on the New York Stock Exchange on that date).</w:t>
      </w:r>
    </w:p>
    <w:p w14:paraId="51CBCA68" w14:textId="77777777" w:rsidR="00354136" w:rsidRDefault="00354136" w:rsidP="00354136">
      <w:r>
        <w:rPr>
          <w:rFonts w:ascii="Times New Roman" w:hAnsi="Times New Roman"/>
          <w:color w:val="000000"/>
          <w:sz w:val="18"/>
          <w:szCs w:val="18"/>
        </w:rPr>
        <w:t>As of March 22, 2022, there were 760,398,349 shares of the registrant’s common stock outstanding, consisting of 286,567,599</w:t>
      </w:r>
      <w:r>
        <w:rPr>
          <w:rFonts w:ascii="Times New Roman" w:hAnsi="Times New Roman"/>
          <w:color w:val="000000"/>
          <w:sz w:val="20"/>
          <w:szCs w:val="20"/>
        </w:rPr>
        <w:t> </w:t>
      </w:r>
      <w:r>
        <w:rPr>
          <w:rFonts w:ascii="Times New Roman" w:hAnsi="Times New Roman"/>
          <w:color w:val="000000"/>
          <w:sz w:val="18"/>
          <w:szCs w:val="18"/>
        </w:rPr>
        <w:t>outstanding shares of Class C Common Stock, 378,480,523 outstanding shares of Class A Common Stock, and 95,350,227 outstanding shares of Class B Common Stock.</w:t>
      </w:r>
    </w:p>
    <w:p w14:paraId="1220DB84" w14:textId="77777777" w:rsidR="00354136" w:rsidRDefault="00354136" w:rsidP="00354136">
      <w:pPr>
        <w:jc w:val="center"/>
      </w:pPr>
      <w:r>
        <w:rPr>
          <w:rFonts w:ascii="Times New Roman" w:hAnsi="Times New Roman"/>
          <w:color w:val="000000"/>
          <w:sz w:val="18"/>
          <w:szCs w:val="18"/>
        </w:rPr>
        <w:t>DOCUMENTS INCORPORATED BY REFERENCE</w:t>
      </w:r>
    </w:p>
    <w:p w14:paraId="1192015E" w14:textId="77777777" w:rsidR="00354136" w:rsidRDefault="00354136" w:rsidP="00354136">
      <w:r>
        <w:rPr>
          <w:rFonts w:ascii="Times New Roman" w:hAnsi="Times New Roman"/>
          <w:color w:val="000000"/>
          <w:sz w:val="18"/>
          <w:szCs w:val="18"/>
        </w:rPr>
        <w:t>The information required by Part III of this report, to the extent not set forth herein, is incorporated by reference from the registrant’s proxy statement relating to its annual meeting of stockholders to be held in 2022. The proxy statement will be filed with the Securities and Exchange Commission within 120 days after the end of the fiscal year to which this report relates.</w:t>
      </w:r>
    </w:p>
    <w:p w14:paraId="294B1F48" w14:textId="77777777" w:rsidR="00354136" w:rsidRDefault="00354136" w:rsidP="00354136"/>
    <w:p w14:paraId="41FBE679" w14:textId="77777777" w:rsidR="00354136" w:rsidRDefault="00354136" w:rsidP="00354136">
      <w:pPr>
        <w:jc w:val="center"/>
      </w:pPr>
    </w:p>
    <w:p w14:paraId="77C57736" w14:textId="77777777" w:rsidR="00354136" w:rsidRDefault="00354136" w:rsidP="00354136">
      <w:pPr>
        <w:jc w:val="center"/>
      </w:pPr>
      <w:r>
        <w:rPr>
          <w:rFonts w:ascii="Times New Roman" w:hAnsi="Times New Roman"/>
          <w:color w:val="000000"/>
          <w:sz w:val="20"/>
          <w:szCs w:val="20"/>
        </w:rPr>
        <w:t>2</w:t>
      </w:r>
    </w:p>
    <w:p w14:paraId="6D7B48DA" w14:textId="77777777" w:rsidR="00354136" w:rsidRDefault="00354136" w:rsidP="00354136">
      <w:pPr>
        <w:jc w:val="center"/>
      </w:pPr>
    </w:p>
    <w:p w14:paraId="2DA6C550" w14:textId="77777777" w:rsidR="00354136" w:rsidRDefault="00354136" w:rsidP="00354136">
      <w:r>
        <w:pict w14:anchorId="6B52F71E">
          <v:rect id="_x0000_i1376" style="width:0;height:1.5pt" o:hralign="center" o:hrstd="t" o:hr="t" fillcolor="#a0a0a0" stroked="f"/>
        </w:pict>
      </w:r>
    </w:p>
    <w:p w14:paraId="71EC5A1D" w14:textId="77777777" w:rsidR="00354136" w:rsidRDefault="00354136" w:rsidP="00354136">
      <w:hyperlink r:id="rId8" w:anchor="if82c7bb85cec43f3b72bdca2d8861323_10" w:history="1">
        <w:r>
          <w:rPr>
            <w:rStyle w:val="a5"/>
            <w:rFonts w:ascii="Times New Roman" w:hAnsi="Times New Roman"/>
            <w:sz w:val="20"/>
            <w:szCs w:val="20"/>
          </w:rPr>
          <w:t>Table of Contents</w:t>
        </w:r>
      </w:hyperlink>
    </w:p>
    <w:p w14:paraId="1349F264" w14:textId="77777777" w:rsidR="00354136" w:rsidRDefault="00354136" w:rsidP="00354136">
      <w:pPr>
        <w:jc w:val="center"/>
      </w:pPr>
      <w:r>
        <w:rPr>
          <w:rFonts w:ascii="Times New Roman" w:hAnsi="Times New Roman"/>
          <w:b/>
          <w:bCs/>
          <w:color w:val="000000"/>
          <w:sz w:val="20"/>
          <w:szCs w:val="20"/>
        </w:rPr>
        <w:t>CAUTIONARY NOTE REGARDING FORWARD-LOOKING STATEMENTS</w:t>
      </w:r>
    </w:p>
    <w:p w14:paraId="16E49084" w14:textId="77777777" w:rsidR="00354136" w:rsidRDefault="00354136" w:rsidP="00354136">
      <w:r>
        <w:rPr>
          <w:rFonts w:ascii="Times New Roman" w:hAnsi="Times New Roman"/>
          <w:color w:val="000000"/>
          <w:sz w:val="20"/>
          <w:szCs w:val="20"/>
        </w:rPr>
        <w:t>This report contains </w:t>
      </w:r>
      <w:r>
        <w:rPr>
          <w:rFonts w:ascii="Times New Roman" w:hAnsi="Times New Roman"/>
          <w:color w:val="000000"/>
          <w:sz w:val="18"/>
          <w:szCs w:val="18"/>
          <w:shd w:val="clear" w:color="auto" w:fill="FFFFFF"/>
        </w:rPr>
        <w:t>“</w:t>
      </w:r>
      <w:r>
        <w:rPr>
          <w:rFonts w:ascii="Times New Roman" w:hAnsi="Times New Roman"/>
          <w:color w:val="000000"/>
          <w:sz w:val="20"/>
          <w:szCs w:val="20"/>
        </w:rPr>
        <w:t>forward-looking statements</w:t>
      </w:r>
      <w:r>
        <w:rPr>
          <w:rFonts w:ascii="Times New Roman" w:hAnsi="Times New Roman"/>
          <w:color w:val="000000"/>
          <w:sz w:val="18"/>
          <w:szCs w:val="18"/>
          <w:shd w:val="clear" w:color="auto" w:fill="FFFFFF"/>
        </w:rPr>
        <w:t>”</w:t>
      </w:r>
      <w:r>
        <w:rPr>
          <w:rFonts w:ascii="Times New Roman" w:hAnsi="Times New Roman"/>
          <w:color w:val="000000"/>
          <w:sz w:val="20"/>
          <w:szCs w:val="20"/>
        </w:rPr>
        <w:t> within the meaning of Section 27A of the Securities Act of 1933 and Section 21E of the Securities Exchange Act of 1934. The words </w:t>
      </w:r>
      <w:r>
        <w:rPr>
          <w:rFonts w:ascii="Times New Roman" w:hAnsi="Times New Roman"/>
          <w:color w:val="000000"/>
          <w:sz w:val="18"/>
          <w:szCs w:val="18"/>
          <w:shd w:val="clear" w:color="auto" w:fill="FFFFFF"/>
        </w:rPr>
        <w:t>“</w:t>
      </w:r>
      <w:r>
        <w:rPr>
          <w:rFonts w:ascii="Times New Roman" w:hAnsi="Times New Roman"/>
          <w:color w:val="000000"/>
          <w:sz w:val="20"/>
          <w:szCs w:val="20"/>
        </w:rPr>
        <w:t>may,</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will,</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anticipate,</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estimate,</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expect,</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intend,</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plan,</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aim,</w:t>
      </w:r>
      <w:r>
        <w:rPr>
          <w:rFonts w:ascii="Times New Roman" w:hAnsi="Times New Roman"/>
          <w:color w:val="000000"/>
          <w:sz w:val="18"/>
          <w:szCs w:val="18"/>
          <w:shd w:val="clear" w:color="auto" w:fill="FFFFFF"/>
        </w:rPr>
        <w:t>”</w:t>
      </w:r>
      <w:r>
        <w:rPr>
          <w:rFonts w:ascii="Times New Roman" w:hAnsi="Times New Roman"/>
          <w:color w:val="000000"/>
          <w:sz w:val="20"/>
          <w:szCs w:val="20"/>
        </w:rPr>
        <w:t> </w:t>
      </w:r>
      <w:r>
        <w:rPr>
          <w:rFonts w:ascii="Times New Roman" w:hAnsi="Times New Roman"/>
          <w:color w:val="000000"/>
          <w:sz w:val="18"/>
          <w:szCs w:val="18"/>
          <w:shd w:val="clear" w:color="auto" w:fill="FFFFFF"/>
        </w:rPr>
        <w:t>“</w:t>
      </w:r>
      <w:r>
        <w:rPr>
          <w:rFonts w:ascii="Times New Roman" w:hAnsi="Times New Roman"/>
          <w:color w:val="000000"/>
          <w:sz w:val="20"/>
          <w:szCs w:val="20"/>
        </w:rPr>
        <w:t>seek,</w:t>
      </w:r>
      <w:r>
        <w:rPr>
          <w:rFonts w:ascii="Times New Roman" w:hAnsi="Times New Roman"/>
          <w:color w:val="000000"/>
          <w:sz w:val="18"/>
          <w:szCs w:val="18"/>
          <w:shd w:val="clear" w:color="auto" w:fill="FFFFFF"/>
        </w:rPr>
        <w:t>”</w:t>
      </w:r>
      <w:r>
        <w:rPr>
          <w:rFonts w:ascii="Times New Roman" w:hAnsi="Times New Roman"/>
          <w:color w:val="000000"/>
          <w:sz w:val="20"/>
          <w:szCs w:val="20"/>
        </w:rPr>
        <w:t> and similar expressions as they relate to us or our management are intended to identify these forward-looking statements. All statements by us regarding our expected financial position, revenues, cash flows and other operating results, business strategy, legal proceedings, future responses to and effects of the coronavirus disease 2019 (“COVID-19”), and similar matters are forward-looking statements. Our expectations expressed or implied in these forward-looking statements may not turn out to be correct. Our results could be materially different from our expectations because of various risks, including the risks discussed in “Part I — Item 1A — Risk Factors” and in our other periodic and current reports filed with the Securities and Exchange Commission (“SEC”). Any forward-looking statement speaks only as of the date as of which such statement is made, and, except as required by law, we undertake no obligation to update any forward-looking statement after the date as of which such statement was made, whether to reflect changes in circumstances or our expectations, the occurrence of unanticipated events, or otherwise.</w:t>
      </w:r>
    </w:p>
    <w:p w14:paraId="5988D58B" w14:textId="77777777" w:rsidR="00354136" w:rsidRDefault="00354136" w:rsidP="00354136">
      <w:pPr>
        <w:jc w:val="center"/>
      </w:pPr>
    </w:p>
    <w:p w14:paraId="71751B2C" w14:textId="77777777" w:rsidR="00354136" w:rsidRDefault="00354136" w:rsidP="00354136">
      <w:pPr>
        <w:jc w:val="center"/>
      </w:pPr>
      <w:r>
        <w:rPr>
          <w:rFonts w:ascii="Times New Roman" w:hAnsi="Times New Roman"/>
          <w:color w:val="000000"/>
          <w:sz w:val="20"/>
          <w:szCs w:val="20"/>
        </w:rPr>
        <w:t>3</w:t>
      </w:r>
    </w:p>
    <w:p w14:paraId="34A0537B" w14:textId="77777777" w:rsidR="00354136" w:rsidRDefault="00354136" w:rsidP="00354136">
      <w:pPr>
        <w:jc w:val="center"/>
      </w:pPr>
    </w:p>
    <w:p w14:paraId="05AF7020" w14:textId="77777777" w:rsidR="00354136" w:rsidRDefault="00354136" w:rsidP="00354136">
      <w:r>
        <w:pict w14:anchorId="68DF3886">
          <v:rect id="_x0000_i1377" style="width:0;height:1.5pt" o:hralign="center" o:hrstd="t" o:hr="t" fillcolor="#a0a0a0" stroked="f"/>
        </w:pict>
      </w:r>
    </w:p>
    <w:p w14:paraId="366D3851" w14:textId="77777777" w:rsidR="00354136" w:rsidRDefault="00354136" w:rsidP="00354136">
      <w:hyperlink r:id="rId9" w:anchor="if82c7bb85cec43f3b72bdca2d8861323_10" w:history="1">
        <w:r>
          <w:rPr>
            <w:rStyle w:val="a5"/>
            <w:rFonts w:ascii="Times New Roman" w:hAnsi="Times New Roman"/>
            <w:sz w:val="20"/>
            <w:szCs w:val="20"/>
          </w:rPr>
          <w:t>Table of Contents</w:t>
        </w:r>
      </w:hyperlink>
    </w:p>
    <w:p w14:paraId="17165A37" w14:textId="77777777" w:rsidR="00354136" w:rsidRDefault="00354136" w:rsidP="00354136">
      <w:pPr>
        <w:jc w:val="center"/>
      </w:pPr>
      <w:r>
        <w:rPr>
          <w:rFonts w:ascii="Times New Roman" w:hAnsi="Times New Roman"/>
          <w:b/>
          <w:bCs/>
          <w:color w:val="000000"/>
          <w:sz w:val="20"/>
          <w:szCs w:val="20"/>
        </w:rPr>
        <w:t>DELL TECHNOLOGIES INC.</w:t>
      </w:r>
    </w:p>
    <w:p w14:paraId="4F8F9AD7" w14:textId="77777777" w:rsidR="00354136" w:rsidRDefault="00354136" w:rsidP="00354136">
      <w:pPr>
        <w:jc w:val="center"/>
      </w:pPr>
    </w:p>
    <w:p w14:paraId="5334000C" w14:textId="77777777" w:rsidR="00354136" w:rsidRDefault="00354136" w:rsidP="00354136">
      <w:pPr>
        <w:jc w:val="center"/>
      </w:pPr>
      <w:r>
        <w:rPr>
          <w:rFonts w:ascii="Times New Roman" w:hAnsi="Times New Roman"/>
          <w:b/>
          <w:bCs/>
          <w:color w:val="000000"/>
          <w:sz w:val="20"/>
          <w:szCs w:val="20"/>
        </w:rPr>
        <w:t>TABLE OF CONTENTS</w:t>
      </w:r>
    </w:p>
    <w:tbl>
      <w:tblPr>
        <w:tblW w:w="20485" w:type="dxa"/>
        <w:jc w:val="center"/>
        <w:tblCellMar>
          <w:top w:w="15" w:type="dxa"/>
          <w:left w:w="15" w:type="dxa"/>
          <w:bottom w:w="15" w:type="dxa"/>
          <w:right w:w="15" w:type="dxa"/>
        </w:tblCellMar>
        <w:tblLook w:val="04A0" w:firstRow="1" w:lastRow="0" w:firstColumn="1" w:lastColumn="0" w:noHBand="0" w:noVBand="1"/>
      </w:tblPr>
      <w:tblGrid>
        <w:gridCol w:w="176"/>
        <w:gridCol w:w="2928"/>
        <w:gridCol w:w="36"/>
        <w:gridCol w:w="176"/>
        <w:gridCol w:w="16086"/>
        <w:gridCol w:w="36"/>
        <w:gridCol w:w="176"/>
        <w:gridCol w:w="835"/>
        <w:gridCol w:w="36"/>
      </w:tblGrid>
      <w:tr w:rsidR="00354136" w14:paraId="68B0F119" w14:textId="77777777" w:rsidTr="00354136">
        <w:trPr>
          <w:jc w:val="center"/>
        </w:trPr>
        <w:tc>
          <w:tcPr>
            <w:tcW w:w="174" w:type="dxa"/>
            <w:vAlign w:val="center"/>
            <w:hideMark/>
          </w:tcPr>
          <w:p w14:paraId="0CF2B350" w14:textId="77777777" w:rsidR="00354136" w:rsidRDefault="00354136">
            <w:pPr>
              <w:jc w:val="center"/>
            </w:pPr>
          </w:p>
        </w:tc>
        <w:tc>
          <w:tcPr>
            <w:tcW w:w="2903" w:type="dxa"/>
            <w:vAlign w:val="center"/>
            <w:hideMark/>
          </w:tcPr>
          <w:p w14:paraId="55D5CD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3C14C9"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9F62614" w14:textId="77777777" w:rsidR="00354136" w:rsidRDefault="00354136">
            <w:pPr>
              <w:spacing w:after="100"/>
              <w:rPr>
                <w:rFonts w:ascii="Times New Roman" w:eastAsia="Times New Roman" w:hAnsi="Times New Roman"/>
                <w:sz w:val="20"/>
                <w:szCs w:val="20"/>
              </w:rPr>
            </w:pPr>
          </w:p>
        </w:tc>
        <w:tc>
          <w:tcPr>
            <w:tcW w:w="15948" w:type="dxa"/>
            <w:vAlign w:val="center"/>
            <w:hideMark/>
          </w:tcPr>
          <w:p w14:paraId="031FBC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9F02D8"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63D0E42" w14:textId="77777777" w:rsidR="00354136" w:rsidRDefault="00354136">
            <w:pPr>
              <w:spacing w:after="100"/>
              <w:rPr>
                <w:rFonts w:ascii="Times New Roman" w:eastAsia="Times New Roman" w:hAnsi="Times New Roman"/>
                <w:sz w:val="20"/>
                <w:szCs w:val="20"/>
              </w:rPr>
            </w:pPr>
          </w:p>
        </w:tc>
        <w:tc>
          <w:tcPr>
            <w:tcW w:w="828" w:type="dxa"/>
            <w:vAlign w:val="center"/>
            <w:hideMark/>
          </w:tcPr>
          <w:p w14:paraId="5F58D935" w14:textId="77777777" w:rsidR="00354136" w:rsidRDefault="00354136">
            <w:pPr>
              <w:spacing w:after="100"/>
              <w:rPr>
                <w:rFonts w:ascii="Times New Roman" w:eastAsia="Times New Roman" w:hAnsi="Times New Roman"/>
                <w:sz w:val="20"/>
                <w:szCs w:val="20"/>
              </w:rPr>
            </w:pPr>
          </w:p>
        </w:tc>
        <w:tc>
          <w:tcPr>
            <w:tcW w:w="7" w:type="dxa"/>
            <w:vAlign w:val="center"/>
            <w:hideMark/>
          </w:tcPr>
          <w:p w14:paraId="6E91C149" w14:textId="77777777" w:rsidR="00354136" w:rsidRDefault="00354136">
            <w:pPr>
              <w:spacing w:after="100"/>
              <w:rPr>
                <w:rFonts w:ascii="Times New Roman" w:eastAsia="Times New Roman" w:hAnsi="Times New Roman"/>
                <w:sz w:val="20"/>
                <w:szCs w:val="20"/>
              </w:rPr>
            </w:pPr>
          </w:p>
        </w:tc>
      </w:tr>
      <w:tr w:rsidR="00354136" w14:paraId="6050E2FA" w14:textId="77777777" w:rsidTr="00354136">
        <w:trPr>
          <w:jc w:val="center"/>
        </w:trPr>
        <w:tc>
          <w:tcPr>
            <w:tcW w:w="0" w:type="auto"/>
            <w:gridSpan w:val="3"/>
            <w:tcMar>
              <w:top w:w="0" w:type="dxa"/>
              <w:left w:w="20" w:type="dxa"/>
              <w:bottom w:w="0" w:type="dxa"/>
              <w:right w:w="20" w:type="dxa"/>
            </w:tcMar>
            <w:vAlign w:val="center"/>
            <w:hideMark/>
          </w:tcPr>
          <w:p w14:paraId="671E355B"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CF1C5C5"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23CC4A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Page</w:t>
            </w:r>
          </w:p>
        </w:tc>
      </w:tr>
      <w:tr w:rsidR="00354136" w14:paraId="45BA4400" w14:textId="77777777" w:rsidTr="00354136">
        <w:trPr>
          <w:jc w:val="center"/>
        </w:trPr>
        <w:tc>
          <w:tcPr>
            <w:tcW w:w="0" w:type="auto"/>
            <w:gridSpan w:val="3"/>
            <w:tcMar>
              <w:top w:w="30" w:type="dxa"/>
              <w:left w:w="20" w:type="dxa"/>
              <w:bottom w:w="30" w:type="dxa"/>
              <w:right w:w="20" w:type="dxa"/>
            </w:tcMar>
            <w:hideMark/>
          </w:tcPr>
          <w:p w14:paraId="1A208663" w14:textId="77777777" w:rsidR="00354136" w:rsidRDefault="00354136" w:rsidP="00354136">
            <w:pPr>
              <w:spacing w:after="100"/>
            </w:pPr>
            <w:hyperlink r:id="rId10" w:anchor="if82c7bb85cec43f3b72bdca2d8861323_13" w:history="1">
              <w:r>
                <w:rPr>
                  <w:rStyle w:val="a5"/>
                  <w:rFonts w:ascii="Times New Roman" w:hAnsi="Times New Roman"/>
                  <w:b/>
                  <w:bCs/>
                  <w:sz w:val="20"/>
                  <w:szCs w:val="20"/>
                </w:rPr>
                <w:t>PART I</w:t>
              </w:r>
            </w:hyperlink>
          </w:p>
        </w:tc>
        <w:tc>
          <w:tcPr>
            <w:tcW w:w="0" w:type="auto"/>
            <w:gridSpan w:val="3"/>
            <w:tcMar>
              <w:top w:w="0" w:type="dxa"/>
              <w:left w:w="20" w:type="dxa"/>
              <w:bottom w:w="0" w:type="dxa"/>
              <w:right w:w="20" w:type="dxa"/>
            </w:tcMar>
            <w:vAlign w:val="center"/>
            <w:hideMark/>
          </w:tcPr>
          <w:p w14:paraId="6CD03737" w14:textId="77777777" w:rsidR="00354136" w:rsidRDefault="00354136">
            <w:pPr>
              <w:spacing w:after="100"/>
            </w:pPr>
          </w:p>
        </w:tc>
        <w:tc>
          <w:tcPr>
            <w:tcW w:w="0" w:type="auto"/>
            <w:gridSpan w:val="3"/>
            <w:tcMar>
              <w:top w:w="0" w:type="dxa"/>
              <w:left w:w="20" w:type="dxa"/>
              <w:bottom w:w="0" w:type="dxa"/>
              <w:right w:w="20" w:type="dxa"/>
            </w:tcMar>
            <w:vAlign w:val="center"/>
            <w:hideMark/>
          </w:tcPr>
          <w:p w14:paraId="0AE31C1D" w14:textId="77777777" w:rsidR="00354136" w:rsidRDefault="00354136">
            <w:pPr>
              <w:spacing w:after="100"/>
              <w:rPr>
                <w:rFonts w:ascii="Times New Roman" w:eastAsia="Times New Roman" w:hAnsi="Times New Roman"/>
                <w:sz w:val="20"/>
                <w:szCs w:val="20"/>
              </w:rPr>
            </w:pPr>
          </w:p>
        </w:tc>
      </w:tr>
      <w:tr w:rsidR="00354136" w14:paraId="684BD92F" w14:textId="77777777" w:rsidTr="00354136">
        <w:trPr>
          <w:jc w:val="center"/>
        </w:trPr>
        <w:tc>
          <w:tcPr>
            <w:tcW w:w="0" w:type="auto"/>
            <w:gridSpan w:val="3"/>
            <w:tcMar>
              <w:top w:w="30" w:type="dxa"/>
              <w:left w:w="20" w:type="dxa"/>
              <w:bottom w:w="30" w:type="dxa"/>
              <w:right w:w="20" w:type="dxa"/>
            </w:tcMar>
            <w:hideMark/>
          </w:tcPr>
          <w:p w14:paraId="15CF8813" w14:textId="77777777" w:rsidR="00354136" w:rsidRDefault="00354136" w:rsidP="00354136">
            <w:pPr>
              <w:spacing w:after="100"/>
              <w:rPr>
                <w:rFonts w:ascii="宋体" w:eastAsia="宋体" w:hAnsi="宋体" w:cs="宋体"/>
              </w:rPr>
            </w:pPr>
            <w:hyperlink r:id="rId11" w:anchor="if82c7bb85cec43f3b72bdca2d8861323_16" w:history="1">
              <w:r>
                <w:rPr>
                  <w:rStyle w:val="a5"/>
                  <w:rFonts w:ascii="Times New Roman" w:hAnsi="Times New Roman"/>
                  <w:sz w:val="20"/>
                  <w:szCs w:val="20"/>
                </w:rPr>
                <w:t>Item 1.</w:t>
              </w:r>
            </w:hyperlink>
          </w:p>
        </w:tc>
        <w:tc>
          <w:tcPr>
            <w:tcW w:w="0" w:type="auto"/>
            <w:gridSpan w:val="3"/>
            <w:tcMar>
              <w:top w:w="30" w:type="dxa"/>
              <w:left w:w="20" w:type="dxa"/>
              <w:bottom w:w="30" w:type="dxa"/>
              <w:right w:w="20" w:type="dxa"/>
            </w:tcMar>
            <w:hideMark/>
          </w:tcPr>
          <w:p w14:paraId="55A3ECBC" w14:textId="77777777" w:rsidR="00354136" w:rsidRDefault="00354136" w:rsidP="00354136">
            <w:pPr>
              <w:spacing w:after="100"/>
            </w:pPr>
            <w:hyperlink r:id="rId12" w:anchor="if82c7bb85cec43f3b72bdca2d8861323_16" w:history="1">
              <w:r>
                <w:rPr>
                  <w:rStyle w:val="a5"/>
                  <w:rFonts w:ascii="Times New Roman" w:hAnsi="Times New Roman"/>
                  <w:sz w:val="20"/>
                  <w:szCs w:val="20"/>
                </w:rPr>
                <w:t>Business</w:t>
              </w:r>
            </w:hyperlink>
          </w:p>
        </w:tc>
        <w:tc>
          <w:tcPr>
            <w:tcW w:w="0" w:type="auto"/>
            <w:gridSpan w:val="3"/>
            <w:tcMar>
              <w:top w:w="30" w:type="dxa"/>
              <w:left w:w="20" w:type="dxa"/>
              <w:bottom w:w="30" w:type="dxa"/>
              <w:right w:w="20" w:type="dxa"/>
            </w:tcMar>
            <w:hideMark/>
          </w:tcPr>
          <w:p w14:paraId="0CBDCC1B" w14:textId="77777777" w:rsidR="00354136" w:rsidRDefault="00354136">
            <w:pPr>
              <w:spacing w:after="100"/>
              <w:jc w:val="center"/>
            </w:pPr>
            <w:hyperlink r:id="rId13" w:anchor="if82c7bb85cec43f3b72bdca2d8861323_16" w:history="1">
              <w:r>
                <w:rPr>
                  <w:rStyle w:val="a5"/>
                  <w:rFonts w:ascii="Times New Roman" w:hAnsi="Times New Roman"/>
                  <w:sz w:val="20"/>
                  <w:szCs w:val="20"/>
                </w:rPr>
                <w:t>5</w:t>
              </w:r>
            </w:hyperlink>
          </w:p>
        </w:tc>
      </w:tr>
      <w:tr w:rsidR="00354136" w14:paraId="778525F6" w14:textId="77777777" w:rsidTr="00354136">
        <w:trPr>
          <w:jc w:val="center"/>
        </w:trPr>
        <w:tc>
          <w:tcPr>
            <w:tcW w:w="0" w:type="auto"/>
            <w:gridSpan w:val="3"/>
            <w:tcMar>
              <w:top w:w="30" w:type="dxa"/>
              <w:left w:w="20" w:type="dxa"/>
              <w:bottom w:w="30" w:type="dxa"/>
              <w:right w:w="20" w:type="dxa"/>
            </w:tcMar>
            <w:hideMark/>
          </w:tcPr>
          <w:p w14:paraId="40D7D4D0" w14:textId="77777777" w:rsidR="00354136" w:rsidRDefault="00354136" w:rsidP="00354136">
            <w:pPr>
              <w:spacing w:after="100"/>
            </w:pPr>
            <w:hyperlink r:id="rId14" w:anchor="if82c7bb85cec43f3b72bdca2d8861323_19" w:history="1">
              <w:r>
                <w:rPr>
                  <w:rStyle w:val="a5"/>
                  <w:rFonts w:ascii="Times New Roman" w:hAnsi="Times New Roman"/>
                  <w:sz w:val="20"/>
                  <w:szCs w:val="20"/>
                </w:rPr>
                <w:t>Item 1A.</w:t>
              </w:r>
            </w:hyperlink>
          </w:p>
        </w:tc>
        <w:tc>
          <w:tcPr>
            <w:tcW w:w="0" w:type="auto"/>
            <w:gridSpan w:val="3"/>
            <w:tcMar>
              <w:top w:w="30" w:type="dxa"/>
              <w:left w:w="20" w:type="dxa"/>
              <w:bottom w:w="30" w:type="dxa"/>
              <w:right w:w="20" w:type="dxa"/>
            </w:tcMar>
            <w:hideMark/>
          </w:tcPr>
          <w:p w14:paraId="330C0941" w14:textId="77777777" w:rsidR="00354136" w:rsidRDefault="00354136" w:rsidP="00354136">
            <w:pPr>
              <w:spacing w:after="100"/>
            </w:pPr>
            <w:hyperlink r:id="rId15" w:anchor="if82c7bb85cec43f3b72bdca2d8861323_19" w:history="1">
              <w:r>
                <w:rPr>
                  <w:rStyle w:val="a5"/>
                  <w:rFonts w:ascii="Times New Roman" w:hAnsi="Times New Roman"/>
                  <w:sz w:val="20"/>
                  <w:szCs w:val="20"/>
                </w:rPr>
                <w:t>Risk Factors</w:t>
              </w:r>
            </w:hyperlink>
          </w:p>
        </w:tc>
        <w:tc>
          <w:tcPr>
            <w:tcW w:w="0" w:type="auto"/>
            <w:gridSpan w:val="3"/>
            <w:tcMar>
              <w:top w:w="30" w:type="dxa"/>
              <w:left w:w="20" w:type="dxa"/>
              <w:bottom w:w="30" w:type="dxa"/>
              <w:right w:w="20" w:type="dxa"/>
            </w:tcMar>
            <w:hideMark/>
          </w:tcPr>
          <w:p w14:paraId="6FCBC659" w14:textId="77777777" w:rsidR="00354136" w:rsidRDefault="00354136">
            <w:pPr>
              <w:spacing w:after="100"/>
              <w:jc w:val="center"/>
            </w:pPr>
            <w:hyperlink r:id="rId16" w:anchor="if82c7bb85cec43f3b72bdca2d8861323_19" w:history="1">
              <w:r>
                <w:rPr>
                  <w:rStyle w:val="a5"/>
                  <w:rFonts w:ascii="Times New Roman" w:hAnsi="Times New Roman"/>
                  <w:sz w:val="20"/>
                  <w:szCs w:val="20"/>
                </w:rPr>
                <w:t>18</w:t>
              </w:r>
            </w:hyperlink>
          </w:p>
        </w:tc>
      </w:tr>
      <w:tr w:rsidR="00354136" w14:paraId="618FDD16" w14:textId="77777777" w:rsidTr="00354136">
        <w:trPr>
          <w:jc w:val="center"/>
        </w:trPr>
        <w:tc>
          <w:tcPr>
            <w:tcW w:w="0" w:type="auto"/>
            <w:gridSpan w:val="3"/>
            <w:tcMar>
              <w:top w:w="30" w:type="dxa"/>
              <w:left w:w="20" w:type="dxa"/>
              <w:bottom w:w="30" w:type="dxa"/>
              <w:right w:w="20" w:type="dxa"/>
            </w:tcMar>
            <w:hideMark/>
          </w:tcPr>
          <w:p w14:paraId="4A0E4248" w14:textId="77777777" w:rsidR="00354136" w:rsidRDefault="00354136" w:rsidP="00354136">
            <w:pPr>
              <w:spacing w:after="100"/>
            </w:pPr>
            <w:hyperlink r:id="rId17" w:anchor="if82c7bb85cec43f3b72bdca2d8861323_22" w:history="1">
              <w:r>
                <w:rPr>
                  <w:rStyle w:val="a5"/>
                  <w:rFonts w:ascii="Times New Roman" w:hAnsi="Times New Roman"/>
                  <w:sz w:val="20"/>
                  <w:szCs w:val="20"/>
                </w:rPr>
                <w:t>Item 1B.</w:t>
              </w:r>
            </w:hyperlink>
          </w:p>
        </w:tc>
        <w:tc>
          <w:tcPr>
            <w:tcW w:w="0" w:type="auto"/>
            <w:gridSpan w:val="3"/>
            <w:tcMar>
              <w:top w:w="30" w:type="dxa"/>
              <w:left w:w="20" w:type="dxa"/>
              <w:bottom w:w="30" w:type="dxa"/>
              <w:right w:w="20" w:type="dxa"/>
            </w:tcMar>
            <w:hideMark/>
          </w:tcPr>
          <w:p w14:paraId="20119DFF" w14:textId="77777777" w:rsidR="00354136" w:rsidRDefault="00354136" w:rsidP="00354136">
            <w:pPr>
              <w:spacing w:after="100"/>
            </w:pPr>
            <w:hyperlink r:id="rId18" w:anchor="if82c7bb85cec43f3b72bdca2d8861323_22" w:history="1">
              <w:r>
                <w:rPr>
                  <w:rStyle w:val="a5"/>
                  <w:rFonts w:ascii="Times New Roman" w:hAnsi="Times New Roman"/>
                  <w:sz w:val="20"/>
                  <w:szCs w:val="20"/>
                </w:rPr>
                <w:t>Unresolved Staff Comments</w:t>
              </w:r>
            </w:hyperlink>
          </w:p>
        </w:tc>
        <w:tc>
          <w:tcPr>
            <w:tcW w:w="0" w:type="auto"/>
            <w:gridSpan w:val="3"/>
            <w:tcMar>
              <w:top w:w="30" w:type="dxa"/>
              <w:left w:w="20" w:type="dxa"/>
              <w:bottom w:w="30" w:type="dxa"/>
              <w:right w:w="20" w:type="dxa"/>
            </w:tcMar>
            <w:hideMark/>
          </w:tcPr>
          <w:p w14:paraId="5EE7114F" w14:textId="77777777" w:rsidR="00354136" w:rsidRDefault="00354136">
            <w:pPr>
              <w:spacing w:after="100"/>
              <w:jc w:val="center"/>
            </w:pPr>
            <w:hyperlink r:id="rId19" w:anchor="if82c7bb85cec43f3b72bdca2d8861323_22" w:history="1">
              <w:r>
                <w:rPr>
                  <w:rStyle w:val="a5"/>
                  <w:rFonts w:ascii="Times New Roman" w:hAnsi="Times New Roman"/>
                  <w:sz w:val="20"/>
                  <w:szCs w:val="20"/>
                </w:rPr>
                <w:t>32</w:t>
              </w:r>
            </w:hyperlink>
          </w:p>
        </w:tc>
      </w:tr>
      <w:tr w:rsidR="00354136" w14:paraId="6765A625" w14:textId="77777777" w:rsidTr="00354136">
        <w:trPr>
          <w:jc w:val="center"/>
        </w:trPr>
        <w:tc>
          <w:tcPr>
            <w:tcW w:w="0" w:type="auto"/>
            <w:gridSpan w:val="3"/>
            <w:tcMar>
              <w:top w:w="30" w:type="dxa"/>
              <w:left w:w="20" w:type="dxa"/>
              <w:bottom w:w="30" w:type="dxa"/>
              <w:right w:w="20" w:type="dxa"/>
            </w:tcMar>
            <w:hideMark/>
          </w:tcPr>
          <w:p w14:paraId="67218994" w14:textId="77777777" w:rsidR="00354136" w:rsidRDefault="00354136" w:rsidP="00354136">
            <w:pPr>
              <w:spacing w:after="100"/>
            </w:pPr>
            <w:hyperlink r:id="rId20" w:anchor="if82c7bb85cec43f3b72bdca2d8861323_25" w:history="1">
              <w:r>
                <w:rPr>
                  <w:rStyle w:val="a5"/>
                  <w:rFonts w:ascii="Times New Roman" w:hAnsi="Times New Roman"/>
                  <w:sz w:val="20"/>
                  <w:szCs w:val="20"/>
                </w:rPr>
                <w:t>Item 2.</w:t>
              </w:r>
            </w:hyperlink>
          </w:p>
        </w:tc>
        <w:tc>
          <w:tcPr>
            <w:tcW w:w="0" w:type="auto"/>
            <w:gridSpan w:val="3"/>
            <w:tcMar>
              <w:top w:w="30" w:type="dxa"/>
              <w:left w:w="20" w:type="dxa"/>
              <w:bottom w:w="30" w:type="dxa"/>
              <w:right w:w="20" w:type="dxa"/>
            </w:tcMar>
            <w:hideMark/>
          </w:tcPr>
          <w:p w14:paraId="0CA7E4E3" w14:textId="77777777" w:rsidR="00354136" w:rsidRDefault="00354136" w:rsidP="00354136">
            <w:pPr>
              <w:spacing w:after="100"/>
            </w:pPr>
            <w:hyperlink r:id="rId21" w:anchor="if82c7bb85cec43f3b72bdca2d8861323_25" w:history="1">
              <w:r>
                <w:rPr>
                  <w:rStyle w:val="a5"/>
                  <w:rFonts w:ascii="Times New Roman" w:hAnsi="Times New Roman"/>
                  <w:sz w:val="20"/>
                  <w:szCs w:val="20"/>
                </w:rPr>
                <w:t>Properties</w:t>
              </w:r>
            </w:hyperlink>
          </w:p>
        </w:tc>
        <w:tc>
          <w:tcPr>
            <w:tcW w:w="0" w:type="auto"/>
            <w:gridSpan w:val="3"/>
            <w:tcMar>
              <w:top w:w="30" w:type="dxa"/>
              <w:left w:w="20" w:type="dxa"/>
              <w:bottom w:w="30" w:type="dxa"/>
              <w:right w:w="20" w:type="dxa"/>
            </w:tcMar>
            <w:hideMark/>
          </w:tcPr>
          <w:p w14:paraId="20047E15" w14:textId="77777777" w:rsidR="00354136" w:rsidRDefault="00354136">
            <w:pPr>
              <w:spacing w:after="100"/>
              <w:jc w:val="center"/>
            </w:pPr>
            <w:hyperlink r:id="rId22" w:anchor="if82c7bb85cec43f3b72bdca2d8861323_25" w:history="1">
              <w:r>
                <w:rPr>
                  <w:rStyle w:val="a5"/>
                  <w:rFonts w:ascii="Times New Roman" w:hAnsi="Times New Roman"/>
                  <w:sz w:val="20"/>
                  <w:szCs w:val="20"/>
                </w:rPr>
                <w:t>32</w:t>
              </w:r>
            </w:hyperlink>
          </w:p>
        </w:tc>
      </w:tr>
      <w:tr w:rsidR="00354136" w14:paraId="553E256D" w14:textId="77777777" w:rsidTr="00354136">
        <w:trPr>
          <w:jc w:val="center"/>
        </w:trPr>
        <w:tc>
          <w:tcPr>
            <w:tcW w:w="0" w:type="auto"/>
            <w:gridSpan w:val="3"/>
            <w:tcMar>
              <w:top w:w="30" w:type="dxa"/>
              <w:left w:w="20" w:type="dxa"/>
              <w:bottom w:w="30" w:type="dxa"/>
              <w:right w:w="20" w:type="dxa"/>
            </w:tcMar>
            <w:hideMark/>
          </w:tcPr>
          <w:p w14:paraId="41A3D453" w14:textId="77777777" w:rsidR="00354136" w:rsidRDefault="00354136" w:rsidP="00354136">
            <w:pPr>
              <w:spacing w:after="100"/>
            </w:pPr>
            <w:hyperlink r:id="rId23" w:anchor="if82c7bb85cec43f3b72bdca2d8861323_28" w:history="1">
              <w:r>
                <w:rPr>
                  <w:rStyle w:val="a5"/>
                  <w:rFonts w:ascii="Times New Roman" w:hAnsi="Times New Roman"/>
                  <w:sz w:val="20"/>
                  <w:szCs w:val="20"/>
                </w:rPr>
                <w:t>Item 3.</w:t>
              </w:r>
            </w:hyperlink>
          </w:p>
        </w:tc>
        <w:tc>
          <w:tcPr>
            <w:tcW w:w="0" w:type="auto"/>
            <w:gridSpan w:val="3"/>
            <w:tcMar>
              <w:top w:w="30" w:type="dxa"/>
              <w:left w:w="20" w:type="dxa"/>
              <w:bottom w:w="30" w:type="dxa"/>
              <w:right w:w="20" w:type="dxa"/>
            </w:tcMar>
            <w:hideMark/>
          </w:tcPr>
          <w:p w14:paraId="451549CC" w14:textId="77777777" w:rsidR="00354136" w:rsidRDefault="00354136" w:rsidP="00354136">
            <w:pPr>
              <w:spacing w:after="100"/>
            </w:pPr>
            <w:hyperlink r:id="rId24" w:anchor="if82c7bb85cec43f3b72bdca2d8861323_28" w:history="1">
              <w:r>
                <w:rPr>
                  <w:rStyle w:val="a5"/>
                  <w:rFonts w:ascii="Times New Roman" w:hAnsi="Times New Roman"/>
                  <w:sz w:val="20"/>
                  <w:szCs w:val="20"/>
                </w:rPr>
                <w:t>Legal Proceedings</w:t>
              </w:r>
            </w:hyperlink>
          </w:p>
        </w:tc>
        <w:tc>
          <w:tcPr>
            <w:tcW w:w="0" w:type="auto"/>
            <w:gridSpan w:val="3"/>
            <w:tcMar>
              <w:top w:w="30" w:type="dxa"/>
              <w:left w:w="20" w:type="dxa"/>
              <w:bottom w:w="30" w:type="dxa"/>
              <w:right w:w="20" w:type="dxa"/>
            </w:tcMar>
            <w:hideMark/>
          </w:tcPr>
          <w:p w14:paraId="5CBCE230" w14:textId="77777777" w:rsidR="00354136" w:rsidRDefault="00354136">
            <w:pPr>
              <w:spacing w:after="100"/>
              <w:jc w:val="center"/>
            </w:pPr>
            <w:hyperlink r:id="rId25" w:anchor="if82c7bb85cec43f3b72bdca2d8861323_28" w:history="1">
              <w:r>
                <w:rPr>
                  <w:rStyle w:val="a5"/>
                  <w:rFonts w:ascii="Times New Roman" w:hAnsi="Times New Roman"/>
                  <w:sz w:val="20"/>
                  <w:szCs w:val="20"/>
                </w:rPr>
                <w:t>32</w:t>
              </w:r>
            </w:hyperlink>
          </w:p>
        </w:tc>
      </w:tr>
      <w:tr w:rsidR="00354136" w14:paraId="3AB1FD67" w14:textId="77777777" w:rsidTr="00354136">
        <w:trPr>
          <w:jc w:val="center"/>
        </w:trPr>
        <w:tc>
          <w:tcPr>
            <w:tcW w:w="0" w:type="auto"/>
            <w:gridSpan w:val="3"/>
            <w:tcMar>
              <w:top w:w="30" w:type="dxa"/>
              <w:left w:w="20" w:type="dxa"/>
              <w:bottom w:w="30" w:type="dxa"/>
              <w:right w:w="20" w:type="dxa"/>
            </w:tcMar>
            <w:hideMark/>
          </w:tcPr>
          <w:p w14:paraId="4C2EA635" w14:textId="77777777" w:rsidR="00354136" w:rsidRDefault="00354136" w:rsidP="00354136">
            <w:pPr>
              <w:spacing w:after="100"/>
            </w:pPr>
            <w:hyperlink r:id="rId26" w:anchor="if82c7bb85cec43f3b72bdca2d8861323_31" w:history="1">
              <w:r>
                <w:rPr>
                  <w:rStyle w:val="a5"/>
                  <w:rFonts w:ascii="Times New Roman" w:hAnsi="Times New Roman"/>
                  <w:sz w:val="20"/>
                  <w:szCs w:val="20"/>
                </w:rPr>
                <w:t>Item 4.</w:t>
              </w:r>
            </w:hyperlink>
          </w:p>
        </w:tc>
        <w:tc>
          <w:tcPr>
            <w:tcW w:w="0" w:type="auto"/>
            <w:gridSpan w:val="3"/>
            <w:tcMar>
              <w:top w:w="30" w:type="dxa"/>
              <w:left w:w="20" w:type="dxa"/>
              <w:bottom w:w="30" w:type="dxa"/>
              <w:right w:w="20" w:type="dxa"/>
            </w:tcMar>
            <w:hideMark/>
          </w:tcPr>
          <w:p w14:paraId="34AB1067" w14:textId="77777777" w:rsidR="00354136" w:rsidRDefault="00354136" w:rsidP="00354136">
            <w:pPr>
              <w:spacing w:after="100"/>
            </w:pPr>
            <w:hyperlink r:id="rId27" w:anchor="if82c7bb85cec43f3b72bdca2d8861323_31" w:history="1">
              <w:r>
                <w:rPr>
                  <w:rStyle w:val="a5"/>
                  <w:rFonts w:ascii="Times New Roman" w:hAnsi="Times New Roman"/>
                  <w:sz w:val="20"/>
                  <w:szCs w:val="20"/>
                </w:rPr>
                <w:t>Mine Safety Disclosures</w:t>
              </w:r>
            </w:hyperlink>
          </w:p>
        </w:tc>
        <w:tc>
          <w:tcPr>
            <w:tcW w:w="0" w:type="auto"/>
            <w:gridSpan w:val="3"/>
            <w:tcMar>
              <w:top w:w="30" w:type="dxa"/>
              <w:left w:w="20" w:type="dxa"/>
              <w:bottom w:w="30" w:type="dxa"/>
              <w:right w:w="20" w:type="dxa"/>
            </w:tcMar>
            <w:hideMark/>
          </w:tcPr>
          <w:p w14:paraId="21A10E65" w14:textId="77777777" w:rsidR="00354136" w:rsidRDefault="00354136">
            <w:pPr>
              <w:spacing w:after="100"/>
              <w:jc w:val="center"/>
            </w:pPr>
            <w:hyperlink r:id="rId28" w:anchor="if82c7bb85cec43f3b72bdca2d8861323_31" w:history="1">
              <w:r>
                <w:rPr>
                  <w:rStyle w:val="a5"/>
                  <w:rFonts w:ascii="Times New Roman" w:hAnsi="Times New Roman"/>
                  <w:sz w:val="20"/>
                  <w:szCs w:val="20"/>
                </w:rPr>
                <w:t>32</w:t>
              </w:r>
            </w:hyperlink>
          </w:p>
        </w:tc>
      </w:tr>
      <w:tr w:rsidR="00354136" w14:paraId="38FCE9AC" w14:textId="77777777" w:rsidTr="00354136">
        <w:trPr>
          <w:jc w:val="center"/>
        </w:trPr>
        <w:tc>
          <w:tcPr>
            <w:tcW w:w="0" w:type="auto"/>
            <w:gridSpan w:val="3"/>
            <w:tcMar>
              <w:top w:w="30" w:type="dxa"/>
              <w:left w:w="20" w:type="dxa"/>
              <w:bottom w:w="30" w:type="dxa"/>
              <w:right w:w="20" w:type="dxa"/>
            </w:tcMar>
            <w:hideMark/>
          </w:tcPr>
          <w:p w14:paraId="5953218C" w14:textId="77777777" w:rsidR="00354136" w:rsidRDefault="00354136" w:rsidP="00354136">
            <w:pPr>
              <w:spacing w:after="100"/>
            </w:pPr>
            <w:hyperlink r:id="rId29" w:anchor="if82c7bb85cec43f3b72bdca2d8861323_34" w:history="1">
              <w:r>
                <w:rPr>
                  <w:rStyle w:val="a5"/>
                  <w:rFonts w:ascii="Times New Roman" w:hAnsi="Times New Roman"/>
                  <w:b/>
                  <w:bCs/>
                  <w:sz w:val="20"/>
                  <w:szCs w:val="20"/>
                </w:rPr>
                <w:t>PART II</w:t>
              </w:r>
            </w:hyperlink>
          </w:p>
        </w:tc>
        <w:tc>
          <w:tcPr>
            <w:tcW w:w="0" w:type="auto"/>
            <w:gridSpan w:val="3"/>
            <w:tcMar>
              <w:top w:w="0" w:type="dxa"/>
              <w:left w:w="20" w:type="dxa"/>
              <w:bottom w:w="0" w:type="dxa"/>
              <w:right w:w="20" w:type="dxa"/>
            </w:tcMar>
            <w:vAlign w:val="center"/>
            <w:hideMark/>
          </w:tcPr>
          <w:p w14:paraId="653ADC7C" w14:textId="77777777" w:rsidR="00354136" w:rsidRDefault="00354136">
            <w:pPr>
              <w:spacing w:after="100"/>
            </w:pPr>
          </w:p>
        </w:tc>
        <w:tc>
          <w:tcPr>
            <w:tcW w:w="0" w:type="auto"/>
            <w:gridSpan w:val="3"/>
            <w:tcMar>
              <w:top w:w="0" w:type="dxa"/>
              <w:left w:w="20" w:type="dxa"/>
              <w:bottom w:w="0" w:type="dxa"/>
              <w:right w:w="20" w:type="dxa"/>
            </w:tcMar>
            <w:vAlign w:val="center"/>
            <w:hideMark/>
          </w:tcPr>
          <w:p w14:paraId="1E297F14" w14:textId="77777777" w:rsidR="00354136" w:rsidRDefault="00354136">
            <w:pPr>
              <w:spacing w:after="100"/>
              <w:rPr>
                <w:rFonts w:ascii="Times New Roman" w:eastAsia="Times New Roman" w:hAnsi="Times New Roman"/>
                <w:sz w:val="20"/>
                <w:szCs w:val="20"/>
              </w:rPr>
            </w:pPr>
          </w:p>
        </w:tc>
      </w:tr>
      <w:tr w:rsidR="00354136" w14:paraId="2A9E08F9" w14:textId="77777777" w:rsidTr="00354136">
        <w:trPr>
          <w:jc w:val="center"/>
        </w:trPr>
        <w:tc>
          <w:tcPr>
            <w:tcW w:w="0" w:type="auto"/>
            <w:gridSpan w:val="3"/>
            <w:tcMar>
              <w:top w:w="30" w:type="dxa"/>
              <w:left w:w="20" w:type="dxa"/>
              <w:bottom w:w="30" w:type="dxa"/>
              <w:right w:w="20" w:type="dxa"/>
            </w:tcMar>
            <w:hideMark/>
          </w:tcPr>
          <w:p w14:paraId="599D494B" w14:textId="77777777" w:rsidR="00354136" w:rsidRDefault="00354136" w:rsidP="00354136">
            <w:pPr>
              <w:spacing w:after="100"/>
              <w:rPr>
                <w:rFonts w:ascii="宋体" w:eastAsia="宋体" w:hAnsi="宋体" w:cs="宋体"/>
              </w:rPr>
            </w:pPr>
            <w:hyperlink r:id="rId30" w:anchor="if82c7bb85cec43f3b72bdca2d8861323_37" w:history="1">
              <w:r>
                <w:rPr>
                  <w:rStyle w:val="a5"/>
                  <w:rFonts w:ascii="Times New Roman" w:hAnsi="Times New Roman"/>
                  <w:sz w:val="20"/>
                  <w:szCs w:val="20"/>
                </w:rPr>
                <w:t>Item 5.</w:t>
              </w:r>
            </w:hyperlink>
          </w:p>
        </w:tc>
        <w:tc>
          <w:tcPr>
            <w:tcW w:w="0" w:type="auto"/>
            <w:gridSpan w:val="3"/>
            <w:tcMar>
              <w:top w:w="30" w:type="dxa"/>
              <w:left w:w="20" w:type="dxa"/>
              <w:bottom w:w="30" w:type="dxa"/>
              <w:right w:w="20" w:type="dxa"/>
            </w:tcMar>
            <w:hideMark/>
          </w:tcPr>
          <w:p w14:paraId="0211ABF9" w14:textId="77777777" w:rsidR="00354136" w:rsidRDefault="00354136" w:rsidP="00354136">
            <w:pPr>
              <w:spacing w:after="100"/>
            </w:pPr>
            <w:hyperlink r:id="rId31" w:anchor="if82c7bb85cec43f3b72bdca2d8861323_37" w:history="1">
              <w:r>
                <w:rPr>
                  <w:rStyle w:val="a5"/>
                  <w:rFonts w:ascii="Times New Roman" w:hAnsi="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14:paraId="7AFF2E3E" w14:textId="77777777" w:rsidR="00354136" w:rsidRDefault="00354136">
            <w:pPr>
              <w:spacing w:after="100"/>
              <w:jc w:val="center"/>
            </w:pPr>
            <w:hyperlink r:id="rId32" w:anchor="if82c7bb85cec43f3b72bdca2d8861323_37" w:history="1">
              <w:r>
                <w:rPr>
                  <w:rStyle w:val="a5"/>
                  <w:rFonts w:ascii="Times New Roman" w:hAnsi="Times New Roman"/>
                  <w:sz w:val="20"/>
                  <w:szCs w:val="20"/>
                </w:rPr>
                <w:t>33</w:t>
              </w:r>
            </w:hyperlink>
          </w:p>
        </w:tc>
      </w:tr>
      <w:tr w:rsidR="00354136" w14:paraId="2F7E7564" w14:textId="77777777" w:rsidTr="00354136">
        <w:trPr>
          <w:jc w:val="center"/>
        </w:trPr>
        <w:tc>
          <w:tcPr>
            <w:tcW w:w="0" w:type="auto"/>
            <w:gridSpan w:val="3"/>
            <w:tcMar>
              <w:top w:w="30" w:type="dxa"/>
              <w:left w:w="20" w:type="dxa"/>
              <w:bottom w:w="30" w:type="dxa"/>
              <w:right w:w="20" w:type="dxa"/>
            </w:tcMar>
            <w:hideMark/>
          </w:tcPr>
          <w:p w14:paraId="0BCAFA06" w14:textId="77777777" w:rsidR="00354136" w:rsidRDefault="00354136" w:rsidP="00354136">
            <w:pPr>
              <w:spacing w:after="100"/>
            </w:pPr>
            <w:hyperlink r:id="rId33" w:anchor="if82c7bb85cec43f3b72bdca2d8861323_40" w:history="1">
              <w:r>
                <w:rPr>
                  <w:rStyle w:val="a5"/>
                  <w:rFonts w:ascii="Times New Roman" w:hAnsi="Times New Roman"/>
                  <w:sz w:val="20"/>
                  <w:szCs w:val="20"/>
                </w:rPr>
                <w:t>Item 6.</w:t>
              </w:r>
            </w:hyperlink>
          </w:p>
        </w:tc>
        <w:tc>
          <w:tcPr>
            <w:tcW w:w="0" w:type="auto"/>
            <w:gridSpan w:val="3"/>
            <w:tcMar>
              <w:top w:w="30" w:type="dxa"/>
              <w:left w:w="20" w:type="dxa"/>
              <w:bottom w:w="30" w:type="dxa"/>
              <w:right w:w="20" w:type="dxa"/>
            </w:tcMar>
            <w:hideMark/>
          </w:tcPr>
          <w:p w14:paraId="04E66930" w14:textId="77777777" w:rsidR="00354136" w:rsidRDefault="00354136" w:rsidP="00354136">
            <w:pPr>
              <w:spacing w:after="100"/>
            </w:pPr>
            <w:hyperlink r:id="rId34" w:anchor="if82c7bb85cec43f3b72bdca2d8861323_40" w:history="1">
              <w:r>
                <w:rPr>
                  <w:rStyle w:val="a5"/>
                  <w:rFonts w:ascii="Times New Roman" w:hAnsi="Times New Roman"/>
                  <w:sz w:val="20"/>
                  <w:szCs w:val="20"/>
                </w:rPr>
                <w:t>[</w:t>
              </w:r>
            </w:hyperlink>
            <w:hyperlink r:id="rId35" w:anchor="if82c7bb85cec43f3b72bdca2d8861323_40" w:history="1">
              <w:r>
                <w:rPr>
                  <w:rStyle w:val="a5"/>
                  <w:rFonts w:ascii="Times New Roman" w:hAnsi="Times New Roman"/>
                  <w:sz w:val="20"/>
                  <w:szCs w:val="20"/>
                </w:rPr>
                <w:t>Reserved</w:t>
              </w:r>
            </w:hyperlink>
            <w:hyperlink r:id="rId36" w:anchor="if82c7bb85cec43f3b72bdca2d8861323_40" w:history="1">
              <w:r>
                <w:rPr>
                  <w:rStyle w:val="a5"/>
                  <w:rFonts w:ascii="Times New Roman" w:hAnsi="Times New Roman"/>
                  <w:sz w:val="20"/>
                  <w:szCs w:val="20"/>
                </w:rPr>
                <w:t>]</w:t>
              </w:r>
            </w:hyperlink>
          </w:p>
        </w:tc>
        <w:tc>
          <w:tcPr>
            <w:tcW w:w="0" w:type="auto"/>
            <w:gridSpan w:val="3"/>
            <w:tcMar>
              <w:top w:w="30" w:type="dxa"/>
              <w:left w:w="20" w:type="dxa"/>
              <w:bottom w:w="30" w:type="dxa"/>
              <w:right w:w="20" w:type="dxa"/>
            </w:tcMar>
            <w:hideMark/>
          </w:tcPr>
          <w:p w14:paraId="165E01F9" w14:textId="77777777" w:rsidR="00354136" w:rsidRDefault="00354136">
            <w:pPr>
              <w:spacing w:after="100"/>
              <w:jc w:val="center"/>
            </w:pPr>
            <w:hyperlink r:id="rId37" w:anchor="if82c7bb85cec43f3b72bdca2d8861323_40" w:history="1">
              <w:r>
                <w:rPr>
                  <w:rStyle w:val="a5"/>
                  <w:rFonts w:ascii="Times New Roman" w:hAnsi="Times New Roman"/>
                  <w:sz w:val="20"/>
                  <w:szCs w:val="20"/>
                </w:rPr>
                <w:t>35</w:t>
              </w:r>
            </w:hyperlink>
          </w:p>
        </w:tc>
      </w:tr>
      <w:tr w:rsidR="00354136" w14:paraId="4E67468E" w14:textId="77777777" w:rsidTr="00354136">
        <w:trPr>
          <w:jc w:val="center"/>
        </w:trPr>
        <w:tc>
          <w:tcPr>
            <w:tcW w:w="0" w:type="auto"/>
            <w:gridSpan w:val="3"/>
            <w:tcMar>
              <w:top w:w="30" w:type="dxa"/>
              <w:left w:w="20" w:type="dxa"/>
              <w:bottom w:w="30" w:type="dxa"/>
              <w:right w:w="20" w:type="dxa"/>
            </w:tcMar>
            <w:hideMark/>
          </w:tcPr>
          <w:p w14:paraId="216A3F31" w14:textId="77777777" w:rsidR="00354136" w:rsidRDefault="00354136" w:rsidP="00354136">
            <w:pPr>
              <w:spacing w:after="100"/>
            </w:pPr>
            <w:hyperlink r:id="rId38" w:anchor="if82c7bb85cec43f3b72bdca2d8861323_46" w:history="1">
              <w:r>
                <w:rPr>
                  <w:rStyle w:val="a5"/>
                  <w:rFonts w:ascii="Times New Roman" w:hAnsi="Times New Roman"/>
                  <w:sz w:val="20"/>
                  <w:szCs w:val="20"/>
                </w:rPr>
                <w:t>Item 7.</w:t>
              </w:r>
            </w:hyperlink>
          </w:p>
        </w:tc>
        <w:tc>
          <w:tcPr>
            <w:tcW w:w="0" w:type="auto"/>
            <w:gridSpan w:val="3"/>
            <w:tcMar>
              <w:top w:w="30" w:type="dxa"/>
              <w:left w:w="20" w:type="dxa"/>
              <w:bottom w:w="30" w:type="dxa"/>
              <w:right w:w="20" w:type="dxa"/>
            </w:tcMar>
            <w:hideMark/>
          </w:tcPr>
          <w:p w14:paraId="040707AE" w14:textId="77777777" w:rsidR="00354136" w:rsidRDefault="00354136" w:rsidP="00354136">
            <w:pPr>
              <w:spacing w:after="100"/>
            </w:pPr>
            <w:hyperlink r:id="rId39" w:anchor="if82c7bb85cec43f3b72bdca2d8861323_46" w:history="1">
              <w:r>
                <w:rPr>
                  <w:rStyle w:val="a5"/>
                  <w:rFonts w:ascii="Times New Roman" w:hAnsi="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14:paraId="1CBE5FA0" w14:textId="77777777" w:rsidR="00354136" w:rsidRDefault="00354136">
            <w:pPr>
              <w:spacing w:after="100"/>
              <w:jc w:val="center"/>
            </w:pPr>
            <w:hyperlink r:id="rId40" w:anchor="if82c7bb85cec43f3b72bdca2d8861323_46" w:history="1">
              <w:r>
                <w:rPr>
                  <w:rStyle w:val="a5"/>
                  <w:rFonts w:ascii="Times New Roman" w:hAnsi="Times New Roman"/>
                  <w:sz w:val="20"/>
                  <w:szCs w:val="20"/>
                </w:rPr>
                <w:t>36</w:t>
              </w:r>
            </w:hyperlink>
          </w:p>
        </w:tc>
      </w:tr>
      <w:tr w:rsidR="00354136" w14:paraId="0D7D3149" w14:textId="77777777" w:rsidTr="00354136">
        <w:trPr>
          <w:jc w:val="center"/>
        </w:trPr>
        <w:tc>
          <w:tcPr>
            <w:tcW w:w="0" w:type="auto"/>
            <w:gridSpan w:val="3"/>
            <w:tcMar>
              <w:top w:w="30" w:type="dxa"/>
              <w:left w:w="20" w:type="dxa"/>
              <w:bottom w:w="30" w:type="dxa"/>
              <w:right w:w="20" w:type="dxa"/>
            </w:tcMar>
            <w:hideMark/>
          </w:tcPr>
          <w:p w14:paraId="6B0A8FB9" w14:textId="77777777" w:rsidR="00354136" w:rsidRDefault="00354136" w:rsidP="00354136">
            <w:pPr>
              <w:spacing w:after="100"/>
            </w:pPr>
            <w:hyperlink r:id="rId41" w:anchor="if82c7bb85cec43f3b72bdca2d8861323_67" w:history="1">
              <w:r>
                <w:rPr>
                  <w:rStyle w:val="a5"/>
                  <w:rFonts w:ascii="Times New Roman" w:hAnsi="Times New Roman"/>
                  <w:sz w:val="20"/>
                  <w:szCs w:val="20"/>
                </w:rPr>
                <w:t>Item 7A.</w:t>
              </w:r>
            </w:hyperlink>
          </w:p>
        </w:tc>
        <w:tc>
          <w:tcPr>
            <w:tcW w:w="0" w:type="auto"/>
            <w:gridSpan w:val="3"/>
            <w:tcMar>
              <w:top w:w="30" w:type="dxa"/>
              <w:left w:w="20" w:type="dxa"/>
              <w:bottom w:w="30" w:type="dxa"/>
              <w:right w:w="20" w:type="dxa"/>
            </w:tcMar>
            <w:hideMark/>
          </w:tcPr>
          <w:p w14:paraId="0F3899C1" w14:textId="77777777" w:rsidR="00354136" w:rsidRDefault="00354136" w:rsidP="00354136">
            <w:pPr>
              <w:spacing w:after="100"/>
            </w:pPr>
            <w:hyperlink r:id="rId42" w:anchor="if82c7bb85cec43f3b72bdca2d8861323_67" w:history="1">
              <w:r>
                <w:rPr>
                  <w:rStyle w:val="a5"/>
                  <w:rFonts w:ascii="Times New Roman" w:hAnsi="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14:paraId="096F4A2C" w14:textId="77777777" w:rsidR="00354136" w:rsidRDefault="00354136">
            <w:pPr>
              <w:spacing w:after="100"/>
              <w:jc w:val="center"/>
            </w:pPr>
            <w:hyperlink r:id="rId43" w:anchor="if82c7bb85cec43f3b72bdca2d8861323_67" w:history="1">
              <w:r>
                <w:rPr>
                  <w:rStyle w:val="a5"/>
                  <w:rFonts w:ascii="Times New Roman" w:hAnsi="Times New Roman"/>
                  <w:sz w:val="20"/>
                  <w:szCs w:val="20"/>
                </w:rPr>
                <w:t>74</w:t>
              </w:r>
            </w:hyperlink>
          </w:p>
        </w:tc>
      </w:tr>
      <w:tr w:rsidR="00354136" w14:paraId="4C9BCDDA" w14:textId="77777777" w:rsidTr="00354136">
        <w:trPr>
          <w:jc w:val="center"/>
        </w:trPr>
        <w:tc>
          <w:tcPr>
            <w:tcW w:w="0" w:type="auto"/>
            <w:gridSpan w:val="3"/>
            <w:tcMar>
              <w:top w:w="30" w:type="dxa"/>
              <w:left w:w="20" w:type="dxa"/>
              <w:bottom w:w="30" w:type="dxa"/>
              <w:right w:w="20" w:type="dxa"/>
            </w:tcMar>
            <w:hideMark/>
          </w:tcPr>
          <w:p w14:paraId="16D872F2" w14:textId="77777777" w:rsidR="00354136" w:rsidRDefault="00354136" w:rsidP="00354136">
            <w:pPr>
              <w:spacing w:after="100"/>
            </w:pPr>
            <w:hyperlink r:id="rId44" w:anchor="if82c7bb85cec43f3b72bdca2d8861323_70" w:history="1">
              <w:r>
                <w:rPr>
                  <w:rStyle w:val="a5"/>
                  <w:rFonts w:ascii="Times New Roman" w:hAnsi="Times New Roman"/>
                  <w:sz w:val="20"/>
                  <w:szCs w:val="20"/>
                </w:rPr>
                <w:t>Item 8.</w:t>
              </w:r>
            </w:hyperlink>
          </w:p>
        </w:tc>
        <w:tc>
          <w:tcPr>
            <w:tcW w:w="0" w:type="auto"/>
            <w:gridSpan w:val="3"/>
            <w:tcMar>
              <w:top w:w="30" w:type="dxa"/>
              <w:left w:w="20" w:type="dxa"/>
              <w:bottom w:w="30" w:type="dxa"/>
              <w:right w:w="20" w:type="dxa"/>
            </w:tcMar>
            <w:hideMark/>
          </w:tcPr>
          <w:p w14:paraId="08BE74F3" w14:textId="77777777" w:rsidR="00354136" w:rsidRDefault="00354136" w:rsidP="00354136">
            <w:pPr>
              <w:spacing w:after="100"/>
            </w:pPr>
            <w:hyperlink r:id="rId45" w:anchor="if82c7bb85cec43f3b72bdca2d8861323_70" w:history="1">
              <w:r>
                <w:rPr>
                  <w:rStyle w:val="a5"/>
                  <w:rFonts w:ascii="Times New Roman" w:hAnsi="Times New Roman"/>
                  <w:sz w:val="20"/>
                  <w:szCs w:val="20"/>
                </w:rPr>
                <w:t>Financial Statements and Supplementary Data</w:t>
              </w:r>
            </w:hyperlink>
          </w:p>
        </w:tc>
        <w:tc>
          <w:tcPr>
            <w:tcW w:w="0" w:type="auto"/>
            <w:gridSpan w:val="3"/>
            <w:tcMar>
              <w:top w:w="30" w:type="dxa"/>
              <w:left w:w="20" w:type="dxa"/>
              <w:bottom w:w="30" w:type="dxa"/>
              <w:right w:w="20" w:type="dxa"/>
            </w:tcMar>
            <w:hideMark/>
          </w:tcPr>
          <w:p w14:paraId="0D994940" w14:textId="77777777" w:rsidR="00354136" w:rsidRDefault="00354136">
            <w:pPr>
              <w:spacing w:after="100"/>
              <w:jc w:val="center"/>
            </w:pPr>
            <w:hyperlink r:id="rId46" w:anchor="if82c7bb85cec43f3b72bdca2d8861323_70" w:history="1">
              <w:r>
                <w:rPr>
                  <w:rStyle w:val="a5"/>
                  <w:rFonts w:ascii="Times New Roman" w:hAnsi="Times New Roman"/>
                  <w:sz w:val="20"/>
                  <w:szCs w:val="20"/>
                </w:rPr>
                <w:t>76</w:t>
              </w:r>
            </w:hyperlink>
          </w:p>
        </w:tc>
      </w:tr>
      <w:tr w:rsidR="00354136" w14:paraId="7AA7B352" w14:textId="77777777" w:rsidTr="00354136">
        <w:trPr>
          <w:jc w:val="center"/>
        </w:trPr>
        <w:tc>
          <w:tcPr>
            <w:tcW w:w="0" w:type="auto"/>
            <w:gridSpan w:val="3"/>
            <w:tcMar>
              <w:top w:w="30" w:type="dxa"/>
              <w:left w:w="20" w:type="dxa"/>
              <w:bottom w:w="30" w:type="dxa"/>
              <w:right w:w="20" w:type="dxa"/>
            </w:tcMar>
            <w:hideMark/>
          </w:tcPr>
          <w:p w14:paraId="1035077B" w14:textId="77777777" w:rsidR="00354136" w:rsidRDefault="00354136" w:rsidP="00354136">
            <w:pPr>
              <w:spacing w:after="100"/>
            </w:pPr>
            <w:hyperlink r:id="rId47" w:anchor="if82c7bb85cec43f3b72bdca2d8861323_172" w:history="1">
              <w:r>
                <w:rPr>
                  <w:rStyle w:val="a5"/>
                  <w:rFonts w:ascii="Times New Roman" w:hAnsi="Times New Roman"/>
                  <w:sz w:val="20"/>
                  <w:szCs w:val="20"/>
                </w:rPr>
                <w:t>Item 9.</w:t>
              </w:r>
            </w:hyperlink>
          </w:p>
        </w:tc>
        <w:tc>
          <w:tcPr>
            <w:tcW w:w="0" w:type="auto"/>
            <w:gridSpan w:val="3"/>
            <w:tcMar>
              <w:top w:w="30" w:type="dxa"/>
              <w:left w:w="20" w:type="dxa"/>
              <w:bottom w:w="30" w:type="dxa"/>
              <w:right w:w="20" w:type="dxa"/>
            </w:tcMar>
            <w:hideMark/>
          </w:tcPr>
          <w:p w14:paraId="5D6CA0A5" w14:textId="77777777" w:rsidR="00354136" w:rsidRDefault="00354136" w:rsidP="00354136">
            <w:pPr>
              <w:spacing w:after="100"/>
            </w:pPr>
            <w:hyperlink r:id="rId48" w:anchor="if82c7bb85cec43f3b72bdca2d8861323_172" w:history="1">
              <w:r>
                <w:rPr>
                  <w:rStyle w:val="a5"/>
                  <w:rFonts w:ascii="Times New Roman" w:hAnsi="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14:paraId="2B5BC52A" w14:textId="77777777" w:rsidR="00354136" w:rsidRDefault="00354136">
            <w:pPr>
              <w:spacing w:after="100"/>
              <w:jc w:val="center"/>
            </w:pPr>
            <w:hyperlink r:id="rId49" w:anchor="if82c7bb85cec43f3b72bdca2d8861323_172" w:history="1">
              <w:r>
                <w:rPr>
                  <w:rStyle w:val="a5"/>
                  <w:rFonts w:ascii="Times New Roman" w:hAnsi="Times New Roman"/>
                  <w:sz w:val="20"/>
                  <w:szCs w:val="20"/>
                </w:rPr>
                <w:t>159</w:t>
              </w:r>
            </w:hyperlink>
          </w:p>
        </w:tc>
      </w:tr>
      <w:tr w:rsidR="00354136" w14:paraId="5E2B5158" w14:textId="77777777" w:rsidTr="00354136">
        <w:trPr>
          <w:jc w:val="center"/>
        </w:trPr>
        <w:tc>
          <w:tcPr>
            <w:tcW w:w="0" w:type="auto"/>
            <w:gridSpan w:val="3"/>
            <w:tcMar>
              <w:top w:w="30" w:type="dxa"/>
              <w:left w:w="20" w:type="dxa"/>
              <w:bottom w:w="30" w:type="dxa"/>
              <w:right w:w="20" w:type="dxa"/>
            </w:tcMar>
            <w:hideMark/>
          </w:tcPr>
          <w:p w14:paraId="0E97538B" w14:textId="77777777" w:rsidR="00354136" w:rsidRDefault="00354136" w:rsidP="00354136">
            <w:pPr>
              <w:spacing w:after="100"/>
            </w:pPr>
            <w:hyperlink r:id="rId50" w:anchor="if82c7bb85cec43f3b72bdca2d8861323_175" w:history="1">
              <w:r>
                <w:rPr>
                  <w:rStyle w:val="a5"/>
                  <w:rFonts w:ascii="Times New Roman" w:hAnsi="Times New Roman"/>
                  <w:sz w:val="20"/>
                  <w:szCs w:val="20"/>
                </w:rPr>
                <w:t>Item 9A.</w:t>
              </w:r>
            </w:hyperlink>
          </w:p>
        </w:tc>
        <w:tc>
          <w:tcPr>
            <w:tcW w:w="0" w:type="auto"/>
            <w:gridSpan w:val="3"/>
            <w:tcMar>
              <w:top w:w="30" w:type="dxa"/>
              <w:left w:w="20" w:type="dxa"/>
              <w:bottom w:w="30" w:type="dxa"/>
              <w:right w:w="20" w:type="dxa"/>
            </w:tcMar>
            <w:hideMark/>
          </w:tcPr>
          <w:p w14:paraId="5E6CAD9F" w14:textId="77777777" w:rsidR="00354136" w:rsidRDefault="00354136" w:rsidP="00354136">
            <w:pPr>
              <w:spacing w:after="100"/>
            </w:pPr>
            <w:hyperlink r:id="rId51" w:anchor="if82c7bb85cec43f3b72bdca2d8861323_175" w:history="1">
              <w:r>
                <w:rPr>
                  <w:rStyle w:val="a5"/>
                  <w:rFonts w:ascii="Times New Roman" w:hAnsi="Times New Roman"/>
                  <w:sz w:val="20"/>
                  <w:szCs w:val="20"/>
                </w:rPr>
                <w:t>Controls and Procedures</w:t>
              </w:r>
            </w:hyperlink>
          </w:p>
        </w:tc>
        <w:tc>
          <w:tcPr>
            <w:tcW w:w="0" w:type="auto"/>
            <w:gridSpan w:val="3"/>
            <w:tcMar>
              <w:top w:w="30" w:type="dxa"/>
              <w:left w:w="20" w:type="dxa"/>
              <w:bottom w:w="30" w:type="dxa"/>
              <w:right w:w="20" w:type="dxa"/>
            </w:tcMar>
            <w:hideMark/>
          </w:tcPr>
          <w:p w14:paraId="0A4D9A76" w14:textId="77777777" w:rsidR="00354136" w:rsidRDefault="00354136">
            <w:pPr>
              <w:spacing w:after="100"/>
              <w:jc w:val="center"/>
            </w:pPr>
            <w:hyperlink r:id="rId52" w:anchor="if82c7bb85cec43f3b72bdca2d8861323_175" w:history="1">
              <w:r>
                <w:rPr>
                  <w:rStyle w:val="a5"/>
                  <w:rFonts w:ascii="Times New Roman" w:hAnsi="Times New Roman"/>
                  <w:sz w:val="20"/>
                  <w:szCs w:val="20"/>
                </w:rPr>
                <w:t>159</w:t>
              </w:r>
            </w:hyperlink>
          </w:p>
        </w:tc>
      </w:tr>
      <w:tr w:rsidR="00354136" w14:paraId="5E81EBC8" w14:textId="77777777" w:rsidTr="00354136">
        <w:trPr>
          <w:jc w:val="center"/>
        </w:trPr>
        <w:tc>
          <w:tcPr>
            <w:tcW w:w="0" w:type="auto"/>
            <w:gridSpan w:val="3"/>
            <w:tcMar>
              <w:top w:w="30" w:type="dxa"/>
              <w:left w:w="20" w:type="dxa"/>
              <w:bottom w:w="30" w:type="dxa"/>
              <w:right w:w="20" w:type="dxa"/>
            </w:tcMar>
            <w:hideMark/>
          </w:tcPr>
          <w:p w14:paraId="3EDC8AD0" w14:textId="77777777" w:rsidR="00354136" w:rsidRDefault="00354136" w:rsidP="00354136">
            <w:pPr>
              <w:spacing w:after="100"/>
            </w:pPr>
            <w:hyperlink r:id="rId53" w:anchor="if82c7bb85cec43f3b72bdca2d8861323_178" w:history="1">
              <w:r>
                <w:rPr>
                  <w:rStyle w:val="a5"/>
                  <w:rFonts w:ascii="Times New Roman" w:hAnsi="Times New Roman"/>
                  <w:sz w:val="20"/>
                  <w:szCs w:val="20"/>
                </w:rPr>
                <w:t>Item 9B.</w:t>
              </w:r>
            </w:hyperlink>
          </w:p>
        </w:tc>
        <w:tc>
          <w:tcPr>
            <w:tcW w:w="0" w:type="auto"/>
            <w:gridSpan w:val="3"/>
            <w:tcMar>
              <w:top w:w="30" w:type="dxa"/>
              <w:left w:w="20" w:type="dxa"/>
              <w:bottom w:w="30" w:type="dxa"/>
              <w:right w:w="20" w:type="dxa"/>
            </w:tcMar>
            <w:hideMark/>
          </w:tcPr>
          <w:p w14:paraId="2DC63258" w14:textId="77777777" w:rsidR="00354136" w:rsidRDefault="00354136" w:rsidP="00354136">
            <w:pPr>
              <w:spacing w:after="100"/>
            </w:pPr>
            <w:hyperlink r:id="rId54" w:anchor="if82c7bb85cec43f3b72bdca2d8861323_178" w:history="1">
              <w:r>
                <w:rPr>
                  <w:rStyle w:val="a5"/>
                  <w:rFonts w:ascii="Times New Roman" w:hAnsi="Times New Roman"/>
                  <w:sz w:val="20"/>
                  <w:szCs w:val="20"/>
                </w:rPr>
                <w:t>Other Information</w:t>
              </w:r>
            </w:hyperlink>
          </w:p>
        </w:tc>
        <w:tc>
          <w:tcPr>
            <w:tcW w:w="0" w:type="auto"/>
            <w:gridSpan w:val="3"/>
            <w:tcMar>
              <w:top w:w="30" w:type="dxa"/>
              <w:left w:w="20" w:type="dxa"/>
              <w:bottom w:w="30" w:type="dxa"/>
              <w:right w:w="20" w:type="dxa"/>
            </w:tcMar>
            <w:hideMark/>
          </w:tcPr>
          <w:p w14:paraId="27861936" w14:textId="77777777" w:rsidR="00354136" w:rsidRDefault="00354136">
            <w:pPr>
              <w:spacing w:after="100"/>
              <w:jc w:val="center"/>
            </w:pPr>
            <w:hyperlink r:id="rId55" w:anchor="if82c7bb85cec43f3b72bdca2d8861323_178" w:history="1">
              <w:r>
                <w:rPr>
                  <w:rStyle w:val="a5"/>
                  <w:rFonts w:ascii="Times New Roman" w:hAnsi="Times New Roman"/>
                  <w:sz w:val="20"/>
                  <w:szCs w:val="20"/>
                </w:rPr>
                <w:t>161</w:t>
              </w:r>
            </w:hyperlink>
          </w:p>
        </w:tc>
      </w:tr>
      <w:tr w:rsidR="00354136" w14:paraId="628927DA" w14:textId="77777777" w:rsidTr="00354136">
        <w:trPr>
          <w:jc w:val="center"/>
        </w:trPr>
        <w:tc>
          <w:tcPr>
            <w:tcW w:w="0" w:type="auto"/>
            <w:gridSpan w:val="3"/>
            <w:tcMar>
              <w:top w:w="30" w:type="dxa"/>
              <w:left w:w="20" w:type="dxa"/>
              <w:bottom w:w="30" w:type="dxa"/>
              <w:right w:w="20" w:type="dxa"/>
            </w:tcMar>
            <w:hideMark/>
          </w:tcPr>
          <w:p w14:paraId="393F3637" w14:textId="77777777" w:rsidR="00354136" w:rsidRDefault="00354136" w:rsidP="00354136">
            <w:pPr>
              <w:spacing w:after="100"/>
            </w:pPr>
            <w:hyperlink r:id="rId56" w:anchor="if82c7bb85cec43f3b72bdca2d8861323_1743" w:history="1">
              <w:r>
                <w:rPr>
                  <w:rStyle w:val="a5"/>
                  <w:rFonts w:ascii="Times New Roman" w:hAnsi="Times New Roman"/>
                  <w:sz w:val="20"/>
                  <w:szCs w:val="20"/>
                </w:rPr>
                <w:t>Item 9C.</w:t>
              </w:r>
            </w:hyperlink>
          </w:p>
        </w:tc>
        <w:tc>
          <w:tcPr>
            <w:tcW w:w="0" w:type="auto"/>
            <w:gridSpan w:val="3"/>
            <w:tcMar>
              <w:top w:w="30" w:type="dxa"/>
              <w:left w:w="20" w:type="dxa"/>
              <w:bottom w:w="30" w:type="dxa"/>
              <w:right w:w="20" w:type="dxa"/>
            </w:tcMar>
            <w:hideMark/>
          </w:tcPr>
          <w:p w14:paraId="490FBEA9" w14:textId="77777777" w:rsidR="00354136" w:rsidRDefault="00354136" w:rsidP="00354136">
            <w:pPr>
              <w:spacing w:after="100"/>
            </w:pPr>
            <w:hyperlink r:id="rId57" w:anchor="if82c7bb85cec43f3b72bdca2d8861323_1743" w:history="1">
              <w:r>
                <w:rPr>
                  <w:rStyle w:val="a5"/>
                  <w:rFonts w:ascii="Times New Roman" w:hAnsi="Times New Roman"/>
                  <w:sz w:val="20"/>
                  <w:szCs w:val="20"/>
                </w:rPr>
                <w:t>Disclosure Regarding Foreign Jurisdictions that Prevent Inspections</w:t>
              </w:r>
            </w:hyperlink>
          </w:p>
        </w:tc>
        <w:tc>
          <w:tcPr>
            <w:tcW w:w="0" w:type="auto"/>
            <w:gridSpan w:val="3"/>
            <w:tcMar>
              <w:top w:w="30" w:type="dxa"/>
              <w:left w:w="20" w:type="dxa"/>
              <w:bottom w:w="30" w:type="dxa"/>
              <w:right w:w="20" w:type="dxa"/>
            </w:tcMar>
            <w:hideMark/>
          </w:tcPr>
          <w:p w14:paraId="7C123BB2" w14:textId="77777777" w:rsidR="00354136" w:rsidRDefault="00354136">
            <w:pPr>
              <w:spacing w:after="100"/>
              <w:jc w:val="center"/>
            </w:pPr>
            <w:hyperlink r:id="rId58" w:anchor="if82c7bb85cec43f3b72bdca2d8861323_1743" w:history="1">
              <w:r>
                <w:rPr>
                  <w:rStyle w:val="a5"/>
                  <w:rFonts w:ascii="Times New Roman" w:hAnsi="Times New Roman"/>
                  <w:sz w:val="20"/>
                  <w:szCs w:val="20"/>
                </w:rPr>
                <w:t>161</w:t>
              </w:r>
            </w:hyperlink>
          </w:p>
        </w:tc>
      </w:tr>
      <w:tr w:rsidR="00354136" w14:paraId="1F0D4C42" w14:textId="77777777" w:rsidTr="00354136">
        <w:trPr>
          <w:jc w:val="center"/>
        </w:trPr>
        <w:tc>
          <w:tcPr>
            <w:tcW w:w="0" w:type="auto"/>
            <w:gridSpan w:val="3"/>
            <w:tcMar>
              <w:top w:w="30" w:type="dxa"/>
              <w:left w:w="20" w:type="dxa"/>
              <w:bottom w:w="30" w:type="dxa"/>
              <w:right w:w="20" w:type="dxa"/>
            </w:tcMar>
            <w:hideMark/>
          </w:tcPr>
          <w:p w14:paraId="42CAD0B4" w14:textId="77777777" w:rsidR="00354136" w:rsidRDefault="00354136" w:rsidP="00354136">
            <w:pPr>
              <w:spacing w:after="100"/>
            </w:pPr>
            <w:hyperlink r:id="rId59" w:anchor="if82c7bb85cec43f3b72bdca2d8861323_181" w:history="1">
              <w:r>
                <w:rPr>
                  <w:rStyle w:val="a5"/>
                  <w:rFonts w:ascii="Times New Roman" w:hAnsi="Times New Roman"/>
                  <w:b/>
                  <w:bCs/>
                  <w:sz w:val="20"/>
                  <w:szCs w:val="20"/>
                </w:rPr>
                <w:t>PART III</w:t>
              </w:r>
            </w:hyperlink>
          </w:p>
        </w:tc>
        <w:tc>
          <w:tcPr>
            <w:tcW w:w="0" w:type="auto"/>
            <w:gridSpan w:val="3"/>
            <w:tcMar>
              <w:top w:w="0" w:type="dxa"/>
              <w:left w:w="20" w:type="dxa"/>
              <w:bottom w:w="0" w:type="dxa"/>
              <w:right w:w="20" w:type="dxa"/>
            </w:tcMar>
            <w:vAlign w:val="center"/>
            <w:hideMark/>
          </w:tcPr>
          <w:p w14:paraId="79B5628D" w14:textId="77777777" w:rsidR="00354136" w:rsidRDefault="00354136">
            <w:pPr>
              <w:spacing w:after="100"/>
            </w:pPr>
          </w:p>
        </w:tc>
        <w:tc>
          <w:tcPr>
            <w:tcW w:w="0" w:type="auto"/>
            <w:gridSpan w:val="3"/>
            <w:tcMar>
              <w:top w:w="0" w:type="dxa"/>
              <w:left w:w="20" w:type="dxa"/>
              <w:bottom w:w="0" w:type="dxa"/>
              <w:right w:w="20" w:type="dxa"/>
            </w:tcMar>
            <w:vAlign w:val="center"/>
            <w:hideMark/>
          </w:tcPr>
          <w:p w14:paraId="3E92C145" w14:textId="77777777" w:rsidR="00354136" w:rsidRDefault="00354136">
            <w:pPr>
              <w:spacing w:after="100"/>
              <w:rPr>
                <w:rFonts w:ascii="Times New Roman" w:eastAsia="Times New Roman" w:hAnsi="Times New Roman"/>
                <w:sz w:val="20"/>
                <w:szCs w:val="20"/>
              </w:rPr>
            </w:pPr>
          </w:p>
        </w:tc>
      </w:tr>
      <w:tr w:rsidR="00354136" w14:paraId="33B6BEFD" w14:textId="77777777" w:rsidTr="00354136">
        <w:trPr>
          <w:jc w:val="center"/>
        </w:trPr>
        <w:tc>
          <w:tcPr>
            <w:tcW w:w="0" w:type="auto"/>
            <w:gridSpan w:val="3"/>
            <w:tcMar>
              <w:top w:w="30" w:type="dxa"/>
              <w:left w:w="20" w:type="dxa"/>
              <w:bottom w:w="30" w:type="dxa"/>
              <w:right w:w="20" w:type="dxa"/>
            </w:tcMar>
            <w:hideMark/>
          </w:tcPr>
          <w:p w14:paraId="5C3351CC" w14:textId="77777777" w:rsidR="00354136" w:rsidRDefault="00354136" w:rsidP="00354136">
            <w:pPr>
              <w:spacing w:after="100"/>
              <w:rPr>
                <w:rFonts w:ascii="宋体" w:eastAsia="宋体" w:hAnsi="宋体" w:cs="宋体"/>
              </w:rPr>
            </w:pPr>
            <w:hyperlink r:id="rId60" w:anchor="if82c7bb85cec43f3b72bdca2d8861323_184" w:history="1">
              <w:r>
                <w:rPr>
                  <w:rStyle w:val="a5"/>
                  <w:rFonts w:ascii="Times New Roman" w:hAnsi="Times New Roman"/>
                  <w:sz w:val="20"/>
                  <w:szCs w:val="20"/>
                </w:rPr>
                <w:t>Item 10.</w:t>
              </w:r>
            </w:hyperlink>
          </w:p>
        </w:tc>
        <w:tc>
          <w:tcPr>
            <w:tcW w:w="0" w:type="auto"/>
            <w:gridSpan w:val="3"/>
            <w:tcMar>
              <w:top w:w="30" w:type="dxa"/>
              <w:left w:w="20" w:type="dxa"/>
              <w:bottom w:w="30" w:type="dxa"/>
              <w:right w:w="20" w:type="dxa"/>
            </w:tcMar>
            <w:hideMark/>
          </w:tcPr>
          <w:p w14:paraId="37D5E670" w14:textId="77777777" w:rsidR="00354136" w:rsidRDefault="00354136" w:rsidP="00354136">
            <w:pPr>
              <w:spacing w:after="100"/>
            </w:pPr>
            <w:hyperlink r:id="rId61" w:anchor="if82c7bb85cec43f3b72bdca2d8861323_184" w:history="1">
              <w:r>
                <w:rPr>
                  <w:rStyle w:val="a5"/>
                  <w:rFonts w:ascii="Times New Roman" w:hAnsi="Times New Roman"/>
                  <w:sz w:val="20"/>
                  <w:szCs w:val="20"/>
                </w:rPr>
                <w:t>Directors, Executive Officers and Corporate Governance</w:t>
              </w:r>
            </w:hyperlink>
          </w:p>
        </w:tc>
        <w:tc>
          <w:tcPr>
            <w:tcW w:w="0" w:type="auto"/>
            <w:gridSpan w:val="3"/>
            <w:tcMar>
              <w:top w:w="30" w:type="dxa"/>
              <w:left w:w="20" w:type="dxa"/>
              <w:bottom w:w="30" w:type="dxa"/>
              <w:right w:w="20" w:type="dxa"/>
            </w:tcMar>
            <w:hideMark/>
          </w:tcPr>
          <w:p w14:paraId="23F61CAC" w14:textId="77777777" w:rsidR="00354136" w:rsidRDefault="00354136">
            <w:pPr>
              <w:spacing w:after="100"/>
              <w:jc w:val="center"/>
            </w:pPr>
            <w:hyperlink r:id="rId62" w:anchor="if82c7bb85cec43f3b72bdca2d8861323_184" w:history="1">
              <w:r>
                <w:rPr>
                  <w:rStyle w:val="a5"/>
                  <w:rFonts w:ascii="Times New Roman" w:hAnsi="Times New Roman"/>
                  <w:sz w:val="20"/>
                  <w:szCs w:val="20"/>
                </w:rPr>
                <w:t>162</w:t>
              </w:r>
            </w:hyperlink>
          </w:p>
        </w:tc>
      </w:tr>
      <w:tr w:rsidR="00354136" w14:paraId="44D0C3C7" w14:textId="77777777" w:rsidTr="00354136">
        <w:trPr>
          <w:jc w:val="center"/>
        </w:trPr>
        <w:tc>
          <w:tcPr>
            <w:tcW w:w="0" w:type="auto"/>
            <w:gridSpan w:val="3"/>
            <w:tcMar>
              <w:top w:w="30" w:type="dxa"/>
              <w:left w:w="20" w:type="dxa"/>
              <w:bottom w:w="30" w:type="dxa"/>
              <w:right w:w="20" w:type="dxa"/>
            </w:tcMar>
            <w:hideMark/>
          </w:tcPr>
          <w:p w14:paraId="04C9B4D9" w14:textId="77777777" w:rsidR="00354136" w:rsidRDefault="00354136" w:rsidP="00354136">
            <w:pPr>
              <w:spacing w:after="100"/>
            </w:pPr>
            <w:hyperlink r:id="rId63" w:anchor="if82c7bb85cec43f3b72bdca2d8861323_187" w:history="1">
              <w:r>
                <w:rPr>
                  <w:rStyle w:val="a5"/>
                  <w:rFonts w:ascii="Times New Roman" w:hAnsi="Times New Roman"/>
                  <w:sz w:val="20"/>
                  <w:szCs w:val="20"/>
                </w:rPr>
                <w:t>Item 11.</w:t>
              </w:r>
            </w:hyperlink>
          </w:p>
        </w:tc>
        <w:tc>
          <w:tcPr>
            <w:tcW w:w="0" w:type="auto"/>
            <w:gridSpan w:val="3"/>
            <w:tcMar>
              <w:top w:w="30" w:type="dxa"/>
              <w:left w:w="20" w:type="dxa"/>
              <w:bottom w:w="30" w:type="dxa"/>
              <w:right w:w="20" w:type="dxa"/>
            </w:tcMar>
            <w:hideMark/>
          </w:tcPr>
          <w:p w14:paraId="492BA081" w14:textId="77777777" w:rsidR="00354136" w:rsidRDefault="00354136" w:rsidP="00354136">
            <w:pPr>
              <w:spacing w:after="100"/>
            </w:pPr>
            <w:hyperlink r:id="rId64" w:anchor="if82c7bb85cec43f3b72bdca2d8861323_187" w:history="1">
              <w:r>
                <w:rPr>
                  <w:rStyle w:val="a5"/>
                  <w:rFonts w:ascii="Times New Roman" w:hAnsi="Times New Roman"/>
                  <w:sz w:val="20"/>
                  <w:szCs w:val="20"/>
                </w:rPr>
                <w:t>Executive Compensation</w:t>
              </w:r>
            </w:hyperlink>
          </w:p>
        </w:tc>
        <w:tc>
          <w:tcPr>
            <w:tcW w:w="0" w:type="auto"/>
            <w:gridSpan w:val="3"/>
            <w:tcMar>
              <w:top w:w="30" w:type="dxa"/>
              <w:left w:w="20" w:type="dxa"/>
              <w:bottom w:w="30" w:type="dxa"/>
              <w:right w:w="20" w:type="dxa"/>
            </w:tcMar>
            <w:hideMark/>
          </w:tcPr>
          <w:p w14:paraId="29B94D21" w14:textId="77777777" w:rsidR="00354136" w:rsidRDefault="00354136">
            <w:pPr>
              <w:spacing w:after="100"/>
              <w:jc w:val="center"/>
            </w:pPr>
            <w:hyperlink r:id="rId65" w:anchor="if82c7bb85cec43f3b72bdca2d8861323_187" w:history="1">
              <w:r>
                <w:rPr>
                  <w:rStyle w:val="a5"/>
                  <w:rFonts w:ascii="Times New Roman" w:hAnsi="Times New Roman"/>
                  <w:sz w:val="20"/>
                  <w:szCs w:val="20"/>
                </w:rPr>
                <w:t>163</w:t>
              </w:r>
            </w:hyperlink>
          </w:p>
        </w:tc>
      </w:tr>
      <w:tr w:rsidR="00354136" w14:paraId="55AA84C2" w14:textId="77777777" w:rsidTr="00354136">
        <w:trPr>
          <w:jc w:val="center"/>
        </w:trPr>
        <w:tc>
          <w:tcPr>
            <w:tcW w:w="0" w:type="auto"/>
            <w:gridSpan w:val="3"/>
            <w:tcMar>
              <w:top w:w="30" w:type="dxa"/>
              <w:left w:w="20" w:type="dxa"/>
              <w:bottom w:w="30" w:type="dxa"/>
              <w:right w:w="20" w:type="dxa"/>
            </w:tcMar>
            <w:hideMark/>
          </w:tcPr>
          <w:p w14:paraId="17F38C80" w14:textId="77777777" w:rsidR="00354136" w:rsidRDefault="00354136" w:rsidP="00354136">
            <w:pPr>
              <w:spacing w:after="100"/>
            </w:pPr>
            <w:hyperlink r:id="rId66" w:anchor="if82c7bb85cec43f3b72bdca2d8861323_190" w:history="1">
              <w:r>
                <w:rPr>
                  <w:rStyle w:val="a5"/>
                  <w:rFonts w:ascii="Times New Roman" w:hAnsi="Times New Roman"/>
                  <w:sz w:val="20"/>
                  <w:szCs w:val="20"/>
                </w:rPr>
                <w:t>Item 12.</w:t>
              </w:r>
            </w:hyperlink>
          </w:p>
        </w:tc>
        <w:tc>
          <w:tcPr>
            <w:tcW w:w="0" w:type="auto"/>
            <w:gridSpan w:val="3"/>
            <w:tcMar>
              <w:top w:w="30" w:type="dxa"/>
              <w:left w:w="20" w:type="dxa"/>
              <w:bottom w:w="30" w:type="dxa"/>
              <w:right w:w="20" w:type="dxa"/>
            </w:tcMar>
            <w:hideMark/>
          </w:tcPr>
          <w:p w14:paraId="7561D0DB" w14:textId="77777777" w:rsidR="00354136" w:rsidRDefault="00354136" w:rsidP="00354136">
            <w:pPr>
              <w:spacing w:after="100"/>
            </w:pPr>
            <w:hyperlink r:id="rId67" w:anchor="if82c7bb85cec43f3b72bdca2d8861323_190" w:history="1">
              <w:r>
                <w:rPr>
                  <w:rStyle w:val="a5"/>
                  <w:rFonts w:ascii="Times New Roman" w:hAnsi="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hideMark/>
          </w:tcPr>
          <w:p w14:paraId="449650E7" w14:textId="77777777" w:rsidR="00354136" w:rsidRDefault="00354136">
            <w:pPr>
              <w:spacing w:after="100"/>
              <w:jc w:val="center"/>
            </w:pPr>
            <w:hyperlink r:id="rId68" w:anchor="if82c7bb85cec43f3b72bdca2d8861323_190" w:history="1">
              <w:r>
                <w:rPr>
                  <w:rStyle w:val="a5"/>
                  <w:rFonts w:ascii="Times New Roman" w:hAnsi="Times New Roman"/>
                  <w:sz w:val="20"/>
                  <w:szCs w:val="20"/>
                </w:rPr>
                <w:t>163</w:t>
              </w:r>
            </w:hyperlink>
          </w:p>
        </w:tc>
      </w:tr>
      <w:tr w:rsidR="00354136" w14:paraId="2D4A8B53" w14:textId="77777777" w:rsidTr="00354136">
        <w:trPr>
          <w:jc w:val="center"/>
        </w:trPr>
        <w:tc>
          <w:tcPr>
            <w:tcW w:w="0" w:type="auto"/>
            <w:gridSpan w:val="3"/>
            <w:tcMar>
              <w:top w:w="30" w:type="dxa"/>
              <w:left w:w="20" w:type="dxa"/>
              <w:bottom w:w="30" w:type="dxa"/>
              <w:right w:w="20" w:type="dxa"/>
            </w:tcMar>
            <w:hideMark/>
          </w:tcPr>
          <w:p w14:paraId="09B3F453" w14:textId="77777777" w:rsidR="00354136" w:rsidRDefault="00354136" w:rsidP="00354136">
            <w:pPr>
              <w:spacing w:after="100"/>
            </w:pPr>
            <w:hyperlink r:id="rId69" w:anchor="if82c7bb85cec43f3b72bdca2d8861323_193" w:history="1">
              <w:r>
                <w:rPr>
                  <w:rStyle w:val="a5"/>
                  <w:rFonts w:ascii="Times New Roman" w:hAnsi="Times New Roman"/>
                  <w:sz w:val="20"/>
                  <w:szCs w:val="20"/>
                </w:rPr>
                <w:t>Item 13.</w:t>
              </w:r>
            </w:hyperlink>
          </w:p>
        </w:tc>
        <w:tc>
          <w:tcPr>
            <w:tcW w:w="0" w:type="auto"/>
            <w:gridSpan w:val="3"/>
            <w:tcMar>
              <w:top w:w="30" w:type="dxa"/>
              <w:left w:w="20" w:type="dxa"/>
              <w:bottom w:w="30" w:type="dxa"/>
              <w:right w:w="20" w:type="dxa"/>
            </w:tcMar>
            <w:hideMark/>
          </w:tcPr>
          <w:p w14:paraId="57B0D291" w14:textId="77777777" w:rsidR="00354136" w:rsidRDefault="00354136" w:rsidP="00354136">
            <w:pPr>
              <w:spacing w:after="100"/>
            </w:pPr>
            <w:hyperlink r:id="rId70" w:anchor="if82c7bb85cec43f3b72bdca2d8861323_193" w:history="1">
              <w:r>
                <w:rPr>
                  <w:rStyle w:val="a5"/>
                  <w:rFonts w:ascii="Times New Roman" w:hAnsi="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hideMark/>
          </w:tcPr>
          <w:p w14:paraId="358AEA48" w14:textId="77777777" w:rsidR="00354136" w:rsidRDefault="00354136">
            <w:pPr>
              <w:spacing w:after="100"/>
              <w:jc w:val="center"/>
            </w:pPr>
            <w:hyperlink r:id="rId71" w:anchor="if82c7bb85cec43f3b72bdca2d8861323_193" w:history="1">
              <w:r>
                <w:rPr>
                  <w:rStyle w:val="a5"/>
                  <w:rFonts w:ascii="Times New Roman" w:hAnsi="Times New Roman"/>
                  <w:sz w:val="20"/>
                  <w:szCs w:val="20"/>
                </w:rPr>
                <w:t>163</w:t>
              </w:r>
            </w:hyperlink>
          </w:p>
        </w:tc>
      </w:tr>
      <w:tr w:rsidR="00354136" w14:paraId="12C3ED86" w14:textId="77777777" w:rsidTr="00354136">
        <w:trPr>
          <w:jc w:val="center"/>
        </w:trPr>
        <w:tc>
          <w:tcPr>
            <w:tcW w:w="0" w:type="auto"/>
            <w:gridSpan w:val="3"/>
            <w:tcMar>
              <w:top w:w="30" w:type="dxa"/>
              <w:left w:w="20" w:type="dxa"/>
              <w:bottom w:w="30" w:type="dxa"/>
              <w:right w:w="20" w:type="dxa"/>
            </w:tcMar>
            <w:hideMark/>
          </w:tcPr>
          <w:p w14:paraId="1FCFA75A" w14:textId="77777777" w:rsidR="00354136" w:rsidRDefault="00354136" w:rsidP="00354136">
            <w:pPr>
              <w:spacing w:after="100"/>
            </w:pPr>
            <w:hyperlink r:id="rId72" w:anchor="if82c7bb85cec43f3b72bdca2d8861323_196" w:history="1">
              <w:r>
                <w:rPr>
                  <w:rStyle w:val="a5"/>
                  <w:rFonts w:ascii="Times New Roman" w:hAnsi="Times New Roman"/>
                  <w:sz w:val="20"/>
                  <w:szCs w:val="20"/>
                </w:rPr>
                <w:t>Item 14.</w:t>
              </w:r>
            </w:hyperlink>
          </w:p>
        </w:tc>
        <w:tc>
          <w:tcPr>
            <w:tcW w:w="0" w:type="auto"/>
            <w:gridSpan w:val="3"/>
            <w:tcMar>
              <w:top w:w="30" w:type="dxa"/>
              <w:left w:w="20" w:type="dxa"/>
              <w:bottom w:w="30" w:type="dxa"/>
              <w:right w:w="20" w:type="dxa"/>
            </w:tcMar>
            <w:hideMark/>
          </w:tcPr>
          <w:p w14:paraId="7C53E402" w14:textId="77777777" w:rsidR="00354136" w:rsidRDefault="00354136" w:rsidP="00354136">
            <w:pPr>
              <w:spacing w:after="100"/>
            </w:pPr>
            <w:hyperlink r:id="rId73" w:anchor="if82c7bb85cec43f3b72bdca2d8861323_196" w:history="1">
              <w:r>
                <w:rPr>
                  <w:rStyle w:val="a5"/>
                  <w:rFonts w:ascii="Times New Roman" w:hAnsi="Times New Roman"/>
                  <w:sz w:val="20"/>
                  <w:szCs w:val="20"/>
                </w:rPr>
                <w:t>Principal Account</w:t>
              </w:r>
            </w:hyperlink>
            <w:hyperlink r:id="rId74" w:anchor="if82c7bb85cec43f3b72bdca2d8861323_196" w:history="1">
              <w:r>
                <w:rPr>
                  <w:rStyle w:val="a5"/>
                  <w:rFonts w:ascii="Times New Roman" w:hAnsi="Times New Roman"/>
                  <w:sz w:val="20"/>
                  <w:szCs w:val="20"/>
                </w:rPr>
                <w:t>ant </w:t>
              </w:r>
            </w:hyperlink>
            <w:hyperlink r:id="rId75" w:anchor="if82c7bb85cec43f3b72bdca2d8861323_196" w:history="1">
              <w:r>
                <w:rPr>
                  <w:rStyle w:val="a5"/>
                  <w:rFonts w:ascii="Times New Roman" w:hAnsi="Times New Roman"/>
                  <w:sz w:val="20"/>
                  <w:szCs w:val="20"/>
                </w:rPr>
                <w:t>Fees and Services</w:t>
              </w:r>
            </w:hyperlink>
          </w:p>
        </w:tc>
        <w:tc>
          <w:tcPr>
            <w:tcW w:w="0" w:type="auto"/>
            <w:gridSpan w:val="3"/>
            <w:tcMar>
              <w:top w:w="30" w:type="dxa"/>
              <w:left w:w="20" w:type="dxa"/>
              <w:bottom w:w="30" w:type="dxa"/>
              <w:right w:w="20" w:type="dxa"/>
            </w:tcMar>
            <w:hideMark/>
          </w:tcPr>
          <w:p w14:paraId="395F2966" w14:textId="77777777" w:rsidR="00354136" w:rsidRDefault="00354136">
            <w:pPr>
              <w:spacing w:after="100"/>
              <w:jc w:val="center"/>
            </w:pPr>
            <w:hyperlink r:id="rId76" w:anchor="if82c7bb85cec43f3b72bdca2d8861323_196" w:history="1">
              <w:r>
                <w:rPr>
                  <w:rStyle w:val="a5"/>
                  <w:rFonts w:ascii="Times New Roman" w:hAnsi="Times New Roman"/>
                  <w:sz w:val="20"/>
                  <w:szCs w:val="20"/>
                </w:rPr>
                <w:t>163</w:t>
              </w:r>
            </w:hyperlink>
          </w:p>
        </w:tc>
      </w:tr>
      <w:tr w:rsidR="00354136" w14:paraId="1B83CD46" w14:textId="77777777" w:rsidTr="00354136">
        <w:trPr>
          <w:jc w:val="center"/>
        </w:trPr>
        <w:tc>
          <w:tcPr>
            <w:tcW w:w="0" w:type="auto"/>
            <w:gridSpan w:val="3"/>
            <w:tcMar>
              <w:top w:w="30" w:type="dxa"/>
              <w:left w:w="20" w:type="dxa"/>
              <w:bottom w:w="30" w:type="dxa"/>
              <w:right w:w="20" w:type="dxa"/>
            </w:tcMar>
            <w:hideMark/>
          </w:tcPr>
          <w:p w14:paraId="017BDB64" w14:textId="77777777" w:rsidR="00354136" w:rsidRDefault="00354136" w:rsidP="00354136">
            <w:pPr>
              <w:spacing w:after="100"/>
            </w:pPr>
            <w:hyperlink r:id="rId77" w:anchor="if82c7bb85cec43f3b72bdca2d8861323_199" w:history="1">
              <w:r>
                <w:rPr>
                  <w:rStyle w:val="a5"/>
                  <w:rFonts w:ascii="Times New Roman" w:hAnsi="Times New Roman"/>
                  <w:b/>
                  <w:bCs/>
                  <w:sz w:val="20"/>
                  <w:szCs w:val="20"/>
                </w:rPr>
                <w:t>PART IV</w:t>
              </w:r>
            </w:hyperlink>
          </w:p>
        </w:tc>
        <w:tc>
          <w:tcPr>
            <w:tcW w:w="0" w:type="auto"/>
            <w:gridSpan w:val="3"/>
            <w:tcMar>
              <w:top w:w="0" w:type="dxa"/>
              <w:left w:w="20" w:type="dxa"/>
              <w:bottom w:w="0" w:type="dxa"/>
              <w:right w:w="20" w:type="dxa"/>
            </w:tcMar>
            <w:vAlign w:val="center"/>
            <w:hideMark/>
          </w:tcPr>
          <w:p w14:paraId="079C372A" w14:textId="77777777" w:rsidR="00354136" w:rsidRDefault="00354136">
            <w:pPr>
              <w:spacing w:after="100"/>
            </w:pPr>
          </w:p>
        </w:tc>
        <w:tc>
          <w:tcPr>
            <w:tcW w:w="0" w:type="auto"/>
            <w:gridSpan w:val="3"/>
            <w:tcMar>
              <w:top w:w="0" w:type="dxa"/>
              <w:left w:w="20" w:type="dxa"/>
              <w:bottom w:w="0" w:type="dxa"/>
              <w:right w:w="20" w:type="dxa"/>
            </w:tcMar>
            <w:vAlign w:val="center"/>
            <w:hideMark/>
          </w:tcPr>
          <w:p w14:paraId="0EFD03B4" w14:textId="77777777" w:rsidR="00354136" w:rsidRDefault="00354136">
            <w:pPr>
              <w:spacing w:after="100"/>
              <w:rPr>
                <w:rFonts w:ascii="Times New Roman" w:eastAsia="Times New Roman" w:hAnsi="Times New Roman"/>
                <w:sz w:val="20"/>
                <w:szCs w:val="20"/>
              </w:rPr>
            </w:pPr>
          </w:p>
        </w:tc>
      </w:tr>
      <w:tr w:rsidR="00354136" w14:paraId="154F1DB7" w14:textId="77777777" w:rsidTr="00354136">
        <w:trPr>
          <w:jc w:val="center"/>
        </w:trPr>
        <w:tc>
          <w:tcPr>
            <w:tcW w:w="0" w:type="auto"/>
            <w:gridSpan w:val="3"/>
            <w:tcMar>
              <w:top w:w="30" w:type="dxa"/>
              <w:left w:w="20" w:type="dxa"/>
              <w:bottom w:w="30" w:type="dxa"/>
              <w:right w:w="20" w:type="dxa"/>
            </w:tcMar>
            <w:hideMark/>
          </w:tcPr>
          <w:p w14:paraId="2A66AD17" w14:textId="77777777" w:rsidR="00354136" w:rsidRDefault="00354136" w:rsidP="00354136">
            <w:pPr>
              <w:spacing w:after="100"/>
              <w:rPr>
                <w:rFonts w:ascii="宋体" w:eastAsia="宋体" w:hAnsi="宋体" w:cs="宋体"/>
              </w:rPr>
            </w:pPr>
            <w:hyperlink r:id="rId78" w:anchor="if82c7bb85cec43f3b72bdca2d8861323_202" w:history="1">
              <w:r>
                <w:rPr>
                  <w:rStyle w:val="a5"/>
                  <w:rFonts w:ascii="Times New Roman" w:hAnsi="Times New Roman"/>
                  <w:sz w:val="20"/>
                  <w:szCs w:val="20"/>
                </w:rPr>
                <w:t>Item 15.</w:t>
              </w:r>
            </w:hyperlink>
          </w:p>
        </w:tc>
        <w:tc>
          <w:tcPr>
            <w:tcW w:w="0" w:type="auto"/>
            <w:gridSpan w:val="3"/>
            <w:tcMar>
              <w:top w:w="30" w:type="dxa"/>
              <w:left w:w="20" w:type="dxa"/>
              <w:bottom w:w="30" w:type="dxa"/>
              <w:right w:w="20" w:type="dxa"/>
            </w:tcMar>
            <w:hideMark/>
          </w:tcPr>
          <w:p w14:paraId="400B2575" w14:textId="77777777" w:rsidR="00354136" w:rsidRDefault="00354136" w:rsidP="00354136">
            <w:pPr>
              <w:spacing w:after="100"/>
            </w:pPr>
            <w:hyperlink r:id="rId79" w:anchor="if82c7bb85cec43f3b72bdca2d8861323_202" w:history="1">
              <w:r>
                <w:rPr>
                  <w:rStyle w:val="a5"/>
                  <w:rFonts w:ascii="Times New Roman" w:hAnsi="Times New Roman"/>
                  <w:sz w:val="20"/>
                  <w:szCs w:val="20"/>
                </w:rPr>
                <w:t>Exhibit and Financial Statement Schedules</w:t>
              </w:r>
            </w:hyperlink>
          </w:p>
        </w:tc>
        <w:tc>
          <w:tcPr>
            <w:tcW w:w="0" w:type="auto"/>
            <w:gridSpan w:val="3"/>
            <w:tcMar>
              <w:top w:w="30" w:type="dxa"/>
              <w:left w:w="20" w:type="dxa"/>
              <w:bottom w:w="30" w:type="dxa"/>
              <w:right w:w="20" w:type="dxa"/>
            </w:tcMar>
            <w:hideMark/>
          </w:tcPr>
          <w:p w14:paraId="06A8D063" w14:textId="77777777" w:rsidR="00354136" w:rsidRDefault="00354136">
            <w:pPr>
              <w:spacing w:after="100"/>
              <w:jc w:val="center"/>
            </w:pPr>
            <w:hyperlink r:id="rId80" w:anchor="if82c7bb85cec43f3b72bdca2d8861323_202" w:history="1">
              <w:r>
                <w:rPr>
                  <w:rStyle w:val="a5"/>
                  <w:rFonts w:ascii="Times New Roman" w:hAnsi="Times New Roman"/>
                  <w:sz w:val="20"/>
                  <w:szCs w:val="20"/>
                </w:rPr>
                <w:t>164</w:t>
              </w:r>
            </w:hyperlink>
          </w:p>
        </w:tc>
      </w:tr>
      <w:tr w:rsidR="00354136" w14:paraId="51947EFC" w14:textId="77777777" w:rsidTr="00354136">
        <w:trPr>
          <w:jc w:val="center"/>
        </w:trPr>
        <w:tc>
          <w:tcPr>
            <w:tcW w:w="0" w:type="auto"/>
            <w:gridSpan w:val="3"/>
            <w:tcMar>
              <w:top w:w="30" w:type="dxa"/>
              <w:left w:w="20" w:type="dxa"/>
              <w:bottom w:w="30" w:type="dxa"/>
              <w:right w:w="20" w:type="dxa"/>
            </w:tcMar>
            <w:hideMark/>
          </w:tcPr>
          <w:p w14:paraId="1733AE5B" w14:textId="77777777" w:rsidR="00354136" w:rsidRDefault="00354136" w:rsidP="00354136">
            <w:pPr>
              <w:spacing w:after="100"/>
            </w:pPr>
            <w:hyperlink r:id="rId81" w:anchor="if82c7bb85cec43f3b72bdca2d8861323_205" w:history="1">
              <w:r>
                <w:rPr>
                  <w:rStyle w:val="a5"/>
                  <w:rFonts w:ascii="Times New Roman" w:hAnsi="Times New Roman"/>
                  <w:sz w:val="20"/>
                  <w:szCs w:val="20"/>
                </w:rPr>
                <w:t>Item 16.</w:t>
              </w:r>
            </w:hyperlink>
          </w:p>
        </w:tc>
        <w:tc>
          <w:tcPr>
            <w:tcW w:w="0" w:type="auto"/>
            <w:gridSpan w:val="3"/>
            <w:tcMar>
              <w:top w:w="30" w:type="dxa"/>
              <w:left w:w="20" w:type="dxa"/>
              <w:bottom w:w="30" w:type="dxa"/>
              <w:right w:w="20" w:type="dxa"/>
            </w:tcMar>
            <w:hideMark/>
          </w:tcPr>
          <w:p w14:paraId="34B4875E" w14:textId="77777777" w:rsidR="00354136" w:rsidRDefault="00354136" w:rsidP="00354136">
            <w:pPr>
              <w:spacing w:after="100"/>
            </w:pPr>
            <w:hyperlink r:id="rId82" w:anchor="if82c7bb85cec43f3b72bdca2d8861323_205" w:history="1">
              <w:r>
                <w:rPr>
                  <w:rStyle w:val="a5"/>
                  <w:rFonts w:ascii="Times New Roman" w:hAnsi="Times New Roman"/>
                  <w:sz w:val="20"/>
                  <w:szCs w:val="20"/>
                </w:rPr>
                <w:t>Form 10-K Summary</w:t>
              </w:r>
            </w:hyperlink>
          </w:p>
        </w:tc>
        <w:tc>
          <w:tcPr>
            <w:tcW w:w="0" w:type="auto"/>
            <w:gridSpan w:val="3"/>
            <w:tcMar>
              <w:top w:w="30" w:type="dxa"/>
              <w:left w:w="20" w:type="dxa"/>
              <w:bottom w:w="30" w:type="dxa"/>
              <w:right w:w="20" w:type="dxa"/>
            </w:tcMar>
            <w:hideMark/>
          </w:tcPr>
          <w:p w14:paraId="0CB9DE5E" w14:textId="77777777" w:rsidR="00354136" w:rsidRDefault="00354136">
            <w:pPr>
              <w:spacing w:after="100"/>
              <w:jc w:val="center"/>
            </w:pPr>
            <w:hyperlink r:id="rId83" w:anchor="if82c7bb85cec43f3b72bdca2d8861323_205" w:history="1">
              <w:r>
                <w:rPr>
                  <w:rStyle w:val="a5"/>
                  <w:rFonts w:ascii="Times New Roman" w:hAnsi="Times New Roman"/>
                  <w:sz w:val="20"/>
                  <w:szCs w:val="20"/>
                </w:rPr>
                <w:t>170</w:t>
              </w:r>
            </w:hyperlink>
          </w:p>
        </w:tc>
      </w:tr>
      <w:tr w:rsidR="00354136" w14:paraId="063946F9" w14:textId="77777777" w:rsidTr="00354136">
        <w:trPr>
          <w:jc w:val="center"/>
        </w:trPr>
        <w:tc>
          <w:tcPr>
            <w:tcW w:w="0" w:type="auto"/>
            <w:gridSpan w:val="3"/>
            <w:tcMar>
              <w:top w:w="30" w:type="dxa"/>
              <w:left w:w="20" w:type="dxa"/>
              <w:bottom w:w="30" w:type="dxa"/>
              <w:right w:w="20" w:type="dxa"/>
            </w:tcMar>
            <w:hideMark/>
          </w:tcPr>
          <w:p w14:paraId="48D86449" w14:textId="77777777" w:rsidR="00354136" w:rsidRDefault="00354136" w:rsidP="00354136">
            <w:pPr>
              <w:spacing w:after="100"/>
            </w:pPr>
            <w:hyperlink r:id="rId84" w:anchor="if82c7bb85cec43f3b72bdca2d8861323_208" w:history="1">
              <w:r>
                <w:rPr>
                  <w:rStyle w:val="a5"/>
                  <w:rFonts w:ascii="Times New Roman" w:hAnsi="Times New Roman"/>
                  <w:sz w:val="20"/>
                  <w:szCs w:val="20"/>
                </w:rPr>
                <w:t>Signatures</w:t>
              </w:r>
            </w:hyperlink>
          </w:p>
        </w:tc>
        <w:tc>
          <w:tcPr>
            <w:tcW w:w="0" w:type="auto"/>
            <w:gridSpan w:val="3"/>
            <w:tcMar>
              <w:top w:w="0" w:type="dxa"/>
              <w:left w:w="20" w:type="dxa"/>
              <w:bottom w:w="0" w:type="dxa"/>
              <w:right w:w="20" w:type="dxa"/>
            </w:tcMar>
            <w:vAlign w:val="center"/>
            <w:hideMark/>
          </w:tcPr>
          <w:p w14:paraId="308C1D16" w14:textId="77777777" w:rsidR="00354136" w:rsidRDefault="00354136">
            <w:pPr>
              <w:spacing w:after="100"/>
            </w:pPr>
          </w:p>
        </w:tc>
        <w:tc>
          <w:tcPr>
            <w:tcW w:w="0" w:type="auto"/>
            <w:gridSpan w:val="3"/>
            <w:tcMar>
              <w:top w:w="0" w:type="dxa"/>
              <w:left w:w="20" w:type="dxa"/>
              <w:bottom w:w="0" w:type="dxa"/>
              <w:right w:w="20" w:type="dxa"/>
            </w:tcMar>
            <w:vAlign w:val="center"/>
            <w:hideMark/>
          </w:tcPr>
          <w:p w14:paraId="0A44A34C" w14:textId="77777777" w:rsidR="00354136" w:rsidRDefault="00354136">
            <w:pPr>
              <w:spacing w:after="100"/>
              <w:rPr>
                <w:rFonts w:ascii="Times New Roman" w:eastAsia="Times New Roman" w:hAnsi="Times New Roman"/>
                <w:sz w:val="20"/>
                <w:szCs w:val="20"/>
              </w:rPr>
            </w:pPr>
          </w:p>
        </w:tc>
      </w:tr>
    </w:tbl>
    <w:p w14:paraId="5E645FF3" w14:textId="77777777" w:rsidR="00354136" w:rsidRDefault="00354136" w:rsidP="00354136">
      <w:pPr>
        <w:jc w:val="center"/>
        <w:rPr>
          <w:rFonts w:ascii="宋体" w:eastAsia="宋体" w:hAnsi="宋体" w:cs="宋体"/>
        </w:rPr>
      </w:pPr>
    </w:p>
    <w:p w14:paraId="4BC1CE89" w14:textId="77777777" w:rsidR="00354136" w:rsidRDefault="00354136" w:rsidP="00354136">
      <w:pPr>
        <w:jc w:val="center"/>
      </w:pPr>
    </w:p>
    <w:p w14:paraId="651D2EC4" w14:textId="77777777" w:rsidR="00354136" w:rsidRDefault="00354136" w:rsidP="00354136">
      <w:pPr>
        <w:jc w:val="center"/>
      </w:pPr>
      <w:r>
        <w:rPr>
          <w:rFonts w:ascii="Times New Roman" w:hAnsi="Times New Roman"/>
          <w:color w:val="000000"/>
          <w:sz w:val="20"/>
          <w:szCs w:val="20"/>
        </w:rPr>
        <w:t>4</w:t>
      </w:r>
    </w:p>
    <w:p w14:paraId="2B97FC9B" w14:textId="77777777" w:rsidR="00354136" w:rsidRDefault="00354136" w:rsidP="00354136">
      <w:pPr>
        <w:jc w:val="center"/>
      </w:pPr>
    </w:p>
    <w:p w14:paraId="00C29344" w14:textId="77777777" w:rsidR="00354136" w:rsidRDefault="00354136" w:rsidP="00354136">
      <w:r>
        <w:pict w14:anchorId="56886BFB">
          <v:rect id="_x0000_i1378" style="width:0;height:1.5pt" o:hralign="center" o:hrstd="t" o:hr="t" fillcolor="#a0a0a0" stroked="f"/>
        </w:pict>
      </w:r>
    </w:p>
    <w:p w14:paraId="439839B8" w14:textId="77777777" w:rsidR="00354136" w:rsidRDefault="00354136" w:rsidP="00354136">
      <w:hyperlink r:id="rId85" w:anchor="if82c7bb85cec43f3b72bdca2d8861323_10" w:history="1">
        <w:r>
          <w:rPr>
            <w:rStyle w:val="a5"/>
            <w:rFonts w:ascii="Times New Roman" w:hAnsi="Times New Roman"/>
            <w:sz w:val="20"/>
            <w:szCs w:val="20"/>
          </w:rPr>
          <w:t>Table of Contents</w:t>
        </w:r>
      </w:hyperlink>
    </w:p>
    <w:p w14:paraId="41EB3384" w14:textId="77777777" w:rsidR="00354136" w:rsidRDefault="00354136" w:rsidP="00354136">
      <w:r>
        <w:rPr>
          <w:rFonts w:ascii="Times New Roman" w:hAnsi="Times New Roman"/>
          <w:b/>
          <w:bCs/>
          <w:i/>
          <w:iCs/>
          <w:color w:val="000000"/>
          <w:sz w:val="20"/>
          <w:szCs w:val="20"/>
        </w:rPr>
        <w:t>Unless the context indicates otherwise, references in this report to “we,” “us,” “our,” the “Company,” and “Dell Technologies” mean Dell Technologies Inc. and its consolidated subsidiaries, references to “Dell” mean Dell Inc. and Dell Inc.’s consolidated subsidiaries, references to “EMC” mean EMC Corporation and EMC Corporation’s consolidated subsidiaries, and references to “VMware” refer to VMware, Inc. and VMware, Inc.’s consolidated subsidiaries.</w:t>
      </w:r>
    </w:p>
    <w:p w14:paraId="772434ED" w14:textId="77777777" w:rsidR="00354136" w:rsidRDefault="00354136" w:rsidP="00354136"/>
    <w:p w14:paraId="430F7078" w14:textId="77777777" w:rsidR="00354136" w:rsidRDefault="00354136" w:rsidP="00354136">
      <w:r>
        <w:rPr>
          <w:rFonts w:ascii="Times New Roman" w:hAnsi="Times New Roman"/>
          <w:b/>
          <w:bCs/>
          <w:i/>
          <w:iCs/>
          <w:color w:val="000000"/>
          <w:sz w:val="20"/>
          <w:szCs w:val="20"/>
        </w:rPr>
        <w:t>Our fiscal year is the 52- or 53-week period ending on the Friday nearest January 31. We refer to our fiscal years ended January 28, 2022, January 29, 2021, and January 31, 2020, as “Fiscal 2022,” “Fiscal 2021,” and “Fiscal 2020,” respectively. Fiscal 2022, Fiscal 2021, and Fiscal 2020 included 52 weeks.</w:t>
      </w:r>
    </w:p>
    <w:p w14:paraId="425A758C" w14:textId="77777777" w:rsidR="00354136" w:rsidRDefault="00354136" w:rsidP="00354136"/>
    <w:p w14:paraId="235C606A" w14:textId="77777777" w:rsidR="00354136" w:rsidRDefault="00354136" w:rsidP="00354136">
      <w:pPr>
        <w:jc w:val="center"/>
      </w:pPr>
      <w:r>
        <w:rPr>
          <w:rFonts w:ascii="Times New Roman" w:hAnsi="Times New Roman"/>
          <w:b/>
          <w:bCs/>
          <w:color w:val="000000"/>
          <w:sz w:val="20"/>
          <w:szCs w:val="20"/>
        </w:rPr>
        <w:t>PART I</w:t>
      </w:r>
    </w:p>
    <w:p w14:paraId="29EB9335" w14:textId="77777777" w:rsidR="00354136" w:rsidRDefault="00354136" w:rsidP="00354136">
      <w:pPr>
        <w:jc w:val="center"/>
      </w:pPr>
    </w:p>
    <w:p w14:paraId="4D7B23C8" w14:textId="77777777" w:rsidR="00354136" w:rsidRDefault="00354136" w:rsidP="00354136">
      <w:r>
        <w:rPr>
          <w:rFonts w:ascii="Times New Roman" w:hAnsi="Times New Roman"/>
          <w:b/>
          <w:bCs/>
          <w:color w:val="000000"/>
          <w:sz w:val="20"/>
          <w:szCs w:val="20"/>
        </w:rPr>
        <w:lastRenderedPageBreak/>
        <w:t>ITEM 1 — BUSINESS</w:t>
      </w:r>
    </w:p>
    <w:p w14:paraId="08188D18" w14:textId="77777777" w:rsidR="00354136" w:rsidRDefault="00354136" w:rsidP="00354136"/>
    <w:p w14:paraId="30E9989A" w14:textId="77777777" w:rsidR="00354136" w:rsidRDefault="00354136" w:rsidP="00354136">
      <w:r>
        <w:rPr>
          <w:rFonts w:ascii="Times New Roman" w:hAnsi="Times New Roman"/>
          <w:b/>
          <w:bCs/>
          <w:color w:val="000000"/>
          <w:sz w:val="20"/>
          <w:szCs w:val="20"/>
        </w:rPr>
        <w:t>Fiscal 2022 Significant Developments</w:t>
      </w:r>
    </w:p>
    <w:p w14:paraId="0C901F58" w14:textId="77777777" w:rsidR="00354136" w:rsidRDefault="00354136" w:rsidP="00354136"/>
    <w:p w14:paraId="100F2CD1" w14:textId="77777777" w:rsidR="00354136" w:rsidRDefault="00354136" w:rsidP="00354136">
      <w:r>
        <w:rPr>
          <w:rFonts w:ascii="Times New Roman" w:hAnsi="Times New Roman"/>
          <w:color w:val="000000"/>
          <w:sz w:val="20"/>
          <w:szCs w:val="20"/>
        </w:rPr>
        <w:t>On November 1, 2021, Dell Technologies completed its previously announced spin-off of VMware, Inc. (“VMware”) by means of a special stock dividend (the “VMware Spin-off”). The VMware Spin-off was effectuated pursuant to a Separation and Distribution Agreement, dated as of April 14, 2021, between Dell Technologies and VMware (the “Separation and Distribution Agreement”). As part of the transaction, VMware paid a special cash dividend, pro rata, to each holder of VMware common stock in an aggregate amount equal to $11.5 billion, of which Dell Technologies received $9.3 billion.</w:t>
      </w:r>
    </w:p>
    <w:p w14:paraId="31370A18" w14:textId="77777777" w:rsidR="00354136" w:rsidRDefault="00354136" w:rsidP="00354136"/>
    <w:p w14:paraId="278B0F17" w14:textId="77777777" w:rsidR="00354136" w:rsidRDefault="00354136" w:rsidP="00354136">
      <w:r>
        <w:rPr>
          <w:rFonts w:ascii="Times New Roman" w:hAnsi="Times New Roman"/>
          <w:color w:val="000000"/>
          <w:sz w:val="20"/>
          <w:szCs w:val="20"/>
        </w:rPr>
        <w:t>In connection with and upon completion of the VMware Spin-off, Dell Technologies and VMware entered into a Commercial Framework Agreement (the “CFA”). The CFA provides a framework under which Dell Technologies and VMware will continue their commercial relationship after the transaction.</w:t>
      </w:r>
    </w:p>
    <w:p w14:paraId="1CCEAD10" w14:textId="77777777" w:rsidR="00354136" w:rsidRDefault="00354136" w:rsidP="00354136"/>
    <w:p w14:paraId="3FD21222" w14:textId="77777777" w:rsidR="00354136" w:rsidRDefault="00354136" w:rsidP="00354136">
      <w:r>
        <w:rPr>
          <w:rFonts w:ascii="Times New Roman" w:hAnsi="Times New Roman"/>
          <w:color w:val="000000"/>
          <w:sz w:val="20"/>
          <w:szCs w:val="20"/>
        </w:rPr>
        <w:t>On October 1, 2021, Dell Technologies completed the sale of Boomi, Inc. (“Boomi”) and certain related assets and received total cash consideration of approximately $4.0 billion. The transaction was intended to support the Company’s focus on fueling growth initiatives through targeted investments to modernize Dell Technologies’ core infrastructure and through expansion in high-priority areas, including hybrid and private cloud, edge, telecommunications solutions, and the Company’s APEX offerings.</w:t>
      </w:r>
    </w:p>
    <w:p w14:paraId="790E7B97" w14:textId="77777777" w:rsidR="00354136" w:rsidRDefault="00354136" w:rsidP="00354136"/>
    <w:p w14:paraId="3BA83682" w14:textId="77777777" w:rsidR="00354136" w:rsidRDefault="00354136" w:rsidP="00354136">
      <w:r>
        <w:rPr>
          <w:rFonts w:ascii="Times New Roman" w:hAnsi="Times New Roman"/>
          <w:color w:val="000000"/>
          <w:sz w:val="20"/>
          <w:szCs w:val="20"/>
        </w:rPr>
        <w:t>With the proceeds from the VMware Spin-off and cash on hand, we were able to make steady progress in paying down our outstanding debt throughout Fiscal 2022. As a result of our debt reduction and continued focus on deleveraging, we achieved an investment grade rating from three major credit rating agencies.</w:t>
      </w:r>
    </w:p>
    <w:p w14:paraId="3F3FED5F" w14:textId="77777777" w:rsidR="00354136" w:rsidRDefault="00354136" w:rsidP="00354136"/>
    <w:p w14:paraId="12822EAE" w14:textId="77777777" w:rsidR="00354136" w:rsidRDefault="00354136" w:rsidP="00354136">
      <w:r>
        <w:rPr>
          <w:rFonts w:ascii="Times New Roman" w:hAnsi="Times New Roman"/>
          <w:color w:val="000000"/>
          <w:sz w:val="20"/>
          <w:szCs w:val="20"/>
        </w:rPr>
        <w:t>During Fiscal 2022, the COVID-19 pandemic continued to present global challenges that directly impacted Dell Technologies, most notably in relation to supply chain impacts. As a result of the global economic recovery coupled with industry-wide constraints on the supply of limited-source components, we experienced demand which outpaced supply across many of our product offerings. The supply chain impacts led to an increase in orders pending fulfillment and extended lead times for our customers. We continue to closely monitor the impacts of COVID-19 and keep the health of our employees, customers, business partners, and communities as our primary focus.</w:t>
      </w:r>
    </w:p>
    <w:p w14:paraId="27458288" w14:textId="77777777" w:rsidR="00354136" w:rsidRDefault="00354136" w:rsidP="00354136"/>
    <w:p w14:paraId="30AD7386" w14:textId="77777777" w:rsidR="00354136" w:rsidRDefault="00354136" w:rsidP="00354136">
      <w:r>
        <w:rPr>
          <w:rFonts w:ascii="Times New Roman" w:hAnsi="Times New Roman"/>
          <w:color w:val="000000"/>
          <w:sz w:val="20"/>
          <w:szCs w:val="20"/>
        </w:rPr>
        <w:t>See Note 1, Note 3, and Note 7 of the Notes to the Consolidated Financial Statements included in this report for additional information regarding the VMware Spin-off, the Boomi divestiture, and our outstanding debt.</w:t>
      </w:r>
    </w:p>
    <w:p w14:paraId="0935A689" w14:textId="77777777" w:rsidR="00354136" w:rsidRDefault="00354136" w:rsidP="00354136"/>
    <w:p w14:paraId="6A429ADA" w14:textId="77777777" w:rsidR="00354136" w:rsidRDefault="00354136" w:rsidP="00354136">
      <w:r>
        <w:rPr>
          <w:rFonts w:ascii="Times New Roman" w:hAnsi="Times New Roman"/>
          <w:b/>
          <w:bCs/>
          <w:color w:val="000000"/>
          <w:sz w:val="20"/>
          <w:szCs w:val="20"/>
        </w:rPr>
        <w:t>Company Overview</w:t>
      </w:r>
    </w:p>
    <w:p w14:paraId="183B892B" w14:textId="77777777" w:rsidR="00354136" w:rsidRDefault="00354136" w:rsidP="00354136"/>
    <w:p w14:paraId="3F0A06A5" w14:textId="77777777" w:rsidR="00354136" w:rsidRDefault="00354136" w:rsidP="00354136">
      <w:r>
        <w:rPr>
          <w:rFonts w:ascii="Times New Roman" w:hAnsi="Times New Roman"/>
          <w:color w:val="000000"/>
          <w:sz w:val="20"/>
          <w:szCs w:val="20"/>
        </w:rPr>
        <w:t>Dell Technologies helps organizations build their digital futures and individuals transform how they work, live and play. We provide customers with one of the industry’s broadest and most innovative solutions portfolio for the data era, including traditional infrastructure and extending to multi-cloud environments. We continue to seamlessly deliver differentiated and holistic information technology (“IT”) solutions to our customers which has helped drive consistent revenue growth.</w:t>
      </w:r>
    </w:p>
    <w:p w14:paraId="7EADC17A" w14:textId="77777777" w:rsidR="00354136" w:rsidRDefault="00354136" w:rsidP="00354136"/>
    <w:p w14:paraId="6AE467D8" w14:textId="77777777" w:rsidR="00354136" w:rsidRDefault="00354136" w:rsidP="00354136">
      <w:r>
        <w:rPr>
          <w:rFonts w:ascii="Times New Roman" w:hAnsi="Times New Roman"/>
          <w:color w:val="000000"/>
          <w:sz w:val="20"/>
          <w:szCs w:val="20"/>
        </w:rPr>
        <w:t>Dell Technologies’ integrated solutions help customers modernize their IT infrastructure, manage and operate in a multi-cloud world, address workforce transformation, and provide critical solutions that keep people and organizations connected, which has proven even more important through the COVID-19 pandemic. We are helping customers accelerate their digital transformations to improve and strengthen business and workforce productivity. With our extensive portfolio and our commitment to innovation, we offer secure, integrated solutions that extend from the edge to the core to the cloud, and we are at</w:t>
      </w:r>
    </w:p>
    <w:p w14:paraId="5770B37E" w14:textId="77777777" w:rsidR="00354136" w:rsidRDefault="00354136" w:rsidP="00354136">
      <w:pPr>
        <w:jc w:val="center"/>
      </w:pPr>
    </w:p>
    <w:p w14:paraId="19A2C384" w14:textId="77777777" w:rsidR="00354136" w:rsidRDefault="00354136" w:rsidP="00354136">
      <w:pPr>
        <w:jc w:val="center"/>
      </w:pPr>
      <w:r>
        <w:rPr>
          <w:rFonts w:ascii="Times New Roman" w:hAnsi="Times New Roman"/>
          <w:color w:val="000000"/>
          <w:sz w:val="20"/>
          <w:szCs w:val="20"/>
        </w:rPr>
        <w:t>5</w:t>
      </w:r>
    </w:p>
    <w:p w14:paraId="14335128" w14:textId="77777777" w:rsidR="00354136" w:rsidRDefault="00354136" w:rsidP="00354136">
      <w:pPr>
        <w:jc w:val="center"/>
      </w:pPr>
    </w:p>
    <w:p w14:paraId="0FBD39D6" w14:textId="77777777" w:rsidR="00354136" w:rsidRDefault="00354136" w:rsidP="00354136">
      <w:r>
        <w:pict w14:anchorId="4AA36D53">
          <v:rect id="_x0000_i1379" style="width:0;height:1.5pt" o:hralign="center" o:hrstd="t" o:hr="t" fillcolor="#a0a0a0" stroked="f"/>
        </w:pict>
      </w:r>
    </w:p>
    <w:p w14:paraId="69607319" w14:textId="77777777" w:rsidR="00354136" w:rsidRDefault="00354136" w:rsidP="00354136">
      <w:hyperlink r:id="rId86" w:anchor="if82c7bb85cec43f3b72bdca2d8861323_10" w:history="1">
        <w:r>
          <w:rPr>
            <w:rStyle w:val="a5"/>
            <w:rFonts w:ascii="Times New Roman" w:hAnsi="Times New Roman"/>
            <w:sz w:val="20"/>
            <w:szCs w:val="20"/>
          </w:rPr>
          <w:t>Table of Contents</w:t>
        </w:r>
      </w:hyperlink>
    </w:p>
    <w:p w14:paraId="342C744D" w14:textId="77777777" w:rsidR="00354136" w:rsidRDefault="00354136" w:rsidP="00354136">
      <w:r>
        <w:rPr>
          <w:rFonts w:ascii="Times New Roman" w:hAnsi="Times New Roman"/>
          <w:color w:val="000000"/>
          <w:sz w:val="20"/>
          <w:szCs w:val="20"/>
        </w:rPr>
        <w:t>the forefront of the software-defined and cloud native infrastructure era. As further evidence of our commitment to innovation, we are evolving and expanding our IT as-a-Service and cloud offerings including APEX-branded solutions which provide our customers with greater flexibility to scale IT to meet their evolving business needs and budgets.</w:t>
      </w:r>
    </w:p>
    <w:p w14:paraId="28768F3B" w14:textId="77777777" w:rsidR="00354136" w:rsidRDefault="00354136" w:rsidP="00354136"/>
    <w:p w14:paraId="67619B6E" w14:textId="77777777" w:rsidR="00354136" w:rsidRDefault="00354136" w:rsidP="00354136">
      <w:r>
        <w:rPr>
          <w:rFonts w:ascii="Times New Roman" w:hAnsi="Times New Roman"/>
          <w:color w:val="000000"/>
          <w:sz w:val="20"/>
          <w:szCs w:val="20"/>
        </w:rPr>
        <w:t>Dell Technologies’ end-to-end portfolio is supported by a world-class organization that operates globally in approximately 180 countries across key functional areas, including technology and product development, marketing, sales, financial services, and services. Our go-to-market engine includes a 32,000-person sales force and a global network of over 200,000 channel partners. Dell Financial Services and its affiliates (“DFS”) offer customers payment flexibility and enables synergies across the business. DFS funded $8.5 billion of originations in Fiscal 2022 and maintains a $11 billion global portfolio of high-quality financing receivables. We employ approximately 35,000 full-time service and support professionals and maintain more than 2,400 vendor-managed service centers. We manage a world-class supply chain that drives long-term growth and operating efficiencies, with approximately $75 billion in annual procurement expenditures and over 750 parts distribution centers. Together, these elements provide a critical foundation for our success.</w:t>
      </w:r>
    </w:p>
    <w:p w14:paraId="2694B25D" w14:textId="77777777" w:rsidR="00354136" w:rsidRDefault="00354136" w:rsidP="00354136"/>
    <w:p w14:paraId="318B66BD" w14:textId="77777777" w:rsidR="00354136" w:rsidRDefault="00354136" w:rsidP="00354136">
      <w:r>
        <w:rPr>
          <w:rFonts w:ascii="Times New Roman" w:hAnsi="Times New Roman"/>
          <w:b/>
          <w:bCs/>
          <w:color w:val="000000"/>
          <w:sz w:val="20"/>
          <w:szCs w:val="20"/>
        </w:rPr>
        <w:t>Our Vision and Strategy</w:t>
      </w:r>
    </w:p>
    <w:p w14:paraId="4BF1290A" w14:textId="77777777" w:rsidR="00354136" w:rsidRDefault="00354136" w:rsidP="00354136"/>
    <w:p w14:paraId="7DC0504D" w14:textId="77777777" w:rsidR="00354136" w:rsidRDefault="00354136" w:rsidP="00354136">
      <w:r>
        <w:rPr>
          <w:rFonts w:ascii="Times New Roman" w:hAnsi="Times New Roman"/>
          <w:color w:val="000000"/>
          <w:sz w:val="20"/>
          <w:szCs w:val="20"/>
        </w:rPr>
        <w:t>Our vision is to become the most essential technology company for the data era. We seek to address our customers’ evolving needs and their broader digital transformation objectives as they embrace today’s hybrid multi-cloud environment. We intend to execute on our vision by focusing on two overarching strategic priorities:</w:t>
      </w:r>
    </w:p>
    <w:p w14:paraId="55D59AD9" w14:textId="77777777" w:rsidR="00354136" w:rsidRDefault="00354136" w:rsidP="00354136"/>
    <w:p w14:paraId="7EA260DA" w14:textId="77777777" w:rsidR="00354136" w:rsidRDefault="00354136" w:rsidP="00354136">
      <w:pPr>
        <w:ind w:hanging="360"/>
      </w:pPr>
      <w:r>
        <w:rPr>
          <w:rFonts w:ascii="Times New Roman" w:hAnsi="Times New Roman"/>
          <w:color w:val="000000"/>
          <w:sz w:val="20"/>
          <w:szCs w:val="20"/>
        </w:rPr>
        <w:t>•Grow and modernize our core offerings in the markets in which we predominantly compete</w:t>
      </w:r>
    </w:p>
    <w:p w14:paraId="366A8C39" w14:textId="77777777" w:rsidR="00354136" w:rsidRDefault="00354136" w:rsidP="00354136"/>
    <w:p w14:paraId="30923874" w14:textId="77777777" w:rsidR="00354136" w:rsidRDefault="00354136" w:rsidP="00354136">
      <w:pPr>
        <w:ind w:hanging="360"/>
      </w:pPr>
      <w:r>
        <w:rPr>
          <w:rFonts w:ascii="Times New Roman" w:hAnsi="Times New Roman"/>
          <w:color w:val="000000"/>
          <w:sz w:val="20"/>
          <w:szCs w:val="20"/>
        </w:rPr>
        <w:t>•Pursue attractive new growth opportunities such as Edge, Telecom, data management, and as-a-Service consumption models</w:t>
      </w:r>
    </w:p>
    <w:p w14:paraId="748C9A7F" w14:textId="77777777" w:rsidR="00354136" w:rsidRDefault="00354136" w:rsidP="00354136"/>
    <w:p w14:paraId="510FEA9A" w14:textId="77777777" w:rsidR="00354136" w:rsidRDefault="00354136" w:rsidP="00354136">
      <w:r>
        <w:rPr>
          <w:rFonts w:ascii="Times New Roman" w:hAnsi="Times New Roman"/>
          <w:color w:val="000000"/>
          <w:sz w:val="20"/>
          <w:szCs w:val="20"/>
        </w:rPr>
        <w:t>We believe that we are uniquely positioned in the data and multi-cloud era and that our results will benefit from our competitive advantages. We intend to continue to execute our business model to position our company for long-term success while balancing liquidity, profitability, and growth.</w:t>
      </w:r>
    </w:p>
    <w:p w14:paraId="6AA80882" w14:textId="77777777" w:rsidR="00354136" w:rsidRDefault="00354136" w:rsidP="00354136"/>
    <w:p w14:paraId="4B5B5903" w14:textId="77777777" w:rsidR="00354136" w:rsidRDefault="00354136" w:rsidP="00354136">
      <w:r>
        <w:rPr>
          <w:rFonts w:ascii="Times New Roman" w:hAnsi="Times New Roman"/>
          <w:color w:val="000000"/>
          <w:sz w:val="20"/>
          <w:szCs w:val="20"/>
        </w:rPr>
        <w:t>We are seeing an accelerated rate of change in the IT industry and increased demand for simpler, more agile IT as companies leverage multiple clouds in their IT environments. COVID-19 has accelerated the introduction and adoption of new technologies to ensure productivity and collaboration from anywhere. To meet our customer needs, we continue to invest in research and development, sales, and other key areas of our business to deliver superior products and solutions capabilities and to drive long-term sustainable growth.</w:t>
      </w:r>
    </w:p>
    <w:p w14:paraId="0A72B69D" w14:textId="77777777" w:rsidR="00354136" w:rsidRDefault="00354136" w:rsidP="00354136"/>
    <w:p w14:paraId="6DD45570" w14:textId="77777777" w:rsidR="00354136" w:rsidRDefault="00354136" w:rsidP="00354136">
      <w:r>
        <w:rPr>
          <w:rFonts w:ascii="Times New Roman" w:hAnsi="Times New Roman"/>
          <w:b/>
          <w:bCs/>
          <w:color w:val="000000"/>
          <w:sz w:val="20"/>
          <w:szCs w:val="20"/>
        </w:rPr>
        <w:t>Products and Services</w:t>
      </w:r>
    </w:p>
    <w:p w14:paraId="05DE9091" w14:textId="77777777" w:rsidR="00354136" w:rsidRDefault="00354136" w:rsidP="00354136"/>
    <w:p w14:paraId="465CCD49" w14:textId="77777777" w:rsidR="00354136" w:rsidRDefault="00354136" w:rsidP="00354136">
      <w:r>
        <w:rPr>
          <w:rFonts w:ascii="Times New Roman" w:hAnsi="Times New Roman"/>
          <w:color w:val="000000"/>
          <w:sz w:val="20"/>
          <w:szCs w:val="20"/>
        </w:rPr>
        <w:t>We design, develop, manufacture, market, sell, and support a wide range of comprehensive and integrated solutions, products, and services. We are organized into two business units, referred to as Infrastructure Solutions Group and Client Solutions Group, which are our reportable segments.</w:t>
      </w:r>
    </w:p>
    <w:p w14:paraId="713C55B7" w14:textId="77777777" w:rsidR="00354136" w:rsidRDefault="00354136" w:rsidP="00354136">
      <w:pPr>
        <w:ind w:hanging="360"/>
      </w:pPr>
    </w:p>
    <w:p w14:paraId="32B13269"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Infrastructure Solutions Group (“ISG”)</w:t>
      </w:r>
      <w:r>
        <w:rPr>
          <w:rFonts w:ascii="Times New Roman" w:hAnsi="Times New Roman"/>
          <w:color w:val="000000"/>
          <w:sz w:val="20"/>
          <w:szCs w:val="20"/>
        </w:rPr>
        <w:t> — ISG enables our customers’ digital transformation through our trusted multi-cloud and big data solutions, which are built upon modern data center infrastructure. ISG helps customers in the area of hybrid cloud deployment with the goal of simplifying, streamlining, and automating cloud operations. ISG solutions are built for multi-cloud environments and are optimized to run cloud native workloads in both public and private clouds, as well as traditional on-premise workloads.</w:t>
      </w:r>
    </w:p>
    <w:p w14:paraId="52E7B365" w14:textId="77777777" w:rsidR="00354136" w:rsidRDefault="00354136" w:rsidP="00354136"/>
    <w:p w14:paraId="1DDA0DF3" w14:textId="77777777" w:rsidR="00354136" w:rsidRDefault="00354136" w:rsidP="00354136">
      <w:r>
        <w:rPr>
          <w:rFonts w:ascii="Times New Roman" w:hAnsi="Times New Roman"/>
          <w:color w:val="000000"/>
          <w:sz w:val="20"/>
          <w:szCs w:val="20"/>
        </w:rPr>
        <w:lastRenderedPageBreak/>
        <w:t>Our comprehensive portfolio of advanced storage solutions includes traditional storage solutions as well as next-generation storage solutions (such as all-flash arrays, scale-out file, object platforms, and software-defined solutions). In May 2020, we released our new PowerStore offering, a differentiated midrange storage solution that enables seamless updates using microservices and container-based software architecture. This offering allows us to compete more effectively within midrange storage. We continue to make enhancements to our storage solutions offerings and expect that these offerings will drive long-term improvements in the business.</w:t>
      </w:r>
    </w:p>
    <w:p w14:paraId="5155D81A" w14:textId="77777777" w:rsidR="00354136" w:rsidRDefault="00354136" w:rsidP="00354136"/>
    <w:p w14:paraId="65503975" w14:textId="77777777" w:rsidR="00354136" w:rsidRDefault="00354136" w:rsidP="00354136">
      <w:pPr>
        <w:jc w:val="center"/>
      </w:pPr>
    </w:p>
    <w:p w14:paraId="51B91971" w14:textId="77777777" w:rsidR="00354136" w:rsidRDefault="00354136" w:rsidP="00354136">
      <w:pPr>
        <w:jc w:val="center"/>
      </w:pPr>
      <w:r>
        <w:rPr>
          <w:rFonts w:ascii="Times New Roman" w:hAnsi="Times New Roman"/>
          <w:color w:val="000000"/>
          <w:sz w:val="20"/>
          <w:szCs w:val="20"/>
        </w:rPr>
        <w:t>6</w:t>
      </w:r>
    </w:p>
    <w:p w14:paraId="4511D905" w14:textId="77777777" w:rsidR="00354136" w:rsidRDefault="00354136" w:rsidP="00354136">
      <w:pPr>
        <w:jc w:val="center"/>
      </w:pPr>
    </w:p>
    <w:p w14:paraId="58BF6DE8" w14:textId="77777777" w:rsidR="00354136" w:rsidRDefault="00354136" w:rsidP="00354136">
      <w:r>
        <w:pict w14:anchorId="7AA5EDA1">
          <v:rect id="_x0000_i1380" style="width:0;height:1.5pt" o:hralign="center" o:hrstd="t" o:hr="t" fillcolor="#a0a0a0" stroked="f"/>
        </w:pict>
      </w:r>
    </w:p>
    <w:p w14:paraId="42E835FF" w14:textId="77777777" w:rsidR="00354136" w:rsidRDefault="00354136" w:rsidP="00354136">
      <w:hyperlink r:id="rId87" w:anchor="if82c7bb85cec43f3b72bdca2d8861323_10" w:history="1">
        <w:r>
          <w:rPr>
            <w:rStyle w:val="a5"/>
            <w:rFonts w:ascii="Times New Roman" w:hAnsi="Times New Roman"/>
            <w:sz w:val="20"/>
            <w:szCs w:val="20"/>
          </w:rPr>
          <w:t>Table of Contents</w:t>
        </w:r>
      </w:hyperlink>
    </w:p>
    <w:p w14:paraId="616C53DF" w14:textId="77777777" w:rsidR="00354136" w:rsidRDefault="00354136" w:rsidP="00354136">
      <w:r>
        <w:rPr>
          <w:rFonts w:ascii="Times New Roman" w:hAnsi="Times New Roman"/>
          <w:color w:val="000000"/>
          <w:sz w:val="20"/>
          <w:szCs w:val="20"/>
        </w:rPr>
        <w:t>Our server portfolio includes high-performance rack, blade, tower, and hyperscale servers, optimized to run high value workloads, including artificial intelligence and machine learning. Our networking portfolio helps our business customers transform and modernize their infrastructure, mobilize and enrich end-user experiences, and accelerate business applications and processes.</w:t>
      </w:r>
    </w:p>
    <w:p w14:paraId="13DA82DB" w14:textId="77777777" w:rsidR="00354136" w:rsidRDefault="00354136" w:rsidP="00354136"/>
    <w:p w14:paraId="40DAD42A" w14:textId="77777777" w:rsidR="00354136" w:rsidRDefault="00354136" w:rsidP="00354136">
      <w:r>
        <w:rPr>
          <w:rFonts w:ascii="Times New Roman" w:hAnsi="Times New Roman"/>
          <w:color w:val="000000"/>
          <w:sz w:val="20"/>
          <w:szCs w:val="20"/>
        </w:rPr>
        <w:t>Our strengths in server, storage, and virtualization software solutions enable us to offer leading converged and hyper-converged solutions, allowing our customers to accelerate their IT transformation by acquiring scalable integrated IT solutions instead of building and assembling their own IT platforms. ISG also offers attached software, peripherals and services, including support and deployment, configuration, and extended warranty services.</w:t>
      </w:r>
    </w:p>
    <w:p w14:paraId="260A2979" w14:textId="77777777" w:rsidR="00354136" w:rsidRDefault="00354136" w:rsidP="00354136"/>
    <w:p w14:paraId="6EE5D51B" w14:textId="77777777" w:rsidR="00354136" w:rsidRDefault="00354136" w:rsidP="00354136">
      <w:r>
        <w:rPr>
          <w:rFonts w:ascii="Times New Roman" w:hAnsi="Times New Roman"/>
          <w:color w:val="00000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022D57F6" w14:textId="77777777" w:rsidR="00354136" w:rsidRDefault="00354136" w:rsidP="00354136"/>
    <w:p w14:paraId="20942241"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Client Solutions Group (“CSG”)</w:t>
      </w:r>
      <w:r>
        <w:rPr>
          <w:rFonts w:ascii="Times New Roman" w:hAnsi="Times New Roman"/>
          <w:color w:val="000000"/>
          <w:sz w:val="20"/>
          <w:szCs w:val="20"/>
        </w:rPr>
        <w:t> — CSG includes branded hardware (such as desktops, workstations, and notebooks) and branded peripherals (such as displays and projectors), as well as third-party software and peripherals. Our computing devices are designed with our commercial and consumer customers’ needs in mind, and we seek to optimize performance, reliability, manageability, design, and security. For our customers that are seeking to simplify client lifecycle management, Dell PC as-a-Service offering combines hardware, software, lifecycle services, and financing into one all-encompassing solution that provides predictable pricing per seat per month. CSG also offers attached software, peripherals, and services, including support and deployment, configuration, and extended warranty services.</w:t>
      </w:r>
    </w:p>
    <w:p w14:paraId="6DF2DFB2" w14:textId="77777777" w:rsidR="00354136" w:rsidRDefault="00354136" w:rsidP="00354136"/>
    <w:p w14:paraId="197C9678" w14:textId="77777777" w:rsidR="00354136" w:rsidRDefault="00354136" w:rsidP="00354136">
      <w:r>
        <w:rPr>
          <w:rFonts w:ascii="Times New Roman" w:hAnsi="Times New Roman"/>
          <w:color w:val="000000"/>
          <w:sz w:val="20"/>
          <w:szCs w:val="20"/>
        </w:rPr>
        <w:t>Approximately half of CSG revenue is generated by sales to customers in the Americas, with the remaining portion derived from sales to customers in EMEA and APJ.</w:t>
      </w:r>
    </w:p>
    <w:p w14:paraId="5BA53529" w14:textId="77777777" w:rsidR="00354136" w:rsidRDefault="00354136" w:rsidP="00354136"/>
    <w:p w14:paraId="6BF54F3E" w14:textId="77777777" w:rsidR="00354136" w:rsidRDefault="00354136" w:rsidP="00354136">
      <w:r>
        <w:rPr>
          <w:rFonts w:ascii="Times New Roman" w:hAnsi="Times New Roman"/>
          <w:color w:val="000000"/>
          <w:sz w:val="20"/>
          <w:szCs w:val="20"/>
        </w:rPr>
        <w:t>Our other businesses, described below, consists of our resale of standalone VMware offerings, referred to as VMware Resale, as well as product and service offerings of SecureWorks Corp. (“Secureworks”) and Virtustream. These businesses are not classified as reportable segments, either individually or collectively.</w:t>
      </w:r>
    </w:p>
    <w:p w14:paraId="3CEDE633" w14:textId="77777777" w:rsidR="00354136" w:rsidRDefault="00354136" w:rsidP="00354136"/>
    <w:p w14:paraId="0DA502EE" w14:textId="77777777" w:rsidR="00354136" w:rsidRDefault="00354136" w:rsidP="00354136">
      <w:pPr>
        <w:ind w:hanging="360"/>
      </w:pPr>
      <w:r>
        <w:rPr>
          <w:rFonts w:ascii="Times New Roman" w:hAnsi="Times New Roman"/>
          <w:i/>
          <w:iCs/>
          <w:color w:val="000000"/>
          <w:sz w:val="22"/>
          <w:szCs w:val="22"/>
        </w:rPr>
        <w:t>•</w:t>
      </w:r>
      <w:r>
        <w:rPr>
          <w:rFonts w:ascii="Times New Roman" w:hAnsi="Times New Roman"/>
          <w:i/>
          <w:iCs/>
          <w:color w:val="000000"/>
          <w:sz w:val="20"/>
          <w:szCs w:val="20"/>
        </w:rPr>
        <w:t>VMware Resale </w:t>
      </w:r>
      <w:r>
        <w:rPr>
          <w:rFonts w:ascii="Times New Roman" w:hAnsi="Times New Roman"/>
          <w:color w:val="000000"/>
          <w:sz w:val="20"/>
          <w:szCs w:val="20"/>
        </w:rPr>
        <w:t>consists of our sale of standalone VMware offerings. Under the CFA entered into as part of the VMware Spin-off, Dell Technologies continues to act as a key channel partner in this relationship, reselling VMware offerings to our customers. This partnership is intended to facilitate mutually beneficial growth for both Dell and VMware.</w:t>
      </w:r>
    </w:p>
    <w:p w14:paraId="0E6E141E" w14:textId="77777777" w:rsidR="00354136" w:rsidRDefault="00354136" w:rsidP="00354136"/>
    <w:p w14:paraId="30068A75" w14:textId="77777777" w:rsidR="00354136" w:rsidRDefault="00354136" w:rsidP="00354136">
      <w:r>
        <w:rPr>
          <w:rFonts w:ascii="Times New Roman" w:hAnsi="Times New Roman"/>
          <w:color w:val="000000"/>
          <w:sz w:val="20"/>
          <w:szCs w:val="20"/>
        </w:rPr>
        <w:t>VMware works with customers in the areas of hybrid and multi-cloud, modern applications, networking, security, and digital workspaces, helping customers manage their IT resources across private clouds and complex multi-cloud, multi-device environments.</w:t>
      </w:r>
    </w:p>
    <w:p w14:paraId="05FA6FE4" w14:textId="77777777" w:rsidR="00354136" w:rsidRDefault="00354136" w:rsidP="00354136"/>
    <w:p w14:paraId="73A338F2" w14:textId="77777777" w:rsidR="00354136" w:rsidRDefault="00354136" w:rsidP="00354136">
      <w:pPr>
        <w:ind w:hanging="360"/>
      </w:pPr>
      <w:r>
        <w:rPr>
          <w:rFonts w:ascii="Times New Roman" w:hAnsi="Times New Roman"/>
          <w:i/>
          <w:iCs/>
          <w:color w:val="000000"/>
          <w:sz w:val="20"/>
          <w:szCs w:val="20"/>
        </w:rPr>
        <w:lastRenderedPageBreak/>
        <w:t>•Secureworks</w:t>
      </w:r>
      <w:r>
        <w:rPr>
          <w:rFonts w:ascii="Times New Roman" w:hAnsi="Times New Roman"/>
          <w:color w:val="000000"/>
          <w:sz w:val="20"/>
          <w:szCs w:val="20"/>
        </w:rPr>
        <w:t> (NASDAQ: SCWX) is a leading global provider of intelligence-driven information security solutions singularly focused on protecting its clients from cyber attacks. The solutions offered by Secureworks enable organizations of varying size and complexity to fortify their cyber defenses to prevent security breaches, detect malicious activity in near real time, prioritize and respond rapidly to security incidents and predict emerging threats.</w:t>
      </w:r>
    </w:p>
    <w:p w14:paraId="57CC81D1" w14:textId="77777777" w:rsidR="00354136" w:rsidRDefault="00354136" w:rsidP="00354136"/>
    <w:p w14:paraId="5B9D09F6"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rPr>
        <w:t>Virtustream</w:t>
      </w:r>
      <w:r>
        <w:rPr>
          <w:rFonts w:ascii="Times New Roman" w:hAnsi="Times New Roman"/>
          <w:color w:val="000000"/>
          <w:sz w:val="20"/>
          <w:szCs w:val="20"/>
        </w:rPr>
        <w:t> offers cloud software and Infrastructure-as-a-Service solutions that enable customers to migrate, run, and manage mission-critical applications in cloud-based IT environments.</w:t>
      </w:r>
    </w:p>
    <w:p w14:paraId="329416CF" w14:textId="77777777" w:rsidR="00354136" w:rsidRDefault="00354136" w:rsidP="00354136"/>
    <w:p w14:paraId="763BC103" w14:textId="77777777" w:rsidR="00354136" w:rsidRDefault="00354136" w:rsidP="00354136">
      <w:r>
        <w:rPr>
          <w:rFonts w:ascii="Times New Roman" w:hAnsi="Times New Roman"/>
          <w:color w:val="000000"/>
          <w:sz w:val="20"/>
          <w:szCs w:val="20"/>
        </w:rPr>
        <w:t>We believe the collaboration, innovation, and coordination of the operations and strategies across the segments of our business, as well as our differentiated go-to-market model, will continue to drive revenue synergies. Through our research and development activities, we are able to engineer leading innovative solutions that incorporate the distinct set of hardware, software, and services across all segments of our business.</w:t>
      </w:r>
    </w:p>
    <w:p w14:paraId="6D688AAC" w14:textId="77777777" w:rsidR="00354136" w:rsidRDefault="00354136" w:rsidP="00354136"/>
    <w:p w14:paraId="5E9CC89E" w14:textId="77777777" w:rsidR="00354136" w:rsidRDefault="00354136" w:rsidP="00354136">
      <w:r>
        <w:rPr>
          <w:rFonts w:ascii="Times New Roman" w:hAnsi="Times New Roman"/>
          <w:color w:val="000000"/>
          <w:sz w:val="20"/>
          <w:szCs w:val="20"/>
        </w:rPr>
        <w:t>Our products and services offerings are continually evolving in response to industry dynamics. As a result, reclassifications of certain products and services solutions in major product categories may be required. For further discussion regarding our current reportable segments, see “Results of Operations — Business Unit Results” and Note 19 of the Notes to the Consolidated Financial Statements included in this report.</w:t>
      </w:r>
    </w:p>
    <w:p w14:paraId="3FC93109" w14:textId="77777777" w:rsidR="00354136" w:rsidRDefault="00354136" w:rsidP="00354136"/>
    <w:p w14:paraId="246B05BB" w14:textId="77777777" w:rsidR="00354136" w:rsidRDefault="00354136" w:rsidP="00354136">
      <w:pPr>
        <w:jc w:val="center"/>
      </w:pPr>
    </w:p>
    <w:p w14:paraId="38C79A25" w14:textId="77777777" w:rsidR="00354136" w:rsidRDefault="00354136" w:rsidP="00354136">
      <w:pPr>
        <w:jc w:val="center"/>
      </w:pPr>
      <w:r>
        <w:rPr>
          <w:rFonts w:ascii="Times New Roman" w:hAnsi="Times New Roman"/>
          <w:color w:val="000000"/>
          <w:sz w:val="20"/>
          <w:szCs w:val="20"/>
        </w:rPr>
        <w:t>7</w:t>
      </w:r>
    </w:p>
    <w:p w14:paraId="5C7154A8" w14:textId="77777777" w:rsidR="00354136" w:rsidRDefault="00354136" w:rsidP="00354136">
      <w:pPr>
        <w:jc w:val="center"/>
      </w:pPr>
    </w:p>
    <w:p w14:paraId="02C99B5C" w14:textId="77777777" w:rsidR="00354136" w:rsidRDefault="00354136" w:rsidP="00354136">
      <w:r>
        <w:pict w14:anchorId="4A9A2995">
          <v:rect id="_x0000_i1381" style="width:0;height:1.5pt" o:hralign="center" o:hrstd="t" o:hr="t" fillcolor="#a0a0a0" stroked="f"/>
        </w:pict>
      </w:r>
    </w:p>
    <w:p w14:paraId="0B59C23C" w14:textId="77777777" w:rsidR="00354136" w:rsidRDefault="00354136" w:rsidP="00354136">
      <w:hyperlink r:id="rId88" w:anchor="if82c7bb85cec43f3b72bdca2d8861323_10" w:history="1">
        <w:r>
          <w:rPr>
            <w:rStyle w:val="a5"/>
            <w:rFonts w:ascii="Times New Roman" w:hAnsi="Times New Roman"/>
            <w:sz w:val="20"/>
            <w:szCs w:val="20"/>
          </w:rPr>
          <w:t>Table of Contents</w:t>
        </w:r>
      </w:hyperlink>
    </w:p>
    <w:p w14:paraId="0D7D38EA" w14:textId="77777777" w:rsidR="00354136" w:rsidRDefault="00354136" w:rsidP="00354136">
      <w:r>
        <w:rPr>
          <w:rFonts w:ascii="Times New Roman" w:hAnsi="Times New Roman"/>
          <w:color w:val="000000"/>
          <w:sz w:val="20"/>
          <w:szCs w:val="20"/>
        </w:rPr>
        <w:t>See “Part II — Item 7 — Management’s Discussion and Analysis of Financial Condition and Results of Operations — Results of Operations — Business Unit Results” and Note 19 of the Notes to the Consolidated Financial Statements for further discussion of our reportable segment operating results.</w:t>
      </w:r>
    </w:p>
    <w:p w14:paraId="17FD2D90" w14:textId="77777777" w:rsidR="00354136" w:rsidRDefault="00354136" w:rsidP="00354136"/>
    <w:p w14:paraId="66C99942" w14:textId="77777777" w:rsidR="00354136" w:rsidRDefault="00354136" w:rsidP="00354136">
      <w:r>
        <w:rPr>
          <w:rFonts w:ascii="Times New Roman" w:hAnsi="Times New Roman"/>
          <w:b/>
          <w:bCs/>
          <w:color w:val="000000"/>
          <w:sz w:val="20"/>
          <w:szCs w:val="20"/>
        </w:rPr>
        <w:t>Recurring Revenue and Consumption Models</w:t>
      </w:r>
    </w:p>
    <w:p w14:paraId="5F09540D" w14:textId="77777777" w:rsidR="00354136" w:rsidRDefault="00354136" w:rsidP="00354136"/>
    <w:p w14:paraId="03EA5B6E" w14:textId="77777777" w:rsidR="00354136" w:rsidRDefault="00354136" w:rsidP="00354136">
      <w:r>
        <w:rPr>
          <w:rFonts w:ascii="Times New Roman" w:hAnsi="Times New Roman"/>
          <w:color w:val="000000"/>
          <w:sz w:val="20"/>
          <w:szCs w:val="20"/>
        </w:rPr>
        <w:t>Our customers are seeking new and innovative models that address how they consume our solutions. We offer options including as-a-Service, utility, leases, and immediate pay models, all designed to match customers’ consumption and financing preferences. We continue to evolve and build momentum across our family of as-a-Service offerings as we pursue our strategy of modernizing our core business solutions, with APEX at the forefront. We expect that our flexible consumption models and as-a-Service offerings will further strengthen our customer relationships and provide a foundation for growth in recurring revenue.</w:t>
      </w:r>
    </w:p>
    <w:p w14:paraId="50C2433B" w14:textId="77777777" w:rsidR="00354136" w:rsidRDefault="00354136" w:rsidP="00354136"/>
    <w:p w14:paraId="479A1815" w14:textId="77777777" w:rsidR="00354136" w:rsidRDefault="00354136" w:rsidP="00354136">
      <w:r>
        <w:rPr>
          <w:rFonts w:ascii="Times New Roman" w:hAnsi="Times New Roman"/>
          <w:color w:val="000000"/>
          <w:sz w:val="20"/>
          <w:szCs w:val="20"/>
        </w:rPr>
        <w:t>These offerings typically result in multiyear agreements which generate recurring revenue streams over the term of the arrangements. We define recurring revenue as revenue recognized primarily related to hardware and software maintenance as well as subscription, as-a-Service, and usage based offerings, and operating leases.</w:t>
      </w:r>
    </w:p>
    <w:p w14:paraId="7D9ABBCF" w14:textId="77777777" w:rsidR="00354136" w:rsidRDefault="00354136" w:rsidP="00354136">
      <w:pPr>
        <w:ind w:hanging="360"/>
      </w:pPr>
    </w:p>
    <w:p w14:paraId="342400C4" w14:textId="77777777" w:rsidR="00354136" w:rsidRDefault="00354136" w:rsidP="00354136">
      <w:pPr>
        <w:ind w:hanging="360"/>
      </w:pPr>
      <w:r>
        <w:rPr>
          <w:rFonts w:ascii="Times New Roman" w:hAnsi="Times New Roman"/>
          <w:b/>
          <w:bCs/>
          <w:color w:val="000000"/>
          <w:sz w:val="20"/>
          <w:szCs w:val="20"/>
        </w:rPr>
        <w:t>Dell Financial Services</w:t>
      </w:r>
    </w:p>
    <w:p w14:paraId="643E2FC0" w14:textId="77777777" w:rsidR="00354136" w:rsidRDefault="00354136" w:rsidP="00354136">
      <w:pPr>
        <w:ind w:hanging="360"/>
      </w:pPr>
    </w:p>
    <w:p w14:paraId="40BABCB4" w14:textId="77777777" w:rsidR="00354136" w:rsidRDefault="00354136" w:rsidP="00354136">
      <w:r>
        <w:rPr>
          <w:rFonts w:ascii="Times New Roman" w:hAnsi="Times New Roman"/>
          <w:color w:val="000000"/>
          <w:sz w:val="20"/>
          <w:szCs w:val="20"/>
        </w:rPr>
        <w:t xml:space="preserve">DFS supports our businesses by offering and arranging various financing options and services for our customers globally. DFS originates, collects, and services customer receivables primarily related to the purchase or use of our product, software, and services solutions. We also arrange financing for some of our customers in various countries where DFS does not currently operate as a captive entity. DFS further strengthens our customer relationships through its flexible consumption models which provide our customers with financial flexibility to meet their changing technological requirements. Our flexible consumption models enable us to offer our customers the option to pay over time and, in certain cases, based on utilization. The results of these operations are allocated to our segments based on the </w:t>
      </w:r>
      <w:r>
        <w:rPr>
          <w:rFonts w:ascii="Times New Roman" w:hAnsi="Times New Roman"/>
          <w:color w:val="000000"/>
          <w:sz w:val="20"/>
          <w:szCs w:val="20"/>
        </w:rPr>
        <w:lastRenderedPageBreak/>
        <w:t>underlying product or service financed. For additional information about our financing arrangements, see Note 5 of the Notes to the Consolidated Financial Statements included in this report.</w:t>
      </w:r>
    </w:p>
    <w:p w14:paraId="56E62B11" w14:textId="77777777" w:rsidR="00354136" w:rsidRDefault="00354136" w:rsidP="00354136"/>
    <w:p w14:paraId="570F17AC" w14:textId="77777777" w:rsidR="00354136" w:rsidRDefault="00354136" w:rsidP="00354136">
      <w:r>
        <w:rPr>
          <w:rFonts w:ascii="Times New Roman" w:hAnsi="Times New Roman"/>
          <w:b/>
          <w:bCs/>
          <w:color w:val="000000"/>
          <w:sz w:val="20"/>
          <w:szCs w:val="20"/>
        </w:rPr>
        <w:t>Research and Development</w:t>
      </w:r>
    </w:p>
    <w:p w14:paraId="790BFBEB" w14:textId="77777777" w:rsidR="00354136" w:rsidRDefault="00354136" w:rsidP="00354136"/>
    <w:p w14:paraId="5BCC6FCA" w14:textId="77777777" w:rsidR="00354136" w:rsidRDefault="00354136" w:rsidP="00354136">
      <w:r>
        <w:rPr>
          <w:rFonts w:ascii="Times New Roman" w:hAnsi="Times New Roman"/>
          <w:color w:val="000000"/>
          <w:sz w:val="20"/>
          <w:szCs w:val="20"/>
        </w:rPr>
        <w:t>We focus on developing scalable technology solutions that incorporate desirable features and capabilities at competitive prices. We employ a collaborative approach to product design and development in which our engineers, with direct customer input, design innovative solutions and work with a global network of technology companies to architect new system designs, influence the direction of future development, and integrate new technologies into our products. Our team of software engineers is focused on developing the next generation of solutions for new and innovative technologies. Most of our research and development (“R&amp;D”) expenditures represent costs to develop the software that powers our solutions. This software simplifies the complex through automation, increasingly leveraging artificial intelligence and machine-learning technology. We manage our R&amp;D spending by targeting those innovations and solutions that we believe are most valuable to our customers and by relying on the capabilities of our strategic relationships. Our customer base includes a growing number of service providers, such as cloud service providers, Software-as-a-Service companies, consumer webtech providers, and telecommunications companies. These service providers turn to Dell Technologies for our advanced solutions that enable efficient service delivery at cloud scale. Through our collaborative, customer-focused approach to innovation, we strive to deliver new and relevant products to the market quickly and efficiently.</w:t>
      </w:r>
    </w:p>
    <w:p w14:paraId="4CE97751" w14:textId="77777777" w:rsidR="00354136" w:rsidRDefault="00354136" w:rsidP="00354136"/>
    <w:p w14:paraId="33933D96" w14:textId="77777777" w:rsidR="00354136" w:rsidRDefault="00354136" w:rsidP="00354136">
      <w:r>
        <w:rPr>
          <w:rFonts w:ascii="Times New Roman" w:hAnsi="Times New Roman"/>
          <w:color w:val="000000"/>
          <w:sz w:val="20"/>
          <w:szCs w:val="20"/>
        </w:rPr>
        <w:t>Additionally, we invest in early-stage, privately-held companies that develop software, hardware, and other technologies or provide services supporting our technologies. We manage our investments through our venture capital investment arm, Dell Technologies Capital.</w:t>
      </w:r>
    </w:p>
    <w:p w14:paraId="32AE7132" w14:textId="77777777" w:rsidR="00354136" w:rsidRDefault="00354136" w:rsidP="00354136"/>
    <w:p w14:paraId="69394C80" w14:textId="77777777" w:rsidR="00354136" w:rsidRDefault="00354136" w:rsidP="00354136">
      <w:r>
        <w:rPr>
          <w:rFonts w:ascii="Times New Roman" w:hAnsi="Times New Roman"/>
          <w:color w:val="000000"/>
          <w:sz w:val="20"/>
          <w:szCs w:val="20"/>
        </w:rPr>
        <w:t>Dell Technologies has a global R&amp;D presence, with total R&amp;D expenses of $2.6 billion, $2.5 billion, and $2.5 billion</w:t>
      </w:r>
      <w:r>
        <w:rPr>
          <w:rFonts w:ascii="Times New Roman" w:hAnsi="Times New Roman"/>
          <w:color w:val="000000"/>
          <w:sz w:val="20"/>
          <w:szCs w:val="20"/>
          <w:shd w:val="clear" w:color="auto" w:fill="FFFFFF"/>
        </w:rPr>
        <w:t>, </w:t>
      </w:r>
      <w:r>
        <w:rPr>
          <w:rFonts w:ascii="Times New Roman" w:hAnsi="Times New Roman"/>
          <w:color w:val="000000"/>
          <w:sz w:val="20"/>
          <w:szCs w:val="20"/>
        </w:rPr>
        <w:t>for Fiscal 2022, Fiscal 2021, and Fiscal 2020, respectively. These investments reflect our commitment to R&amp;D activities that ultimately support our mission to help our customers build their digital future and to transform IT.</w:t>
      </w:r>
    </w:p>
    <w:p w14:paraId="5638B353" w14:textId="77777777" w:rsidR="00354136" w:rsidRDefault="00354136" w:rsidP="00354136"/>
    <w:p w14:paraId="58445569" w14:textId="77777777" w:rsidR="00354136" w:rsidRDefault="00354136" w:rsidP="00354136">
      <w:pPr>
        <w:jc w:val="center"/>
      </w:pPr>
    </w:p>
    <w:p w14:paraId="508D8A50" w14:textId="77777777" w:rsidR="00354136" w:rsidRDefault="00354136" w:rsidP="00354136">
      <w:pPr>
        <w:jc w:val="center"/>
      </w:pPr>
      <w:r>
        <w:rPr>
          <w:rFonts w:ascii="Times New Roman" w:hAnsi="Times New Roman"/>
          <w:color w:val="000000"/>
          <w:sz w:val="20"/>
          <w:szCs w:val="20"/>
        </w:rPr>
        <w:t>8</w:t>
      </w:r>
    </w:p>
    <w:p w14:paraId="610011DA" w14:textId="77777777" w:rsidR="00354136" w:rsidRDefault="00354136" w:rsidP="00354136">
      <w:pPr>
        <w:jc w:val="center"/>
      </w:pPr>
    </w:p>
    <w:p w14:paraId="5AB9BC86" w14:textId="77777777" w:rsidR="00354136" w:rsidRDefault="00354136" w:rsidP="00354136">
      <w:r>
        <w:pict w14:anchorId="173A08C8">
          <v:rect id="_x0000_i1382" style="width:0;height:1.5pt" o:hralign="center" o:hrstd="t" o:hr="t" fillcolor="#a0a0a0" stroked="f"/>
        </w:pict>
      </w:r>
    </w:p>
    <w:p w14:paraId="228242D6" w14:textId="77777777" w:rsidR="00354136" w:rsidRDefault="00354136" w:rsidP="00354136">
      <w:hyperlink r:id="rId89" w:anchor="if82c7bb85cec43f3b72bdca2d8861323_10" w:history="1">
        <w:r>
          <w:rPr>
            <w:rStyle w:val="a5"/>
            <w:rFonts w:ascii="Times New Roman" w:hAnsi="Times New Roman"/>
            <w:sz w:val="20"/>
            <w:szCs w:val="20"/>
          </w:rPr>
          <w:t>Table of Contents</w:t>
        </w:r>
      </w:hyperlink>
    </w:p>
    <w:p w14:paraId="7A4AE3A1" w14:textId="77777777" w:rsidR="00354136" w:rsidRDefault="00354136" w:rsidP="00354136">
      <w:r>
        <w:rPr>
          <w:rFonts w:ascii="Times New Roman" w:hAnsi="Times New Roman"/>
          <w:b/>
          <w:bCs/>
          <w:color w:val="000000"/>
          <w:sz w:val="20"/>
          <w:szCs w:val="20"/>
        </w:rPr>
        <w:t>Manufacturing and Materials</w:t>
      </w:r>
    </w:p>
    <w:p w14:paraId="260B9A2A" w14:textId="77777777" w:rsidR="00354136" w:rsidRDefault="00354136" w:rsidP="00354136"/>
    <w:p w14:paraId="26260EB5" w14:textId="77777777" w:rsidR="00354136" w:rsidRDefault="00354136" w:rsidP="00354136">
      <w:r>
        <w:rPr>
          <w:rFonts w:ascii="Times New Roman" w:hAnsi="Times New Roman"/>
          <w:color w:val="000000"/>
          <w:sz w:val="20"/>
          <w:szCs w:val="20"/>
        </w:rPr>
        <w:t>We own manufacturing facilities located in the United States, Malaysia, China, Brazil, India, Poland, and Ireland. See “Item 2 — Properties” for information about our manufacturing and distribution facilities.</w:t>
      </w:r>
    </w:p>
    <w:p w14:paraId="1D0EFA3E" w14:textId="77777777" w:rsidR="00354136" w:rsidRDefault="00354136" w:rsidP="00354136"/>
    <w:p w14:paraId="62A2D0BF" w14:textId="77777777" w:rsidR="00354136" w:rsidRDefault="00354136" w:rsidP="00354136">
      <w:r>
        <w:rPr>
          <w:rFonts w:ascii="Times New Roman" w:hAnsi="Times New Roman"/>
          <w:color w:val="000000"/>
          <w:sz w:val="20"/>
          <w:szCs w:val="20"/>
        </w:rPr>
        <w:t>We also utilize contract manufacturers throughout the world to manufacture or assemble our products under the Dell Technologies brand as part of our strategy to enhance our variable cost structure and to achieve our goals of generating cost efficiencies, delivering products faster, better serving our customers, and enhancing our supply chain.</w:t>
      </w:r>
    </w:p>
    <w:p w14:paraId="1B2F2062" w14:textId="77777777" w:rsidR="00354136" w:rsidRDefault="00354136" w:rsidP="00354136">
      <w:r>
        <w:rPr>
          <w:rFonts w:ascii="Times New Roman" w:hAnsi="Times New Roman"/>
          <w:color w:val="000000"/>
          <w:sz w:val="20"/>
          <w:szCs w:val="20"/>
        </w:rPr>
        <w:t>Our manufacturing process consists of assembly, software installation, functional testing, and quality control. We conduct operations utilizing a formal, documented quality management system to ensure that our products and services satisfy customer needs and expectations. Testing and quality control are also applied to components, parts, sub-assemblies, and systems obtained from third-party suppliers.</w:t>
      </w:r>
    </w:p>
    <w:p w14:paraId="79F9FFC7" w14:textId="77777777" w:rsidR="00354136" w:rsidRDefault="00354136" w:rsidP="00354136"/>
    <w:p w14:paraId="06D66DA2" w14:textId="77777777" w:rsidR="00354136" w:rsidRDefault="00354136" w:rsidP="00354136">
      <w:r>
        <w:rPr>
          <w:rFonts w:ascii="Times New Roman" w:hAnsi="Times New Roman"/>
          <w:color w:val="000000"/>
          <w:sz w:val="20"/>
          <w:szCs w:val="20"/>
        </w:rPr>
        <w:t xml:space="preserve">Our quality management system is maintained through the testing of components, sub-assemblies, software, and systems at various stages in the manufacturing process. Quality control procedures also include a burn-in period for completed units after assembly, ongoing production reliability audits, failure tracking for early identification of production and component problems, and processing of information from customers obtained through services and support programs. This system is certified </w:t>
      </w:r>
      <w:r>
        <w:rPr>
          <w:rFonts w:ascii="Times New Roman" w:hAnsi="Times New Roman"/>
          <w:color w:val="000000"/>
          <w:sz w:val="20"/>
          <w:szCs w:val="20"/>
        </w:rPr>
        <w:lastRenderedPageBreak/>
        <w:t>to the ISO 9001 International Standard that includes our global sites and organizations that design, manufacture, and service our products.</w:t>
      </w:r>
    </w:p>
    <w:p w14:paraId="6B388889" w14:textId="77777777" w:rsidR="00354136" w:rsidRDefault="00354136" w:rsidP="00354136"/>
    <w:p w14:paraId="72DAE1CF" w14:textId="77777777" w:rsidR="00354136" w:rsidRDefault="00354136" w:rsidP="00354136">
      <w:r>
        <w:rPr>
          <w:rFonts w:ascii="Times New Roman" w:hAnsi="Times New Roman"/>
          <w:color w:val="000000"/>
          <w:sz w:val="20"/>
          <w:szCs w:val="20"/>
        </w:rPr>
        <w:t>Our order fulfillment, manufacturing, and test facilities are certified to the ISO 14001 International Standard for environmental management systems, the ISO 45001 International Standard for health and safety management systems, and the ISO 50001 International Standard for energy management systems. These internationally-recognized endorsements of ongoing quality, environmental, health and safety, and energy management are among the highest levels of certifications available. We also have implemented programs and methodologies to ensure that the quality of our designs, manufacturing, test processes, and supplier relationships are continually improved.</w:t>
      </w:r>
    </w:p>
    <w:p w14:paraId="5215ADB8" w14:textId="77777777" w:rsidR="00354136" w:rsidRDefault="00354136" w:rsidP="00354136"/>
    <w:p w14:paraId="24B65EDC" w14:textId="77777777" w:rsidR="00354136" w:rsidRDefault="00354136" w:rsidP="00354136">
      <w:r>
        <w:rPr>
          <w:rFonts w:ascii="Times New Roman" w:hAnsi="Times New Roman"/>
          <w:color w:val="000000"/>
          <w:sz w:val="20"/>
          <w:szCs w:val="20"/>
        </w:rPr>
        <w:t>We maintain a Supplier Code of Conduct, actively manage recycling processes for our returned products, and are certified by the Environmental Protection Agency as a Smartway Transport Partner.</w:t>
      </w:r>
    </w:p>
    <w:p w14:paraId="0361F0CC" w14:textId="77777777" w:rsidR="00354136" w:rsidRDefault="00354136" w:rsidP="00354136"/>
    <w:p w14:paraId="5F5F718A" w14:textId="77777777" w:rsidR="00354136" w:rsidRDefault="00354136" w:rsidP="00354136">
      <w:r>
        <w:rPr>
          <w:rFonts w:ascii="Times New Roman" w:hAnsi="Times New Roman"/>
          <w:color w:val="000000"/>
          <w:sz w:val="20"/>
          <w:szCs w:val="20"/>
        </w:rPr>
        <w:t>We purchase materials, supplies, product components, and products from a large number of qualified suppliers. In some cases, where multiple sources of supply are not available, we rely on a single source or a limited number of sources of supply if we believe it is advantageous to do so because of performance, quality, support, delivery, capacity, or price considerations. We believe that any disruption that may occur because of our dependence on single- or limited-source vendors would not disproportionately disadvantage us relative to our competitors. See “Item 1A — Risk Factors — Risks Relating to Our Business and Our Industry — Reliance on vendors for products and components, many of which are single-source or limited-source suppliers, could harm our business by adversely affecting product availability, delivery, reliability, and cost” for information about the risks associated with Dell Technologies’ use of single- or limited-source suppliers.</w:t>
      </w:r>
    </w:p>
    <w:p w14:paraId="6B939425" w14:textId="77777777" w:rsidR="00354136" w:rsidRDefault="00354136" w:rsidP="00354136"/>
    <w:p w14:paraId="17A7478E" w14:textId="77777777" w:rsidR="00354136" w:rsidRDefault="00354136" w:rsidP="00354136">
      <w:r>
        <w:rPr>
          <w:rFonts w:ascii="Times New Roman" w:hAnsi="Times New Roman"/>
          <w:b/>
          <w:bCs/>
          <w:color w:val="000000"/>
          <w:sz w:val="20"/>
          <w:szCs w:val="20"/>
        </w:rPr>
        <w:t>Geographic Operations</w:t>
      </w:r>
    </w:p>
    <w:p w14:paraId="0770CCA9" w14:textId="77777777" w:rsidR="00354136" w:rsidRDefault="00354136" w:rsidP="00354136"/>
    <w:p w14:paraId="0D681A1B" w14:textId="77777777" w:rsidR="00354136" w:rsidRDefault="00354136" w:rsidP="00354136">
      <w:r>
        <w:rPr>
          <w:rFonts w:ascii="Times New Roman" w:hAnsi="Times New Roman"/>
          <w:color w:val="000000"/>
          <w:sz w:val="20"/>
          <w:szCs w:val="20"/>
        </w:rPr>
        <w:t>Our global corporate headquarters is located in Round Rock, Texas. We have operations and conduct business in many countries located in the Americas, Europe, the Middle East, Asia, and other geographic regions. To increase our global presence, we continue to focus on emerging markets outside of the United States, Western Europe, Canada, and Japan. We continue to view these geographical markets, which include the vast majority of the world’s population, as a long-term growth opportunity. Accordingly, we pursue the development of technology solutions that meet the needs of these markets. Our expansion in emerging markets creates additional complexity in coordinating the design, development, procurement, manufacturing, distribution, and support of our product and services offerings. For information about the amount of net revenue we generated from our operations outside of the United States during the last three fiscal years, see Note 19 of the Notes to the Consolidated Financial Statements included in this report.</w:t>
      </w:r>
    </w:p>
    <w:p w14:paraId="6DBE45D0" w14:textId="77777777" w:rsidR="00354136" w:rsidRDefault="00354136" w:rsidP="00354136"/>
    <w:p w14:paraId="37892BC2" w14:textId="77777777" w:rsidR="00354136" w:rsidRDefault="00354136" w:rsidP="00354136">
      <w:r>
        <w:rPr>
          <w:rFonts w:ascii="Times New Roman" w:hAnsi="Times New Roman"/>
          <w:b/>
          <w:bCs/>
          <w:color w:val="000000"/>
          <w:sz w:val="20"/>
          <w:szCs w:val="20"/>
        </w:rPr>
        <w:t>Seasonality</w:t>
      </w:r>
    </w:p>
    <w:p w14:paraId="24607A3C" w14:textId="77777777" w:rsidR="00354136" w:rsidRDefault="00354136" w:rsidP="00354136"/>
    <w:p w14:paraId="243E1196" w14:textId="77777777" w:rsidR="00354136" w:rsidRDefault="00354136" w:rsidP="00354136">
      <w:r>
        <w:rPr>
          <w:rFonts w:ascii="Times New Roman" w:hAnsi="Times New Roman"/>
          <w:color w:val="000000"/>
          <w:sz w:val="20"/>
          <w:szCs w:val="20"/>
        </w:rPr>
        <w:t>Our sales are affected by seasonal trends. Among the trends with the most significant effect on our operating results, sales to government customers (particularly the U.S. government) generally are stronger in our third fiscal quarter, sales in Europe, the Middle East and Africa are often weaker in our third fiscal quarter, and sales to consumers are typically strongest during our fourth fiscal quarter.</w:t>
      </w:r>
    </w:p>
    <w:p w14:paraId="7C356D66" w14:textId="77777777" w:rsidR="00354136" w:rsidRDefault="00354136" w:rsidP="00354136">
      <w:pPr>
        <w:jc w:val="center"/>
      </w:pPr>
    </w:p>
    <w:p w14:paraId="28B2CDF4" w14:textId="77777777" w:rsidR="00354136" w:rsidRDefault="00354136" w:rsidP="00354136">
      <w:pPr>
        <w:jc w:val="center"/>
      </w:pPr>
      <w:r>
        <w:rPr>
          <w:rFonts w:ascii="Times New Roman" w:hAnsi="Times New Roman"/>
          <w:color w:val="000000"/>
          <w:sz w:val="20"/>
          <w:szCs w:val="20"/>
        </w:rPr>
        <w:t>9</w:t>
      </w:r>
    </w:p>
    <w:p w14:paraId="6E93D2B1" w14:textId="77777777" w:rsidR="00354136" w:rsidRDefault="00354136" w:rsidP="00354136">
      <w:pPr>
        <w:jc w:val="center"/>
      </w:pPr>
    </w:p>
    <w:p w14:paraId="3806D453" w14:textId="77777777" w:rsidR="00354136" w:rsidRDefault="00354136" w:rsidP="00354136">
      <w:r>
        <w:pict w14:anchorId="286F975B">
          <v:rect id="_x0000_i1383" style="width:0;height:1.5pt" o:hralign="center" o:hrstd="t" o:hr="t" fillcolor="#a0a0a0" stroked="f"/>
        </w:pict>
      </w:r>
    </w:p>
    <w:p w14:paraId="790C5016" w14:textId="77777777" w:rsidR="00354136" w:rsidRDefault="00354136" w:rsidP="00354136">
      <w:hyperlink r:id="rId90" w:anchor="if82c7bb85cec43f3b72bdca2d8861323_10" w:history="1">
        <w:r>
          <w:rPr>
            <w:rStyle w:val="a5"/>
            <w:rFonts w:ascii="Times New Roman" w:hAnsi="Times New Roman"/>
            <w:sz w:val="20"/>
            <w:szCs w:val="20"/>
          </w:rPr>
          <w:t>Table of Contents</w:t>
        </w:r>
      </w:hyperlink>
    </w:p>
    <w:p w14:paraId="68695752" w14:textId="77777777" w:rsidR="00354136" w:rsidRDefault="00354136" w:rsidP="00354136">
      <w:r>
        <w:rPr>
          <w:rFonts w:ascii="Times New Roman" w:hAnsi="Times New Roman"/>
          <w:b/>
          <w:bCs/>
          <w:color w:val="000000"/>
          <w:sz w:val="20"/>
          <w:szCs w:val="20"/>
        </w:rPr>
        <w:t>Competition</w:t>
      </w:r>
    </w:p>
    <w:p w14:paraId="2C47E465" w14:textId="77777777" w:rsidR="00354136" w:rsidRDefault="00354136" w:rsidP="00354136"/>
    <w:p w14:paraId="5D11B6FA" w14:textId="77777777" w:rsidR="00354136" w:rsidRDefault="00354136" w:rsidP="00354136">
      <w:r>
        <w:rPr>
          <w:rFonts w:ascii="Times New Roman" w:hAnsi="Times New Roman"/>
          <w:color w:val="000000"/>
          <w:sz w:val="20"/>
          <w:szCs w:val="20"/>
        </w:rPr>
        <w:t xml:space="preserve">We operate in an industry in which there are rapid technological advances in hardware, software, and services offerings. We face ongoing product and price competition in all areas of our business, including from both branded and generic competitors. We compete based on our ability to offer customers competitive, scalable, and integrated solutions that provide the most current and desired </w:t>
      </w:r>
      <w:r>
        <w:rPr>
          <w:rFonts w:ascii="Times New Roman" w:hAnsi="Times New Roman"/>
          <w:color w:val="000000"/>
          <w:sz w:val="20"/>
          <w:szCs w:val="20"/>
        </w:rPr>
        <w:lastRenderedPageBreak/>
        <w:t>product and services features at a competitive price. We closely monitor market pricing and solutions trends, including the effect of foreign exchange rate movements, in an effort to provide the best value for our customers. We believe that our strong relationships with our customers and channel partners allow us to respond quickly to changing customer needs and other macroeconomic factors.</w:t>
      </w:r>
    </w:p>
    <w:p w14:paraId="0BA58F2F" w14:textId="77777777" w:rsidR="00354136" w:rsidRDefault="00354136" w:rsidP="00354136"/>
    <w:p w14:paraId="6972A2F0" w14:textId="77777777" w:rsidR="00354136" w:rsidRDefault="00354136" w:rsidP="00354136">
      <w:r>
        <w:rPr>
          <w:rFonts w:ascii="Times New Roman" w:hAnsi="Times New Roman"/>
          <w:color w:val="000000"/>
          <w:sz w:val="20"/>
          <w:szCs w:val="20"/>
        </w:rPr>
        <w:t>We also face competition from non-traditional IT companies such as cloud service providers, also known as hyperscalers, that buy their infrastructure directly from original design manufacturers. Competitive pressures could increase if customers choose to move application workloads to cloud service providers away from traditional or private data centers.</w:t>
      </w:r>
    </w:p>
    <w:p w14:paraId="6DE1B91C" w14:textId="77777777" w:rsidR="00354136" w:rsidRDefault="00354136" w:rsidP="00354136"/>
    <w:p w14:paraId="078764E8" w14:textId="77777777" w:rsidR="00354136" w:rsidRDefault="00354136" w:rsidP="00354136">
      <w:r>
        <w:rPr>
          <w:rFonts w:ascii="Times New Roman" w:hAnsi="Times New Roman"/>
          <w:color w:val="000000"/>
          <w:sz w:val="20"/>
          <w:szCs w:val="20"/>
        </w:rPr>
        <w:t>The markets in which we compete are comprised of large and small companies across all areas of our business. We believe that new businesses will continue to enter these markets and develop technologies that, if commercialized, may compete with our products and services. Moreover, current competitors may enter into new strategic relationships with new or existing competitors, which may further increase the competitive pressures. See “Item 1A — Risk Factors — Risks Relating to Our Business and Our Industry” for information about our competitive risks.</w:t>
      </w:r>
    </w:p>
    <w:p w14:paraId="7036C3F6" w14:textId="77777777" w:rsidR="00354136" w:rsidRDefault="00354136" w:rsidP="00354136"/>
    <w:p w14:paraId="0008B09A" w14:textId="77777777" w:rsidR="00354136" w:rsidRDefault="00354136" w:rsidP="00354136">
      <w:r>
        <w:rPr>
          <w:rFonts w:ascii="Times New Roman" w:hAnsi="Times New Roman"/>
          <w:b/>
          <w:bCs/>
          <w:color w:val="000000"/>
          <w:sz w:val="20"/>
          <w:szCs w:val="20"/>
        </w:rPr>
        <w:t>Sales and Marketing</w:t>
      </w:r>
    </w:p>
    <w:p w14:paraId="686BBDB6" w14:textId="77777777" w:rsidR="00354136" w:rsidRDefault="00354136" w:rsidP="00354136"/>
    <w:p w14:paraId="0859F10C" w14:textId="77777777" w:rsidR="00354136" w:rsidRDefault="00354136" w:rsidP="00354136">
      <w:r>
        <w:rPr>
          <w:rFonts w:ascii="Times New Roman" w:hAnsi="Times New Roman"/>
          <w:color w:val="000000"/>
          <w:sz w:val="20"/>
          <w:szCs w:val="20"/>
        </w:rPr>
        <w:t>Our sales efforts are organized around the evolving needs of our customers, and our marketing initiatives reflect this focus. Our unified global sales and marketing team creates a sales organization that is customer-focused, collaborative, and innovative. O</w:t>
      </w:r>
      <w:r>
        <w:rPr>
          <w:rFonts w:ascii="Times New Roman" w:hAnsi="Times New Roman"/>
          <w:color w:val="000000"/>
          <w:sz w:val="20"/>
          <w:szCs w:val="20"/>
          <w:shd w:val="clear" w:color="auto" w:fill="FFFFFF"/>
        </w:rPr>
        <w:t>ur customers include large global and national enterprises, public institutions that include governmental agencies, educational institutions, healthc</w:t>
      </w:r>
      <w:r>
        <w:rPr>
          <w:rFonts w:ascii="Times New Roman" w:hAnsi="Times New Roman"/>
          <w:color w:val="000000"/>
          <w:sz w:val="20"/>
          <w:szCs w:val="20"/>
        </w:rPr>
        <w:t>are organizations, and law enforcement agencies, small and medium-sized businesses, and consumers.</w:t>
      </w:r>
    </w:p>
    <w:p w14:paraId="7D81191F" w14:textId="77777777" w:rsidR="00354136" w:rsidRDefault="00354136" w:rsidP="00354136"/>
    <w:p w14:paraId="5CADAA34" w14:textId="77777777" w:rsidR="00354136" w:rsidRDefault="00354136" w:rsidP="00354136">
      <w:r>
        <w:rPr>
          <w:rFonts w:ascii="Times New Roman" w:hAnsi="Times New Roman"/>
          <w:i/>
          <w:iCs/>
          <w:color w:val="000000"/>
          <w:sz w:val="20"/>
          <w:szCs w:val="20"/>
        </w:rPr>
        <w:t>Go-to-market strategy</w:t>
      </w:r>
      <w:r>
        <w:rPr>
          <w:rFonts w:ascii="Times New Roman" w:hAnsi="Times New Roman"/>
          <w:color w:val="000000"/>
          <w:sz w:val="20"/>
          <w:szCs w:val="20"/>
        </w:rPr>
        <w:t> — We sell products and services directly to customers and through other sales channels, which include value-added resellers, system integrators, distributors, and retailers. We continue to pursue our direct business strategy, which emphasizes direct communication with customers, thereby allowing us to refine our products and marketing programs for specific customer groups. In addition to our direct business model, we use our network of channel partners to sell our products and services, enabling us to efficiently serve a greater number of customers. The Dell Technologies partner program contributes to the development of channel sales by providing appropriate incentives to encourage sales generation. We also facilitate access to third-party financing to help our channel partners manage their working capital. We believe that building long-term relationships with our channel partners enhances our ability to deliver an excellent customer experience. During Fiscal 2022, our other sales channels contributed over 50% of our net revenue.</w:t>
      </w:r>
    </w:p>
    <w:p w14:paraId="0D67751F" w14:textId="77777777" w:rsidR="00354136" w:rsidRDefault="00354136" w:rsidP="00354136"/>
    <w:p w14:paraId="5504CCC6" w14:textId="77777777" w:rsidR="00354136" w:rsidRDefault="00354136" w:rsidP="00354136">
      <w:r>
        <w:rPr>
          <w:rFonts w:ascii="Times New Roman" w:hAnsi="Times New Roman"/>
          <w:i/>
          <w:iCs/>
          <w:color w:val="000000"/>
          <w:sz w:val="20"/>
          <w:szCs w:val="20"/>
        </w:rPr>
        <w:t>Large enterprises and public institutions </w:t>
      </w:r>
      <w:r>
        <w:rPr>
          <w:rFonts w:ascii="Times New Roman" w:hAnsi="Times New Roman"/>
          <w:color w:val="000000"/>
          <w:sz w:val="20"/>
          <w:szCs w:val="20"/>
        </w:rPr>
        <w:t>— For large enterprises and public institutions, we maintain a field sales force throughout the world. Dedicated account teams, which include technical sales specialists, form long-term relationships to provide our largest customers with a single source of assistance, develop tailored solutions for these customers, position the capabilities of Dell Technologies, and provide us with customer feedback. For these customers, we offer several programs designed to provide single points of contact and accountability with dedicated account managers, special pricing, and consistent service and support programs. We also maintain specific sales and marketing programs targeting federal, state, and local governmental agencies, as well as healthcare and educational customers.</w:t>
      </w:r>
    </w:p>
    <w:p w14:paraId="3430AFB5" w14:textId="77777777" w:rsidR="00354136" w:rsidRDefault="00354136" w:rsidP="00354136"/>
    <w:p w14:paraId="4AD17C2F" w14:textId="77777777" w:rsidR="00354136" w:rsidRDefault="00354136" w:rsidP="00354136">
      <w:r>
        <w:rPr>
          <w:rFonts w:ascii="Times New Roman" w:hAnsi="Times New Roman"/>
          <w:i/>
          <w:iCs/>
          <w:color w:val="000000"/>
          <w:sz w:val="20"/>
          <w:szCs w:val="20"/>
        </w:rPr>
        <w:t>Small and medium-sized business and consumers</w:t>
      </w:r>
      <w:r>
        <w:rPr>
          <w:rFonts w:ascii="Times New Roman" w:hAnsi="Times New Roman"/>
          <w:color w:val="000000"/>
          <w:sz w:val="20"/>
          <w:szCs w:val="20"/>
        </w:rPr>
        <w:t> — We market our products and services to small and medium-sized businesses and consumers through various advertising media. To react quickly to our customers’ needs, we track our Net Promoter Score, a customer loyalty metric that is widely used across various industries. Net Promoter Score is a trademark of Satmetrix Systems, Inc., Bain &amp; Company, Inc., and Fred Reichheld. We also engage with customers through our social media communities on our website and in external social media channels.</w:t>
      </w:r>
    </w:p>
    <w:p w14:paraId="6195F136" w14:textId="77777777" w:rsidR="00354136" w:rsidRDefault="00354136" w:rsidP="00354136"/>
    <w:p w14:paraId="50539229" w14:textId="77777777" w:rsidR="00354136" w:rsidRDefault="00354136" w:rsidP="00354136">
      <w:pPr>
        <w:jc w:val="center"/>
      </w:pPr>
    </w:p>
    <w:p w14:paraId="311B1E2A" w14:textId="77777777" w:rsidR="00354136" w:rsidRDefault="00354136" w:rsidP="00354136">
      <w:pPr>
        <w:jc w:val="center"/>
      </w:pPr>
      <w:r>
        <w:rPr>
          <w:rFonts w:ascii="Times New Roman" w:hAnsi="Times New Roman"/>
          <w:color w:val="000000"/>
          <w:sz w:val="20"/>
          <w:szCs w:val="20"/>
        </w:rPr>
        <w:t>10</w:t>
      </w:r>
    </w:p>
    <w:p w14:paraId="786100FA" w14:textId="77777777" w:rsidR="00354136" w:rsidRDefault="00354136" w:rsidP="00354136">
      <w:pPr>
        <w:jc w:val="center"/>
      </w:pPr>
    </w:p>
    <w:p w14:paraId="3C6F8137" w14:textId="77777777" w:rsidR="00354136" w:rsidRDefault="00354136" w:rsidP="00354136">
      <w:r>
        <w:pict w14:anchorId="5C0E4876">
          <v:rect id="_x0000_i1384" style="width:0;height:1.5pt" o:hralign="center" o:hrstd="t" o:hr="t" fillcolor="#a0a0a0" stroked="f"/>
        </w:pict>
      </w:r>
    </w:p>
    <w:p w14:paraId="1CBCE157" w14:textId="77777777" w:rsidR="00354136" w:rsidRDefault="00354136" w:rsidP="00354136">
      <w:hyperlink r:id="rId91" w:anchor="if82c7bb85cec43f3b72bdca2d8861323_10" w:history="1">
        <w:r>
          <w:rPr>
            <w:rStyle w:val="a5"/>
            <w:rFonts w:ascii="Times New Roman" w:hAnsi="Times New Roman"/>
            <w:sz w:val="20"/>
            <w:szCs w:val="20"/>
          </w:rPr>
          <w:t>Table of Contents</w:t>
        </w:r>
      </w:hyperlink>
    </w:p>
    <w:p w14:paraId="151D8F97" w14:textId="77777777" w:rsidR="00354136" w:rsidRDefault="00354136" w:rsidP="00354136">
      <w:r>
        <w:rPr>
          <w:rFonts w:ascii="Times New Roman" w:hAnsi="Times New Roman"/>
          <w:b/>
          <w:bCs/>
          <w:color w:val="000000"/>
          <w:sz w:val="20"/>
          <w:szCs w:val="20"/>
        </w:rPr>
        <w:t>Product Backlog</w:t>
      </w:r>
    </w:p>
    <w:p w14:paraId="2A1A4430" w14:textId="77777777" w:rsidR="00354136" w:rsidRDefault="00354136" w:rsidP="00354136"/>
    <w:p w14:paraId="4CB69EFB" w14:textId="77777777" w:rsidR="00354136" w:rsidRDefault="00354136" w:rsidP="00354136">
      <w:r>
        <w:rPr>
          <w:rFonts w:ascii="Times New Roman" w:hAnsi="Times New Roman"/>
          <w:color w:val="000000"/>
          <w:sz w:val="20"/>
          <w:szCs w:val="20"/>
        </w:rPr>
        <w:t>Product backlog represents the value of unfulfilled manufacturing orders and is included as a component of remaining performance obligations to the extent we determine that the manufacturing orders are non-cancelable. Our business model generally gives us the ability to optimize product backlog at any point in time, such as by expediting shipping or prioritizing customer orders for products that have shorter lead times. During Fiscal 2022, we were impacted by industry-wide constraints in the supply of limited-source components in certain product offerings as a result of the impacts of COVID-19. Further, global economic recovery led to growth in demand that outpaced supply and, as a result, we experienced elevated backlog and extended lead times for our customers in certain offerings.</w:t>
      </w:r>
    </w:p>
    <w:p w14:paraId="14FDF035" w14:textId="77777777" w:rsidR="00354136" w:rsidRDefault="00354136" w:rsidP="00354136"/>
    <w:p w14:paraId="6CF4DFBE" w14:textId="77777777" w:rsidR="00354136" w:rsidRDefault="00354136" w:rsidP="00354136">
      <w:r>
        <w:rPr>
          <w:rFonts w:ascii="Times New Roman" w:hAnsi="Times New Roman"/>
          <w:b/>
          <w:bCs/>
          <w:color w:val="000000"/>
          <w:sz w:val="20"/>
          <w:szCs w:val="20"/>
        </w:rPr>
        <w:t>Patents, Trademarks, and Licenses</w:t>
      </w:r>
    </w:p>
    <w:p w14:paraId="09386899" w14:textId="77777777" w:rsidR="00354136" w:rsidRDefault="00354136" w:rsidP="00354136"/>
    <w:p w14:paraId="541170B3" w14:textId="77777777" w:rsidR="00354136" w:rsidRDefault="00354136" w:rsidP="00354136">
      <w:r>
        <w:rPr>
          <w:rFonts w:ascii="Times New Roman" w:hAnsi="Times New Roman"/>
          <w:color w:val="000000"/>
          <w:sz w:val="20"/>
          <w:szCs w:val="20"/>
        </w:rPr>
        <w:t>As of January 28, 2022, we held a worldwide portfolio of 18,570 granted patents and 7,619 pending patent applications. As a result of the VMware Spin-off, patents and patent applications held by VMware are no longer being reported as part of our portfolio. We continue to obtain new patents through our ongoing research and development activities. The inventions claimed in our patents and patent applications cover aspects of our current and possible future computer system and software products, manufacturing processes, and related technologies. We also hold licenses to use numerous third-party patents. Although we use our patented inventions and license some of them to others, we are not substantially dependent on any single patent or group of related patents. Our product and process patents may establish barriers to entry, and we anticipate that our worldwide patent portfolio will continue to be of value in negotiating intellectual property rights with others in the industry.</w:t>
      </w:r>
    </w:p>
    <w:p w14:paraId="3C1D68EE" w14:textId="77777777" w:rsidR="00354136" w:rsidRDefault="00354136" w:rsidP="00354136"/>
    <w:p w14:paraId="4F4F4D80" w14:textId="77777777" w:rsidR="00354136" w:rsidRDefault="00354136" w:rsidP="00354136">
      <w:r>
        <w:rPr>
          <w:rFonts w:ascii="Times New Roman" w:hAnsi="Times New Roman"/>
          <w:color w:val="000000"/>
          <w:sz w:val="20"/>
          <w:szCs w:val="20"/>
        </w:rPr>
        <w:t>We have used, registered, or applied to register certain trademarks and copyrights in the United States and in other countries. We believe that Dell Technologies, DELL, Dell EMC, Alienware, Secureworks, and Virtustream word marks and logo marks in the United States are material to our operations.</w:t>
      </w:r>
    </w:p>
    <w:p w14:paraId="305CF594" w14:textId="77777777" w:rsidR="00354136" w:rsidRDefault="00354136" w:rsidP="00354136"/>
    <w:p w14:paraId="7945EC94" w14:textId="77777777" w:rsidR="00354136" w:rsidRDefault="00354136" w:rsidP="00354136">
      <w:r>
        <w:rPr>
          <w:rFonts w:ascii="Times New Roman" w:hAnsi="Times New Roman"/>
          <w:color w:val="000000"/>
          <w:sz w:val="20"/>
          <w:szCs w:val="20"/>
        </w:rPr>
        <w:t>We have entered into software licensing agreements with other companies. We also license certain technology and intellectual property from third parties for use in our offerings and processes, and license some of our technologies and intellectual property to third parties.</w:t>
      </w:r>
    </w:p>
    <w:p w14:paraId="0A91E45A" w14:textId="77777777" w:rsidR="00354136" w:rsidRDefault="00354136" w:rsidP="00354136"/>
    <w:p w14:paraId="19F20A78" w14:textId="77777777" w:rsidR="00354136" w:rsidRDefault="00354136" w:rsidP="00354136">
      <w:r>
        <w:rPr>
          <w:rFonts w:ascii="Times New Roman" w:hAnsi="Times New Roman"/>
          <w:b/>
          <w:bCs/>
          <w:color w:val="000000"/>
          <w:sz w:val="20"/>
          <w:szCs w:val="20"/>
        </w:rPr>
        <w:t>Government Regulation</w:t>
      </w:r>
    </w:p>
    <w:p w14:paraId="758852CA" w14:textId="77777777" w:rsidR="00354136" w:rsidRDefault="00354136" w:rsidP="00354136"/>
    <w:p w14:paraId="09DD0E3D" w14:textId="77777777" w:rsidR="00354136" w:rsidRDefault="00354136" w:rsidP="00354136">
      <w:r>
        <w:rPr>
          <w:rFonts w:ascii="Times New Roman" w:hAnsi="Times New Roman"/>
          <w:color w:val="000000"/>
          <w:sz w:val="20"/>
          <w:szCs w:val="20"/>
        </w:rPr>
        <w:t>Our business is subject to regulation by various U.S. federal and state governmental agencies and other governmental agencies. Such regulation includes the activities of the U.S. Federal Communications Commission; the anti-trust regulatory activities of the U.S. Federal Trade Commission, the U.S. Department of Justice, and the European Union; the consumer protection laws and financial services regulation of the U.S. Federal Trade Commission and various state governmental agencies; the export regulatory activities of the U.S. Department of Commerce and the U.S. Department of the Treasury; the import regulatory activities of the U.S. Customs and Border Protection; the product safety regulatory activities of the U.S. Consumer Product Safety Commission and the U.S. Department of Transportation; the health information privacy and security requirements of the U.S. Department of Health and Human Services; and the environmental, employment and labor, and other regulatory activities of a variety of governmental authorities in each of the countries in which we conduct business.</w:t>
      </w:r>
    </w:p>
    <w:p w14:paraId="00780192" w14:textId="77777777" w:rsidR="00354136" w:rsidRDefault="00354136" w:rsidP="00354136"/>
    <w:p w14:paraId="16E0F57D" w14:textId="77777777" w:rsidR="00354136" w:rsidRDefault="00354136" w:rsidP="00354136">
      <w:r>
        <w:rPr>
          <w:rFonts w:ascii="Times New Roman" w:hAnsi="Times New Roman"/>
          <w:color w:val="000000"/>
          <w:sz w:val="20"/>
          <w:szCs w:val="20"/>
        </w:rPr>
        <w:t xml:space="preserve">Our operations are subject to a variety of environmental, performance and safety regulations in all areas in which we conduct business. Product design and procurement operations must comply with requirements relating to materials composition, sourcing, radiated emissions, energy efficiency and collection, recycling, treatment, transportation, and disposal of electronics products, including restrictions on mercury, lead, cadmium, lithium metal, lithium ion, and other substances. Operations may also become subject to new or emergent standards relating to climate change laws and regulations. The costs and timing of costs under environmental and safety laws are difficult to predict. We were not </w:t>
      </w:r>
      <w:r>
        <w:rPr>
          <w:rFonts w:ascii="Times New Roman" w:hAnsi="Times New Roman"/>
          <w:color w:val="000000"/>
          <w:sz w:val="20"/>
          <w:szCs w:val="20"/>
        </w:rPr>
        <w:lastRenderedPageBreak/>
        <w:t>assessed any material environmental fines, nor did we have any material environmental remediation or other environmental costs, during Fiscal 2022.</w:t>
      </w:r>
    </w:p>
    <w:p w14:paraId="4F367FC5" w14:textId="77777777" w:rsidR="00354136" w:rsidRDefault="00354136" w:rsidP="00354136"/>
    <w:p w14:paraId="78D09938" w14:textId="77777777" w:rsidR="00354136" w:rsidRDefault="00354136" w:rsidP="00354136">
      <w:r>
        <w:rPr>
          <w:rFonts w:ascii="Times New Roman" w:hAnsi="Times New Roman"/>
          <w:color w:val="000000"/>
          <w:sz w:val="20"/>
          <w:szCs w:val="20"/>
        </w:rPr>
        <w:t>We and our subsidiaries are subject to various anti-corruption laws that prohibit improper payments or offers of payments to foreign governments and their officials for the purpose of obtaining or retaining business, and are also subject to export controls, customs, economic sanctions laws, including those currently imposed on Russia, and embargoes imposed by the U.S. government. Violations of the Foreign Corrupt Practices Act or other anti-corruption laws or export control, customs, or economic sanctions laws may result in severe criminal or civil sanctions and penalties.</w:t>
      </w:r>
    </w:p>
    <w:p w14:paraId="7592EA08" w14:textId="77777777" w:rsidR="00354136" w:rsidRDefault="00354136" w:rsidP="00354136"/>
    <w:p w14:paraId="20293C4E" w14:textId="77777777" w:rsidR="00354136" w:rsidRDefault="00354136" w:rsidP="00354136">
      <w:pPr>
        <w:jc w:val="center"/>
      </w:pPr>
    </w:p>
    <w:p w14:paraId="68FB3880" w14:textId="77777777" w:rsidR="00354136" w:rsidRDefault="00354136" w:rsidP="00354136">
      <w:pPr>
        <w:jc w:val="center"/>
      </w:pPr>
      <w:r>
        <w:rPr>
          <w:rFonts w:ascii="Times New Roman" w:hAnsi="Times New Roman"/>
          <w:color w:val="000000"/>
          <w:sz w:val="20"/>
          <w:szCs w:val="20"/>
        </w:rPr>
        <w:t>11</w:t>
      </w:r>
    </w:p>
    <w:p w14:paraId="08B3813C" w14:textId="77777777" w:rsidR="00354136" w:rsidRDefault="00354136" w:rsidP="00354136">
      <w:pPr>
        <w:jc w:val="center"/>
      </w:pPr>
    </w:p>
    <w:p w14:paraId="6971A280" w14:textId="77777777" w:rsidR="00354136" w:rsidRDefault="00354136" w:rsidP="00354136">
      <w:r>
        <w:pict w14:anchorId="2AFEBEDF">
          <v:rect id="_x0000_i1385" style="width:0;height:1.5pt" o:hralign="center" o:hrstd="t" o:hr="t" fillcolor="#a0a0a0" stroked="f"/>
        </w:pict>
      </w:r>
    </w:p>
    <w:p w14:paraId="4774022F" w14:textId="77777777" w:rsidR="00354136" w:rsidRDefault="00354136" w:rsidP="00354136">
      <w:hyperlink r:id="rId92" w:anchor="if82c7bb85cec43f3b72bdca2d8861323_10" w:history="1">
        <w:r>
          <w:rPr>
            <w:rStyle w:val="a5"/>
            <w:rFonts w:ascii="Times New Roman" w:hAnsi="Times New Roman"/>
            <w:sz w:val="20"/>
            <w:szCs w:val="20"/>
          </w:rPr>
          <w:t>Table of Contents</w:t>
        </w:r>
      </w:hyperlink>
    </w:p>
    <w:p w14:paraId="48849E50" w14:textId="77777777" w:rsidR="00354136" w:rsidRDefault="00354136" w:rsidP="00354136">
      <w:r>
        <w:rPr>
          <w:rFonts w:ascii="Times New Roman" w:hAnsi="Times New Roman"/>
          <w:color w:val="000000"/>
          <w:sz w:val="20"/>
          <w:szCs w:val="20"/>
        </w:rPr>
        <w:t>We are subject to provisions of the Dodd-Frank Wall Street Reform and Consumer Protection Act intended to improve transparency and accountability concerning the supply of minerals originating from the conflict zones of the Democratic Republic of the Congo or adjoining countries. We incur costs to comply with the disclosure requirements of this law and other costs relating to the sourcing and availability of minerals used in our products.</w:t>
      </w:r>
    </w:p>
    <w:p w14:paraId="22BA49B7" w14:textId="77777777" w:rsidR="00354136" w:rsidRDefault="00354136" w:rsidP="00354136"/>
    <w:p w14:paraId="5FAAC579" w14:textId="77777777" w:rsidR="00354136" w:rsidRDefault="00354136" w:rsidP="00354136">
      <w:r>
        <w:rPr>
          <w:rFonts w:ascii="Times New Roman" w:hAnsi="Times New Roman"/>
          <w:b/>
          <w:bCs/>
          <w:color w:val="000000"/>
          <w:sz w:val="20"/>
          <w:szCs w:val="20"/>
        </w:rPr>
        <w:t>Environmental, Social, and Governance</w:t>
      </w:r>
    </w:p>
    <w:p w14:paraId="3566A48D" w14:textId="77777777" w:rsidR="00354136" w:rsidRDefault="00354136" w:rsidP="00354136"/>
    <w:p w14:paraId="3DC376C9" w14:textId="77777777" w:rsidR="00354136" w:rsidRDefault="00354136" w:rsidP="00354136">
      <w:r>
        <w:rPr>
          <w:rFonts w:ascii="Times New Roman" w:hAnsi="Times New Roman"/>
          <w:color w:val="000000"/>
          <w:sz w:val="20"/>
          <w:szCs w:val="20"/>
        </w:rPr>
        <w:t>Dell Technologies is committed to driving human progress by putting our technology and expertise to work where it can do the most good for both people and the planet.  We recognize that all of our stakeholders — shareholders, customers, suppliers, employees, and communities — as well as the environment and society, are essential to our business.</w:t>
      </w:r>
    </w:p>
    <w:p w14:paraId="0EB0D464" w14:textId="77777777" w:rsidR="00354136" w:rsidRDefault="00354136" w:rsidP="00354136"/>
    <w:p w14:paraId="30D0ABDD" w14:textId="77777777" w:rsidR="00354136" w:rsidRDefault="00354136" w:rsidP="00354136">
      <w:r>
        <w:rPr>
          <w:rFonts w:ascii="Times New Roman" w:hAnsi="Times New Roman"/>
          <w:color w:val="000000"/>
          <w:sz w:val="20"/>
          <w:szCs w:val="20"/>
        </w:rPr>
        <w:t>In November 2019, Dell Technologies announced its social impact goals and plan for 2030 called Progress Made Real (the “2030 Plan”). Our goals under the 2030 Plan represent an extension of our purpose as a company — to create technologies that drive human progress. We are using these goals to build our social impact strategies over the next decade. The 2030 Plan has four critical areas of focus:</w:t>
      </w:r>
    </w:p>
    <w:p w14:paraId="505E0537" w14:textId="77777777" w:rsidR="00354136" w:rsidRDefault="00354136" w:rsidP="00354136"/>
    <w:p w14:paraId="41FAF735"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rPr>
        <w:t>Advancing Sustainability</w:t>
      </w:r>
      <w:r>
        <w:rPr>
          <w:rFonts w:ascii="Times New Roman" w:hAnsi="Times New Roman"/>
          <w:color w:val="000000"/>
          <w:sz w:val="20"/>
          <w:szCs w:val="20"/>
        </w:rPr>
        <w:t> — We believe we have a responsibility to protect and enrich our planet together with our customers, suppliers, and communities. In working across our business ecosystem, Dell Technologies will continue valuing natural resources and seeking to minimizing our impact. With the power of our global supply chain, Dell Technologies has the scale and responsibility to pursue the highest standards of sustainability and ethical practices.</w:t>
      </w:r>
    </w:p>
    <w:p w14:paraId="53EA7921" w14:textId="77777777" w:rsidR="00354136" w:rsidRDefault="00354136" w:rsidP="00354136"/>
    <w:p w14:paraId="6535CEC3" w14:textId="77777777" w:rsidR="00354136" w:rsidRDefault="00354136" w:rsidP="00354136">
      <w:pPr>
        <w:ind w:hanging="360"/>
      </w:pPr>
      <w:r>
        <w:rPr>
          <w:rFonts w:ascii="Times New Roman" w:hAnsi="Times New Roman"/>
          <w:i/>
          <w:iCs/>
          <w:color w:val="000000"/>
          <w:sz w:val="20"/>
          <w:szCs w:val="20"/>
        </w:rPr>
        <w:t>•Cultivating Inclusion </w:t>
      </w:r>
      <w:r>
        <w:rPr>
          <w:rFonts w:ascii="Times New Roman" w:hAnsi="Times New Roman"/>
          <w:color w:val="000000"/>
          <w:sz w:val="20"/>
          <w:szCs w:val="20"/>
        </w:rPr>
        <w:t>— We view diversity and inclusion as a business imperative that will enable us to build and empower our future workforce. It is essential that our workforce be fully representative of the diversity in our global customer base. Diversity of leadership increases innovation and ensures that company decisions reflect a wide variety of perspectives.</w:t>
      </w:r>
    </w:p>
    <w:p w14:paraId="5C49FEA2" w14:textId="77777777" w:rsidR="00354136" w:rsidRDefault="00354136" w:rsidP="00354136"/>
    <w:p w14:paraId="1DBA66FE" w14:textId="77777777" w:rsidR="00354136" w:rsidRDefault="00354136" w:rsidP="00354136">
      <w:pPr>
        <w:ind w:hanging="360"/>
      </w:pPr>
      <w:r>
        <w:rPr>
          <w:rFonts w:ascii="Times New Roman" w:hAnsi="Times New Roman"/>
          <w:i/>
          <w:iCs/>
          <w:color w:val="000000"/>
          <w:sz w:val="20"/>
          <w:szCs w:val="20"/>
        </w:rPr>
        <w:t>•Transforming Lives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We believe our scale, support, and the innovative application of our portfolio can play an important role in advancing fundamental human rights and addressing complex societal challenges, including improving health, education, and economic opportunities for the underserved. We endeavor to harness the power of technology to create a future that is capable of realizing human potential.</w:t>
      </w:r>
    </w:p>
    <w:p w14:paraId="130DE575" w14:textId="77777777" w:rsidR="00354136" w:rsidRDefault="00354136" w:rsidP="00354136"/>
    <w:p w14:paraId="17288269" w14:textId="77777777" w:rsidR="00354136" w:rsidRDefault="00354136" w:rsidP="00354136">
      <w:pPr>
        <w:ind w:hanging="360"/>
      </w:pPr>
      <w:r>
        <w:rPr>
          <w:rFonts w:ascii="Times New Roman" w:hAnsi="Times New Roman"/>
          <w:i/>
          <w:iCs/>
          <w:color w:val="000000"/>
          <w:sz w:val="20"/>
          <w:szCs w:val="20"/>
        </w:rPr>
        <w:t>•Upholding Ethics and Privacy </w:t>
      </w:r>
      <w:r>
        <w:rPr>
          <w:rFonts w:ascii="Times New Roman" w:hAnsi="Times New Roman"/>
          <w:color w:val="000000"/>
          <w:sz w:val="20"/>
          <w:szCs w:val="20"/>
        </w:rPr>
        <w:t>— Ethics and privacy play a critical role in establishing a strong foundation for positive social impact. We are committed to ensuring that new talent and existing team members align to our ethical culture. We will continue to invest in our advanced privacy governance and risk-management technology and continue seeking to select, evaluate, and do business with third parties who share our level of dedication to ethics and privacy.</w:t>
      </w:r>
    </w:p>
    <w:p w14:paraId="081FC5DF" w14:textId="77777777" w:rsidR="00354136" w:rsidRDefault="00354136" w:rsidP="00354136"/>
    <w:p w14:paraId="45F6B9AD" w14:textId="77777777" w:rsidR="00354136" w:rsidRDefault="00354136" w:rsidP="00354136">
      <w:r>
        <w:rPr>
          <w:rFonts w:ascii="Times New Roman" w:hAnsi="Times New Roman"/>
          <w:color w:val="000000"/>
          <w:sz w:val="20"/>
          <w:szCs w:val="20"/>
        </w:rPr>
        <w:lastRenderedPageBreak/>
        <w:t>Dell Technologies measures its progress against each goal under the 2030 Plan in its annually released reports available on our website.</w:t>
      </w:r>
    </w:p>
    <w:p w14:paraId="253E0E7F" w14:textId="77777777" w:rsidR="00354136" w:rsidRDefault="00354136" w:rsidP="00354136"/>
    <w:p w14:paraId="58BEE026" w14:textId="77777777" w:rsidR="00354136" w:rsidRDefault="00354136" w:rsidP="00354136">
      <w:r>
        <w:rPr>
          <w:rFonts w:ascii="Times New Roman" w:hAnsi="Times New Roman"/>
          <w:b/>
          <w:bCs/>
          <w:i/>
          <w:iCs/>
          <w:color w:val="000000"/>
          <w:sz w:val="20"/>
          <w:szCs w:val="20"/>
        </w:rPr>
        <w:t>Climate Change</w:t>
      </w:r>
    </w:p>
    <w:p w14:paraId="2DA9EC9F" w14:textId="77777777" w:rsidR="00354136" w:rsidRDefault="00354136" w:rsidP="00354136"/>
    <w:p w14:paraId="6AE748EE" w14:textId="77777777" w:rsidR="00354136" w:rsidRDefault="00354136" w:rsidP="00354136">
      <w:r>
        <w:rPr>
          <w:rFonts w:ascii="Times New Roman" w:hAnsi="Times New Roman"/>
          <w:color w:val="000000"/>
          <w:sz w:val="20"/>
          <w:szCs w:val="20"/>
        </w:rPr>
        <w:t>At Dell Technologies, we believe that by addressing climate change, we are demonstrating our commitment to protect our planet and the community. We have a responsibility to manage the greenhouse gas emissions associated with our direct and indirect footprint, and technology plays an important role in this undertaking. We aim to reach net zero emissions across Scopes 1, 2 and 3 by 2050.</w:t>
      </w:r>
    </w:p>
    <w:p w14:paraId="45E5C301" w14:textId="77777777" w:rsidR="00354136" w:rsidRDefault="00354136" w:rsidP="00354136"/>
    <w:p w14:paraId="1A76D09C" w14:textId="77777777" w:rsidR="00354136" w:rsidRDefault="00354136" w:rsidP="00354136">
      <w:r>
        <w:rPr>
          <w:rFonts w:ascii="Times New Roman" w:hAnsi="Times New Roman"/>
          <w:b/>
          <w:bCs/>
          <w:i/>
          <w:iCs/>
          <w:color w:val="000000"/>
          <w:sz w:val="20"/>
          <w:szCs w:val="20"/>
        </w:rPr>
        <w:t>Human Capital Management</w:t>
      </w:r>
    </w:p>
    <w:p w14:paraId="5B2DC2F1" w14:textId="77777777" w:rsidR="00354136" w:rsidRDefault="00354136" w:rsidP="00354136"/>
    <w:p w14:paraId="059C8254" w14:textId="77777777" w:rsidR="00354136" w:rsidRDefault="00354136" w:rsidP="00354136">
      <w:r>
        <w:rPr>
          <w:rFonts w:ascii="Times New Roman" w:hAnsi="Times New Roman"/>
          <w:color w:val="000000"/>
          <w:sz w:val="20"/>
          <w:szCs w:val="20"/>
        </w:rPr>
        <w:t>We are a diverse team with unique perspectives, united in our purpose, our strategy, and our culture. Our goal is to ensure that employees of different backgrounds feel valued, engaged, and inspired to do their best work. Through our ongoing diversity and inclusion efforts, flexible workplace transformation programs, training and development offerings, and health and wellness resources for our employees, we are striving to attract, develop and retain an empowered workforce for maximum impact internally and externally for our customers and communities. We believe in winning with integrity, and we leverage technology and deploy state-of-the-art tools to assist our team members in applying the principles of integrity and compliance as part of everyday business transactions, activities, and decisions. We seek to support our culture in four key focus areas: diversity and inclusion, achievement, balance, and connection.</w:t>
      </w:r>
    </w:p>
    <w:p w14:paraId="60407DC5" w14:textId="77777777" w:rsidR="00354136" w:rsidRDefault="00354136" w:rsidP="00354136"/>
    <w:p w14:paraId="2525E3AE" w14:textId="77777777" w:rsidR="00354136" w:rsidRDefault="00354136" w:rsidP="00354136">
      <w:pPr>
        <w:jc w:val="center"/>
      </w:pPr>
    </w:p>
    <w:p w14:paraId="399C6061" w14:textId="77777777" w:rsidR="00354136" w:rsidRDefault="00354136" w:rsidP="00354136">
      <w:pPr>
        <w:jc w:val="center"/>
      </w:pPr>
      <w:r>
        <w:rPr>
          <w:rFonts w:ascii="Times New Roman" w:hAnsi="Times New Roman"/>
          <w:color w:val="000000"/>
          <w:sz w:val="20"/>
          <w:szCs w:val="20"/>
        </w:rPr>
        <w:t>12</w:t>
      </w:r>
    </w:p>
    <w:p w14:paraId="3F2A3EBB" w14:textId="77777777" w:rsidR="00354136" w:rsidRDefault="00354136" w:rsidP="00354136">
      <w:pPr>
        <w:jc w:val="center"/>
      </w:pPr>
    </w:p>
    <w:p w14:paraId="52B56F70" w14:textId="77777777" w:rsidR="00354136" w:rsidRDefault="00354136" w:rsidP="00354136">
      <w:r>
        <w:pict w14:anchorId="09ED28FD">
          <v:rect id="_x0000_i1386" style="width:0;height:1.5pt" o:hralign="center" o:hrstd="t" o:hr="t" fillcolor="#a0a0a0" stroked="f"/>
        </w:pict>
      </w:r>
    </w:p>
    <w:p w14:paraId="1580FDEC" w14:textId="77777777" w:rsidR="00354136" w:rsidRDefault="00354136" w:rsidP="00354136">
      <w:hyperlink r:id="rId93" w:anchor="if82c7bb85cec43f3b72bdca2d8861323_10" w:history="1">
        <w:r>
          <w:rPr>
            <w:rStyle w:val="a5"/>
            <w:rFonts w:ascii="Times New Roman" w:hAnsi="Times New Roman"/>
            <w:sz w:val="20"/>
            <w:szCs w:val="20"/>
          </w:rPr>
          <w:t>Table of Contents</w:t>
        </w:r>
      </w:hyperlink>
    </w:p>
    <w:p w14:paraId="1099FF3C" w14:textId="77777777" w:rsidR="00354136" w:rsidRDefault="00354136" w:rsidP="00354136">
      <w:r>
        <w:rPr>
          <w:rFonts w:ascii="Times New Roman" w:hAnsi="Times New Roman"/>
          <w:i/>
          <w:iCs/>
          <w:color w:val="000000"/>
          <w:sz w:val="20"/>
          <w:szCs w:val="20"/>
          <w:shd w:val="clear" w:color="auto" w:fill="FFFFFF"/>
        </w:rPr>
        <w:t>Diversity and Inclusion </w:t>
      </w:r>
      <w:r>
        <w:rPr>
          <w:rFonts w:ascii="Times New Roman" w:hAnsi="Times New Roman"/>
          <w:color w:val="000000"/>
          <w:sz w:val="20"/>
          <w:szCs w:val="20"/>
        </w:rPr>
        <w:t>— At Dell Technologies, we believe diversity is power. Within our 2030 Plan, one critical area of focus — </w:t>
      </w:r>
      <w:r>
        <w:rPr>
          <w:rFonts w:ascii="Times New Roman" w:hAnsi="Times New Roman"/>
          <w:i/>
          <w:iCs/>
          <w:color w:val="000000"/>
          <w:sz w:val="20"/>
          <w:szCs w:val="20"/>
        </w:rPr>
        <w:t>cultivating inclusion</w:t>
      </w:r>
      <w:r>
        <w:rPr>
          <w:rFonts w:ascii="Times New Roman" w:hAnsi="Times New Roman"/>
          <w:color w:val="000000"/>
          <w:sz w:val="20"/>
          <w:szCs w:val="20"/>
        </w:rPr>
        <w:t> — highlights how our human capital resources are vital to our social impact and long-term success. Cultivating inclusion is a core component of our culture, and we believe that closing the diversity gap is critical to meeting future talent needs and ensuring that new perspectives reflect our global customer base. We are committed to equal employment opportunity for all and upholding ethics and integrity in all we do and will continue to champion for inclusive policies that support full-spectrum diversity.</w:t>
      </w:r>
    </w:p>
    <w:p w14:paraId="7EE1529F" w14:textId="77777777" w:rsidR="00354136" w:rsidRDefault="00354136" w:rsidP="00354136"/>
    <w:p w14:paraId="252B95F3" w14:textId="77777777" w:rsidR="00354136" w:rsidRDefault="00354136" w:rsidP="00354136">
      <w:r>
        <w:rPr>
          <w:rFonts w:ascii="Times New Roman" w:hAnsi="Times New Roman"/>
          <w:color w:val="000000"/>
          <w:sz w:val="20"/>
          <w:szCs w:val="20"/>
        </w:rPr>
        <w:t>As of January 28, 2022, we had approximately 133,000 employees, approximately 32% of whom were located in the United States. Excluding employees of Secureworks, the overall representation of employees who self-identify as women was approximately 34%. Of our global people leaders, 28% self-identified as women. We define people leaders as employees in a job management level or executive or manager position.</w:t>
      </w:r>
    </w:p>
    <w:p w14:paraId="14244C3E" w14:textId="77777777" w:rsidR="00354136" w:rsidRDefault="00354136" w:rsidP="00354136"/>
    <w:p w14:paraId="4F8DAC81" w14:textId="77777777" w:rsidR="00354136" w:rsidRDefault="00354136" w:rsidP="00354136">
      <w:r>
        <w:rPr>
          <w:rFonts w:ascii="Times New Roman" w:hAnsi="Times New Roman"/>
          <w:color w:val="000000"/>
          <w:sz w:val="20"/>
          <w:szCs w:val="20"/>
        </w:rPr>
        <w:t>As of the same date, our U.S. employee base was comprised of employees who self-identified with the following ethnicities: 65% as White or Caucasian; 15% as Asian; 9% as Hispanic or Latino; 6% as Black or African American; 2% with two or more races; and 1% with additional groups (including American Indian, Alaska Native, Native Hawaiian or Other Pacific Islander). Approximately 2% of our U.S. employee base did not self-report or specify ethnicity status. Of our U.S. people leaders, 12% self-identified as Hispanic or Latino or as Black or African American.</w:t>
      </w:r>
    </w:p>
    <w:p w14:paraId="091FC3BB" w14:textId="77777777" w:rsidR="00354136" w:rsidRDefault="00354136" w:rsidP="00354136"/>
    <w:p w14:paraId="22A4A1DF" w14:textId="77777777" w:rsidR="00354136" w:rsidRDefault="00354136" w:rsidP="00354136">
      <w:r>
        <w:rPr>
          <w:rFonts w:ascii="Times New Roman" w:hAnsi="Times New Roman"/>
          <w:color w:val="000000"/>
          <w:sz w:val="20"/>
          <w:szCs w:val="20"/>
        </w:rPr>
        <w:t>As the composition of the workforce evolves, we recognize that companies embracing diversity and inclusion are experiencing greater innovation, productivity, engagement, and employee satisfaction. We are committed to increasing gender and ethnic diversity throughout Dell Technologies and, as part of our 2030 Plan, have established goals focused on this objective. We seek to achieve the following diversity goals within our workforce (excluding employees of Secureworks):</w:t>
      </w:r>
    </w:p>
    <w:p w14:paraId="20E29FB0" w14:textId="77777777" w:rsidR="00354136" w:rsidRDefault="00354136" w:rsidP="00354136"/>
    <w:p w14:paraId="3114D4D7" w14:textId="77777777" w:rsidR="00354136" w:rsidRDefault="00354136" w:rsidP="00354136">
      <w:pPr>
        <w:ind w:hanging="360"/>
      </w:pPr>
      <w:r>
        <w:rPr>
          <w:rFonts w:ascii="Times New Roman" w:hAnsi="Times New Roman"/>
          <w:color w:val="000000"/>
          <w:sz w:val="20"/>
          <w:szCs w:val="20"/>
        </w:rPr>
        <w:lastRenderedPageBreak/>
        <w:t>•By 2030, 50% of our global workforce and 40% of our global people leaders will be those who self-identify as women.</w:t>
      </w:r>
    </w:p>
    <w:p w14:paraId="073614E6" w14:textId="77777777" w:rsidR="00354136" w:rsidRDefault="00354136" w:rsidP="00354136"/>
    <w:p w14:paraId="40CC7866" w14:textId="77777777" w:rsidR="00354136" w:rsidRDefault="00354136" w:rsidP="00354136">
      <w:pPr>
        <w:ind w:hanging="360"/>
      </w:pPr>
      <w:r>
        <w:rPr>
          <w:rFonts w:ascii="Times New Roman" w:hAnsi="Times New Roman"/>
          <w:color w:val="000000"/>
          <w:sz w:val="20"/>
          <w:szCs w:val="20"/>
        </w:rPr>
        <w:t>•By 2030, 25% of our U.S. workforce and 15% of our U.S. people leaders will be those who self-identify as Black or African American or as Hispanic or Latino.</w:t>
      </w:r>
    </w:p>
    <w:p w14:paraId="7F33A769" w14:textId="77777777" w:rsidR="00354136" w:rsidRDefault="00354136" w:rsidP="00354136"/>
    <w:p w14:paraId="7BAA567C" w14:textId="77777777" w:rsidR="00354136" w:rsidRDefault="00354136" w:rsidP="00354136">
      <w:r>
        <w:rPr>
          <w:rFonts w:ascii="Times New Roman" w:hAnsi="Times New Roman"/>
          <w:color w:val="000000"/>
          <w:sz w:val="20"/>
          <w:szCs w:val="20"/>
        </w:rPr>
        <w:t>We seek to meet these goals by:</w:t>
      </w:r>
    </w:p>
    <w:p w14:paraId="50C4D040" w14:textId="77777777" w:rsidR="00354136" w:rsidRDefault="00354136" w:rsidP="00354136"/>
    <w:p w14:paraId="2976152C" w14:textId="77777777" w:rsidR="00354136" w:rsidRDefault="00354136" w:rsidP="00354136">
      <w:pPr>
        <w:ind w:hanging="360"/>
      </w:pPr>
      <w:r>
        <w:rPr>
          <w:rFonts w:ascii="Times New Roman" w:hAnsi="Times New Roman"/>
          <w:i/>
          <w:iCs/>
          <w:color w:val="000000"/>
          <w:sz w:val="20"/>
          <w:szCs w:val="20"/>
        </w:rPr>
        <w:t>•building and attracting the future workforce</w:t>
      </w:r>
      <w:r>
        <w:rPr>
          <w:rFonts w:ascii="Times New Roman" w:hAnsi="Times New Roman"/>
          <w:color w:val="000000"/>
          <w:sz w:val="20"/>
          <w:szCs w:val="20"/>
        </w:rPr>
        <w:t> to create a workplace that is accessible, equitable and attractive to a diverse talent pipeline;</w:t>
      </w:r>
    </w:p>
    <w:p w14:paraId="3216FE5F" w14:textId="77777777" w:rsidR="00354136" w:rsidRDefault="00354136" w:rsidP="00354136"/>
    <w:p w14:paraId="37293DA2" w14:textId="77777777" w:rsidR="00354136" w:rsidRDefault="00354136" w:rsidP="00354136">
      <w:pPr>
        <w:ind w:hanging="360"/>
      </w:pPr>
      <w:r>
        <w:rPr>
          <w:rFonts w:ascii="Times New Roman" w:hAnsi="Times New Roman"/>
          <w:i/>
          <w:iCs/>
          <w:color w:val="000000"/>
          <w:sz w:val="20"/>
          <w:szCs w:val="20"/>
        </w:rPr>
        <w:t>•developing and retaining an empowered workforce</w:t>
      </w:r>
      <w:r>
        <w:rPr>
          <w:rFonts w:ascii="Times New Roman" w:hAnsi="Times New Roman"/>
          <w:color w:val="000000"/>
          <w:sz w:val="20"/>
          <w:szCs w:val="20"/>
        </w:rPr>
        <w:t> to foster an internal community that is engaged, productive, and innovative; and</w:t>
      </w:r>
    </w:p>
    <w:p w14:paraId="442E2F64" w14:textId="77777777" w:rsidR="00354136" w:rsidRDefault="00354136" w:rsidP="00354136"/>
    <w:p w14:paraId="3ADCEA5E" w14:textId="77777777" w:rsidR="00354136" w:rsidRDefault="00354136" w:rsidP="00354136">
      <w:pPr>
        <w:ind w:hanging="360"/>
      </w:pPr>
      <w:r>
        <w:rPr>
          <w:rFonts w:ascii="Times New Roman" w:hAnsi="Times New Roman"/>
          <w:i/>
          <w:iCs/>
          <w:color w:val="000000"/>
          <w:sz w:val="20"/>
          <w:szCs w:val="20"/>
        </w:rPr>
        <w:t>•expanding our impact</w:t>
      </w:r>
      <w:r>
        <w:rPr>
          <w:rFonts w:ascii="Times New Roman" w:hAnsi="Times New Roman"/>
          <w:color w:val="000000"/>
          <w:sz w:val="20"/>
          <w:szCs w:val="20"/>
        </w:rPr>
        <w:t> beyond our four walls, to build stronger customer relationships and external community that recognizes, respects and embraces our shared value.</w:t>
      </w:r>
    </w:p>
    <w:p w14:paraId="4817E639" w14:textId="77777777" w:rsidR="00354136" w:rsidRDefault="00354136" w:rsidP="00354136"/>
    <w:p w14:paraId="57E7FCE3" w14:textId="77777777" w:rsidR="00354136" w:rsidRDefault="00354136" w:rsidP="00354136">
      <w:r>
        <w:rPr>
          <w:rFonts w:ascii="Times New Roman" w:hAnsi="Times New Roman"/>
          <w:color w:val="000000"/>
          <w:sz w:val="20"/>
          <w:szCs w:val="20"/>
        </w:rPr>
        <w:t>We still have work to do, and plan to provide transparency into our progress via annual reporting available on the social impact reporting page of our website.</w:t>
      </w:r>
    </w:p>
    <w:p w14:paraId="79DD64AE" w14:textId="77777777" w:rsidR="00354136" w:rsidRDefault="00354136" w:rsidP="00354136"/>
    <w:p w14:paraId="3D6C6DB5" w14:textId="77777777" w:rsidR="00354136" w:rsidRDefault="00354136" w:rsidP="00354136">
      <w:r>
        <w:rPr>
          <w:rFonts w:ascii="Times New Roman" w:hAnsi="Times New Roman"/>
          <w:i/>
          <w:iCs/>
          <w:color w:val="000000"/>
          <w:sz w:val="20"/>
          <w:szCs w:val="20"/>
        </w:rPr>
        <w:t>Achievement through Learning, Development, and Total Rewards </w:t>
      </w:r>
      <w:r>
        <w:rPr>
          <w:rFonts w:ascii="Times New Roman" w:hAnsi="Times New Roman"/>
          <w:color w:val="000000"/>
          <w:sz w:val="20"/>
          <w:szCs w:val="20"/>
        </w:rPr>
        <w:t>— We offer a competitive and comprehensive benefits package and strive to provide the best choice and value at the best cost. Our comprehensive rewards programs are designed to attract, reward, and retain high-quality talent and to inspire employees to be their best and do their best work for our customers and the growth of our business. We recognize and reward performance through awards aligned with business strategy and individual objectives while supporting team members’ mental, physical, and financial health, and promoting workplace flexibility and connection. Further, Dell Technologies’ focus on cultivating inclusion is an important component of our total rewards philosophy — we believe that equal pay is a business imperative and we are committed to it.</w:t>
      </w:r>
    </w:p>
    <w:p w14:paraId="03B99465" w14:textId="77777777" w:rsidR="00354136" w:rsidRDefault="00354136" w:rsidP="00354136"/>
    <w:p w14:paraId="017E9FCA" w14:textId="77777777" w:rsidR="00354136" w:rsidRDefault="00354136" w:rsidP="00354136">
      <w:r>
        <w:rPr>
          <w:rFonts w:ascii="Times New Roman" w:hAnsi="Times New Roman"/>
          <w:color w:val="000000"/>
          <w:sz w:val="20"/>
          <w:szCs w:val="20"/>
        </w:rPr>
        <w:t>We provide a multitude of programs to enhance employees’ career growth and development. We offer formal training options, individualized development programs and sponsorship, tools for 360-degree feedback, mentoring, networking, stretch assignments, and growth opportunities. Our programs are designed to empower and inspire employees to direct their own career paths and build a portfolio of valuable skills for success in the technology industry. We are committed to building a diverse leadership pipeline with a broad spectrum of skills, including the ability to lead with integrity and inspire others.</w:t>
      </w:r>
    </w:p>
    <w:p w14:paraId="71C4CB97" w14:textId="77777777" w:rsidR="00354136" w:rsidRDefault="00354136" w:rsidP="00354136"/>
    <w:p w14:paraId="25C35D70" w14:textId="77777777" w:rsidR="00354136" w:rsidRDefault="00354136" w:rsidP="00354136">
      <w:pPr>
        <w:jc w:val="center"/>
      </w:pPr>
    </w:p>
    <w:p w14:paraId="52E46130" w14:textId="77777777" w:rsidR="00354136" w:rsidRDefault="00354136" w:rsidP="00354136">
      <w:pPr>
        <w:jc w:val="center"/>
      </w:pPr>
      <w:r>
        <w:rPr>
          <w:rFonts w:ascii="Times New Roman" w:hAnsi="Times New Roman"/>
          <w:color w:val="000000"/>
          <w:sz w:val="20"/>
          <w:szCs w:val="20"/>
        </w:rPr>
        <w:t>13</w:t>
      </w:r>
    </w:p>
    <w:p w14:paraId="1E713D90" w14:textId="77777777" w:rsidR="00354136" w:rsidRDefault="00354136" w:rsidP="00354136">
      <w:pPr>
        <w:jc w:val="center"/>
      </w:pPr>
    </w:p>
    <w:p w14:paraId="79538FF5" w14:textId="77777777" w:rsidR="00354136" w:rsidRDefault="00354136" w:rsidP="00354136">
      <w:r>
        <w:pict w14:anchorId="6A4A1952">
          <v:rect id="_x0000_i1387" style="width:0;height:1.5pt" o:hralign="center" o:hrstd="t" o:hr="t" fillcolor="#a0a0a0" stroked="f"/>
        </w:pict>
      </w:r>
    </w:p>
    <w:p w14:paraId="15C69142" w14:textId="77777777" w:rsidR="00354136" w:rsidRDefault="00354136" w:rsidP="00354136">
      <w:hyperlink r:id="rId94" w:anchor="if82c7bb85cec43f3b72bdca2d8861323_10" w:history="1">
        <w:r>
          <w:rPr>
            <w:rStyle w:val="a5"/>
            <w:rFonts w:ascii="Times New Roman" w:hAnsi="Times New Roman"/>
            <w:sz w:val="20"/>
            <w:szCs w:val="20"/>
          </w:rPr>
          <w:t>Table of Contents</w:t>
        </w:r>
      </w:hyperlink>
    </w:p>
    <w:p w14:paraId="7DBF5023" w14:textId="77777777" w:rsidR="00354136" w:rsidRDefault="00354136" w:rsidP="00354136">
      <w:r>
        <w:rPr>
          <w:rFonts w:ascii="Times New Roman" w:hAnsi="Times New Roman"/>
          <w:i/>
          <w:iCs/>
          <w:color w:val="000000"/>
          <w:sz w:val="20"/>
          <w:szCs w:val="20"/>
        </w:rPr>
        <w:t>Balance and Wellness </w:t>
      </w:r>
      <w:r>
        <w:rPr>
          <w:rFonts w:ascii="Times New Roman" w:hAnsi="Times New Roman"/>
          <w:color w:val="000000"/>
          <w:sz w:val="20"/>
          <w:szCs w:val="20"/>
        </w:rPr>
        <w:t>— Work flexibility is part of our culture and has been critical to our success throughout the COVID-19 pandemic. Dell Technologies has built tools and a culture that provide choice and flexibility to employees, the majority of whom continue to work in a mostly virtual environment. Dell’s Connected Workplace program allows eligible employees to choose from a variety of flexible work arrangement options that best meet their needs and is now available in 84 countries globally. We have implemented pandemic-specific protocols for employees whose jobs require them to be on-site or with customers and are deploying return-to-site processes based on ongoing assessments of local conditions.</w:t>
      </w:r>
    </w:p>
    <w:p w14:paraId="2F7253A4" w14:textId="77777777" w:rsidR="00354136" w:rsidRDefault="00354136" w:rsidP="00354136"/>
    <w:p w14:paraId="4FFF770B" w14:textId="77777777" w:rsidR="00354136" w:rsidRDefault="00354136" w:rsidP="00354136">
      <w:r>
        <w:rPr>
          <w:rFonts w:ascii="Times New Roman" w:hAnsi="Times New Roman"/>
          <w:color w:val="000000"/>
          <w:sz w:val="20"/>
          <w:szCs w:val="20"/>
        </w:rPr>
        <w:t xml:space="preserve">We support our employees’ wellness through a comprehensive approach focused on mental, physical, and financial health, flexibility, and connection. We provide wellness resources to help employees and their families develop and sustain healthy habits. We further support employee wellness via regular </w:t>
      </w:r>
      <w:r>
        <w:rPr>
          <w:rFonts w:ascii="Times New Roman" w:hAnsi="Times New Roman"/>
          <w:color w:val="000000"/>
          <w:sz w:val="20"/>
          <w:szCs w:val="20"/>
        </w:rPr>
        <w:lastRenderedPageBreak/>
        <w:t>communications, virtual live and on-demand educational sessions, voluntary progress tracking, wellness challenges, paid personal wellness time, and other incentives.</w:t>
      </w:r>
    </w:p>
    <w:p w14:paraId="1686D13E" w14:textId="77777777" w:rsidR="00354136" w:rsidRDefault="00354136" w:rsidP="00354136"/>
    <w:p w14:paraId="4D15EEBF" w14:textId="77777777" w:rsidR="00354136" w:rsidRDefault="00354136" w:rsidP="00354136">
      <w:r>
        <w:rPr>
          <w:rFonts w:ascii="Times New Roman" w:hAnsi="Times New Roman"/>
          <w:i/>
          <w:iCs/>
          <w:color w:val="000000"/>
          <w:sz w:val="20"/>
          <w:szCs w:val="20"/>
        </w:rPr>
        <w:t>Connection and Engagement </w:t>
      </w:r>
      <w:r>
        <w:rPr>
          <w:rFonts w:ascii="Times New Roman" w:hAnsi="Times New Roman"/>
          <w:color w:val="000000"/>
          <w:sz w:val="20"/>
          <w:szCs w:val="20"/>
        </w:rPr>
        <w:t>— We believe that employee feedback is an important part of our culture and how we drive our strategy. Through our annual Tell Dell survey, employees can confidentially voice their perceptions of our Company, their work experience, and ways in which Dell Technologies can improve. We drive further employee engagement and connection through a variety of initiatives including, but not limited to, our member listening strategy and our Employee Resource Groups (“ERGs”). We have a total of 13 unique ERGs, such as the Black Networking Alliance, Women in Action, and Planet. Our ERGs cultivate inclusion and bring many collective voices together for a greater business impact. Our ERGs also provide personal and professional development through networking opportunities, mentoring, volunteerism, and community involvement.</w:t>
      </w:r>
    </w:p>
    <w:p w14:paraId="5D74EA34" w14:textId="77777777" w:rsidR="00354136" w:rsidRDefault="00354136" w:rsidP="00354136"/>
    <w:p w14:paraId="6949BE68" w14:textId="77777777" w:rsidR="00354136" w:rsidRDefault="00354136" w:rsidP="00354136">
      <w:r>
        <w:rPr>
          <w:rFonts w:ascii="Times New Roman" w:hAnsi="Times New Roman"/>
          <w:b/>
          <w:bCs/>
          <w:i/>
          <w:iCs/>
          <w:color w:val="000000"/>
          <w:sz w:val="20"/>
          <w:szCs w:val="20"/>
        </w:rPr>
        <w:t>Supply Chain Resources</w:t>
      </w:r>
    </w:p>
    <w:p w14:paraId="4D1A7CBD" w14:textId="77777777" w:rsidR="00354136" w:rsidRDefault="00354136" w:rsidP="00354136"/>
    <w:p w14:paraId="0C303A27" w14:textId="77777777" w:rsidR="00354136" w:rsidRDefault="00354136" w:rsidP="00354136">
      <w:r>
        <w:rPr>
          <w:rFonts w:ascii="Times New Roman" w:hAnsi="Times New Roman"/>
          <w:color w:val="000000"/>
          <w:sz w:val="20"/>
          <w:szCs w:val="20"/>
        </w:rPr>
        <w:t>We manage our responsible business practices in one of the world’s largest supply chains, which involves hundreds of thousands of people around the world. We continue our efforts to drive responsible manufacturing through robust assurance practices including human rights due diligence and environmental stewardship. We recognize that looking after the wellbeing of people in our supply chain is important and have set goals for our work in this area, including:</w:t>
      </w:r>
    </w:p>
    <w:p w14:paraId="31339554" w14:textId="77777777" w:rsidR="00354136" w:rsidRDefault="00354136" w:rsidP="00354136"/>
    <w:p w14:paraId="22F482F8" w14:textId="77777777" w:rsidR="00354136" w:rsidRDefault="00354136" w:rsidP="00354136">
      <w:pPr>
        <w:ind w:hanging="360"/>
      </w:pPr>
      <w:r>
        <w:rPr>
          <w:rFonts w:ascii="Times New Roman" w:hAnsi="Times New Roman"/>
          <w:color w:val="000000"/>
          <w:sz w:val="20"/>
          <w:szCs w:val="20"/>
        </w:rPr>
        <w:t>•providing healthy work environments;</w:t>
      </w:r>
    </w:p>
    <w:p w14:paraId="19513A90" w14:textId="77777777" w:rsidR="00354136" w:rsidRDefault="00354136" w:rsidP="00354136"/>
    <w:p w14:paraId="5C407150" w14:textId="77777777" w:rsidR="00354136" w:rsidRDefault="00354136" w:rsidP="00354136">
      <w:pPr>
        <w:ind w:hanging="360"/>
      </w:pPr>
      <w:r>
        <w:rPr>
          <w:rFonts w:ascii="Times New Roman" w:hAnsi="Times New Roman"/>
          <w:color w:val="000000"/>
          <w:sz w:val="20"/>
          <w:szCs w:val="20"/>
        </w:rPr>
        <w:t>•delivering future-ready skills development for employees in our supply chain; and</w:t>
      </w:r>
    </w:p>
    <w:p w14:paraId="2F480373" w14:textId="77777777" w:rsidR="00354136" w:rsidRDefault="00354136" w:rsidP="00354136"/>
    <w:p w14:paraId="78B91024" w14:textId="77777777" w:rsidR="00354136" w:rsidRDefault="00354136" w:rsidP="00354136">
      <w:pPr>
        <w:ind w:hanging="360"/>
      </w:pPr>
      <w:r>
        <w:rPr>
          <w:rFonts w:ascii="Times New Roman" w:hAnsi="Times New Roman"/>
          <w:color w:val="000000"/>
          <w:sz w:val="20"/>
          <w:szCs w:val="20"/>
        </w:rPr>
        <w:t>•continuing our engagement with the people who make our products.</w:t>
      </w:r>
    </w:p>
    <w:p w14:paraId="6EAD2C36" w14:textId="77777777" w:rsidR="00354136" w:rsidRDefault="00354136" w:rsidP="00354136"/>
    <w:p w14:paraId="04860CA1" w14:textId="77777777" w:rsidR="00354136" w:rsidRDefault="00354136" w:rsidP="00354136">
      <w:r>
        <w:rPr>
          <w:rFonts w:ascii="Times New Roman" w:hAnsi="Times New Roman"/>
          <w:color w:val="000000"/>
          <w:sz w:val="20"/>
          <w:szCs w:val="20"/>
        </w:rPr>
        <w:t>We support supplier employees at all levels with training on key topics, including forced labor and health and safety, and we continue to work with suppliers to deliver training directly to employees via their mobile phones. Through this program, Dell Technologies covers the cost of developing training modules and shares training costs with suppliers who deliver them.</w:t>
      </w:r>
    </w:p>
    <w:p w14:paraId="259F3D74" w14:textId="77777777" w:rsidR="00354136" w:rsidRDefault="00354136" w:rsidP="00354136"/>
    <w:p w14:paraId="6905511F" w14:textId="77777777" w:rsidR="00354136" w:rsidRDefault="00354136" w:rsidP="00354136">
      <w:r>
        <w:rPr>
          <w:rFonts w:ascii="Times New Roman" w:hAnsi="Times New Roman"/>
          <w:color w:val="000000"/>
          <w:sz w:val="20"/>
          <w:szCs w:val="20"/>
        </w:rPr>
        <w:t>Dell Technologies works to ensure that we and our suppliers manufacture our products responsibly, in part through our social and environmental responsibility assurance program. Through audits conducted under this program, we seek to monitor a supplier factory’s adherence to the Responsible Business Alliance (“RBA”) Code of Conduct. Audits are conducted by third-party auditors that have been trained and certified by the RBA. The audits cover topics across five areas: labor, including risks of forced labor and weekly working hours; employee health and safety; environment; ethics; and management systems. Through our audit program, we aim to identify and solve concerns in our supply chain, and seek continuous improvements to address issues and enable suppliers to build their own in-house capabilities. We supplement our audits with targeted assessments of suppliers when we identify opportunities to drive further improvements.</w:t>
      </w:r>
    </w:p>
    <w:p w14:paraId="0C060521" w14:textId="77777777" w:rsidR="00354136" w:rsidRDefault="00354136" w:rsidP="00354136"/>
    <w:p w14:paraId="5DFF87EC" w14:textId="77777777" w:rsidR="00354136" w:rsidRDefault="00354136" w:rsidP="00354136">
      <w:r>
        <w:rPr>
          <w:rFonts w:ascii="Times New Roman" w:hAnsi="Times New Roman"/>
          <w:color w:val="000000"/>
          <w:sz w:val="20"/>
          <w:szCs w:val="20"/>
        </w:rPr>
        <w:t>Our supply chain sustainability progress is available through annual reporting on the social impact reporting page of our website.</w:t>
      </w:r>
    </w:p>
    <w:p w14:paraId="2F0E46C5" w14:textId="77777777" w:rsidR="00354136" w:rsidRDefault="00354136" w:rsidP="00354136"/>
    <w:p w14:paraId="51BDCBD5" w14:textId="77777777" w:rsidR="00354136" w:rsidRDefault="00354136" w:rsidP="00354136">
      <w:pPr>
        <w:jc w:val="center"/>
      </w:pPr>
    </w:p>
    <w:p w14:paraId="7941832A" w14:textId="77777777" w:rsidR="00354136" w:rsidRDefault="00354136" w:rsidP="00354136">
      <w:pPr>
        <w:jc w:val="center"/>
      </w:pPr>
      <w:r>
        <w:rPr>
          <w:rFonts w:ascii="Times New Roman" w:hAnsi="Times New Roman"/>
          <w:color w:val="000000"/>
          <w:sz w:val="20"/>
          <w:szCs w:val="20"/>
        </w:rPr>
        <w:t>14</w:t>
      </w:r>
    </w:p>
    <w:p w14:paraId="6151EBD3" w14:textId="77777777" w:rsidR="00354136" w:rsidRDefault="00354136" w:rsidP="00354136">
      <w:pPr>
        <w:jc w:val="center"/>
      </w:pPr>
    </w:p>
    <w:p w14:paraId="1ED0EA60" w14:textId="77777777" w:rsidR="00354136" w:rsidRDefault="00354136" w:rsidP="00354136">
      <w:r>
        <w:pict w14:anchorId="37BA4D75">
          <v:rect id="_x0000_i1388" style="width:0;height:1.5pt" o:hralign="center" o:hrstd="t" o:hr="t" fillcolor="#a0a0a0" stroked="f"/>
        </w:pict>
      </w:r>
    </w:p>
    <w:p w14:paraId="4FBC2DDB" w14:textId="77777777" w:rsidR="00354136" w:rsidRDefault="00354136" w:rsidP="00354136">
      <w:hyperlink r:id="rId95" w:anchor="if82c7bb85cec43f3b72bdca2d8861323_10" w:history="1">
        <w:r>
          <w:rPr>
            <w:rStyle w:val="a5"/>
            <w:rFonts w:ascii="Times New Roman" w:hAnsi="Times New Roman"/>
            <w:sz w:val="20"/>
            <w:szCs w:val="20"/>
          </w:rPr>
          <w:t>Table of Contents</w:t>
        </w:r>
      </w:hyperlink>
    </w:p>
    <w:p w14:paraId="01380141" w14:textId="77777777" w:rsidR="00354136" w:rsidRDefault="00354136" w:rsidP="00354136">
      <w:r>
        <w:rPr>
          <w:rFonts w:ascii="Times New Roman" w:hAnsi="Times New Roman"/>
          <w:b/>
          <w:bCs/>
          <w:color w:val="000000"/>
          <w:sz w:val="20"/>
          <w:szCs w:val="20"/>
        </w:rPr>
        <w:t>Corporate Information </w:t>
      </w:r>
    </w:p>
    <w:p w14:paraId="5C94D428" w14:textId="77777777" w:rsidR="00354136" w:rsidRDefault="00354136" w:rsidP="00354136"/>
    <w:p w14:paraId="549BEF8D" w14:textId="77777777" w:rsidR="00354136" w:rsidRDefault="00354136" w:rsidP="00354136">
      <w:r>
        <w:rPr>
          <w:rFonts w:ascii="Times New Roman" w:hAnsi="Times New Roman"/>
          <w:color w:val="000000"/>
          <w:sz w:val="20"/>
          <w:szCs w:val="20"/>
        </w:rPr>
        <w:t>We are a holding company that conducts our operations through subsidiaries.</w:t>
      </w:r>
    </w:p>
    <w:p w14:paraId="7D41E489" w14:textId="77777777" w:rsidR="00354136" w:rsidRDefault="00354136" w:rsidP="00354136"/>
    <w:p w14:paraId="63E966AF" w14:textId="77777777" w:rsidR="00354136" w:rsidRDefault="00354136" w:rsidP="00354136">
      <w:r>
        <w:rPr>
          <w:rFonts w:ascii="Times New Roman" w:hAnsi="Times New Roman"/>
          <w:color w:val="000000"/>
          <w:sz w:val="20"/>
          <w:szCs w:val="20"/>
        </w:rPr>
        <w:lastRenderedPageBreak/>
        <w:t>The mailing address of our principal executive offices is One Dell Way, Round Rock, Texas 78682. Our telephone number is 1-800-289-3355.</w:t>
      </w:r>
    </w:p>
    <w:p w14:paraId="0C153ECA" w14:textId="77777777" w:rsidR="00354136" w:rsidRDefault="00354136" w:rsidP="00354136">
      <w:r>
        <w:rPr>
          <w:rFonts w:ascii="Times New Roman" w:hAnsi="Times New Roman"/>
          <w:color w:val="000000"/>
          <w:sz w:val="20"/>
          <w:szCs w:val="20"/>
        </w:rPr>
        <w:t>Our website address is www.delltechnologies.com.  We make available free of charge through our website our annual report on Form 10-K, quarterly reports on Form 10-Q, and current reports on Form 8-K, and all amendments to those reports, as soon as reasonably practicable after we electronically file such material with, or furnish it to, the SEC. The information on, or accessible through, our website referred to above or any other website we refer to in this report is not part of, and is not incorporated by reference into, this report.</w:t>
      </w:r>
    </w:p>
    <w:p w14:paraId="26167E7C" w14:textId="77777777" w:rsidR="00354136" w:rsidRDefault="00354136" w:rsidP="00354136"/>
    <w:p w14:paraId="47FF303D" w14:textId="77777777" w:rsidR="00354136" w:rsidRDefault="00354136" w:rsidP="00354136">
      <w:pPr>
        <w:jc w:val="both"/>
      </w:pPr>
      <w:r>
        <w:rPr>
          <w:rFonts w:ascii="Times New Roman" w:hAnsi="Times New Roman"/>
          <w:b/>
          <w:bCs/>
          <w:color w:val="000000"/>
          <w:sz w:val="20"/>
          <w:szCs w:val="20"/>
        </w:rPr>
        <w:t>Information about our Executive Officers</w:t>
      </w:r>
    </w:p>
    <w:p w14:paraId="23EA8228" w14:textId="77777777" w:rsidR="00354136" w:rsidRDefault="00354136" w:rsidP="00354136">
      <w:r>
        <w:rPr>
          <w:rFonts w:ascii="Times New Roman" w:hAnsi="Times New Roman"/>
          <w:color w:val="000000"/>
          <w:sz w:val="20"/>
          <w:szCs w:val="20"/>
        </w:rPr>
        <w:t>The following table sets forth, as of March 4, 2022, information about our executive officers, who are appointed by our board of directors.</w:t>
      </w:r>
    </w:p>
    <w:tbl>
      <w:tblPr>
        <w:tblW w:w="20606" w:type="dxa"/>
        <w:tblCellMar>
          <w:top w:w="15" w:type="dxa"/>
          <w:left w:w="15" w:type="dxa"/>
          <w:bottom w:w="15" w:type="dxa"/>
          <w:right w:w="15" w:type="dxa"/>
        </w:tblCellMar>
        <w:tblLook w:val="04A0" w:firstRow="1" w:lastRow="0" w:firstColumn="1" w:lastColumn="0" w:noHBand="0" w:noVBand="1"/>
      </w:tblPr>
      <w:tblGrid>
        <w:gridCol w:w="178"/>
        <w:gridCol w:w="4474"/>
        <w:gridCol w:w="36"/>
        <w:gridCol w:w="36"/>
        <w:gridCol w:w="49"/>
        <w:gridCol w:w="36"/>
        <w:gridCol w:w="177"/>
        <w:gridCol w:w="2986"/>
        <w:gridCol w:w="36"/>
        <w:gridCol w:w="36"/>
        <w:gridCol w:w="49"/>
        <w:gridCol w:w="36"/>
        <w:gridCol w:w="177"/>
        <w:gridCol w:w="12264"/>
        <w:gridCol w:w="36"/>
      </w:tblGrid>
      <w:tr w:rsidR="00354136" w14:paraId="57097C68" w14:textId="77777777" w:rsidTr="00354136">
        <w:tc>
          <w:tcPr>
            <w:tcW w:w="175" w:type="dxa"/>
            <w:vAlign w:val="center"/>
            <w:hideMark/>
          </w:tcPr>
          <w:p w14:paraId="769004E1" w14:textId="77777777" w:rsidR="00354136" w:rsidRDefault="00354136"/>
        </w:tc>
        <w:tc>
          <w:tcPr>
            <w:tcW w:w="4428" w:type="dxa"/>
            <w:vAlign w:val="center"/>
            <w:hideMark/>
          </w:tcPr>
          <w:p w14:paraId="0E182F77"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E1A84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022AB2"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A2CEC9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7E504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0DA7668" w14:textId="77777777" w:rsidR="00354136" w:rsidRDefault="00354136">
            <w:pPr>
              <w:spacing w:after="100"/>
              <w:rPr>
                <w:rFonts w:ascii="Times New Roman" w:eastAsia="Times New Roman" w:hAnsi="Times New Roman"/>
                <w:sz w:val="20"/>
                <w:szCs w:val="20"/>
              </w:rPr>
            </w:pPr>
          </w:p>
        </w:tc>
        <w:tc>
          <w:tcPr>
            <w:tcW w:w="2956" w:type="dxa"/>
            <w:vAlign w:val="center"/>
            <w:hideMark/>
          </w:tcPr>
          <w:p w14:paraId="27FD399E"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9820F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3570E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039519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FB06F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647CD31" w14:textId="77777777" w:rsidR="00354136" w:rsidRDefault="00354136">
            <w:pPr>
              <w:spacing w:after="100"/>
              <w:rPr>
                <w:rFonts w:ascii="Times New Roman" w:eastAsia="Times New Roman" w:hAnsi="Times New Roman"/>
                <w:sz w:val="20"/>
                <w:szCs w:val="20"/>
              </w:rPr>
            </w:pPr>
          </w:p>
        </w:tc>
        <w:tc>
          <w:tcPr>
            <w:tcW w:w="12141" w:type="dxa"/>
            <w:vAlign w:val="center"/>
            <w:hideMark/>
          </w:tcPr>
          <w:p w14:paraId="0B9771E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FA2926" w14:textId="77777777" w:rsidR="00354136" w:rsidRDefault="00354136">
            <w:pPr>
              <w:spacing w:after="100"/>
              <w:rPr>
                <w:rFonts w:ascii="Times New Roman" w:eastAsia="Times New Roman" w:hAnsi="Times New Roman"/>
                <w:sz w:val="20"/>
                <w:szCs w:val="20"/>
              </w:rPr>
            </w:pPr>
          </w:p>
        </w:tc>
      </w:tr>
      <w:tr w:rsidR="00354136" w14:paraId="54B8079C" w14:textId="77777777" w:rsidTr="00354136">
        <w:tc>
          <w:tcPr>
            <w:tcW w:w="0" w:type="auto"/>
            <w:gridSpan w:val="3"/>
            <w:tcMar>
              <w:top w:w="30" w:type="dxa"/>
              <w:left w:w="20" w:type="dxa"/>
              <w:bottom w:w="30" w:type="dxa"/>
              <w:right w:w="20" w:type="dxa"/>
            </w:tcMar>
            <w:vAlign w:val="bottom"/>
            <w:hideMark/>
          </w:tcPr>
          <w:p w14:paraId="21F68750" w14:textId="77777777" w:rsidR="00354136" w:rsidRDefault="00354136">
            <w:pPr>
              <w:spacing w:after="100"/>
              <w:rPr>
                <w:rFonts w:ascii="宋体" w:eastAsia="宋体" w:hAnsi="宋体" w:cs="宋体"/>
              </w:rPr>
            </w:pPr>
            <w:r>
              <w:rPr>
                <w:rFonts w:ascii="Times New Roman" w:hAnsi="Times New Roman"/>
                <w:b/>
                <w:bCs/>
                <w:color w:val="000000"/>
                <w:sz w:val="20"/>
                <w:szCs w:val="20"/>
              </w:rPr>
              <w:t>Name</w:t>
            </w:r>
          </w:p>
        </w:tc>
        <w:tc>
          <w:tcPr>
            <w:tcW w:w="0" w:type="auto"/>
            <w:gridSpan w:val="3"/>
            <w:tcMar>
              <w:top w:w="0" w:type="dxa"/>
              <w:left w:w="20" w:type="dxa"/>
              <w:bottom w:w="0" w:type="dxa"/>
              <w:right w:w="20" w:type="dxa"/>
            </w:tcMar>
            <w:vAlign w:val="center"/>
            <w:hideMark/>
          </w:tcPr>
          <w:p w14:paraId="09B1C043" w14:textId="77777777" w:rsidR="00354136" w:rsidRDefault="00354136">
            <w:pPr>
              <w:spacing w:after="100"/>
            </w:pPr>
          </w:p>
        </w:tc>
        <w:tc>
          <w:tcPr>
            <w:tcW w:w="0" w:type="auto"/>
            <w:gridSpan w:val="3"/>
            <w:tcMar>
              <w:top w:w="30" w:type="dxa"/>
              <w:left w:w="20" w:type="dxa"/>
              <w:bottom w:w="30" w:type="dxa"/>
              <w:right w:w="20" w:type="dxa"/>
            </w:tcMar>
            <w:vAlign w:val="bottom"/>
            <w:hideMark/>
          </w:tcPr>
          <w:p w14:paraId="032986A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Age</w:t>
            </w:r>
          </w:p>
        </w:tc>
        <w:tc>
          <w:tcPr>
            <w:tcW w:w="0" w:type="auto"/>
            <w:gridSpan w:val="3"/>
            <w:tcMar>
              <w:top w:w="0" w:type="dxa"/>
              <w:left w:w="20" w:type="dxa"/>
              <w:bottom w:w="0" w:type="dxa"/>
              <w:right w:w="20" w:type="dxa"/>
            </w:tcMar>
            <w:vAlign w:val="center"/>
            <w:hideMark/>
          </w:tcPr>
          <w:p w14:paraId="6B1FBD5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BAF7213" w14:textId="77777777" w:rsidR="00354136" w:rsidRDefault="00354136">
            <w:pPr>
              <w:spacing w:after="100"/>
              <w:rPr>
                <w:rFonts w:ascii="宋体" w:eastAsia="宋体" w:hAnsi="宋体" w:cs="宋体"/>
              </w:rPr>
            </w:pPr>
            <w:r>
              <w:rPr>
                <w:rFonts w:ascii="Times New Roman" w:hAnsi="Times New Roman"/>
                <w:b/>
                <w:bCs/>
                <w:color w:val="000000"/>
                <w:sz w:val="20"/>
                <w:szCs w:val="20"/>
              </w:rPr>
              <w:t>Position</w:t>
            </w:r>
          </w:p>
        </w:tc>
      </w:tr>
      <w:tr w:rsidR="00354136" w14:paraId="278F5F07" w14:textId="77777777" w:rsidTr="00354136">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08DB2B" w14:textId="77777777" w:rsidR="00354136" w:rsidRDefault="00354136">
            <w:pPr>
              <w:spacing w:after="100"/>
            </w:pPr>
            <w:r>
              <w:rPr>
                <w:rFonts w:ascii="Times New Roman" w:hAnsi="Times New Roman"/>
                <w:color w:val="000000"/>
                <w:sz w:val="20"/>
                <w:szCs w:val="20"/>
              </w:rPr>
              <w:t>Michael S. Dell</w:t>
            </w:r>
          </w:p>
        </w:tc>
        <w:tc>
          <w:tcPr>
            <w:tcW w:w="0" w:type="auto"/>
            <w:gridSpan w:val="3"/>
            <w:shd w:val="clear" w:color="auto" w:fill="CCEEFF"/>
            <w:tcMar>
              <w:top w:w="0" w:type="dxa"/>
              <w:left w:w="20" w:type="dxa"/>
              <w:bottom w:w="0" w:type="dxa"/>
              <w:right w:w="20" w:type="dxa"/>
            </w:tcMar>
            <w:vAlign w:val="center"/>
            <w:hideMark/>
          </w:tcPr>
          <w:p w14:paraId="75CCBEE2" w14:textId="77777777" w:rsidR="00354136" w:rsidRDefault="00354136">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C3E22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57</w:t>
            </w:r>
          </w:p>
        </w:tc>
        <w:tc>
          <w:tcPr>
            <w:tcW w:w="0" w:type="auto"/>
            <w:gridSpan w:val="3"/>
            <w:shd w:val="clear" w:color="auto" w:fill="CCEEFF"/>
            <w:tcMar>
              <w:top w:w="0" w:type="dxa"/>
              <w:left w:w="20" w:type="dxa"/>
              <w:bottom w:w="0" w:type="dxa"/>
              <w:right w:w="20" w:type="dxa"/>
            </w:tcMar>
            <w:vAlign w:val="center"/>
            <w:hideMark/>
          </w:tcPr>
          <w:p w14:paraId="57C6F9E8" w14:textId="77777777" w:rsidR="00354136" w:rsidRDefault="00354136">
            <w:pPr>
              <w:spacing w:after="100"/>
              <w:jc w:val="cente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6E2508" w14:textId="77777777" w:rsidR="00354136" w:rsidRDefault="00354136">
            <w:pPr>
              <w:spacing w:after="100"/>
              <w:rPr>
                <w:rFonts w:ascii="宋体" w:eastAsia="宋体" w:hAnsi="宋体" w:cs="宋体"/>
              </w:rPr>
            </w:pPr>
            <w:r>
              <w:rPr>
                <w:rFonts w:ascii="Times New Roman" w:hAnsi="Times New Roman"/>
                <w:color w:val="000000"/>
                <w:sz w:val="20"/>
                <w:szCs w:val="20"/>
              </w:rPr>
              <w:t>Chief Executive Officer and Chairman</w:t>
            </w:r>
          </w:p>
        </w:tc>
      </w:tr>
      <w:tr w:rsidR="00354136" w14:paraId="0800C093" w14:textId="77777777" w:rsidTr="00354136">
        <w:tc>
          <w:tcPr>
            <w:tcW w:w="0" w:type="auto"/>
            <w:gridSpan w:val="3"/>
            <w:shd w:val="clear" w:color="auto" w:fill="FFFFFF"/>
            <w:tcMar>
              <w:top w:w="30" w:type="dxa"/>
              <w:left w:w="20" w:type="dxa"/>
              <w:bottom w:w="30" w:type="dxa"/>
              <w:right w:w="20" w:type="dxa"/>
            </w:tcMar>
            <w:vAlign w:val="bottom"/>
            <w:hideMark/>
          </w:tcPr>
          <w:p w14:paraId="423D4F15" w14:textId="77777777" w:rsidR="00354136" w:rsidRDefault="00354136">
            <w:pPr>
              <w:spacing w:after="100"/>
            </w:pPr>
            <w:r>
              <w:rPr>
                <w:rFonts w:ascii="Times New Roman" w:hAnsi="Times New Roman"/>
                <w:color w:val="000000"/>
                <w:sz w:val="20"/>
                <w:szCs w:val="20"/>
              </w:rPr>
              <w:t>Jeffrey W. Clarke</w:t>
            </w:r>
          </w:p>
        </w:tc>
        <w:tc>
          <w:tcPr>
            <w:tcW w:w="0" w:type="auto"/>
            <w:gridSpan w:val="3"/>
            <w:shd w:val="clear" w:color="auto" w:fill="FFFFFF"/>
            <w:tcMar>
              <w:top w:w="0" w:type="dxa"/>
              <w:left w:w="20" w:type="dxa"/>
              <w:bottom w:w="0" w:type="dxa"/>
              <w:right w:w="20" w:type="dxa"/>
            </w:tcMar>
            <w:vAlign w:val="center"/>
            <w:hideMark/>
          </w:tcPr>
          <w:p w14:paraId="450FB3AB" w14:textId="77777777" w:rsidR="00354136" w:rsidRDefault="00354136">
            <w:pPr>
              <w:spacing w:after="100"/>
            </w:pPr>
          </w:p>
        </w:tc>
        <w:tc>
          <w:tcPr>
            <w:tcW w:w="0" w:type="auto"/>
            <w:gridSpan w:val="3"/>
            <w:shd w:val="clear" w:color="auto" w:fill="FFFFFF"/>
            <w:tcMar>
              <w:top w:w="30" w:type="dxa"/>
              <w:left w:w="20" w:type="dxa"/>
              <w:bottom w:w="30" w:type="dxa"/>
              <w:right w:w="20" w:type="dxa"/>
            </w:tcMar>
            <w:vAlign w:val="bottom"/>
            <w:hideMark/>
          </w:tcPr>
          <w:p w14:paraId="066C753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14:paraId="09D8E359" w14:textId="77777777" w:rsidR="00354136" w:rsidRDefault="00354136">
            <w:pPr>
              <w:spacing w:after="100"/>
              <w:jc w:val="center"/>
            </w:pPr>
          </w:p>
        </w:tc>
        <w:tc>
          <w:tcPr>
            <w:tcW w:w="0" w:type="auto"/>
            <w:gridSpan w:val="3"/>
            <w:shd w:val="clear" w:color="auto" w:fill="FFFFFF"/>
            <w:tcMar>
              <w:top w:w="30" w:type="dxa"/>
              <w:left w:w="20" w:type="dxa"/>
              <w:bottom w:w="30" w:type="dxa"/>
              <w:right w:w="20" w:type="dxa"/>
            </w:tcMar>
            <w:vAlign w:val="bottom"/>
            <w:hideMark/>
          </w:tcPr>
          <w:p w14:paraId="60967B30" w14:textId="77777777" w:rsidR="00354136" w:rsidRDefault="00354136">
            <w:pPr>
              <w:spacing w:after="100"/>
              <w:rPr>
                <w:rFonts w:ascii="宋体" w:eastAsia="宋体" w:hAnsi="宋体" w:cs="宋体"/>
              </w:rPr>
            </w:pPr>
            <w:r>
              <w:rPr>
                <w:rFonts w:ascii="Times New Roman" w:hAnsi="Times New Roman"/>
                <w:color w:val="000000"/>
                <w:sz w:val="20"/>
                <w:szCs w:val="20"/>
              </w:rPr>
              <w:t>Co-Chief Operating Officer and Vice Chairman</w:t>
            </w:r>
          </w:p>
        </w:tc>
      </w:tr>
      <w:tr w:rsidR="00354136" w14:paraId="48F101A8" w14:textId="77777777" w:rsidTr="00354136">
        <w:tc>
          <w:tcPr>
            <w:tcW w:w="0" w:type="auto"/>
            <w:gridSpan w:val="3"/>
            <w:shd w:val="clear" w:color="auto" w:fill="CCEEFF"/>
            <w:tcMar>
              <w:top w:w="30" w:type="dxa"/>
              <w:left w:w="20" w:type="dxa"/>
              <w:bottom w:w="30" w:type="dxa"/>
              <w:right w:w="20" w:type="dxa"/>
            </w:tcMar>
            <w:vAlign w:val="bottom"/>
            <w:hideMark/>
          </w:tcPr>
          <w:p w14:paraId="1FE87C9B" w14:textId="77777777" w:rsidR="00354136" w:rsidRDefault="00354136">
            <w:pPr>
              <w:spacing w:after="100"/>
            </w:pPr>
            <w:r>
              <w:rPr>
                <w:rFonts w:ascii="Times New Roman" w:hAnsi="Times New Roman"/>
                <w:color w:val="000000"/>
                <w:sz w:val="20"/>
                <w:szCs w:val="20"/>
              </w:rPr>
              <w:t>Allison Dew</w:t>
            </w:r>
          </w:p>
        </w:tc>
        <w:tc>
          <w:tcPr>
            <w:tcW w:w="0" w:type="auto"/>
            <w:gridSpan w:val="3"/>
            <w:shd w:val="clear" w:color="auto" w:fill="CCEEFF"/>
            <w:tcMar>
              <w:top w:w="0" w:type="dxa"/>
              <w:left w:w="20" w:type="dxa"/>
              <w:bottom w:w="0" w:type="dxa"/>
              <w:right w:w="20" w:type="dxa"/>
            </w:tcMar>
            <w:vAlign w:val="center"/>
            <w:hideMark/>
          </w:tcPr>
          <w:p w14:paraId="3500F870" w14:textId="77777777" w:rsidR="00354136" w:rsidRDefault="00354136">
            <w:pPr>
              <w:spacing w:after="100"/>
            </w:pPr>
          </w:p>
        </w:tc>
        <w:tc>
          <w:tcPr>
            <w:tcW w:w="0" w:type="auto"/>
            <w:gridSpan w:val="3"/>
            <w:shd w:val="clear" w:color="auto" w:fill="CCEEFF"/>
            <w:tcMar>
              <w:top w:w="30" w:type="dxa"/>
              <w:left w:w="20" w:type="dxa"/>
              <w:bottom w:w="30" w:type="dxa"/>
              <w:right w:w="20" w:type="dxa"/>
            </w:tcMar>
            <w:vAlign w:val="bottom"/>
            <w:hideMark/>
          </w:tcPr>
          <w:p w14:paraId="0147A806" w14:textId="77777777" w:rsidR="00354136" w:rsidRDefault="00354136">
            <w:pPr>
              <w:spacing w:after="100"/>
              <w:jc w:val="center"/>
              <w:rPr>
                <w:rFonts w:ascii="宋体" w:eastAsia="宋体" w:hAnsi="宋体" w:cs="宋体"/>
              </w:rPr>
            </w:pPr>
            <w:r>
              <w:rPr>
                <w:rFonts w:ascii="Times New Roman" w:hAnsi="Times New Roman"/>
                <w:color w:val="000000"/>
                <w:sz w:val="20"/>
                <w:szCs w:val="20"/>
              </w:rPr>
              <w:t>52</w:t>
            </w:r>
          </w:p>
        </w:tc>
        <w:tc>
          <w:tcPr>
            <w:tcW w:w="0" w:type="auto"/>
            <w:gridSpan w:val="3"/>
            <w:shd w:val="clear" w:color="auto" w:fill="CCEEFF"/>
            <w:tcMar>
              <w:top w:w="0" w:type="dxa"/>
              <w:left w:w="20" w:type="dxa"/>
              <w:bottom w:w="0" w:type="dxa"/>
              <w:right w:w="20" w:type="dxa"/>
            </w:tcMar>
            <w:vAlign w:val="center"/>
            <w:hideMark/>
          </w:tcPr>
          <w:p w14:paraId="35059EA9" w14:textId="77777777" w:rsidR="00354136" w:rsidRDefault="00354136">
            <w:pPr>
              <w:spacing w:after="100"/>
              <w:jc w:val="center"/>
            </w:pPr>
          </w:p>
        </w:tc>
        <w:tc>
          <w:tcPr>
            <w:tcW w:w="0" w:type="auto"/>
            <w:gridSpan w:val="3"/>
            <w:shd w:val="clear" w:color="auto" w:fill="CCEEFF"/>
            <w:tcMar>
              <w:top w:w="30" w:type="dxa"/>
              <w:left w:w="20" w:type="dxa"/>
              <w:bottom w:w="30" w:type="dxa"/>
              <w:right w:w="20" w:type="dxa"/>
            </w:tcMar>
            <w:vAlign w:val="bottom"/>
            <w:hideMark/>
          </w:tcPr>
          <w:p w14:paraId="33A480E1" w14:textId="77777777" w:rsidR="00354136" w:rsidRDefault="00354136">
            <w:pPr>
              <w:spacing w:after="100"/>
              <w:rPr>
                <w:rFonts w:ascii="宋体" w:eastAsia="宋体" w:hAnsi="宋体" w:cs="宋体"/>
              </w:rPr>
            </w:pPr>
            <w:r>
              <w:rPr>
                <w:rFonts w:ascii="Times New Roman" w:hAnsi="Times New Roman"/>
                <w:color w:val="000000"/>
                <w:sz w:val="20"/>
                <w:szCs w:val="20"/>
              </w:rPr>
              <w:t>Chief Marketing Officer</w:t>
            </w:r>
          </w:p>
        </w:tc>
      </w:tr>
      <w:tr w:rsidR="00354136" w14:paraId="0D801332" w14:textId="77777777" w:rsidTr="00354136">
        <w:tc>
          <w:tcPr>
            <w:tcW w:w="0" w:type="auto"/>
            <w:gridSpan w:val="3"/>
            <w:shd w:val="clear" w:color="auto" w:fill="FFFFFF"/>
            <w:tcMar>
              <w:top w:w="30" w:type="dxa"/>
              <w:left w:w="20" w:type="dxa"/>
              <w:bottom w:w="30" w:type="dxa"/>
              <w:right w:w="20" w:type="dxa"/>
            </w:tcMar>
            <w:vAlign w:val="bottom"/>
            <w:hideMark/>
          </w:tcPr>
          <w:p w14:paraId="60D957EB" w14:textId="77777777" w:rsidR="00354136" w:rsidRDefault="00354136">
            <w:pPr>
              <w:spacing w:after="100"/>
            </w:pPr>
            <w:r>
              <w:rPr>
                <w:rFonts w:ascii="Times New Roman" w:hAnsi="Times New Roman"/>
                <w:color w:val="000000"/>
                <w:sz w:val="20"/>
                <w:szCs w:val="20"/>
              </w:rPr>
              <w:t>Howard D. Elias</w:t>
            </w:r>
          </w:p>
        </w:tc>
        <w:tc>
          <w:tcPr>
            <w:tcW w:w="0" w:type="auto"/>
            <w:gridSpan w:val="3"/>
            <w:shd w:val="clear" w:color="auto" w:fill="FFFFFF"/>
            <w:tcMar>
              <w:top w:w="0" w:type="dxa"/>
              <w:left w:w="20" w:type="dxa"/>
              <w:bottom w:w="0" w:type="dxa"/>
              <w:right w:w="20" w:type="dxa"/>
            </w:tcMar>
            <w:vAlign w:val="center"/>
            <w:hideMark/>
          </w:tcPr>
          <w:p w14:paraId="0D0EB847" w14:textId="77777777" w:rsidR="00354136" w:rsidRDefault="00354136">
            <w:pPr>
              <w:spacing w:after="100"/>
            </w:pPr>
          </w:p>
        </w:tc>
        <w:tc>
          <w:tcPr>
            <w:tcW w:w="0" w:type="auto"/>
            <w:gridSpan w:val="3"/>
            <w:shd w:val="clear" w:color="auto" w:fill="FFFFFF"/>
            <w:tcMar>
              <w:top w:w="30" w:type="dxa"/>
              <w:left w:w="20" w:type="dxa"/>
              <w:bottom w:w="30" w:type="dxa"/>
              <w:right w:w="20" w:type="dxa"/>
            </w:tcMar>
            <w:vAlign w:val="bottom"/>
            <w:hideMark/>
          </w:tcPr>
          <w:p w14:paraId="08C03079" w14:textId="77777777" w:rsidR="00354136" w:rsidRDefault="00354136">
            <w:pPr>
              <w:spacing w:after="100"/>
              <w:jc w:val="center"/>
              <w:rPr>
                <w:rFonts w:ascii="宋体" w:eastAsia="宋体" w:hAnsi="宋体" w:cs="宋体"/>
              </w:rPr>
            </w:pPr>
            <w:r>
              <w:rPr>
                <w:rFonts w:ascii="Times New Roman" w:hAnsi="Times New Roman"/>
                <w:color w:val="000000"/>
                <w:sz w:val="20"/>
                <w:szCs w:val="20"/>
              </w:rPr>
              <w:t>64</w:t>
            </w:r>
          </w:p>
        </w:tc>
        <w:tc>
          <w:tcPr>
            <w:tcW w:w="0" w:type="auto"/>
            <w:gridSpan w:val="3"/>
            <w:shd w:val="clear" w:color="auto" w:fill="FFFFFF"/>
            <w:tcMar>
              <w:top w:w="0" w:type="dxa"/>
              <w:left w:w="20" w:type="dxa"/>
              <w:bottom w:w="0" w:type="dxa"/>
              <w:right w:w="20" w:type="dxa"/>
            </w:tcMar>
            <w:vAlign w:val="center"/>
            <w:hideMark/>
          </w:tcPr>
          <w:p w14:paraId="501039AB" w14:textId="77777777" w:rsidR="00354136" w:rsidRDefault="00354136">
            <w:pPr>
              <w:spacing w:after="100"/>
              <w:jc w:val="center"/>
            </w:pPr>
          </w:p>
        </w:tc>
        <w:tc>
          <w:tcPr>
            <w:tcW w:w="0" w:type="auto"/>
            <w:gridSpan w:val="3"/>
            <w:shd w:val="clear" w:color="auto" w:fill="FFFFFF"/>
            <w:tcMar>
              <w:top w:w="30" w:type="dxa"/>
              <w:left w:w="20" w:type="dxa"/>
              <w:bottom w:w="30" w:type="dxa"/>
              <w:right w:w="20" w:type="dxa"/>
            </w:tcMar>
            <w:vAlign w:val="bottom"/>
            <w:hideMark/>
          </w:tcPr>
          <w:p w14:paraId="1981394E" w14:textId="77777777" w:rsidR="00354136" w:rsidRDefault="00354136">
            <w:pPr>
              <w:spacing w:after="100"/>
              <w:rPr>
                <w:rFonts w:ascii="宋体" w:eastAsia="宋体" w:hAnsi="宋体" w:cs="宋体"/>
              </w:rPr>
            </w:pPr>
            <w:r>
              <w:rPr>
                <w:rFonts w:ascii="Times New Roman" w:hAnsi="Times New Roman"/>
                <w:color w:val="000000"/>
                <w:sz w:val="20"/>
                <w:szCs w:val="20"/>
              </w:rPr>
              <w:t>Chief Customer Officer and President, Services and Digital</w:t>
            </w:r>
          </w:p>
        </w:tc>
      </w:tr>
      <w:tr w:rsidR="00354136" w14:paraId="267A28FA" w14:textId="77777777" w:rsidTr="00354136">
        <w:tc>
          <w:tcPr>
            <w:tcW w:w="0" w:type="auto"/>
            <w:gridSpan w:val="3"/>
            <w:shd w:val="clear" w:color="auto" w:fill="CCEEFF"/>
            <w:tcMar>
              <w:top w:w="30" w:type="dxa"/>
              <w:left w:w="20" w:type="dxa"/>
              <w:bottom w:w="30" w:type="dxa"/>
              <w:right w:w="20" w:type="dxa"/>
            </w:tcMar>
            <w:vAlign w:val="bottom"/>
            <w:hideMark/>
          </w:tcPr>
          <w:p w14:paraId="056D1EF0" w14:textId="77777777" w:rsidR="00354136" w:rsidRDefault="00354136">
            <w:pPr>
              <w:spacing w:after="100"/>
            </w:pPr>
            <w:r>
              <w:rPr>
                <w:rFonts w:ascii="Times New Roman" w:hAnsi="Times New Roman"/>
                <w:color w:val="000000"/>
                <w:sz w:val="20"/>
                <w:szCs w:val="20"/>
              </w:rPr>
              <w:t>Richard J. Rothberg</w:t>
            </w:r>
          </w:p>
        </w:tc>
        <w:tc>
          <w:tcPr>
            <w:tcW w:w="0" w:type="auto"/>
            <w:gridSpan w:val="3"/>
            <w:shd w:val="clear" w:color="auto" w:fill="CCEEFF"/>
            <w:tcMar>
              <w:top w:w="0" w:type="dxa"/>
              <w:left w:w="20" w:type="dxa"/>
              <w:bottom w:w="0" w:type="dxa"/>
              <w:right w:w="20" w:type="dxa"/>
            </w:tcMar>
            <w:vAlign w:val="center"/>
            <w:hideMark/>
          </w:tcPr>
          <w:p w14:paraId="46489263" w14:textId="77777777" w:rsidR="00354136" w:rsidRDefault="00354136">
            <w:pPr>
              <w:spacing w:after="100"/>
            </w:pPr>
          </w:p>
        </w:tc>
        <w:tc>
          <w:tcPr>
            <w:tcW w:w="0" w:type="auto"/>
            <w:gridSpan w:val="3"/>
            <w:shd w:val="clear" w:color="auto" w:fill="CCEEFF"/>
            <w:tcMar>
              <w:top w:w="30" w:type="dxa"/>
              <w:left w:w="20" w:type="dxa"/>
              <w:bottom w:w="30" w:type="dxa"/>
              <w:right w:w="20" w:type="dxa"/>
            </w:tcMar>
            <w:vAlign w:val="bottom"/>
            <w:hideMark/>
          </w:tcPr>
          <w:p w14:paraId="6924B874" w14:textId="77777777" w:rsidR="00354136" w:rsidRDefault="00354136">
            <w:pPr>
              <w:spacing w:after="100"/>
              <w:jc w:val="center"/>
              <w:rPr>
                <w:rFonts w:ascii="宋体" w:eastAsia="宋体" w:hAnsi="宋体" w:cs="宋体"/>
              </w:rPr>
            </w:pPr>
            <w:r>
              <w:rPr>
                <w:rFonts w:ascii="Times New Roman" w:hAnsi="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14:paraId="40C527D6" w14:textId="77777777" w:rsidR="00354136" w:rsidRDefault="00354136">
            <w:pPr>
              <w:spacing w:after="100"/>
              <w:jc w:val="center"/>
            </w:pPr>
          </w:p>
        </w:tc>
        <w:tc>
          <w:tcPr>
            <w:tcW w:w="0" w:type="auto"/>
            <w:gridSpan w:val="3"/>
            <w:shd w:val="clear" w:color="auto" w:fill="CCEEFF"/>
            <w:tcMar>
              <w:top w:w="30" w:type="dxa"/>
              <w:left w:w="20" w:type="dxa"/>
              <w:bottom w:w="30" w:type="dxa"/>
              <w:right w:w="20" w:type="dxa"/>
            </w:tcMar>
            <w:vAlign w:val="bottom"/>
            <w:hideMark/>
          </w:tcPr>
          <w:p w14:paraId="66961395" w14:textId="77777777" w:rsidR="00354136" w:rsidRDefault="00354136">
            <w:pPr>
              <w:spacing w:after="100"/>
              <w:rPr>
                <w:rFonts w:ascii="宋体" w:eastAsia="宋体" w:hAnsi="宋体" w:cs="宋体"/>
              </w:rPr>
            </w:pPr>
            <w:r>
              <w:rPr>
                <w:rFonts w:ascii="Times New Roman" w:hAnsi="Times New Roman"/>
                <w:color w:val="000000"/>
                <w:sz w:val="20"/>
                <w:szCs w:val="20"/>
              </w:rPr>
              <w:t>General Counsel</w:t>
            </w:r>
          </w:p>
        </w:tc>
      </w:tr>
      <w:tr w:rsidR="00354136" w14:paraId="0244FDC9" w14:textId="77777777" w:rsidTr="00354136">
        <w:tc>
          <w:tcPr>
            <w:tcW w:w="0" w:type="auto"/>
            <w:gridSpan w:val="3"/>
            <w:shd w:val="clear" w:color="auto" w:fill="FFFFFF"/>
            <w:tcMar>
              <w:top w:w="30" w:type="dxa"/>
              <w:left w:w="20" w:type="dxa"/>
              <w:bottom w:w="30" w:type="dxa"/>
              <w:right w:w="20" w:type="dxa"/>
            </w:tcMar>
            <w:vAlign w:val="bottom"/>
            <w:hideMark/>
          </w:tcPr>
          <w:p w14:paraId="3782BD3D" w14:textId="77777777" w:rsidR="00354136" w:rsidRDefault="00354136">
            <w:pPr>
              <w:spacing w:after="100"/>
            </w:pPr>
            <w:r>
              <w:rPr>
                <w:rFonts w:ascii="Times New Roman" w:hAnsi="Times New Roman"/>
                <w:color w:val="000000"/>
                <w:sz w:val="20"/>
                <w:szCs w:val="20"/>
              </w:rPr>
              <w:t>Jennifer D. Saavedra, Ph.D.</w:t>
            </w:r>
          </w:p>
        </w:tc>
        <w:tc>
          <w:tcPr>
            <w:tcW w:w="0" w:type="auto"/>
            <w:gridSpan w:val="3"/>
            <w:shd w:val="clear" w:color="auto" w:fill="FFFFFF"/>
            <w:tcMar>
              <w:top w:w="0" w:type="dxa"/>
              <w:left w:w="20" w:type="dxa"/>
              <w:bottom w:w="0" w:type="dxa"/>
              <w:right w:w="20" w:type="dxa"/>
            </w:tcMar>
            <w:vAlign w:val="center"/>
            <w:hideMark/>
          </w:tcPr>
          <w:p w14:paraId="2DA28C67" w14:textId="77777777" w:rsidR="00354136" w:rsidRDefault="00354136">
            <w:pPr>
              <w:spacing w:after="100"/>
            </w:pPr>
          </w:p>
        </w:tc>
        <w:tc>
          <w:tcPr>
            <w:tcW w:w="0" w:type="auto"/>
            <w:gridSpan w:val="3"/>
            <w:shd w:val="clear" w:color="auto" w:fill="FFFFFF"/>
            <w:tcMar>
              <w:top w:w="30" w:type="dxa"/>
              <w:left w:w="20" w:type="dxa"/>
              <w:bottom w:w="30" w:type="dxa"/>
              <w:right w:w="20" w:type="dxa"/>
            </w:tcMar>
            <w:vAlign w:val="bottom"/>
            <w:hideMark/>
          </w:tcPr>
          <w:p w14:paraId="4FF10A9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52</w:t>
            </w:r>
          </w:p>
        </w:tc>
        <w:tc>
          <w:tcPr>
            <w:tcW w:w="0" w:type="auto"/>
            <w:gridSpan w:val="3"/>
            <w:shd w:val="clear" w:color="auto" w:fill="FFFFFF"/>
            <w:tcMar>
              <w:top w:w="0" w:type="dxa"/>
              <w:left w:w="20" w:type="dxa"/>
              <w:bottom w:w="0" w:type="dxa"/>
              <w:right w:w="20" w:type="dxa"/>
            </w:tcMar>
            <w:vAlign w:val="center"/>
            <w:hideMark/>
          </w:tcPr>
          <w:p w14:paraId="6D2FD4B0" w14:textId="77777777" w:rsidR="00354136" w:rsidRDefault="00354136">
            <w:pPr>
              <w:spacing w:after="100"/>
              <w:jc w:val="center"/>
            </w:pPr>
          </w:p>
        </w:tc>
        <w:tc>
          <w:tcPr>
            <w:tcW w:w="0" w:type="auto"/>
            <w:gridSpan w:val="3"/>
            <w:shd w:val="clear" w:color="auto" w:fill="FFFFFF"/>
            <w:tcMar>
              <w:top w:w="30" w:type="dxa"/>
              <w:left w:w="20" w:type="dxa"/>
              <w:bottom w:w="30" w:type="dxa"/>
              <w:right w:w="20" w:type="dxa"/>
            </w:tcMar>
            <w:vAlign w:val="bottom"/>
            <w:hideMark/>
          </w:tcPr>
          <w:p w14:paraId="5EFF469E" w14:textId="77777777" w:rsidR="00354136" w:rsidRDefault="00354136">
            <w:pPr>
              <w:spacing w:after="100"/>
              <w:rPr>
                <w:rFonts w:ascii="宋体" w:eastAsia="宋体" w:hAnsi="宋体" w:cs="宋体"/>
              </w:rPr>
            </w:pPr>
            <w:r>
              <w:rPr>
                <w:rFonts w:ascii="Times New Roman" w:hAnsi="Times New Roman"/>
                <w:color w:val="000000"/>
                <w:sz w:val="20"/>
                <w:szCs w:val="20"/>
              </w:rPr>
              <w:t>Chief Human Resources Officer</w:t>
            </w:r>
          </w:p>
        </w:tc>
      </w:tr>
      <w:tr w:rsidR="00354136" w14:paraId="34434B10" w14:textId="77777777" w:rsidTr="00354136">
        <w:tc>
          <w:tcPr>
            <w:tcW w:w="0" w:type="auto"/>
            <w:gridSpan w:val="3"/>
            <w:shd w:val="clear" w:color="auto" w:fill="CCEEFF"/>
            <w:tcMar>
              <w:top w:w="30" w:type="dxa"/>
              <w:left w:w="20" w:type="dxa"/>
              <w:bottom w:w="30" w:type="dxa"/>
              <w:right w:w="20" w:type="dxa"/>
            </w:tcMar>
            <w:vAlign w:val="bottom"/>
            <w:hideMark/>
          </w:tcPr>
          <w:p w14:paraId="2BC8A817" w14:textId="77777777" w:rsidR="00354136" w:rsidRDefault="00354136">
            <w:pPr>
              <w:spacing w:after="100"/>
            </w:pPr>
            <w:r>
              <w:rPr>
                <w:rFonts w:ascii="Times New Roman" w:hAnsi="Times New Roman"/>
                <w:color w:val="000000"/>
                <w:sz w:val="20"/>
                <w:szCs w:val="20"/>
              </w:rPr>
              <w:t>William F. Scannell</w:t>
            </w:r>
          </w:p>
        </w:tc>
        <w:tc>
          <w:tcPr>
            <w:tcW w:w="0" w:type="auto"/>
            <w:gridSpan w:val="3"/>
            <w:shd w:val="clear" w:color="auto" w:fill="CCEEFF"/>
            <w:tcMar>
              <w:top w:w="0" w:type="dxa"/>
              <w:left w:w="20" w:type="dxa"/>
              <w:bottom w:w="0" w:type="dxa"/>
              <w:right w:w="20" w:type="dxa"/>
            </w:tcMar>
            <w:vAlign w:val="center"/>
            <w:hideMark/>
          </w:tcPr>
          <w:p w14:paraId="4BE54A4E" w14:textId="77777777" w:rsidR="00354136" w:rsidRDefault="00354136">
            <w:pPr>
              <w:spacing w:after="100"/>
            </w:pPr>
          </w:p>
        </w:tc>
        <w:tc>
          <w:tcPr>
            <w:tcW w:w="0" w:type="auto"/>
            <w:gridSpan w:val="3"/>
            <w:shd w:val="clear" w:color="auto" w:fill="CCEEFF"/>
            <w:tcMar>
              <w:top w:w="30" w:type="dxa"/>
              <w:left w:w="20" w:type="dxa"/>
              <w:bottom w:w="30" w:type="dxa"/>
              <w:right w:w="20" w:type="dxa"/>
            </w:tcMar>
            <w:vAlign w:val="bottom"/>
            <w:hideMark/>
          </w:tcPr>
          <w:p w14:paraId="36607BE9" w14:textId="77777777" w:rsidR="00354136" w:rsidRDefault="00354136">
            <w:pPr>
              <w:spacing w:after="100"/>
              <w:jc w:val="center"/>
              <w:rPr>
                <w:rFonts w:ascii="宋体" w:eastAsia="宋体" w:hAnsi="宋体" w:cs="宋体"/>
              </w:rPr>
            </w:pPr>
            <w:r>
              <w:rPr>
                <w:rFonts w:ascii="Times New Roman" w:hAnsi="Times New Roman"/>
                <w:color w:val="000000"/>
                <w:sz w:val="20"/>
                <w:szCs w:val="20"/>
              </w:rPr>
              <w:t>59</w:t>
            </w:r>
          </w:p>
        </w:tc>
        <w:tc>
          <w:tcPr>
            <w:tcW w:w="0" w:type="auto"/>
            <w:gridSpan w:val="3"/>
            <w:shd w:val="clear" w:color="auto" w:fill="CCEEFF"/>
            <w:tcMar>
              <w:top w:w="0" w:type="dxa"/>
              <w:left w:w="20" w:type="dxa"/>
              <w:bottom w:w="0" w:type="dxa"/>
              <w:right w:w="20" w:type="dxa"/>
            </w:tcMar>
            <w:vAlign w:val="center"/>
            <w:hideMark/>
          </w:tcPr>
          <w:p w14:paraId="2E7E70DD" w14:textId="77777777" w:rsidR="00354136" w:rsidRDefault="00354136">
            <w:pPr>
              <w:spacing w:after="100"/>
              <w:jc w:val="center"/>
            </w:pPr>
          </w:p>
        </w:tc>
        <w:tc>
          <w:tcPr>
            <w:tcW w:w="0" w:type="auto"/>
            <w:gridSpan w:val="3"/>
            <w:shd w:val="clear" w:color="auto" w:fill="CCEEFF"/>
            <w:tcMar>
              <w:top w:w="30" w:type="dxa"/>
              <w:left w:w="20" w:type="dxa"/>
              <w:bottom w:w="30" w:type="dxa"/>
              <w:right w:w="20" w:type="dxa"/>
            </w:tcMar>
            <w:vAlign w:val="bottom"/>
            <w:hideMark/>
          </w:tcPr>
          <w:p w14:paraId="43BC923F" w14:textId="77777777" w:rsidR="00354136" w:rsidRDefault="00354136">
            <w:pPr>
              <w:spacing w:after="100"/>
              <w:rPr>
                <w:rFonts w:ascii="宋体" w:eastAsia="宋体" w:hAnsi="宋体" w:cs="宋体"/>
              </w:rPr>
            </w:pPr>
            <w:r>
              <w:rPr>
                <w:rFonts w:ascii="Times New Roman" w:hAnsi="Times New Roman"/>
                <w:color w:val="000000"/>
                <w:sz w:val="20"/>
                <w:szCs w:val="20"/>
              </w:rPr>
              <w:t>President, Global Sales and Customer Operations</w:t>
            </w:r>
          </w:p>
        </w:tc>
      </w:tr>
      <w:tr w:rsidR="00354136" w14:paraId="326A9A90" w14:textId="77777777" w:rsidTr="00354136">
        <w:tc>
          <w:tcPr>
            <w:tcW w:w="0" w:type="auto"/>
            <w:gridSpan w:val="3"/>
            <w:shd w:val="clear" w:color="auto" w:fill="FFFFFF"/>
            <w:tcMar>
              <w:top w:w="30" w:type="dxa"/>
              <w:left w:w="20" w:type="dxa"/>
              <w:bottom w:w="30" w:type="dxa"/>
              <w:right w:w="20" w:type="dxa"/>
            </w:tcMar>
            <w:vAlign w:val="bottom"/>
            <w:hideMark/>
          </w:tcPr>
          <w:p w14:paraId="14A365EE" w14:textId="77777777" w:rsidR="00354136" w:rsidRDefault="00354136">
            <w:pPr>
              <w:spacing w:after="100"/>
            </w:pPr>
            <w:r>
              <w:rPr>
                <w:rFonts w:ascii="Times New Roman" w:hAnsi="Times New Roman"/>
                <w:color w:val="000000"/>
                <w:sz w:val="20"/>
                <w:szCs w:val="20"/>
              </w:rPr>
              <w:t>Thomas W. Sweet</w:t>
            </w:r>
          </w:p>
        </w:tc>
        <w:tc>
          <w:tcPr>
            <w:tcW w:w="0" w:type="auto"/>
            <w:gridSpan w:val="3"/>
            <w:shd w:val="clear" w:color="auto" w:fill="FFFFFF"/>
            <w:tcMar>
              <w:top w:w="0" w:type="dxa"/>
              <w:left w:w="20" w:type="dxa"/>
              <w:bottom w:w="0" w:type="dxa"/>
              <w:right w:w="20" w:type="dxa"/>
            </w:tcMar>
            <w:vAlign w:val="center"/>
            <w:hideMark/>
          </w:tcPr>
          <w:p w14:paraId="5B8A0904" w14:textId="77777777" w:rsidR="00354136" w:rsidRDefault="00354136">
            <w:pPr>
              <w:spacing w:after="100"/>
            </w:pPr>
          </w:p>
        </w:tc>
        <w:tc>
          <w:tcPr>
            <w:tcW w:w="0" w:type="auto"/>
            <w:gridSpan w:val="3"/>
            <w:shd w:val="clear" w:color="auto" w:fill="FFFFFF"/>
            <w:tcMar>
              <w:top w:w="30" w:type="dxa"/>
              <w:left w:w="20" w:type="dxa"/>
              <w:bottom w:w="30" w:type="dxa"/>
              <w:right w:w="20" w:type="dxa"/>
            </w:tcMar>
            <w:vAlign w:val="bottom"/>
            <w:hideMark/>
          </w:tcPr>
          <w:p w14:paraId="5988C91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62</w:t>
            </w:r>
          </w:p>
        </w:tc>
        <w:tc>
          <w:tcPr>
            <w:tcW w:w="0" w:type="auto"/>
            <w:gridSpan w:val="3"/>
            <w:shd w:val="clear" w:color="auto" w:fill="FFFFFF"/>
            <w:tcMar>
              <w:top w:w="0" w:type="dxa"/>
              <w:left w:w="20" w:type="dxa"/>
              <w:bottom w:w="0" w:type="dxa"/>
              <w:right w:w="20" w:type="dxa"/>
            </w:tcMar>
            <w:vAlign w:val="center"/>
            <w:hideMark/>
          </w:tcPr>
          <w:p w14:paraId="6F96C9F2" w14:textId="77777777" w:rsidR="00354136" w:rsidRDefault="00354136">
            <w:pPr>
              <w:spacing w:after="100"/>
              <w:jc w:val="center"/>
            </w:pPr>
          </w:p>
        </w:tc>
        <w:tc>
          <w:tcPr>
            <w:tcW w:w="0" w:type="auto"/>
            <w:gridSpan w:val="3"/>
            <w:shd w:val="clear" w:color="auto" w:fill="FFFFFF"/>
            <w:tcMar>
              <w:top w:w="30" w:type="dxa"/>
              <w:left w:w="20" w:type="dxa"/>
              <w:bottom w:w="30" w:type="dxa"/>
              <w:right w:w="20" w:type="dxa"/>
            </w:tcMar>
            <w:vAlign w:val="bottom"/>
            <w:hideMark/>
          </w:tcPr>
          <w:p w14:paraId="06CE4646" w14:textId="77777777" w:rsidR="00354136" w:rsidRDefault="00354136">
            <w:pPr>
              <w:spacing w:after="100"/>
              <w:rPr>
                <w:rFonts w:ascii="宋体" w:eastAsia="宋体" w:hAnsi="宋体" w:cs="宋体"/>
              </w:rPr>
            </w:pPr>
            <w:r>
              <w:rPr>
                <w:rFonts w:ascii="Times New Roman" w:hAnsi="Times New Roman"/>
                <w:color w:val="000000"/>
                <w:sz w:val="20"/>
                <w:szCs w:val="20"/>
              </w:rPr>
              <w:t>Chief Financial Officer</w:t>
            </w:r>
          </w:p>
        </w:tc>
      </w:tr>
      <w:tr w:rsidR="00354136" w14:paraId="452D83F1" w14:textId="77777777" w:rsidTr="00354136">
        <w:tc>
          <w:tcPr>
            <w:tcW w:w="0" w:type="auto"/>
            <w:gridSpan w:val="3"/>
            <w:shd w:val="clear" w:color="auto" w:fill="CCEEFF"/>
            <w:tcMar>
              <w:top w:w="30" w:type="dxa"/>
              <w:left w:w="20" w:type="dxa"/>
              <w:bottom w:w="30" w:type="dxa"/>
              <w:right w:w="20" w:type="dxa"/>
            </w:tcMar>
            <w:vAlign w:val="bottom"/>
            <w:hideMark/>
          </w:tcPr>
          <w:p w14:paraId="3EB84374" w14:textId="77777777" w:rsidR="00354136" w:rsidRDefault="00354136">
            <w:pPr>
              <w:spacing w:after="100"/>
            </w:pPr>
            <w:r>
              <w:rPr>
                <w:rFonts w:ascii="Times New Roman" w:hAnsi="Times New Roman"/>
                <w:color w:val="000000"/>
                <w:sz w:val="20"/>
                <w:szCs w:val="20"/>
              </w:rPr>
              <w:t>Anthony Charles Whitten</w:t>
            </w:r>
          </w:p>
        </w:tc>
        <w:tc>
          <w:tcPr>
            <w:tcW w:w="0" w:type="auto"/>
            <w:gridSpan w:val="3"/>
            <w:shd w:val="clear" w:color="auto" w:fill="CCEEFF"/>
            <w:tcMar>
              <w:top w:w="0" w:type="dxa"/>
              <w:left w:w="20" w:type="dxa"/>
              <w:bottom w:w="0" w:type="dxa"/>
              <w:right w:w="20" w:type="dxa"/>
            </w:tcMar>
            <w:vAlign w:val="center"/>
            <w:hideMark/>
          </w:tcPr>
          <w:p w14:paraId="3E009B5F" w14:textId="77777777" w:rsidR="00354136" w:rsidRDefault="00354136">
            <w:pPr>
              <w:spacing w:after="100"/>
            </w:pPr>
          </w:p>
        </w:tc>
        <w:tc>
          <w:tcPr>
            <w:tcW w:w="0" w:type="auto"/>
            <w:gridSpan w:val="3"/>
            <w:shd w:val="clear" w:color="auto" w:fill="CCEEFF"/>
            <w:tcMar>
              <w:top w:w="30" w:type="dxa"/>
              <w:left w:w="20" w:type="dxa"/>
              <w:bottom w:w="30" w:type="dxa"/>
              <w:right w:w="20" w:type="dxa"/>
            </w:tcMar>
            <w:vAlign w:val="bottom"/>
            <w:hideMark/>
          </w:tcPr>
          <w:p w14:paraId="38556A5F" w14:textId="77777777" w:rsidR="00354136" w:rsidRDefault="00354136">
            <w:pPr>
              <w:spacing w:after="100"/>
              <w:jc w:val="center"/>
              <w:rPr>
                <w:rFonts w:ascii="宋体" w:eastAsia="宋体" w:hAnsi="宋体" w:cs="宋体"/>
              </w:rPr>
            </w:pPr>
            <w:r>
              <w:rPr>
                <w:rFonts w:ascii="Times New Roman" w:hAnsi="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14:paraId="3FDE96B4" w14:textId="77777777" w:rsidR="00354136" w:rsidRDefault="00354136">
            <w:pPr>
              <w:spacing w:after="100"/>
              <w:jc w:val="center"/>
            </w:pPr>
          </w:p>
        </w:tc>
        <w:tc>
          <w:tcPr>
            <w:tcW w:w="0" w:type="auto"/>
            <w:gridSpan w:val="3"/>
            <w:shd w:val="clear" w:color="auto" w:fill="CCEEFF"/>
            <w:tcMar>
              <w:top w:w="30" w:type="dxa"/>
              <w:left w:w="20" w:type="dxa"/>
              <w:bottom w:w="30" w:type="dxa"/>
              <w:right w:w="20" w:type="dxa"/>
            </w:tcMar>
            <w:vAlign w:val="bottom"/>
            <w:hideMark/>
          </w:tcPr>
          <w:p w14:paraId="59484936" w14:textId="77777777" w:rsidR="00354136" w:rsidRDefault="00354136">
            <w:pPr>
              <w:spacing w:after="100"/>
              <w:rPr>
                <w:rFonts w:ascii="宋体" w:eastAsia="宋体" w:hAnsi="宋体" w:cs="宋体"/>
              </w:rPr>
            </w:pPr>
            <w:r>
              <w:rPr>
                <w:rFonts w:ascii="Times New Roman" w:hAnsi="Times New Roman"/>
                <w:color w:val="000000"/>
                <w:sz w:val="20"/>
                <w:szCs w:val="20"/>
              </w:rPr>
              <w:t>Co-Chief Operating Officer</w:t>
            </w:r>
          </w:p>
        </w:tc>
      </w:tr>
    </w:tbl>
    <w:p w14:paraId="7E2BA0E5" w14:textId="77777777" w:rsidR="00354136" w:rsidRDefault="00354136" w:rsidP="00354136">
      <w:pPr>
        <w:ind w:firstLine="495"/>
      </w:pPr>
    </w:p>
    <w:p w14:paraId="6AC8640E" w14:textId="77777777" w:rsidR="00354136" w:rsidRDefault="00354136" w:rsidP="00354136">
      <w:r>
        <w:rPr>
          <w:rFonts w:ascii="Times New Roman" w:hAnsi="Times New Roman"/>
          <w:i/>
          <w:iCs/>
          <w:color w:val="000000"/>
          <w:sz w:val="20"/>
          <w:szCs w:val="20"/>
        </w:rPr>
        <w:t>Michael S. Dell</w:t>
      </w:r>
      <w:r>
        <w:rPr>
          <w:rFonts w:ascii="Times New Roman" w:hAnsi="Times New Roman"/>
          <w:color w:val="000000"/>
          <w:sz w:val="20"/>
          <w:szCs w:val="20"/>
        </w:rPr>
        <w:t> — Mr. Dell serves as Chairman of the Board and Chief Executive Officer of Dell Technologies. Mr. Dell served as Chief Executive Officer of Dell Inc., a wholly-owned subsidiary of Dell Technologies, from 1984 until July 2004 and resumed that role in January 2007. In 1998, Mr. Dell formed MSD Capital, L.P., a private investment firm that exclusively manages the capital for the Dell family, and, in 1999, he and his wife established the Michael &amp; Susan Dell Foundation to accelerate opportunity for children growing up in urban poverty in the United States, India, or South Africa. He is an honorary member of the Foundation Board of the World Economic Forum and is an executive committee member of the International Business Council. He serves as a member of the Technology CEO Council and is a member of the Business Roundtable. He also serves on the advisory board of Tsinghua University’s School of Economics and Management in Beijing, China, on the governing board of the Indian School of Business in Hyderabad, India, and as a board member of Catalyst, Inc., a non-profit organization that promotes inclusive workplaces for women. In June 2014, Mr. Dell was named the United Nations Foundation’s first Global Advocate for Entrepreneurship. Mr. Dell is also Chairman of the Board of Directors of VMware, Inc. and Non-Executive Chairman of SecureWorks Corp., a public majority-owned subsidiary of Dell Technologies. Mr. Dell was a board member of Pivotal Software, Inc., formerly a public majority-owned subsidiary of Dell Technologies that provides a leading cloud-native platform, from September 2016 until it was merged with VMware, Inc. in December 2019.</w:t>
      </w:r>
    </w:p>
    <w:p w14:paraId="24B35876" w14:textId="77777777" w:rsidR="00354136" w:rsidRDefault="00354136" w:rsidP="00354136">
      <w:pPr>
        <w:ind w:firstLine="495"/>
      </w:pPr>
    </w:p>
    <w:p w14:paraId="0F556596" w14:textId="77777777" w:rsidR="00354136" w:rsidRDefault="00354136" w:rsidP="00354136">
      <w:r>
        <w:rPr>
          <w:rFonts w:ascii="Times New Roman" w:hAnsi="Times New Roman"/>
          <w:i/>
          <w:iCs/>
          <w:color w:val="000000"/>
          <w:sz w:val="20"/>
          <w:szCs w:val="20"/>
        </w:rPr>
        <w:t>Jeffrey W. Clarke</w:t>
      </w:r>
      <w:r>
        <w:rPr>
          <w:rFonts w:ascii="Times New Roman" w:hAnsi="Times New Roman"/>
          <w:color w:val="000000"/>
          <w:sz w:val="20"/>
          <w:szCs w:val="20"/>
        </w:rPr>
        <w:t xml:space="preserve"> — Mr. Clarke serves as Co-Chief Operating Officer and Vice Chairman of Dell Technologies, responsible for running day-to-day business operations, shaping the Company’s strategic agenda, and setting priorities across the Dell Technologies executive leadership team. In partnership with Mr. Whitten, Mr. Clarke directs the Infrastructure Solutions Group and the Client Solutions Group and manages Global Operations, including manufacturing, procurement, and supply chain. He is also responsible for setting the long-term strategy and leads planning for emerging technology areas such as Cloud, Edge, Telecom, and as-a-Service. Mr. Clarke has served as Co-Chief Operating Officer since August 2021, Chief Operating Officer from December 2019 to August 2021 and Vice Chairman, Products and Operations since September 2017, before which he served as Vice Chairman and President, Operations and Client Solutions with Dell Technologies and, previously, Dell, since January </w:t>
      </w:r>
      <w:r>
        <w:rPr>
          <w:rFonts w:ascii="Times New Roman" w:hAnsi="Times New Roman"/>
          <w:color w:val="000000"/>
          <w:sz w:val="20"/>
          <w:szCs w:val="20"/>
        </w:rPr>
        <w:lastRenderedPageBreak/>
        <w:t>2009. From January 2003 until January 2009, Mr. Clarke served as Senior Vice President, Business Product Group. From November 2001 to January 2003, Mr. Clarke served as Vice President and General Manager, Relationship Product Group. In 1995, Mr. Clarke became the director of desktop development. Mr. Clarke joined Dell in 1987</w:t>
      </w:r>
    </w:p>
    <w:p w14:paraId="5A26E03E" w14:textId="77777777" w:rsidR="00354136" w:rsidRDefault="00354136" w:rsidP="00354136">
      <w:pPr>
        <w:jc w:val="center"/>
      </w:pPr>
    </w:p>
    <w:p w14:paraId="20757F92" w14:textId="77777777" w:rsidR="00354136" w:rsidRDefault="00354136" w:rsidP="00354136">
      <w:pPr>
        <w:jc w:val="center"/>
      </w:pPr>
      <w:r>
        <w:rPr>
          <w:rFonts w:ascii="Times New Roman" w:hAnsi="Times New Roman"/>
          <w:color w:val="000000"/>
          <w:sz w:val="20"/>
          <w:szCs w:val="20"/>
        </w:rPr>
        <w:t>15</w:t>
      </w:r>
    </w:p>
    <w:p w14:paraId="56ABBDBC" w14:textId="77777777" w:rsidR="00354136" w:rsidRDefault="00354136" w:rsidP="00354136">
      <w:pPr>
        <w:jc w:val="center"/>
      </w:pPr>
    </w:p>
    <w:p w14:paraId="159AA9E5" w14:textId="77777777" w:rsidR="00354136" w:rsidRDefault="00354136" w:rsidP="00354136">
      <w:r>
        <w:pict w14:anchorId="013A6636">
          <v:rect id="_x0000_i1389" style="width:0;height:1.5pt" o:hralign="center" o:hrstd="t" o:hr="t" fillcolor="#a0a0a0" stroked="f"/>
        </w:pict>
      </w:r>
    </w:p>
    <w:p w14:paraId="69746C70" w14:textId="77777777" w:rsidR="00354136" w:rsidRDefault="00354136" w:rsidP="00354136">
      <w:hyperlink r:id="rId96" w:anchor="if82c7bb85cec43f3b72bdca2d8861323_10" w:history="1">
        <w:r>
          <w:rPr>
            <w:rStyle w:val="a5"/>
            <w:rFonts w:ascii="Times New Roman" w:hAnsi="Times New Roman"/>
            <w:sz w:val="20"/>
            <w:szCs w:val="20"/>
          </w:rPr>
          <w:t>Table of Contents</w:t>
        </w:r>
      </w:hyperlink>
    </w:p>
    <w:p w14:paraId="3270F202" w14:textId="77777777" w:rsidR="00354136" w:rsidRDefault="00354136" w:rsidP="00354136">
      <w:r>
        <w:rPr>
          <w:rFonts w:ascii="Times New Roman" w:hAnsi="Times New Roman"/>
          <w:color w:val="000000"/>
          <w:sz w:val="20"/>
          <w:szCs w:val="20"/>
        </w:rPr>
        <w:t>as a quality engineer and has served in a variety of other engineering and management roles. Before joining Dell Technologies, Mr. Clarke served as a reliability and product engineer at Motorola, Inc.</w:t>
      </w:r>
    </w:p>
    <w:p w14:paraId="32011117" w14:textId="77777777" w:rsidR="00354136" w:rsidRDefault="00354136" w:rsidP="00354136">
      <w:pPr>
        <w:ind w:firstLine="495"/>
      </w:pPr>
    </w:p>
    <w:p w14:paraId="6DF97B71" w14:textId="77777777" w:rsidR="00354136" w:rsidRDefault="00354136" w:rsidP="00354136">
      <w:r>
        <w:rPr>
          <w:rFonts w:ascii="Times New Roman" w:hAnsi="Times New Roman"/>
          <w:i/>
          <w:iCs/>
          <w:color w:val="000000"/>
          <w:sz w:val="20"/>
          <w:szCs w:val="20"/>
        </w:rPr>
        <w:t>Allison Dew</w:t>
      </w:r>
      <w:r>
        <w:rPr>
          <w:rFonts w:ascii="Times New Roman" w:hAnsi="Times New Roman"/>
          <w:color w:val="000000"/>
          <w:sz w:val="20"/>
          <w:szCs w:val="20"/>
        </w:rPr>
        <w:t> — Ms. Dew serves as the Chief Marketing Officer of Dell Technologies. In this role, in which she has served since March 2018, Ms. Dew is directly responsible for the global marketing organization, strategy, and all aspects of Dell Technologies’ marketing efforts, including brand and creative, product marketing, communications, digital, and field and channel marketing. Since joining Dell Technologies in 2008, Ms. Dew has been instrumental in Dell Technologies’ marketing transformation, leading an emphasis on data-driven marketing, customer understanding, and integrated planning. Most recently, prior to her current position, Ms. Dew led marketing for the Dell Technologies Client Solutions Group from December 2013 to March 2018.  Before joining Dell Technologies, Ms. Dew served in various marketing leadership roles at Microsoft Corporation, a global technology company. Ms. Dew also worked in both a regional advertising shop in Tokyo, Japan and an independent multicultural agency in New York.</w:t>
      </w:r>
    </w:p>
    <w:p w14:paraId="170180F5" w14:textId="77777777" w:rsidR="00354136" w:rsidRDefault="00354136" w:rsidP="00354136">
      <w:pPr>
        <w:ind w:firstLine="495"/>
      </w:pPr>
    </w:p>
    <w:p w14:paraId="2FBD07DA" w14:textId="77777777" w:rsidR="00354136" w:rsidRDefault="00354136" w:rsidP="00354136">
      <w:r>
        <w:rPr>
          <w:rFonts w:ascii="Times New Roman" w:hAnsi="Times New Roman"/>
          <w:i/>
          <w:iCs/>
          <w:color w:val="000000"/>
          <w:sz w:val="20"/>
          <w:szCs w:val="20"/>
        </w:rPr>
        <w:t>Howard D. Elias </w:t>
      </w:r>
      <w:r>
        <w:rPr>
          <w:rFonts w:ascii="Times New Roman" w:hAnsi="Times New Roman"/>
          <w:color w:val="000000"/>
          <w:sz w:val="20"/>
          <w:szCs w:val="20"/>
        </w:rPr>
        <w:t>— Mr. Elias serves as Chief Customer Officer and President, Services and Digital at Dell Technologies. He leads a global organization devoted to customer advocacy and oversees global support, deployment, consulting, education, managed services, the IT organization, and Virtustream. He is executive sponsor for more than a dozen of Dell Technologies’ largest enterprise accounts and is responsible for setting and driving strategy to enable and accelerate the mission-critical business transformations of customers and Dell’s own global operations. Mr. Elias previously served as President and Chief Operating Officer, EMC Global Enterprise Services from January 2013 until EMC’s acquisition by Dell Technologies in September 2016, and was President and Chief Operating Officer, EMC Information Infrastructure and Cloud Services from September 2009 to January 2013. In these roles, Mr. Elias was responsible for setting the strategy, driving the execution, and creating the best practices for services that enabled the digital transformation and data center modernization of EMC’s customers. Mr. Elias also had responsibility at EMC for leading the integration of the Dell and EMC businesses, including overseeing the cross-functional teams that drove all facets of integration planning. Previously, Mr. Elias was EMC’s Executive Vice President, Global Marketing and Corporate Development, responsible for all marketing, sales enablement, technology alliances, corporate development, and new ventures. Mr. Elias was also a co-founder and served on the board of managers for the Virtual Computing Environment Company, now part of Dell Technologies’ converged platform division. Before joining EMC, Mr. Elias served in various capacities at Hewlett-Packard Company, a provider of information technology products, services, and solutions for enterprise customers, most recently as Senior Vice President of Business Management and Operations for the Enterprise Systems Group. Mr. Elias currently serves as chairman of TEGNA Inc., a media and digital business company, and is a member of the Massachusetts Business Roundtable.</w:t>
      </w:r>
    </w:p>
    <w:p w14:paraId="01E30FAA" w14:textId="77777777" w:rsidR="00354136" w:rsidRDefault="00354136" w:rsidP="00354136">
      <w:pPr>
        <w:ind w:firstLine="495"/>
      </w:pPr>
    </w:p>
    <w:p w14:paraId="7EDC9B96" w14:textId="77777777" w:rsidR="00354136" w:rsidRDefault="00354136" w:rsidP="00354136">
      <w:r>
        <w:rPr>
          <w:rFonts w:ascii="Times New Roman" w:hAnsi="Times New Roman"/>
          <w:i/>
          <w:iCs/>
          <w:color w:val="000000"/>
          <w:sz w:val="20"/>
          <w:szCs w:val="20"/>
        </w:rPr>
        <w:t>Richard J. Rothberg</w:t>
      </w:r>
      <w:r>
        <w:rPr>
          <w:rFonts w:ascii="Times New Roman" w:hAnsi="Times New Roman"/>
          <w:color w:val="000000"/>
          <w:sz w:val="20"/>
          <w:szCs w:val="20"/>
        </w:rPr>
        <w:t xml:space="preserve"> — Mr. Rothberg serves as General Counsel and Secretary for Dell Technologies. In this role, in which he has served since November 2013, Mr. Rothberg oversees the global legal department and manages government affairs, compliance, and ethics. He is also responsible for global security. Mr. Rothberg joined Dell in 1999 and has served in critical leadership roles throughout the legal department. He served as Vice President of Legal, supporting Dell’s businesses in the Europe, Middle East, and Africa region before moving to Singapore in 2008 as Vice President of Legal for the Asia-Pacific and Japan region. Mr. Rothberg returned to the United States in 2010 to serve as Vice President of Legal for the North America and Latin America regions. In this role, he was lead counsel for sales and operations in the Americas and for the enterprise solutions, software, and end-user computing business units. He also led the government affairs organization worldwide. Before joining Dell, Mr. Rothberg served nearly eight years at Caterpillar Inc., an equipment manufacturing company, </w:t>
      </w:r>
      <w:r>
        <w:rPr>
          <w:rFonts w:ascii="Times New Roman" w:hAnsi="Times New Roman"/>
          <w:color w:val="000000"/>
          <w:sz w:val="20"/>
          <w:szCs w:val="20"/>
        </w:rPr>
        <w:lastRenderedPageBreak/>
        <w:t>in senior legal roles in Nashville, Tennessee and Geneva, Switzerland. Mr. Rothberg was also an attorney for IBM Credit Corporation and at Rogers &amp; Wells, a law firm.</w:t>
      </w:r>
    </w:p>
    <w:p w14:paraId="7049B77D" w14:textId="77777777" w:rsidR="00354136" w:rsidRDefault="00354136" w:rsidP="00354136">
      <w:pPr>
        <w:ind w:firstLine="495"/>
      </w:pPr>
    </w:p>
    <w:p w14:paraId="571119D7" w14:textId="77777777" w:rsidR="00354136" w:rsidRDefault="00354136" w:rsidP="00354136">
      <w:r>
        <w:rPr>
          <w:rFonts w:ascii="Times New Roman" w:hAnsi="Times New Roman"/>
          <w:i/>
          <w:iCs/>
          <w:color w:val="000000"/>
          <w:sz w:val="20"/>
          <w:szCs w:val="20"/>
        </w:rPr>
        <w:t>Jennifer D. Saavedra, Ph.D.</w:t>
      </w:r>
      <w:r>
        <w:rPr>
          <w:rFonts w:ascii="Times New Roman" w:hAnsi="Times New Roman"/>
          <w:color w:val="000000"/>
          <w:sz w:val="20"/>
          <w:szCs w:val="20"/>
        </w:rPr>
        <w:t> — Dr. Saavedra is Dell Technologies' Chief Human Resources Officer. In this role, Dr. Saavedra leads Dell’s Global Human Resources and Facilities function and accelerates the performance and growth of the company through its culture and its people. Dr. Saavedra previously served as Dell’s Senior Vice President, Human Resources – Sales from December 2019 to March 2021 and as Dell’s Senior Vice President, Human Resources – Talent and Culture from November 2017 to December 2019. Dr. Saavedra joined Dell in 2005 and has served in many key leadership roles throughout the Human Resources organization, including talent development and culture, business partner, strategy, and learning and development. Before joining Dell in 2005, Dr. Saavedra served as a Human Resources consultant to private and public companies.</w:t>
      </w:r>
    </w:p>
    <w:p w14:paraId="46192871" w14:textId="77777777" w:rsidR="00354136" w:rsidRDefault="00354136" w:rsidP="00354136">
      <w:pPr>
        <w:jc w:val="center"/>
      </w:pPr>
    </w:p>
    <w:p w14:paraId="4E316100" w14:textId="77777777" w:rsidR="00354136" w:rsidRDefault="00354136" w:rsidP="00354136">
      <w:pPr>
        <w:jc w:val="center"/>
      </w:pPr>
      <w:r>
        <w:rPr>
          <w:rFonts w:ascii="Times New Roman" w:hAnsi="Times New Roman"/>
          <w:color w:val="000000"/>
          <w:sz w:val="20"/>
          <w:szCs w:val="20"/>
        </w:rPr>
        <w:t>16</w:t>
      </w:r>
    </w:p>
    <w:p w14:paraId="576310B2" w14:textId="77777777" w:rsidR="00354136" w:rsidRDefault="00354136" w:rsidP="00354136">
      <w:pPr>
        <w:jc w:val="center"/>
      </w:pPr>
    </w:p>
    <w:p w14:paraId="0E845263" w14:textId="77777777" w:rsidR="00354136" w:rsidRDefault="00354136" w:rsidP="00354136">
      <w:r>
        <w:pict w14:anchorId="386FDDE4">
          <v:rect id="_x0000_i1390" style="width:0;height:1.5pt" o:hralign="center" o:hrstd="t" o:hr="t" fillcolor="#a0a0a0" stroked="f"/>
        </w:pict>
      </w:r>
    </w:p>
    <w:p w14:paraId="05594BA7" w14:textId="77777777" w:rsidR="00354136" w:rsidRDefault="00354136" w:rsidP="00354136">
      <w:hyperlink r:id="rId97" w:anchor="if82c7bb85cec43f3b72bdca2d8861323_10" w:history="1">
        <w:r>
          <w:rPr>
            <w:rStyle w:val="a5"/>
            <w:rFonts w:ascii="Times New Roman" w:hAnsi="Times New Roman"/>
            <w:sz w:val="20"/>
            <w:szCs w:val="20"/>
          </w:rPr>
          <w:t>Table of Contents</w:t>
        </w:r>
      </w:hyperlink>
    </w:p>
    <w:p w14:paraId="4DB7F52C" w14:textId="77777777" w:rsidR="00354136" w:rsidRDefault="00354136" w:rsidP="00354136">
      <w:r>
        <w:rPr>
          <w:rFonts w:ascii="Times New Roman" w:hAnsi="Times New Roman"/>
          <w:i/>
          <w:iCs/>
          <w:color w:val="000000"/>
          <w:sz w:val="20"/>
          <w:szCs w:val="20"/>
        </w:rPr>
        <w:t>William F. Scannell</w:t>
      </w:r>
      <w:r>
        <w:rPr>
          <w:rFonts w:ascii="Times New Roman" w:hAnsi="Times New Roman"/>
          <w:color w:val="000000"/>
          <w:sz w:val="20"/>
          <w:szCs w:val="20"/>
        </w:rPr>
        <w:t> — Mr. Scannell serves as President, Global Sales and Customer Operations for Dell Technologies, heading the global go-to-market organization, including Channel, OEM, Global Alliances, and Specialty Sales. In this role, in which he has served since February 2020, Mr. Scannell is responsible for go-to-market strategy and driving global growth by delivering Dell Technologies’ solutions to organizations in established new markets and in approximately 180 countries around the world. Mr. Scannell previously served as President, Global Enterprise Sales and Customer Operations for Dell Technologies from September 2017 to January 2020, leading the sales teams to deliver innovative and practical technology solutions to large enterprises and public institutions worldwide. Prior to joining Dell Technologies, Mr. Scannell served as President, Global Sales and Customer Operations at EMC Corporation. In this role, to which he was appointed in July 2012 after overseeing customer operations in the Americas and EMEA, Mr. Scannell focused on driving coordination and teamwork among EMC’s business unit sales forces, as well as building and maintaining relationships with EMC’s largest global accounts, global alliance partners, and global channel partners. Mr. Scannell began his career as an EMC sales representative in 1986, becoming country manager of Canada in 1988. Shortly thereafter, his responsibilities expanded to include the United States and Latin America. In 1999, Mr. Scannell moved to London to oversee EMC’s business across all of Europe, Middle East, and Africa. He then managed worldwide sales in 2001 and 2002 before being appointed Executive Vice President in 2007.</w:t>
      </w:r>
    </w:p>
    <w:p w14:paraId="254578F8" w14:textId="77777777" w:rsidR="00354136" w:rsidRDefault="00354136" w:rsidP="00354136">
      <w:pPr>
        <w:ind w:firstLine="495"/>
      </w:pPr>
    </w:p>
    <w:p w14:paraId="753E8FB7" w14:textId="77777777" w:rsidR="00354136" w:rsidRDefault="00354136" w:rsidP="00354136">
      <w:r>
        <w:rPr>
          <w:rFonts w:ascii="Times New Roman" w:hAnsi="Times New Roman"/>
          <w:i/>
          <w:iCs/>
          <w:color w:val="000000"/>
          <w:sz w:val="20"/>
          <w:szCs w:val="20"/>
        </w:rPr>
        <w:t>Thomas W. Sweet</w:t>
      </w:r>
      <w:r>
        <w:rPr>
          <w:rFonts w:ascii="Times New Roman" w:hAnsi="Times New Roman"/>
          <w:color w:val="000000"/>
          <w:sz w:val="20"/>
          <w:szCs w:val="20"/>
        </w:rPr>
        <w:t> — Mr. Sweet serves as Chief Financial Officer of Dell Technologies. In this role, in which he has served since January 2014, he is responsible for all aspects of the Company’s finance function, including accounting, financial planning and analysis, tax, treasury, and investor relations, as well as global business operations, Dell Financial Services and Dell Technologies Capital. He also leads corporate strategy, partnering closely with the office of the CEO to develop and execute a long-term growth strategy that creates value for Dell Technologies stakeholders. From May 2007 to January 2014, Mr. Sweet served in a variety of finance leadership roles for Dell, including as Vice President of Corporate Finance, Controller, and Chief Accounting Officer, with responsibility for global accounting, tax, treasury, and investor relations, as well as for global finance services. Mr. Sweet was responsible for external financial reporting for more than five years when Dell Inc. was a publicly-traded company. Prior to this service, he served in a variety of finance leadership positions, including as Vice President responsible for overall finance activities within the corporate business, education, government, and healthcare business units of Dell. Mr. Sweet also has served as the head of internal audit and in a number of sales leadership roles in education and corporate business units since joining Dell in 1997. Prior to joining Dell, Mr. Sweet was Vice President, Accounting and Finance, for Telos Corporation, a provider of security solutions. He previously spent 13 years with Price Waterhouse, a firm specializing in accounting, assurance, tax, and consulting services, in a variety of roles primarily focused on providing audit and accounting services to the technology industry. Mr. Sweet serves on the board of directors of Trimble Inc., an industrial technology company.</w:t>
      </w:r>
    </w:p>
    <w:p w14:paraId="7C1C6693" w14:textId="77777777" w:rsidR="00354136" w:rsidRDefault="00354136" w:rsidP="00354136">
      <w:pPr>
        <w:ind w:firstLine="450"/>
      </w:pPr>
    </w:p>
    <w:p w14:paraId="6898026C" w14:textId="77777777" w:rsidR="00354136" w:rsidRDefault="00354136" w:rsidP="00354136">
      <w:r>
        <w:rPr>
          <w:rFonts w:ascii="Times New Roman" w:hAnsi="Times New Roman"/>
          <w:i/>
          <w:iCs/>
          <w:color w:val="000000"/>
          <w:sz w:val="20"/>
          <w:szCs w:val="20"/>
        </w:rPr>
        <w:t>Anthony Charles Whitten </w:t>
      </w:r>
      <w:r>
        <w:rPr>
          <w:rFonts w:ascii="Times New Roman" w:hAnsi="Times New Roman"/>
          <w:color w:val="000000"/>
          <w:sz w:val="20"/>
          <w:szCs w:val="20"/>
        </w:rPr>
        <w:t xml:space="preserve">— Mr. Whitten is Co-Chief Operating Officer for Dell Technologies, responsible for managing day-to-day business operations, shaping the Company’s strategic agenda and </w:t>
      </w:r>
      <w:r>
        <w:rPr>
          <w:rFonts w:ascii="Times New Roman" w:hAnsi="Times New Roman"/>
          <w:color w:val="000000"/>
          <w:sz w:val="20"/>
          <w:szCs w:val="20"/>
        </w:rPr>
        <w:lastRenderedPageBreak/>
        <w:t>setting priorities across the Dell Technologies executive leadership team. In partnership with Mr. Clarke, Mr. Whitten directs the Infrastructure Solutions Group and the Client Solutions Group and manages Global Operations, including manufacturing, procurement, and supply chain. He is also responsible for setting the long-term strategy and leads planning for emerging technology areas such as Cloud, Edge, Telecom, and as-a-Service. Mr. Whitten joined Dell Technologies in August 2021 from Bain &amp; Company (“Bain”), a management consulting company, where he served as the managing partner of Bain Southwest and was a two-time elected member of Bain’s Board of Directors. During his 22-year tenure at Bain, Mr. Whitten supported hundreds of clients across the globe on strategy, company transformation, M&amp;A and capital markets strategy. In the last decade of his career at Bain, he focused exclusively on the technology sector and was intimately involved in shaping the long-term strategy of Dell Technologies. Under his leadership of Bain’s Southwest region, the business more than doubled, was perennially a top Bain office in employee satisfaction, and was recognized in 2020 and 2021 by </w:t>
      </w:r>
      <w:r>
        <w:rPr>
          <w:rFonts w:ascii="Times New Roman" w:hAnsi="Times New Roman"/>
          <w:i/>
          <w:iCs/>
          <w:color w:val="000000"/>
          <w:sz w:val="20"/>
          <w:szCs w:val="20"/>
        </w:rPr>
        <w:t>Fortune Magazine</w:t>
      </w:r>
      <w:r>
        <w:rPr>
          <w:rFonts w:ascii="Times New Roman" w:hAnsi="Times New Roman"/>
          <w:color w:val="000000"/>
          <w:sz w:val="20"/>
          <w:szCs w:val="20"/>
        </w:rPr>
        <w:t> as one of the best workplaces in Texas.</w:t>
      </w:r>
    </w:p>
    <w:p w14:paraId="2AA1CE2A" w14:textId="77777777" w:rsidR="00354136" w:rsidRDefault="00354136" w:rsidP="00354136">
      <w:pPr>
        <w:jc w:val="center"/>
      </w:pPr>
    </w:p>
    <w:p w14:paraId="1C6EEE70" w14:textId="77777777" w:rsidR="00354136" w:rsidRDefault="00354136" w:rsidP="00354136">
      <w:pPr>
        <w:jc w:val="center"/>
      </w:pPr>
      <w:r>
        <w:rPr>
          <w:rFonts w:ascii="Times New Roman" w:hAnsi="Times New Roman"/>
          <w:color w:val="000000"/>
          <w:sz w:val="20"/>
          <w:szCs w:val="20"/>
        </w:rPr>
        <w:t>17</w:t>
      </w:r>
    </w:p>
    <w:p w14:paraId="66BDF59C" w14:textId="77777777" w:rsidR="00354136" w:rsidRDefault="00354136" w:rsidP="00354136">
      <w:pPr>
        <w:jc w:val="center"/>
      </w:pPr>
    </w:p>
    <w:p w14:paraId="208440FC" w14:textId="77777777" w:rsidR="00354136" w:rsidRDefault="00354136" w:rsidP="00354136">
      <w:r>
        <w:pict w14:anchorId="36A0371E">
          <v:rect id="_x0000_i1391" style="width:0;height:1.5pt" o:hralign="center" o:hrstd="t" o:hr="t" fillcolor="#a0a0a0" stroked="f"/>
        </w:pict>
      </w:r>
    </w:p>
    <w:p w14:paraId="0CBDB8D3" w14:textId="77777777" w:rsidR="00354136" w:rsidRDefault="00354136" w:rsidP="00354136">
      <w:hyperlink r:id="rId98" w:anchor="if82c7bb85cec43f3b72bdca2d8861323_10" w:history="1">
        <w:r>
          <w:rPr>
            <w:rStyle w:val="a5"/>
            <w:rFonts w:ascii="Times New Roman" w:hAnsi="Times New Roman"/>
            <w:sz w:val="20"/>
            <w:szCs w:val="20"/>
          </w:rPr>
          <w:t>Table of Contents</w:t>
        </w:r>
      </w:hyperlink>
    </w:p>
    <w:p w14:paraId="65682FBF" w14:textId="77777777" w:rsidR="00354136" w:rsidRDefault="00354136" w:rsidP="00354136">
      <w:r>
        <w:rPr>
          <w:rFonts w:ascii="Times New Roman" w:hAnsi="Times New Roman"/>
          <w:b/>
          <w:bCs/>
          <w:color w:val="000000"/>
          <w:sz w:val="20"/>
          <w:szCs w:val="20"/>
        </w:rPr>
        <w:t>ITEM 1A — RISK FACTORS</w:t>
      </w:r>
    </w:p>
    <w:p w14:paraId="68FC9BF5" w14:textId="77777777" w:rsidR="00354136" w:rsidRDefault="00354136" w:rsidP="00354136"/>
    <w:p w14:paraId="3DF80396" w14:textId="77777777" w:rsidR="00354136" w:rsidRDefault="00354136" w:rsidP="00354136">
      <w:r>
        <w:rPr>
          <w:rFonts w:ascii="Times New Roman" w:hAnsi="Times New Roman"/>
          <w:color w:val="000000"/>
          <w:sz w:val="20"/>
          <w:szCs w:val="20"/>
        </w:rPr>
        <w:t>Our business, operating results, financial condition, and prospects are subject to a variety of significant risks, many of which are beyond our control. The following is a description of some of the important risk factors that may cause our actual results in future periods to differ substantially from those we currently expect or seek. The risks described below are not the only risks we face. There are additional risks and uncertainties not currently known to us or that we currently deem to be immaterial that also may materially adversely affect our business, operating results, financial condition, or prospects.</w:t>
      </w:r>
    </w:p>
    <w:p w14:paraId="6EAE5573" w14:textId="77777777" w:rsidR="00354136" w:rsidRDefault="00354136" w:rsidP="00354136"/>
    <w:p w14:paraId="31111351" w14:textId="77777777" w:rsidR="00354136" w:rsidRDefault="00354136" w:rsidP="00354136">
      <w:r>
        <w:rPr>
          <w:rFonts w:ascii="Times New Roman" w:hAnsi="Times New Roman"/>
          <w:b/>
          <w:bCs/>
          <w:color w:val="000000"/>
          <w:sz w:val="20"/>
          <w:szCs w:val="20"/>
        </w:rPr>
        <w:t>Risks Relating to Our Business and Our Industry</w:t>
      </w:r>
    </w:p>
    <w:p w14:paraId="771ECBAF" w14:textId="77777777" w:rsidR="00354136" w:rsidRDefault="00354136" w:rsidP="00354136"/>
    <w:p w14:paraId="737900CB" w14:textId="77777777" w:rsidR="00354136" w:rsidRDefault="00354136" w:rsidP="00354136">
      <w:r>
        <w:rPr>
          <w:rFonts w:ascii="Times New Roman" w:hAnsi="Times New Roman"/>
          <w:b/>
          <w:bCs/>
          <w:color w:val="000000"/>
          <w:sz w:val="20"/>
          <w:szCs w:val="20"/>
        </w:rPr>
        <w:t>Our spin-off of VMware may not achieve the intended benefits.</w:t>
      </w:r>
    </w:p>
    <w:p w14:paraId="04204E48" w14:textId="77777777" w:rsidR="00354136" w:rsidRDefault="00354136" w:rsidP="00354136"/>
    <w:p w14:paraId="6667CE3C" w14:textId="77777777" w:rsidR="00354136" w:rsidRDefault="00354136" w:rsidP="00354136">
      <w:r>
        <w:rPr>
          <w:rFonts w:ascii="Times New Roman" w:hAnsi="Times New Roman"/>
          <w:color w:val="000000"/>
          <w:sz w:val="20"/>
          <w:szCs w:val="20"/>
        </w:rPr>
        <w:t>On November 1, 2021, VMware distributed to its stockholders, including us, a special one-time cash dividend, and we distributed all of the issued and outstanding shares of VMware common stock then owned by us to the holders of record of shares of Dell Technologies as of the distribution record date (the “VMware Spin-off”). Upon completion of the VMware Spin-off, the businesses of VMware were separated from our remaining businesses, and we and VMware entered into various agreements that will govern our future relationship. Among those agreements, a commercial framework agreement provides a framework under which we and VMware will continue our strategic relationship, particularly with respect to projects we and VMware believe have the potential to accelerate the growth of the industry, product, service, or platform that may provide one or both of our companies with a strategic market opportunity. The VMware Spin-off may not provide the benefits that we intend, including the benefits we seek from a continuation of our strategic relationship with VMware under the commercial framework and other arrangements. There is a potential for business disruption and significant separation costs. The VMware Spin-off could cause our customers to delay or defer decisions to purchase products or renew contracts, or to end their relationships. Any of these factors could have a material adverse effect on our business, financial condition, results of operations, cash flows or the price of our Class C Common Stock. In addition, the combined value of the common stock of the two companies held by our stockholders may not be equal to or greater than what the value of our common stock alone would have been had the proposed VMware Spin-off not occurred.</w:t>
      </w:r>
    </w:p>
    <w:p w14:paraId="375FC8D6" w14:textId="77777777" w:rsidR="00354136" w:rsidRDefault="00354136" w:rsidP="00354136"/>
    <w:p w14:paraId="70A888F0" w14:textId="77777777" w:rsidR="00354136" w:rsidRDefault="00354136" w:rsidP="00354136">
      <w:r>
        <w:rPr>
          <w:rFonts w:ascii="Times New Roman" w:hAnsi="Times New Roman"/>
          <w:b/>
          <w:bCs/>
          <w:color w:val="000000"/>
          <w:sz w:val="20"/>
          <w:szCs w:val="20"/>
        </w:rPr>
        <w:t>The COVID-19 pandemic may continue to have adverse effects on our business and result in reduced net revenue and profitability.</w:t>
      </w:r>
    </w:p>
    <w:p w14:paraId="0C9A5F2B" w14:textId="77777777" w:rsidR="00354136" w:rsidRDefault="00354136" w:rsidP="00354136"/>
    <w:p w14:paraId="1941B164" w14:textId="77777777" w:rsidR="00354136" w:rsidRDefault="00354136" w:rsidP="00354136">
      <w:r>
        <w:rPr>
          <w:rFonts w:ascii="Times New Roman" w:hAnsi="Times New Roman"/>
          <w:color w:val="000000"/>
          <w:sz w:val="20"/>
          <w:szCs w:val="20"/>
        </w:rPr>
        <w:t xml:space="preserve">The ongoing COVID-19 pandemic and associated containment measures have caused economic and financial disruptions globally, affecting regions in which we sell our products and services and in which we conduct our business operations. COVID-19 disruptions continue to impact the demand environment for our ISG products and services. Further, while COVID-19 positively impacted the </w:t>
      </w:r>
      <w:r>
        <w:rPr>
          <w:rFonts w:ascii="Times New Roman" w:hAnsi="Times New Roman"/>
          <w:color w:val="000000"/>
          <w:sz w:val="20"/>
          <w:szCs w:val="20"/>
        </w:rPr>
        <w:lastRenderedPageBreak/>
        <w:t>demand environment for our CSG products and services during Fiscal 2022, we may not experience a continuation of such increased demand at the same level, or at all, for those products and services. Any reduced demand for PC products or a significant increase in competition could cause our operating income to fluctuate and adversely impact our results of operations. Our business in Fiscal 2022 was adversely affected by supply constraints resulting from the pandemic that affected the timing of shipments of certain products in desired quantities or configurations. We also experienced increased freight costs as a result of both expedited shipments of components and rate increases in the freight network as capacity remained constrained.</w:t>
      </w:r>
    </w:p>
    <w:p w14:paraId="083F08B9" w14:textId="77777777" w:rsidR="00354136" w:rsidRDefault="00354136" w:rsidP="00354136"/>
    <w:p w14:paraId="753E47F1" w14:textId="77777777" w:rsidR="00354136" w:rsidRDefault="00354136" w:rsidP="00354136">
      <w:r>
        <w:rPr>
          <w:rFonts w:ascii="Times New Roman" w:hAnsi="Times New Roman"/>
          <w:color w:val="000000"/>
          <w:sz w:val="20"/>
          <w:szCs w:val="20"/>
        </w:rPr>
        <w:t>Given the unpredictability, duration, novel variances of the virus, and, at times, the severity of resurgences of the pandemic, we are unable to predict the full impact the pandemic may have on our results of operations, financial condition, liquidity, and cash flows due to numerous uncertainties, including the progression of the pandemic, governmental and other responses, vaccine availability and acceptance, and the timing of economic recovery. We are also unable to predict the extent of the impact of the pandemic on our customers, suppliers, and other partners, which could continue to adversely affect demand for our products and services.</w:t>
      </w:r>
    </w:p>
    <w:p w14:paraId="715AE53B" w14:textId="77777777" w:rsidR="00354136" w:rsidRDefault="00354136" w:rsidP="00354136"/>
    <w:p w14:paraId="4718EBDD" w14:textId="77777777" w:rsidR="00354136" w:rsidRDefault="00354136" w:rsidP="00354136">
      <w:r>
        <w:rPr>
          <w:rFonts w:ascii="Times New Roman" w:hAnsi="Times New Roman"/>
          <w:color w:val="000000"/>
          <w:sz w:val="20"/>
          <w:szCs w:val="20"/>
        </w:rPr>
        <w:t>Measures taken to contain the COVID-19 pandemic globally, such as travel restrictions, quarantines, shelter-in-place, and shutdowns as applicable by jurisdiction, have affected and will likely continue to affect our workforce and operations, and those of our vendors, suppliers, and partners. Restrictions on our operations or workforce, or similar limitations for others, may affect our ability to meet customer demand. We have taken and will continue to take risk mitigation actions that we believe are in the best interests of our employees, customers, suppliers, and other partners. Work-from-home and other measures introduce additional operational risks, including heightened cybersecurity risks. These measures may not be sufficient to mitigate the risks posed by the pandemic, and illness and workforce disruptions could lead to unavailability of key personnel and impair our</w:t>
      </w:r>
    </w:p>
    <w:p w14:paraId="221D58A0" w14:textId="77777777" w:rsidR="00354136" w:rsidRDefault="00354136" w:rsidP="00354136">
      <w:pPr>
        <w:jc w:val="center"/>
      </w:pPr>
    </w:p>
    <w:p w14:paraId="5ADDB5B6" w14:textId="77777777" w:rsidR="00354136" w:rsidRDefault="00354136" w:rsidP="00354136">
      <w:pPr>
        <w:jc w:val="center"/>
      </w:pPr>
      <w:r>
        <w:rPr>
          <w:rFonts w:ascii="Times New Roman" w:hAnsi="Times New Roman"/>
          <w:color w:val="000000"/>
          <w:sz w:val="20"/>
          <w:szCs w:val="20"/>
        </w:rPr>
        <w:t>18</w:t>
      </w:r>
    </w:p>
    <w:p w14:paraId="0690DAD1" w14:textId="77777777" w:rsidR="00354136" w:rsidRDefault="00354136" w:rsidP="00354136">
      <w:pPr>
        <w:jc w:val="center"/>
      </w:pPr>
    </w:p>
    <w:p w14:paraId="7E273347" w14:textId="77777777" w:rsidR="00354136" w:rsidRDefault="00354136" w:rsidP="00354136">
      <w:r>
        <w:pict w14:anchorId="3B6F3D2F">
          <v:rect id="_x0000_i1392" style="width:0;height:1.5pt" o:hralign="center" o:hrstd="t" o:hr="t" fillcolor="#a0a0a0" stroked="f"/>
        </w:pict>
      </w:r>
    </w:p>
    <w:p w14:paraId="40E72334" w14:textId="77777777" w:rsidR="00354136" w:rsidRDefault="00354136" w:rsidP="00354136">
      <w:hyperlink r:id="rId99" w:anchor="if82c7bb85cec43f3b72bdca2d8861323_10" w:history="1">
        <w:r>
          <w:rPr>
            <w:rStyle w:val="a5"/>
            <w:rFonts w:ascii="Times New Roman" w:hAnsi="Times New Roman"/>
            <w:sz w:val="20"/>
            <w:szCs w:val="20"/>
          </w:rPr>
          <w:t>Table of Contents</w:t>
        </w:r>
      </w:hyperlink>
    </w:p>
    <w:p w14:paraId="7E3E57D4" w14:textId="77777777" w:rsidR="00354136" w:rsidRDefault="00354136" w:rsidP="00354136">
      <w:r>
        <w:rPr>
          <w:rFonts w:ascii="Times New Roman" w:hAnsi="Times New Roman"/>
          <w:color w:val="000000"/>
          <w:sz w:val="20"/>
          <w:szCs w:val="20"/>
        </w:rPr>
        <w:t>ability to perform critical functions. The COVID-19 pandemic may continue to cause disruption and volatility in the global debt and capital markets, which may increase our cost of capital and adversely affect our access to capital.</w:t>
      </w:r>
    </w:p>
    <w:p w14:paraId="38BC6D55" w14:textId="77777777" w:rsidR="00354136" w:rsidRDefault="00354136" w:rsidP="00354136"/>
    <w:p w14:paraId="2FBB1F89" w14:textId="77777777" w:rsidR="00354136" w:rsidRDefault="00354136" w:rsidP="00354136">
      <w:r>
        <w:rPr>
          <w:rFonts w:ascii="Times New Roman" w:hAnsi="Times New Roman"/>
          <w:color w:val="000000"/>
          <w:sz w:val="20"/>
          <w:szCs w:val="20"/>
        </w:rPr>
        <w:t>To the extent the COVID-19 pandemic adversely affects our business, results of operations, and financial condition, it also may have the effect of exacerbating the other risks discussed in this “Risk Factors” section. Developments related to the COVID-19 pandemic have been unpredictable, and additional impacts and risks may arise that we are not aware of or are not able to respond to in an effective manner.</w:t>
      </w:r>
    </w:p>
    <w:p w14:paraId="38B59373" w14:textId="77777777" w:rsidR="00354136" w:rsidRDefault="00354136" w:rsidP="00354136"/>
    <w:p w14:paraId="28E683F6" w14:textId="77777777" w:rsidR="00354136" w:rsidRDefault="00354136" w:rsidP="00354136">
      <w:r>
        <w:rPr>
          <w:rFonts w:ascii="Times New Roman" w:hAnsi="Times New Roman"/>
          <w:b/>
          <w:bCs/>
          <w:color w:val="000000"/>
          <w:sz w:val="20"/>
          <w:szCs w:val="20"/>
        </w:rPr>
        <w:t>Competitive pressures may adversely affect our industry unit share position, revenue, and profitability.</w:t>
      </w:r>
    </w:p>
    <w:p w14:paraId="2E613E66" w14:textId="77777777" w:rsidR="00354136" w:rsidRDefault="00354136" w:rsidP="00354136"/>
    <w:p w14:paraId="63A39436" w14:textId="77777777" w:rsidR="00354136" w:rsidRDefault="00354136" w:rsidP="00354136">
      <w:r>
        <w:rPr>
          <w:rFonts w:ascii="Times New Roman" w:hAnsi="Times New Roman"/>
          <w:color w:val="000000"/>
          <w:sz w:val="20"/>
          <w:szCs w:val="20"/>
        </w:rPr>
        <w:t>We operate in an industry in which there are rapid technological advances in hardware, software, and services offerings. As a result, we face aggressive product and price competition from both branded and generic competitors. We compete based on our ability to offer to our customers integrated solutions that provide desired product and services features at a competitive price. Our competitors may provide products that are less costly, perform better or include additional features. Further, our product portfolios may quickly become outdated or our market share may quickly erode. Efforts to balance the mix of products and services to optimize profitability, liquidity, and growth may put pressure on our industry position.</w:t>
      </w:r>
    </w:p>
    <w:p w14:paraId="1579CE8F" w14:textId="77777777" w:rsidR="00354136" w:rsidRDefault="00354136" w:rsidP="00354136"/>
    <w:p w14:paraId="7CF60FD9" w14:textId="77777777" w:rsidR="00354136" w:rsidRDefault="00354136" w:rsidP="00354136">
      <w:r>
        <w:rPr>
          <w:rFonts w:ascii="Times New Roman" w:hAnsi="Times New Roman"/>
          <w:color w:val="000000"/>
          <w:sz w:val="20"/>
          <w:szCs w:val="20"/>
        </w:rPr>
        <w:t xml:space="preserve">As the technology industry continues to expand, there may be new and increased competition in different geographic regions. The generally low barriers to entry into the technology industry increase the potential for challenges from new competitors. Competition also may intensify from an increase in alternatives for mobile and cloud computing solutions. In addition, companies with which we have </w:t>
      </w:r>
      <w:r>
        <w:rPr>
          <w:rFonts w:ascii="Times New Roman" w:hAnsi="Times New Roman"/>
          <w:color w:val="000000"/>
          <w:sz w:val="20"/>
          <w:szCs w:val="20"/>
        </w:rPr>
        <w:lastRenderedPageBreak/>
        <w:t>strategic alliances may become competitors in other product areas, or current competitors may enter into new strategic relationships with new or existing competitors, all of which may further increase competitive pressures.</w:t>
      </w:r>
    </w:p>
    <w:p w14:paraId="06CAF81D" w14:textId="77777777" w:rsidR="00354136" w:rsidRDefault="00354136" w:rsidP="00354136"/>
    <w:p w14:paraId="339D22D0" w14:textId="77777777" w:rsidR="00354136" w:rsidRDefault="00354136" w:rsidP="00354136">
      <w:r>
        <w:rPr>
          <w:rFonts w:ascii="Times New Roman" w:hAnsi="Times New Roman"/>
          <w:b/>
          <w:bCs/>
          <w:color w:val="000000"/>
          <w:sz w:val="20"/>
          <w:szCs w:val="20"/>
        </w:rPr>
        <w:t>Reliance on vendors for products and components, many of which are single-source or limited-source suppliers, could harm our business by adversely affecting product availability, delivery, reliability, and cost.</w:t>
      </w:r>
    </w:p>
    <w:p w14:paraId="2E4D5AD5" w14:textId="77777777" w:rsidR="00354136" w:rsidRDefault="00354136" w:rsidP="00354136"/>
    <w:p w14:paraId="68A26BFA" w14:textId="77777777" w:rsidR="00354136" w:rsidRDefault="00354136" w:rsidP="00354136">
      <w:r>
        <w:rPr>
          <w:rFonts w:ascii="Times New Roman" w:hAnsi="Times New Roman"/>
          <w:color w:val="000000"/>
          <w:sz w:val="20"/>
          <w:szCs w:val="20"/>
        </w:rPr>
        <w:t>We maintain several single-source or limited-source supplier relationships, including relationships with third-party software providers, either because multiple sources are not readily available or because the relationships are advantageous due to performance, quality, support, delivery, capacity, or price considerations. A delay in the supply of a critical single- or limited-source product or component may prevent the timely shipment of the related product in desired quantities or configurations. In addition, we may not be able to replace the functionality provided by third-party software currently offered with our products if that software becomes obsolete, defective, or incompatible with future product versions or is not adequately maintained or updated. Even where multiple sources of supply are available, qualification of the alternative suppliers and establishment of reliable supplies could result in delays and a possible loss of sales, which could harm our operating results.</w:t>
      </w:r>
    </w:p>
    <w:p w14:paraId="3A15446A" w14:textId="77777777" w:rsidR="00354136" w:rsidRDefault="00354136" w:rsidP="00354136"/>
    <w:p w14:paraId="5CEE743E" w14:textId="77777777" w:rsidR="00354136" w:rsidRDefault="00354136" w:rsidP="00354136">
      <w:r>
        <w:rPr>
          <w:rFonts w:ascii="Times New Roman" w:hAnsi="Times New Roman"/>
          <w:color w:val="000000"/>
          <w:sz w:val="20"/>
          <w:szCs w:val="20"/>
        </w:rPr>
        <w:t>We obtain many products and all of our components from third-party vendors, many of which are located outside of the United States. In addition, significant portions of our products are assembled by contract manufacturers, primarily in various locations in Asia. A significant concentration of such outsourced manufacturing is performed by only a few contract manufacturers, often in single locations. We sell components to these contract manufacturers and generate large non-trade accounts receivables, an arrangement that would present a risk of uncollectibility if the financial condition of a contract manufacturer should deteriorate.</w:t>
      </w:r>
    </w:p>
    <w:p w14:paraId="42EE5147" w14:textId="77777777" w:rsidR="00354136" w:rsidRDefault="00354136" w:rsidP="00354136"/>
    <w:p w14:paraId="4BB0FA11" w14:textId="77777777" w:rsidR="00354136" w:rsidRDefault="00354136" w:rsidP="00354136">
      <w:r>
        <w:rPr>
          <w:rFonts w:ascii="Times New Roman" w:hAnsi="Times New Roman"/>
          <w:color w:val="000000"/>
          <w:sz w:val="20"/>
          <w:szCs w:val="20"/>
        </w:rPr>
        <w:t>Although these relationships generate cost efficiencies, they limit our direct control over production. The increasing reliance on vendors subjects us to a greater risk of shortages and reduced control over delivery schedules of components and products, as well as a greater risk of increases in product and component costs. We experienced some of these adverse effects in Fiscal 2022 and Fiscal 2021 as a result of COVID-19 impacts. We may experience additional supply shortages and price increases caused by changes to raw material availability, manufacturing capacity, labor shortages, public health issues, tariffs, trade disputes and protectionist measures, natural catastrophes or the effects of climate change (such as extreme weather conditions, sea level rise, drought, flooding and wildfires), and significant changes in the financial condition of our suppliers. Because we maintain minimal levels of component and product inventories, a disruption in component or product availability could harm our ability to satisfy customer needs. In addition, defective parts and products from these vendors could reduce product reliability and harm our reputation.</w:t>
      </w:r>
    </w:p>
    <w:p w14:paraId="5F763FE1" w14:textId="77777777" w:rsidR="00354136" w:rsidRDefault="00354136" w:rsidP="00354136"/>
    <w:p w14:paraId="567D958B" w14:textId="77777777" w:rsidR="00354136" w:rsidRDefault="00354136" w:rsidP="00354136">
      <w:r>
        <w:rPr>
          <w:rFonts w:ascii="Times New Roman" w:hAnsi="Times New Roman"/>
          <w:b/>
          <w:bCs/>
          <w:color w:val="000000"/>
          <w:sz w:val="20"/>
          <w:szCs w:val="20"/>
        </w:rPr>
        <w:t>If we fail to achieve favorable pricing from vendors, our profitability could be adversely affected.</w:t>
      </w:r>
    </w:p>
    <w:p w14:paraId="2ADEEA89" w14:textId="77777777" w:rsidR="00354136" w:rsidRDefault="00354136" w:rsidP="00354136"/>
    <w:p w14:paraId="44D858F8" w14:textId="77777777" w:rsidR="00354136" w:rsidRDefault="00354136" w:rsidP="00354136">
      <w:r>
        <w:rPr>
          <w:rFonts w:ascii="Times New Roman" w:hAnsi="Times New Roman"/>
          <w:color w:val="000000"/>
          <w:sz w:val="20"/>
          <w:szCs w:val="20"/>
        </w:rPr>
        <w:t>Our profitability is affected by our ability to achieve favorable pricing from vendors and contract manufacturers, including through negotiations for vendor rebates, marketing funds, and other vendor funding received in the normal course of business.</w:t>
      </w:r>
    </w:p>
    <w:p w14:paraId="3AD9FBB5" w14:textId="77777777" w:rsidR="00354136" w:rsidRDefault="00354136" w:rsidP="00354136">
      <w:pPr>
        <w:jc w:val="center"/>
      </w:pPr>
    </w:p>
    <w:p w14:paraId="579A31E2" w14:textId="77777777" w:rsidR="00354136" w:rsidRDefault="00354136" w:rsidP="00354136">
      <w:pPr>
        <w:jc w:val="center"/>
      </w:pPr>
      <w:r>
        <w:rPr>
          <w:rFonts w:ascii="Times New Roman" w:hAnsi="Times New Roman"/>
          <w:color w:val="000000"/>
          <w:sz w:val="20"/>
          <w:szCs w:val="20"/>
        </w:rPr>
        <w:t>19</w:t>
      </w:r>
    </w:p>
    <w:p w14:paraId="517890DA" w14:textId="77777777" w:rsidR="00354136" w:rsidRDefault="00354136" w:rsidP="00354136">
      <w:pPr>
        <w:jc w:val="center"/>
      </w:pPr>
    </w:p>
    <w:p w14:paraId="1959EEAA" w14:textId="77777777" w:rsidR="00354136" w:rsidRDefault="00354136" w:rsidP="00354136">
      <w:r>
        <w:pict w14:anchorId="358B1243">
          <v:rect id="_x0000_i1393" style="width:0;height:1.5pt" o:hralign="center" o:hrstd="t" o:hr="t" fillcolor="#a0a0a0" stroked="f"/>
        </w:pict>
      </w:r>
    </w:p>
    <w:p w14:paraId="2A259FB7" w14:textId="77777777" w:rsidR="00354136" w:rsidRDefault="00354136" w:rsidP="00354136">
      <w:hyperlink r:id="rId100" w:anchor="if82c7bb85cec43f3b72bdca2d8861323_10" w:history="1">
        <w:r>
          <w:rPr>
            <w:rStyle w:val="a5"/>
            <w:rFonts w:ascii="Times New Roman" w:hAnsi="Times New Roman"/>
            <w:sz w:val="20"/>
            <w:szCs w:val="20"/>
          </w:rPr>
          <w:t>Table of Contents</w:t>
        </w:r>
      </w:hyperlink>
    </w:p>
    <w:p w14:paraId="006CEC8D" w14:textId="77777777" w:rsidR="00354136" w:rsidRDefault="00354136" w:rsidP="00354136">
      <w:r>
        <w:rPr>
          <w:rFonts w:ascii="Times New Roman" w:hAnsi="Times New Roman"/>
          <w:color w:val="000000"/>
          <w:sz w:val="20"/>
          <w:szCs w:val="20"/>
        </w:rPr>
        <w:t>Because these supplier negotiations are continual and reflect the evolving competitive environment, the variability in timing and amount of incremental vendor discounts and rebates can affect our profitability. The vendor programs may change periodically, potentially resulting in adverse profitability trends if we cannot adjust pricing or variable costs. An inability to establish a cost and product advantage, or determine alternative means to deliver value to customers, may adversely affect our revenue and profitability.</w:t>
      </w:r>
    </w:p>
    <w:p w14:paraId="6DBB921F" w14:textId="77777777" w:rsidR="00354136" w:rsidRDefault="00354136" w:rsidP="00354136"/>
    <w:p w14:paraId="4FE1923E" w14:textId="77777777" w:rsidR="00354136" w:rsidRDefault="00354136" w:rsidP="00354136">
      <w:r>
        <w:rPr>
          <w:rFonts w:ascii="Times New Roman" w:hAnsi="Times New Roman"/>
          <w:b/>
          <w:bCs/>
          <w:color w:val="000000"/>
          <w:sz w:val="20"/>
          <w:szCs w:val="20"/>
        </w:rPr>
        <w:lastRenderedPageBreak/>
        <w:t>Adverse global economic conditions may harm our business and result in reduced net revenue and profitability.</w:t>
      </w:r>
    </w:p>
    <w:p w14:paraId="1BB437F5" w14:textId="77777777" w:rsidR="00354136" w:rsidRDefault="00354136" w:rsidP="00354136"/>
    <w:p w14:paraId="6BD366E7" w14:textId="77777777" w:rsidR="00354136" w:rsidRDefault="00354136" w:rsidP="00354136">
      <w:r>
        <w:rPr>
          <w:rFonts w:ascii="Times New Roman" w:hAnsi="Times New Roman"/>
          <w:color w:val="000000"/>
          <w:sz w:val="20"/>
          <w:szCs w:val="20"/>
        </w:rPr>
        <w:t>As a global company with customers operating in a broad range of businesses and industries, our performance is affected by global economic conditions and the demand for technology products and services in international markets. Adverse economic conditions may negatively affect customer demand, and could result in postponed or decreased spending amid customer concerns over unemployment, reduced asset values, volatile energy costs, geopolitical issues, the availability and cost of credit, and the stability and solvency of financial institutions, financial markets, businesses, local and state governments, and sovereign nations. Weak or unstable global economic conditions, including those attributable to international conflicts, such as the conflict in Ukraine, international trade protection measures and disputes, such as those between the United States and China, or public health issues, such as the outbreak of COVID-19, also could harm our business by contributing to product shortages or delays, supply chain disruptions, insolvency of key suppliers, customer and counterparty insolvencies, increased product costs and associated price increases, reduced global sales, and other adverse effects on our operations. Any such effects could have a negative impact on our net revenue and profitability.</w:t>
      </w:r>
    </w:p>
    <w:p w14:paraId="281F8EE6" w14:textId="77777777" w:rsidR="00354136" w:rsidRDefault="00354136" w:rsidP="00354136"/>
    <w:p w14:paraId="5DB9E572" w14:textId="77777777" w:rsidR="00354136" w:rsidRDefault="00354136" w:rsidP="00354136">
      <w:r>
        <w:rPr>
          <w:rFonts w:ascii="Times New Roman" w:hAnsi="Times New Roman"/>
          <w:b/>
          <w:bCs/>
          <w:color w:val="000000"/>
          <w:sz w:val="20"/>
          <w:szCs w:val="20"/>
        </w:rPr>
        <w:t>The results of operations of our business units may be adversely affected if we fail to successfully execute our strategy.</w:t>
      </w:r>
    </w:p>
    <w:p w14:paraId="3FA422BA" w14:textId="77777777" w:rsidR="00354136" w:rsidRDefault="00354136" w:rsidP="00354136"/>
    <w:p w14:paraId="16D50B05" w14:textId="77777777" w:rsidR="00354136" w:rsidRDefault="00354136" w:rsidP="00354136">
      <w:r>
        <w:rPr>
          <w:rFonts w:ascii="Times New Roman" w:hAnsi="Times New Roman"/>
          <w:color w:val="000000"/>
          <w:sz w:val="20"/>
          <w:szCs w:val="20"/>
        </w:rPr>
        <w:t>Our strategy involves enabling the digital transformation of our customers while leading in the core infrastructure markets in which we compete. Accordingly, we must continue to expand our customer base through direct sales, new distribution channels, further development of relationships with resellers, and augmentation of selected business areas through targeted acquisitions and other commercial arrangements. As we reach more customers through new distribution channels and expanded reseller relationships, we may fail to effectively manage the increasingly difficult tasks of inventory management and demand forecasting. Our ability to implement this strategy depends on efficiently transitioning sales capabilities, successfully adding to the breadth of our solutions capabilities through selective acquisitions of other businesses, and effective management of the consequences of these strategic initiatives. If we are unable to meet these challenges, our results of operations could be adversely affected.</w:t>
      </w:r>
    </w:p>
    <w:p w14:paraId="0614834E" w14:textId="77777777" w:rsidR="00354136" w:rsidRDefault="00354136" w:rsidP="00354136"/>
    <w:p w14:paraId="5BFDFB8F" w14:textId="77777777" w:rsidR="00354136" w:rsidRDefault="00354136" w:rsidP="00354136">
      <w:r>
        <w:rPr>
          <w:rFonts w:ascii="Times New Roman" w:hAnsi="Times New Roman"/>
          <w:color w:val="000000"/>
          <w:sz w:val="20"/>
          <w:szCs w:val="20"/>
        </w:rPr>
        <w:t>We are organized into two business units consisting of ISG and CSG that are each important components of our strategy. ISG offers a portfolio of storage, server, and networking solutions and faces intense competition from existing on-premises competitors and increasing competitive pressures from public cloud providers. Accordingly, we could be required to make additional investments to combat such competitive pressures and drive future growth. Such pressures could result in the erosion of revenue and operating income and adversely affect ISG’s results of operations. To address an industry trend toward hybrid-computing models, we have developed and continue to develop traditional, converged, and hyper-converged infrastructure solutions. ISG’s results of operations could be adversely affected if such solutions are not adopted by our customers or potential customers, or if customers move rapidly to adopt public cloud solutions.</w:t>
      </w:r>
    </w:p>
    <w:p w14:paraId="39A88DF1" w14:textId="77777777" w:rsidR="00354136" w:rsidRDefault="00354136" w:rsidP="00354136"/>
    <w:p w14:paraId="125A2D19" w14:textId="77777777" w:rsidR="00354136" w:rsidRDefault="00354136" w:rsidP="00354136">
      <w:r>
        <w:rPr>
          <w:rFonts w:ascii="Times New Roman" w:hAnsi="Times New Roman"/>
          <w:color w:val="000000"/>
          <w:sz w:val="20"/>
          <w:szCs w:val="20"/>
        </w:rPr>
        <w:t>CSG largely relies on sales of desktops, workstations, and notebooks. Revenue from CSG absorbs our overhead costs and allows for scaled procurement. CSG faces risk and uncertainties from fundamental changes in the personal computer (“PC”) market, including a decline in worldwide revenues for desktops, workstations, and notebooks, and lower shipment forecasts for these products due to a general lengthening of the replacement cycle. Any reduced demand for PC products or a significant increase in competition could cause our operating income to fluctuate and adversely impact CSG’s results of operations.</w:t>
      </w:r>
    </w:p>
    <w:p w14:paraId="2880C3B1" w14:textId="77777777" w:rsidR="00354136" w:rsidRDefault="00354136" w:rsidP="00354136"/>
    <w:p w14:paraId="6EE02C33" w14:textId="77777777" w:rsidR="00354136" w:rsidRDefault="00354136" w:rsidP="00354136">
      <w:r>
        <w:rPr>
          <w:rFonts w:ascii="Times New Roman" w:hAnsi="Times New Roman"/>
          <w:b/>
          <w:bCs/>
          <w:color w:val="000000"/>
          <w:sz w:val="20"/>
          <w:szCs w:val="20"/>
        </w:rPr>
        <w:t>If our cost efficiency measures are not successful, we may become less competitive.</w:t>
      </w:r>
    </w:p>
    <w:p w14:paraId="290C84A2" w14:textId="77777777" w:rsidR="00354136" w:rsidRDefault="00354136" w:rsidP="00354136"/>
    <w:p w14:paraId="6049081A" w14:textId="77777777" w:rsidR="00354136" w:rsidRDefault="00354136" w:rsidP="00354136">
      <w:r>
        <w:rPr>
          <w:rFonts w:ascii="Times New Roman" w:hAnsi="Times New Roman"/>
          <w:color w:val="000000"/>
          <w:sz w:val="20"/>
          <w:szCs w:val="20"/>
        </w:rPr>
        <w:t>We continue to focus on minimizing operating expenses through cost improvements and simplification of our corporate structure. We may experience delays or unanticipated costs in implementing our cost efficiency plans, which could prevent the timely or full achievement of expected cost efficiencies and adversely affect our competitive position.</w:t>
      </w:r>
    </w:p>
    <w:p w14:paraId="6CC8B1B2" w14:textId="77777777" w:rsidR="00354136" w:rsidRDefault="00354136" w:rsidP="00354136"/>
    <w:p w14:paraId="6A55FB36" w14:textId="77777777" w:rsidR="00354136" w:rsidRDefault="00354136" w:rsidP="00354136">
      <w:pPr>
        <w:jc w:val="center"/>
      </w:pPr>
    </w:p>
    <w:p w14:paraId="7F934910" w14:textId="77777777" w:rsidR="00354136" w:rsidRDefault="00354136" w:rsidP="00354136">
      <w:pPr>
        <w:jc w:val="center"/>
      </w:pPr>
      <w:r>
        <w:rPr>
          <w:rFonts w:ascii="Times New Roman" w:hAnsi="Times New Roman"/>
          <w:color w:val="000000"/>
          <w:sz w:val="20"/>
          <w:szCs w:val="20"/>
        </w:rPr>
        <w:t>20</w:t>
      </w:r>
    </w:p>
    <w:p w14:paraId="5066F415" w14:textId="77777777" w:rsidR="00354136" w:rsidRDefault="00354136" w:rsidP="00354136">
      <w:pPr>
        <w:jc w:val="center"/>
      </w:pPr>
    </w:p>
    <w:p w14:paraId="18AE9A7B" w14:textId="77777777" w:rsidR="00354136" w:rsidRDefault="00354136" w:rsidP="00354136">
      <w:r>
        <w:pict w14:anchorId="3348542E">
          <v:rect id="_x0000_i1394" style="width:0;height:1.5pt" o:hralign="center" o:hrstd="t" o:hr="t" fillcolor="#a0a0a0" stroked="f"/>
        </w:pict>
      </w:r>
    </w:p>
    <w:p w14:paraId="7D6913C8" w14:textId="77777777" w:rsidR="00354136" w:rsidRDefault="00354136" w:rsidP="00354136">
      <w:hyperlink r:id="rId101" w:anchor="if82c7bb85cec43f3b72bdca2d8861323_10" w:history="1">
        <w:r>
          <w:rPr>
            <w:rStyle w:val="a5"/>
            <w:rFonts w:ascii="Times New Roman" w:hAnsi="Times New Roman"/>
            <w:sz w:val="20"/>
            <w:szCs w:val="20"/>
          </w:rPr>
          <w:t>Table of Contents</w:t>
        </w:r>
      </w:hyperlink>
    </w:p>
    <w:p w14:paraId="4328DB37" w14:textId="77777777" w:rsidR="00354136" w:rsidRDefault="00354136" w:rsidP="00354136">
      <w:r>
        <w:rPr>
          <w:rFonts w:ascii="Times New Roman" w:hAnsi="Times New Roman"/>
          <w:b/>
          <w:bCs/>
          <w:color w:val="000000"/>
          <w:sz w:val="20"/>
          <w:szCs w:val="20"/>
        </w:rPr>
        <w:t>Our inability to manage solutions and product and services transitions in an effective manner could reduce the demand for our solutions, products, and services, and negatively affect the profitability of our operations.</w:t>
      </w:r>
    </w:p>
    <w:p w14:paraId="116E94B1" w14:textId="77777777" w:rsidR="00354136" w:rsidRDefault="00354136" w:rsidP="00354136"/>
    <w:p w14:paraId="5A4AF742" w14:textId="77777777" w:rsidR="00354136" w:rsidRDefault="00354136" w:rsidP="00354136">
      <w:r>
        <w:rPr>
          <w:rFonts w:ascii="Times New Roman" w:hAnsi="Times New Roman"/>
          <w:color w:val="000000"/>
          <w:sz w:val="20"/>
          <w:szCs w:val="20"/>
        </w:rPr>
        <w:t>Continuing improvements in technology result in the frequent introduction of new solutions, products, and services, improvements in product performance characteristics, and short product life cycles. If we fail to effectively manage transitions to new solutions and offerings, the products and services associated with such offerings and customer demand for our solutions, products, and services could diminish, and our profitability could suffer.</w:t>
      </w:r>
    </w:p>
    <w:p w14:paraId="08FC7838" w14:textId="77777777" w:rsidR="00354136" w:rsidRDefault="00354136" w:rsidP="00354136"/>
    <w:p w14:paraId="589CBCA2" w14:textId="77777777" w:rsidR="00354136" w:rsidRDefault="00354136" w:rsidP="00354136">
      <w:r>
        <w:rPr>
          <w:rFonts w:ascii="Times New Roman" w:hAnsi="Times New Roman"/>
          <w:color w:val="000000"/>
          <w:sz w:val="20"/>
          <w:szCs w:val="20"/>
        </w:rPr>
        <w:t>We increasingly source new products and transition existing products through our contract manufacturers and manufacturing outsourcing relationships to generate cost efficiencies and better serve our customers. The success of product transitions depends on a number of factors, including the availability of sufficient quantities of components at attractive costs. Product transitions also present execution uncertainties and risks, including the risk that new or upgraded products may have quality problems or other defects.</w:t>
      </w:r>
    </w:p>
    <w:p w14:paraId="0FFD66D9" w14:textId="77777777" w:rsidR="00354136" w:rsidRDefault="00354136" w:rsidP="00354136"/>
    <w:p w14:paraId="075F5E10" w14:textId="77777777" w:rsidR="00354136" w:rsidRDefault="00354136" w:rsidP="00354136">
      <w:r>
        <w:rPr>
          <w:rFonts w:ascii="Times New Roman" w:hAnsi="Times New Roman"/>
          <w:b/>
          <w:bCs/>
          <w:color w:val="000000"/>
          <w:sz w:val="20"/>
          <w:szCs w:val="20"/>
        </w:rPr>
        <w:t>Failure to deliver high-quality products, software, and services could lead to loss of customers and diminished profitability.</w:t>
      </w:r>
    </w:p>
    <w:p w14:paraId="70A84D5F" w14:textId="77777777" w:rsidR="00354136" w:rsidRDefault="00354136" w:rsidP="00354136"/>
    <w:p w14:paraId="03AD333F" w14:textId="77777777" w:rsidR="00354136" w:rsidRDefault="00354136" w:rsidP="00354136">
      <w:r>
        <w:rPr>
          <w:rFonts w:ascii="Times New Roman" w:hAnsi="Times New Roman"/>
          <w:color w:val="000000"/>
          <w:sz w:val="20"/>
          <w:szCs w:val="20"/>
        </w:rPr>
        <w:t>We must identify and address quality issues associated with its products, software, and services, many of which include third-party components. Although quality testing is performed regularly to detect quality problems and implement required solutions, failure to identify and correct significant product quality issues before the sale of such products to customers could result in lower sales, increased warranty or replacement expenses, and reduced customer confidence, which could harm our operating results.</w:t>
      </w:r>
    </w:p>
    <w:p w14:paraId="2693A392" w14:textId="77777777" w:rsidR="00354136" w:rsidRDefault="00354136" w:rsidP="00354136"/>
    <w:p w14:paraId="08F6EDE9" w14:textId="77777777" w:rsidR="00354136" w:rsidRDefault="00354136" w:rsidP="00354136">
      <w:r>
        <w:rPr>
          <w:rFonts w:ascii="Times New Roman" w:hAnsi="Times New Roman"/>
          <w:b/>
          <w:bCs/>
          <w:color w:val="000000"/>
          <w:sz w:val="20"/>
          <w:szCs w:val="20"/>
        </w:rPr>
        <w:t>Cyber-attacks and other security incidents that disrupt our operations or result in the breach or other compromise of proprietary or confidential information about us or our workforce, customers, or other third parties could disrupt our business, harm our reputation, cause us to lose clients and expose us to costly regulatory enforcement and litigation.</w:t>
      </w:r>
    </w:p>
    <w:p w14:paraId="0411BD45" w14:textId="77777777" w:rsidR="00354136" w:rsidRDefault="00354136" w:rsidP="00354136"/>
    <w:p w14:paraId="3796A754" w14:textId="77777777" w:rsidR="00354136" w:rsidRDefault="00354136" w:rsidP="00354136">
      <w:r>
        <w:rPr>
          <w:rFonts w:ascii="Times New Roman" w:hAnsi="Times New Roman"/>
          <w:color w:val="000000"/>
          <w:sz w:val="20"/>
          <w:szCs w:val="20"/>
        </w:rPr>
        <w:t>We routinely manage, store, transmit and otherwise process large amounts of proprietary information and confidential data, including sensitive and personally identifiable information, relating to our operations, products, and customers. We face numerous evolving cyber threats of increasing scale, volume, severity, and complexity, making it increasingly difficult to defend against security incidents successfully or to implement adequate preventative measures.</w:t>
      </w:r>
    </w:p>
    <w:p w14:paraId="299E2240" w14:textId="77777777" w:rsidR="00354136" w:rsidRDefault="00354136" w:rsidP="00354136"/>
    <w:p w14:paraId="3294B7D5" w14:textId="77777777" w:rsidR="00354136" w:rsidRDefault="00354136" w:rsidP="00354136">
      <w:r>
        <w:rPr>
          <w:rFonts w:ascii="Times New Roman" w:hAnsi="Times New Roman"/>
          <w:color w:val="000000"/>
          <w:sz w:val="20"/>
          <w:szCs w:val="20"/>
        </w:rPr>
        <w:t xml:space="preserve">Despite our internal controls and significant investment in security measures, criminal or other unauthorized threat actors, including nation states or state-sponsored organizations, may be able to penetrate our security measures, breach our information technology systems, misappropriate or compromise confidential and proprietary information of our company and our customers, cause system disruptions and shutdowns, or introduce ransomware, malware, or vulnerabilities into our products, systems, and networks or those of our customers and partners. Employees, contractors, or other insiders may introduce vulnerabilities into our environments or otherwise may seek to misappropriate our intellectual property and proprietary information. In addition, cyber-attacks are increasingly being used in geopolitical conflicts. The shift to work-from-home and flexible work arrangements resulting from the COVID-19 pandemic also may increase our vulnerability, as employees and contractors of our company and third-party providers are working remotely and using home networks that may pose a significant risk to network and cyber security. In the past, we have experienced security incidents, </w:t>
      </w:r>
      <w:r>
        <w:rPr>
          <w:rFonts w:ascii="Times New Roman" w:hAnsi="Times New Roman"/>
          <w:color w:val="000000"/>
          <w:sz w:val="20"/>
          <w:szCs w:val="20"/>
        </w:rPr>
        <w:lastRenderedPageBreak/>
        <w:t>including the unauthorized activity on our network attempting to extract Dell.com customer information we disclosed in November 2018.</w:t>
      </w:r>
    </w:p>
    <w:p w14:paraId="0E5D4444" w14:textId="77777777" w:rsidR="00354136" w:rsidRDefault="00354136" w:rsidP="00354136"/>
    <w:p w14:paraId="2B10AF09" w14:textId="77777777" w:rsidR="00354136" w:rsidRDefault="00354136" w:rsidP="00354136">
      <w:r>
        <w:rPr>
          <w:rFonts w:ascii="Times New Roman" w:hAnsi="Times New Roman"/>
          <w:color w:val="000000"/>
          <w:sz w:val="20"/>
          <w:szCs w:val="20"/>
        </w:rPr>
        <w:t>The costs to address cyber risks, both before and after a security incident, could be significant, regardless of whether incidents result from an attack on us directly or on third-party vendors upon which we rely. Our third-party vendors continue to experience security incidents of varying severity, including but not limited to increased ransomware attacks, network intrusions, and unauthorized data exfiltration, which have directly and indirectly impacted our operations in the past. Targeted cyber-attacks or those that may result from a security incident directed at a third-party vendor could compromise our internal systems and products and the systems of our customers, resulting in interruptions, delays, or cessation of service that could disrupt business operations for us and our customers. Our proactive measures and remediation efforts may not be successful or timely. In addition, breaches of our security measures and the unapproved dissemination of proprietary information or sensitive or confidential data about us, our customers, or other third parties could impair our intellectual property rights and expose us, our customers, or such other third parties to a risk of loss or misuse of such information or data. Any such incidents also could subject us to government investigations and regulatory enforcement actions, litigation, potential liability, damage our brand and reputation, or otherwise harm our business and operations.</w:t>
      </w:r>
    </w:p>
    <w:p w14:paraId="3A17A6F0" w14:textId="77777777" w:rsidR="00354136" w:rsidRDefault="00354136" w:rsidP="00354136"/>
    <w:p w14:paraId="386C27A5" w14:textId="77777777" w:rsidR="00354136" w:rsidRDefault="00354136" w:rsidP="00354136">
      <w:pPr>
        <w:jc w:val="center"/>
      </w:pPr>
    </w:p>
    <w:p w14:paraId="2839B258" w14:textId="77777777" w:rsidR="00354136" w:rsidRDefault="00354136" w:rsidP="00354136">
      <w:pPr>
        <w:jc w:val="center"/>
      </w:pPr>
      <w:r>
        <w:rPr>
          <w:rFonts w:ascii="Times New Roman" w:hAnsi="Times New Roman"/>
          <w:color w:val="000000"/>
          <w:sz w:val="20"/>
          <w:szCs w:val="20"/>
        </w:rPr>
        <w:t>21</w:t>
      </w:r>
    </w:p>
    <w:p w14:paraId="487BA5CC" w14:textId="77777777" w:rsidR="00354136" w:rsidRDefault="00354136" w:rsidP="00354136">
      <w:pPr>
        <w:jc w:val="center"/>
      </w:pPr>
    </w:p>
    <w:p w14:paraId="4A94560E" w14:textId="77777777" w:rsidR="00354136" w:rsidRDefault="00354136" w:rsidP="00354136">
      <w:r>
        <w:pict w14:anchorId="78D23941">
          <v:rect id="_x0000_i1395" style="width:0;height:1.5pt" o:hralign="center" o:hrstd="t" o:hr="t" fillcolor="#a0a0a0" stroked="f"/>
        </w:pict>
      </w:r>
    </w:p>
    <w:p w14:paraId="37B633D9" w14:textId="77777777" w:rsidR="00354136" w:rsidRDefault="00354136" w:rsidP="00354136">
      <w:hyperlink r:id="rId102" w:anchor="if82c7bb85cec43f3b72bdca2d8861323_10" w:history="1">
        <w:r>
          <w:rPr>
            <w:rStyle w:val="a5"/>
            <w:rFonts w:ascii="Times New Roman" w:hAnsi="Times New Roman"/>
            <w:sz w:val="20"/>
            <w:szCs w:val="20"/>
          </w:rPr>
          <w:t>Table of Contents</w:t>
        </w:r>
      </w:hyperlink>
    </w:p>
    <w:p w14:paraId="63EFE0B9" w14:textId="77777777" w:rsidR="00354136" w:rsidRDefault="00354136" w:rsidP="00354136">
      <w:r>
        <w:rPr>
          <w:rFonts w:ascii="Times New Roman" w:hAnsi="Times New Roman"/>
          <w:color w:val="000000"/>
          <w:sz w:val="20"/>
          <w:szCs w:val="20"/>
        </w:rPr>
        <w:t>Hardware and operating system software and applications that we produce or procure from third parties also may contain defects in design or manufacture or other deficiencies, including security vulnerabilities that could interfere with the operation or security of our products, services, and offerings. In the event of a security vulnerability or other flaws in third-party components or software code, we may have to rely on multiple third parties to mitigate vulnerability. Such mitigation techniques may be ineffective or may result in adverse performance, system instability or data loss, and may not always be available, or available on a timely basis. Any actual or perceived security vulnerabilities in our products or services, or those of third parties we sell, could lead to loss of existing or potential customers, and may impede our sales, manufacturing, distribution, outsourcing services, information technology solutions, and other critical functions and offerings. Failure to promptly mitigate security vulnerabilities may adversely affect our brand and reputation and subject us in government investigations, regulatory enforcement actions, litigation and potential liability resulting from our inability to fulfill our contractual obligations to our customers and partners.</w:t>
      </w:r>
    </w:p>
    <w:p w14:paraId="048D11B2" w14:textId="77777777" w:rsidR="00354136" w:rsidRDefault="00354136" w:rsidP="00354136"/>
    <w:p w14:paraId="32EC9023" w14:textId="77777777" w:rsidR="00354136" w:rsidRDefault="00354136" w:rsidP="00354136">
      <w:r>
        <w:rPr>
          <w:rFonts w:ascii="Times New Roman" w:hAnsi="Times New Roman"/>
          <w:color w:val="000000"/>
          <w:sz w:val="20"/>
          <w:szCs w:val="20"/>
        </w:rPr>
        <w:t>As a global enterprise, we are subject to an increasing number of laws and regulations in the United States and numerous other countries relating to the collection, use, transfer, and protection of customer data and other sensitive, confidential, and proprietary information. Our ability to execute transactions and to process and use personal information and other data in the conduct of our business and service of our customers subjects us to increased obligations to comply with applicable laws and regulations and may require us to notify regulators, customers, employees, or other individuals or entities of a security incident or data or privacy breach. We continue to incur significant expenditures to comply with mandatory privacy, security, data protection and localization requirements and controls imposed by law, regulation, industry standards and contractual obligations. Despite such expenditures, we may face regulatory and other legal actions, including potential liability, in the event of a security incident or data or privacy breach or perceived or actual non-compliance with such requirements and controls.</w:t>
      </w:r>
    </w:p>
    <w:p w14:paraId="38626A94" w14:textId="77777777" w:rsidR="00354136" w:rsidRDefault="00354136" w:rsidP="00354136"/>
    <w:p w14:paraId="329F7DC4" w14:textId="77777777" w:rsidR="00354136" w:rsidRDefault="00354136" w:rsidP="00354136">
      <w:r>
        <w:rPr>
          <w:rFonts w:ascii="Times New Roman" w:hAnsi="Times New Roman"/>
          <w:b/>
          <w:bCs/>
          <w:color w:val="000000"/>
          <w:sz w:val="20"/>
          <w:szCs w:val="20"/>
        </w:rPr>
        <w:t>We may not successfully implement our acquisition strategy, which could result in unforeseen operating difficulties and increased costs.</w:t>
      </w:r>
    </w:p>
    <w:p w14:paraId="2BA8A56A" w14:textId="77777777" w:rsidR="00354136" w:rsidRDefault="00354136" w:rsidP="00354136"/>
    <w:p w14:paraId="7FDEABD8" w14:textId="77777777" w:rsidR="00354136" w:rsidRDefault="00354136" w:rsidP="00354136">
      <w:r>
        <w:rPr>
          <w:rFonts w:ascii="Times New Roman" w:hAnsi="Times New Roman"/>
          <w:color w:val="000000"/>
          <w:sz w:val="20"/>
          <w:szCs w:val="20"/>
        </w:rPr>
        <w:t xml:space="preserve">We make strategic acquisitions of other companies as part of our growth strategy. We could experience unforeseen operating difficulties in integrating the businesses, technologies, services, products, personnel, or operations of acquired companies, especially if we are unable to retain the key personnel of an acquired company. Further, future acquisitions may result in a delay or reduction of sales for both </w:t>
      </w:r>
      <w:r>
        <w:rPr>
          <w:rFonts w:ascii="Times New Roman" w:hAnsi="Times New Roman"/>
          <w:color w:val="000000"/>
          <w:sz w:val="20"/>
          <w:szCs w:val="20"/>
        </w:rPr>
        <w:lastRenderedPageBreak/>
        <w:t>us and the acquired company because of customer uncertainty about the continuity and effectiveness of solutions offered by either company and may disrupt our existing business by diverting resources and significant management attention that otherwise would be focused on development of the existing business. Acquisitions also may negatively affect our relationships with strategic partners if the acquisitions are seen as bringing us into competition with such partners.</w:t>
      </w:r>
    </w:p>
    <w:p w14:paraId="1C738398" w14:textId="77777777" w:rsidR="00354136" w:rsidRDefault="00354136" w:rsidP="00354136"/>
    <w:p w14:paraId="168C1718" w14:textId="77777777" w:rsidR="00354136" w:rsidRDefault="00354136" w:rsidP="00354136">
      <w:r>
        <w:rPr>
          <w:rFonts w:ascii="Times New Roman" w:hAnsi="Times New Roman"/>
          <w:color w:val="000000"/>
          <w:sz w:val="20"/>
          <w:szCs w:val="20"/>
        </w:rPr>
        <w:t>To complete an acquisition, we may be required to use substantial amounts of cash, engage in equity or debt financings, or enter into credit agreements to secure additional funds. Such debt financings could involve restrictive covenants that might limit our capital-raising activities and operating flexibility. Further, an acquisition may negatively affect our results of operations because it may expose us to unexpected liabilities, require the incurrence of charges and substantial indebtedness or other liabilities, have adverse tax consequences, result in acquired in-process research and development expenses, or in the future require the amortization, write-down, or impairment of amounts related to deferred compensation, goodwill, and other intangible assets, or fail to generate a financial return sufficient to offset acquisition costs.</w:t>
      </w:r>
    </w:p>
    <w:p w14:paraId="175EA207" w14:textId="77777777" w:rsidR="00354136" w:rsidRDefault="00354136" w:rsidP="00354136"/>
    <w:p w14:paraId="247AA3C3" w14:textId="77777777" w:rsidR="00354136" w:rsidRDefault="00354136" w:rsidP="00354136">
      <w:r>
        <w:rPr>
          <w:rFonts w:ascii="Times New Roman" w:hAnsi="Times New Roman"/>
          <w:color w:val="000000"/>
          <w:sz w:val="20"/>
          <w:szCs w:val="20"/>
        </w:rPr>
        <w:t>In addition, we periodically divest businesses, including businesses that are no longer a part of our strategic plan. These divestitures similarly require significant investment of time and resources, may disrupt our business and distract management from other responsibilities, and may result in losses on disposition or continued financial involvement in the divested business, including through indemnification or other financial arrangements, for a period following the transaction, which could adversely affect our financial results.</w:t>
      </w:r>
    </w:p>
    <w:p w14:paraId="0FE932AE" w14:textId="77777777" w:rsidR="00354136" w:rsidRDefault="00354136" w:rsidP="00354136"/>
    <w:p w14:paraId="0049F197" w14:textId="77777777" w:rsidR="00354136" w:rsidRDefault="00354136" w:rsidP="00354136">
      <w:r>
        <w:rPr>
          <w:rFonts w:ascii="Times New Roman" w:hAnsi="Times New Roman"/>
          <w:b/>
          <w:bCs/>
          <w:color w:val="000000"/>
          <w:sz w:val="20"/>
          <w:szCs w:val="20"/>
        </w:rPr>
        <w:t>Our ability to generate substantial non-U.S. net revenue is subject to additional risks and uncertainties.</w:t>
      </w:r>
    </w:p>
    <w:p w14:paraId="2FC5E00F" w14:textId="77777777" w:rsidR="00354136" w:rsidRDefault="00354136" w:rsidP="00354136"/>
    <w:p w14:paraId="55316DC0" w14:textId="77777777" w:rsidR="00354136" w:rsidRDefault="00354136" w:rsidP="00354136">
      <w:r>
        <w:rPr>
          <w:rFonts w:ascii="Times New Roman" w:hAnsi="Times New Roman"/>
          <w:color w:val="000000"/>
          <w:sz w:val="20"/>
          <w:szCs w:val="20"/>
        </w:rPr>
        <w:t>Sales outside the United States accounted for approximately half of our consolidated net revenue for Fiscal 2022. Our future growth rates and success are substantially dependent on the continued growth of our business outside of the United States. Our international operations face many risks and uncertainties, including varied local economic and labor conditions; political instability; public health issues; changes in the U.S. and international regulatory environments; the impacts of trade protection measures, including increases in tariffs and trade barriers due to the current geopolitical climate and changes and instability in government policies and international trade arrangements, which could adversely affect our ability to conduct business in non-</w:t>
      </w:r>
    </w:p>
    <w:p w14:paraId="644C3FDB" w14:textId="77777777" w:rsidR="00354136" w:rsidRDefault="00354136" w:rsidP="00354136">
      <w:pPr>
        <w:jc w:val="center"/>
      </w:pPr>
    </w:p>
    <w:p w14:paraId="5C3A9DFB" w14:textId="77777777" w:rsidR="00354136" w:rsidRDefault="00354136" w:rsidP="00354136">
      <w:pPr>
        <w:jc w:val="center"/>
      </w:pPr>
      <w:r>
        <w:rPr>
          <w:rFonts w:ascii="Times New Roman" w:hAnsi="Times New Roman"/>
          <w:color w:val="000000"/>
          <w:sz w:val="20"/>
          <w:szCs w:val="20"/>
        </w:rPr>
        <w:t>22</w:t>
      </w:r>
    </w:p>
    <w:p w14:paraId="4FCB95D3" w14:textId="77777777" w:rsidR="00354136" w:rsidRDefault="00354136" w:rsidP="00354136">
      <w:pPr>
        <w:jc w:val="center"/>
      </w:pPr>
    </w:p>
    <w:p w14:paraId="503FB238" w14:textId="77777777" w:rsidR="00354136" w:rsidRDefault="00354136" w:rsidP="00354136">
      <w:r>
        <w:pict w14:anchorId="33EB7CEF">
          <v:rect id="_x0000_i1396" style="width:0;height:1.5pt" o:hralign="center" o:hrstd="t" o:hr="t" fillcolor="#a0a0a0" stroked="f"/>
        </w:pict>
      </w:r>
    </w:p>
    <w:p w14:paraId="36A4DDC5" w14:textId="77777777" w:rsidR="00354136" w:rsidRDefault="00354136" w:rsidP="00354136">
      <w:hyperlink r:id="rId103" w:anchor="if82c7bb85cec43f3b72bdca2d8861323_10" w:history="1">
        <w:r>
          <w:rPr>
            <w:rStyle w:val="a5"/>
            <w:rFonts w:ascii="Times New Roman" w:hAnsi="Times New Roman"/>
            <w:sz w:val="20"/>
            <w:szCs w:val="20"/>
          </w:rPr>
          <w:t>Table of Contents</w:t>
        </w:r>
      </w:hyperlink>
    </w:p>
    <w:p w14:paraId="6DDC96B8" w14:textId="77777777" w:rsidR="00354136" w:rsidRDefault="00354136" w:rsidP="00354136">
      <w:r>
        <w:rPr>
          <w:rFonts w:ascii="Times New Roman" w:hAnsi="Times New Roman"/>
          <w:color w:val="000000"/>
          <w:sz w:val="20"/>
          <w:szCs w:val="20"/>
        </w:rPr>
        <w:t>U.S. markets; changes in tax laws (including laws imposing U.S. taxes on foreign operations); potential theft or other compromise of our technology, data, or intellectual property; copyright levies; and foreign currency exchange rates. Our international operations could suffer as a result of the withdrawal of the United Kingdom from the European Union, commonly referred to as Brexit, including as a result of modification of trade, immigration, and commercial regulation. We could incur additional operating costs, or sustain supply chain disruptions, due to any such changes. Any of these factors could negatively affect our international business results and growth prospects.</w:t>
      </w:r>
    </w:p>
    <w:p w14:paraId="428F0DF9" w14:textId="77777777" w:rsidR="00354136" w:rsidRDefault="00354136" w:rsidP="00354136"/>
    <w:p w14:paraId="0517F07D" w14:textId="77777777" w:rsidR="00354136" w:rsidRDefault="00354136" w:rsidP="00354136">
      <w:r>
        <w:rPr>
          <w:rFonts w:ascii="Times New Roman" w:hAnsi="Times New Roman"/>
          <w:b/>
          <w:bCs/>
          <w:color w:val="000000"/>
          <w:sz w:val="20"/>
          <w:szCs w:val="20"/>
        </w:rPr>
        <w:t>Our profitability may be adversely affected by changes in the mix of products and services, customers, or geographic sales, and by seasonal sales trends.</w:t>
      </w:r>
    </w:p>
    <w:p w14:paraId="02719586" w14:textId="77777777" w:rsidR="00354136" w:rsidRDefault="00354136" w:rsidP="00354136"/>
    <w:p w14:paraId="5A81EC4D" w14:textId="77777777" w:rsidR="00354136" w:rsidRDefault="00354136" w:rsidP="00354136">
      <w:r>
        <w:rPr>
          <w:rFonts w:ascii="Times New Roman" w:hAnsi="Times New Roman"/>
          <w:color w:val="000000"/>
          <w:sz w:val="20"/>
          <w:szCs w:val="20"/>
        </w:rPr>
        <w:t xml:space="preserve">Our overall profitability for any period may be adversely affected by changes in the mix of products and services, customers, or geographic markets reflected in sales for that period, and by seasonal trends. Profit margins vary among products, services, customers, and geographic markets. For example, services offerings generally have a higher profit margin than consumer products. In addition, parts of our business are subject to seasonal sales trends. Among the trends with the most significant impact on our operating results, sales to government customers (particularly the U.S. federal government) generally are stronger in our third fiscal quarter, sales in Europe, the Middle East and Africa are often </w:t>
      </w:r>
      <w:r>
        <w:rPr>
          <w:rFonts w:ascii="Times New Roman" w:hAnsi="Times New Roman"/>
          <w:color w:val="000000"/>
          <w:sz w:val="20"/>
          <w:szCs w:val="20"/>
        </w:rPr>
        <w:lastRenderedPageBreak/>
        <w:t>weaker in our third fiscal quarter, and sales to consumers are typically strongest during our fourth fiscal quarter.</w:t>
      </w:r>
    </w:p>
    <w:p w14:paraId="45532FC6" w14:textId="77777777" w:rsidR="00354136" w:rsidRDefault="00354136" w:rsidP="00354136"/>
    <w:p w14:paraId="235C9BB1" w14:textId="77777777" w:rsidR="00354136" w:rsidRDefault="00354136" w:rsidP="00354136">
      <w:r>
        <w:rPr>
          <w:rFonts w:ascii="Times New Roman" w:hAnsi="Times New Roman"/>
          <w:b/>
          <w:bCs/>
          <w:color w:val="000000"/>
          <w:sz w:val="20"/>
          <w:szCs w:val="20"/>
        </w:rPr>
        <w:t>We may lose revenue opportunities and experience gross margin pressure if sales channel participants fail to perform as expected.</w:t>
      </w:r>
    </w:p>
    <w:p w14:paraId="32CDAA32" w14:textId="77777777" w:rsidR="00354136" w:rsidRDefault="00354136" w:rsidP="00354136"/>
    <w:p w14:paraId="1707124A" w14:textId="77777777" w:rsidR="00354136" w:rsidRDefault="00354136" w:rsidP="00354136">
      <w:r>
        <w:rPr>
          <w:rFonts w:ascii="Times New Roman" w:hAnsi="Times New Roman"/>
          <w:color w:val="000000"/>
          <w:sz w:val="20"/>
          <w:szCs w:val="20"/>
        </w:rPr>
        <w:t>We rely on value-added resellers, system integrators, distributors, and retailers as sales channels to complement our direct sales organization in order to reach more end-users. Future operating results depend on the performance of sales channel participants and on our success in maintaining and developing these relationships. Revenue and gross margins could be negatively affected if the financial condition or operations of channel participants weaken as a result of adverse economic conditions or other business challenges, or if uncertainty regarding the demand for our products causes channel participants to reduce their orders for these products. Further, some channel participants may consider the expansion of our direct sales initiatives to conflict with their business interests as distributors or resellers of our products, which could lead them to reduce their investment in the distribution and sale of such products, or to cease all sales of our products.</w:t>
      </w:r>
    </w:p>
    <w:p w14:paraId="0555575C" w14:textId="77777777" w:rsidR="00354136" w:rsidRDefault="00354136" w:rsidP="00354136"/>
    <w:p w14:paraId="360519EC" w14:textId="77777777" w:rsidR="00354136" w:rsidRDefault="00354136" w:rsidP="00354136">
      <w:r>
        <w:rPr>
          <w:rFonts w:ascii="Times New Roman" w:hAnsi="Times New Roman"/>
          <w:b/>
          <w:bCs/>
          <w:color w:val="000000"/>
          <w:sz w:val="20"/>
          <w:szCs w:val="20"/>
        </w:rPr>
        <w:t>Our financial performance could suffer from reduced access to the capital markets by us or some of our customers.</w:t>
      </w:r>
    </w:p>
    <w:p w14:paraId="7CC040BB" w14:textId="77777777" w:rsidR="00354136" w:rsidRDefault="00354136" w:rsidP="00354136"/>
    <w:p w14:paraId="76804981" w14:textId="77777777" w:rsidR="00354136" w:rsidRDefault="00354136" w:rsidP="00354136">
      <w:r>
        <w:rPr>
          <w:rFonts w:ascii="Times New Roman" w:hAnsi="Times New Roman"/>
          <w:color w:val="000000"/>
          <w:sz w:val="20"/>
          <w:szCs w:val="20"/>
        </w:rPr>
        <w:t>We may access debt and capital sources to provide financing for customers and to obtain funds for general corporate purposes, including working capital, acquisitions, capital expenditures, and funding of customer receivables. In addition, we maintain customer financing relationships with some companies that rely on access to the debt and capital markets to meet significant funding needs. Any inability of these companies to access such markets could compel us to self-fund transactions with such companies or to forgo customer financing opportunities, which could harm our financial performance. The debt and capital markets may experience extreme volatility and disruption from time to time in the future, which could result in higher credit spreads in such markets and higher funding costs for us. Deterioration in our business performance, a credit rating downgrade, volatility in the securitization markets, changes in financial services regulation, or adverse changes in the economy could lead to reductions in the availability of debt financing. In addition, these events could limit our ability to continue asset securitizations or other forms of financing from debt or capital sources, reduce the amount of financing receivables that we originate, or negatively affect the costs or terms on which we may be able to obtain capital. Any of these developments could adversely affect our net revenue, profitability, and cash flows.</w:t>
      </w:r>
    </w:p>
    <w:p w14:paraId="3290D891" w14:textId="77777777" w:rsidR="00354136" w:rsidRDefault="00354136" w:rsidP="00354136"/>
    <w:p w14:paraId="79D11282" w14:textId="77777777" w:rsidR="00354136" w:rsidRDefault="00354136" w:rsidP="00354136">
      <w:r>
        <w:rPr>
          <w:rFonts w:ascii="Times New Roman" w:hAnsi="Times New Roman"/>
          <w:b/>
          <w:bCs/>
          <w:color w:val="000000"/>
          <w:sz w:val="20"/>
          <w:szCs w:val="20"/>
        </w:rPr>
        <w:t>If the value of goodwill or intangible assets is materially impaired, our results of operations and financial condition could be materially and adversely affected.</w:t>
      </w:r>
    </w:p>
    <w:p w14:paraId="64BFEB47" w14:textId="77777777" w:rsidR="00354136" w:rsidRDefault="00354136" w:rsidP="00354136"/>
    <w:p w14:paraId="31B1EBEB" w14:textId="77777777" w:rsidR="00354136" w:rsidRDefault="00354136" w:rsidP="00354136">
      <w:r>
        <w:rPr>
          <w:rFonts w:ascii="Times New Roman" w:hAnsi="Times New Roman"/>
          <w:color w:val="000000"/>
          <w:sz w:val="20"/>
          <w:szCs w:val="20"/>
        </w:rPr>
        <w:t>As of January 28, 2022, goodwill and intangible assets, net had a combined carrying value of $27.2 billion, representing approximately 29% of our total consolidated assets. We periodically evaluate goodwill and intangible assets, net to determine whether all or a portion of their carrying values may be impaired, in which case an impairment charge may be necessary. The value of goodwill may be materially and adversely affected if businesses that we acquire perform in a manner that is inconsistent with our assumptions at the time of acquisition. In addition, from time to time we divest businesses, and any such divestiture could result in significant asset impairment and disposition charges, including those related to goodwill and intangible assets, net. Any future evaluations resulting in an impairment of goodwill or intangible assets, net could materially and adversely affect our results of operations and financial condition in the period in which the impairment is recognized.</w:t>
      </w:r>
    </w:p>
    <w:p w14:paraId="11B46A25" w14:textId="77777777" w:rsidR="00354136" w:rsidRDefault="00354136" w:rsidP="00354136"/>
    <w:p w14:paraId="5158C3C4" w14:textId="77777777" w:rsidR="00354136" w:rsidRDefault="00354136" w:rsidP="00354136">
      <w:pPr>
        <w:jc w:val="center"/>
      </w:pPr>
    </w:p>
    <w:p w14:paraId="555B0421" w14:textId="77777777" w:rsidR="00354136" w:rsidRDefault="00354136" w:rsidP="00354136">
      <w:pPr>
        <w:jc w:val="center"/>
      </w:pPr>
      <w:r>
        <w:rPr>
          <w:rFonts w:ascii="Times New Roman" w:hAnsi="Times New Roman"/>
          <w:color w:val="000000"/>
          <w:sz w:val="20"/>
          <w:szCs w:val="20"/>
        </w:rPr>
        <w:t>23</w:t>
      </w:r>
    </w:p>
    <w:p w14:paraId="1FBA3C3C" w14:textId="77777777" w:rsidR="00354136" w:rsidRDefault="00354136" w:rsidP="00354136">
      <w:pPr>
        <w:jc w:val="center"/>
      </w:pPr>
    </w:p>
    <w:p w14:paraId="46A57FE5" w14:textId="77777777" w:rsidR="00354136" w:rsidRDefault="00354136" w:rsidP="00354136">
      <w:r>
        <w:pict w14:anchorId="6C249C49">
          <v:rect id="_x0000_i1397" style="width:0;height:1.5pt" o:hralign="center" o:hrstd="t" o:hr="t" fillcolor="#a0a0a0" stroked="f"/>
        </w:pict>
      </w:r>
    </w:p>
    <w:p w14:paraId="56285393" w14:textId="77777777" w:rsidR="00354136" w:rsidRDefault="00354136" w:rsidP="00354136">
      <w:hyperlink r:id="rId104" w:anchor="if82c7bb85cec43f3b72bdca2d8861323_10" w:history="1">
        <w:r>
          <w:rPr>
            <w:rStyle w:val="a5"/>
            <w:rFonts w:ascii="Times New Roman" w:hAnsi="Times New Roman"/>
            <w:sz w:val="20"/>
            <w:szCs w:val="20"/>
          </w:rPr>
          <w:t>Table of Contents</w:t>
        </w:r>
      </w:hyperlink>
    </w:p>
    <w:p w14:paraId="641B1102" w14:textId="77777777" w:rsidR="00354136" w:rsidRDefault="00354136" w:rsidP="00354136"/>
    <w:p w14:paraId="7D685510" w14:textId="77777777" w:rsidR="00354136" w:rsidRDefault="00354136" w:rsidP="00354136">
      <w:r>
        <w:rPr>
          <w:rFonts w:ascii="Times New Roman" w:hAnsi="Times New Roman"/>
          <w:b/>
          <w:bCs/>
          <w:color w:val="000000"/>
          <w:sz w:val="20"/>
          <w:szCs w:val="20"/>
        </w:rPr>
        <w:lastRenderedPageBreak/>
        <w:t>Weak economic conditions and additional regulation could harm our financial services activities.</w:t>
      </w:r>
    </w:p>
    <w:p w14:paraId="269430C3" w14:textId="77777777" w:rsidR="00354136" w:rsidRDefault="00354136" w:rsidP="00354136"/>
    <w:p w14:paraId="1E1F7CB0" w14:textId="77777777" w:rsidR="00354136" w:rsidRDefault="00354136" w:rsidP="00354136">
      <w:r>
        <w:rPr>
          <w:rFonts w:ascii="Times New Roman" w:hAnsi="Times New Roman"/>
          <w:color w:val="000000"/>
          <w:sz w:val="20"/>
          <w:szCs w:val="20"/>
        </w:rPr>
        <w:t>Our financial services activities primarily through DFS are negatively affected by adverse economic conditions that contribute to loan delinquencies and defaults. An increase in loan delinquencies and defaults would result in greater net credit losses, which may require us to increase our reserves for customer receivables.</w:t>
      </w:r>
    </w:p>
    <w:p w14:paraId="38FF293B" w14:textId="77777777" w:rsidR="00354136" w:rsidRDefault="00354136" w:rsidP="00354136"/>
    <w:p w14:paraId="2FDD863D" w14:textId="77777777" w:rsidR="00354136" w:rsidRDefault="00354136" w:rsidP="00354136">
      <w:r>
        <w:rPr>
          <w:rFonts w:ascii="Times New Roman" w:hAnsi="Times New Roman"/>
          <w:color w:val="000000"/>
          <w:sz w:val="20"/>
          <w:szCs w:val="20"/>
        </w:rPr>
        <w:t>In addition, the implementation of new financial services regulations, or the application of existing financial services regulation, in countries where we conduct our financial services and related supporting activities, could unfavorably affect the profitability and cash flows of our consumer financing activities.</w:t>
      </w:r>
    </w:p>
    <w:p w14:paraId="6073A8C7" w14:textId="77777777" w:rsidR="00354136" w:rsidRDefault="00354136" w:rsidP="00354136"/>
    <w:p w14:paraId="501EB33B" w14:textId="77777777" w:rsidR="00354136" w:rsidRDefault="00354136" w:rsidP="00354136">
      <w:r>
        <w:rPr>
          <w:rFonts w:ascii="Times New Roman" w:hAnsi="Times New Roman"/>
          <w:b/>
          <w:bCs/>
          <w:color w:val="000000"/>
          <w:sz w:val="20"/>
          <w:szCs w:val="20"/>
        </w:rPr>
        <w:t>We are subject to counterparty default risks.</w:t>
      </w:r>
    </w:p>
    <w:p w14:paraId="44CECF93" w14:textId="77777777" w:rsidR="00354136" w:rsidRDefault="00354136" w:rsidP="00354136"/>
    <w:p w14:paraId="4CFE1EE1" w14:textId="77777777" w:rsidR="00354136" w:rsidRDefault="00354136" w:rsidP="00354136">
      <w:r>
        <w:rPr>
          <w:rFonts w:ascii="Times New Roman" w:hAnsi="Times New Roman"/>
          <w:color w:val="000000"/>
          <w:sz w:val="20"/>
          <w:szCs w:val="20"/>
        </w:rPr>
        <w:t>We have numerous arrangements with financial institutions that include cash and investment deposits, interest rate swap contracts, foreign currency option contracts, and forward contracts. As a result, we are subject to the risk that the counterparty to one or more of these arrangements will default, either voluntarily or involuntarily, on its performance under the terms of the arrangement. In times of market distress, a counterparty may default rapidly and without notice, and we may be unable to take action to cover its exposure, either because of lack of contractual ability to do so or because market conditions make it difficult to take effective action. If one of our counterparties becomes insolvent or files for bankruptcy, our ability eventually to recover any losses suffered as a result of that counterparty’s default may be limited by the impaired liquidity of the counterparty or the applicable legal regime governing the bankruptcy proceeding. In the event of such a default, we could incur significant losses, which could harm our business and adversely affect our results of operations and financial condition.</w:t>
      </w:r>
    </w:p>
    <w:p w14:paraId="4BF38DD5" w14:textId="77777777" w:rsidR="00354136" w:rsidRDefault="00354136" w:rsidP="00354136"/>
    <w:p w14:paraId="5994F407" w14:textId="77777777" w:rsidR="00354136" w:rsidRDefault="00354136" w:rsidP="00354136">
      <w:r>
        <w:rPr>
          <w:rFonts w:ascii="Times New Roman" w:hAnsi="Times New Roman"/>
          <w:b/>
          <w:bCs/>
          <w:color w:val="000000"/>
          <w:sz w:val="20"/>
          <w:szCs w:val="20"/>
        </w:rPr>
        <w:t>Our performance and business could suffer if our contracts for ISG services and solutions fail to produce revenue at expected levels due to exercise of customer rights under the contracts, inaccurate estimation of costs, or customer defaults in payment.</w:t>
      </w:r>
    </w:p>
    <w:p w14:paraId="42628D9B" w14:textId="77777777" w:rsidR="00354136" w:rsidRDefault="00354136" w:rsidP="00354136"/>
    <w:p w14:paraId="59DF3DB6" w14:textId="77777777" w:rsidR="00354136" w:rsidRDefault="00354136" w:rsidP="00354136">
      <w:r>
        <w:rPr>
          <w:rFonts w:ascii="Times New Roman" w:hAnsi="Times New Roman"/>
          <w:color w:val="000000"/>
          <w:sz w:val="20"/>
          <w:szCs w:val="20"/>
        </w:rPr>
        <w:t>We offer our ISG customers a range of consumption models for our services and solutions, including as-a-Service, utility, leases, or immediate pay models, designed to match customers’ consumption preferences. These solutions generally are multiyear agreements that typically result in recurring revenue streams over the term of the arrangement. Our financial results and growth depend, in part, on customers continuing to purchase our services and solutions over the contract life on the agreed terms. The contracts allow customers to take actions that may adversely affect our recurring revenue and profitability. These actions include terminating a contract if our performance does not meet specified services levels, requesting rate reductions, reducing the use of our services and solutions or terminating a contract early upon payment of agreed fees. In addition, we estimate the costs of delivering the services and solutions at the outset of the contract. If we fail to estimate such costs accurately and actual costs significantly exceed estimates, we may incur losses on the contracts. We also are subject to the risk of loss under the contracts as a result of a default, voluntarily or involuntarily, in payment by the customer, whether because of financial weakness or other reasons.</w:t>
      </w:r>
    </w:p>
    <w:p w14:paraId="644F571E" w14:textId="77777777" w:rsidR="00354136" w:rsidRDefault="00354136" w:rsidP="00354136"/>
    <w:p w14:paraId="52CDF83B" w14:textId="77777777" w:rsidR="00354136" w:rsidRDefault="00354136" w:rsidP="00354136">
      <w:r>
        <w:rPr>
          <w:rFonts w:ascii="Times New Roman" w:hAnsi="Times New Roman"/>
          <w:b/>
          <w:bCs/>
          <w:color w:val="000000"/>
          <w:sz w:val="20"/>
          <w:szCs w:val="20"/>
        </w:rPr>
        <w:t>Loss of government contracts could harm our business.</w:t>
      </w:r>
    </w:p>
    <w:p w14:paraId="42B8E393" w14:textId="77777777" w:rsidR="00354136" w:rsidRDefault="00354136" w:rsidP="00354136"/>
    <w:p w14:paraId="49FF46B5" w14:textId="77777777" w:rsidR="00354136" w:rsidRDefault="00354136" w:rsidP="00354136">
      <w:r>
        <w:rPr>
          <w:rFonts w:ascii="Times New Roman" w:hAnsi="Times New Roman"/>
          <w:color w:val="000000"/>
          <w:sz w:val="20"/>
          <w:szCs w:val="20"/>
        </w:rPr>
        <w:t>Contracts with U.S. federal, state, and local governments and with foreign governments are subject to future funding that may affect the extension or termination of programs and to the right of such governments to terminate contracts for convenience or non-appropriation. There is pressure on governments, both domestically and internationally, to reduce spending. Funding reductions or delays could adversely affect public sector demand for our products and services. In addition, if we violate legal or regulatory requirements, the applicable government could suspend or disbar us as a contractor, which would unfavorably affect our net revenue and profitability.</w:t>
      </w:r>
    </w:p>
    <w:p w14:paraId="61487275" w14:textId="77777777" w:rsidR="00354136" w:rsidRDefault="00354136" w:rsidP="00354136"/>
    <w:p w14:paraId="335BD124" w14:textId="77777777" w:rsidR="00354136" w:rsidRDefault="00354136" w:rsidP="00354136">
      <w:r>
        <w:rPr>
          <w:rFonts w:ascii="Times New Roman" w:hAnsi="Times New Roman"/>
          <w:b/>
          <w:bCs/>
          <w:color w:val="000000"/>
          <w:sz w:val="20"/>
          <w:szCs w:val="20"/>
        </w:rPr>
        <w:t>Our business could suffer if we do not develop and protect our proprietary intellectual property or obtain or protect licenses to intellectual property developed by others on commercially reasonable and competitive terms.</w:t>
      </w:r>
    </w:p>
    <w:p w14:paraId="6473155D" w14:textId="77777777" w:rsidR="00354136" w:rsidRDefault="00354136" w:rsidP="00354136"/>
    <w:p w14:paraId="2E076EF9" w14:textId="77777777" w:rsidR="00354136" w:rsidRDefault="00354136" w:rsidP="00354136">
      <w:r>
        <w:rPr>
          <w:rFonts w:ascii="Times New Roman" w:hAnsi="Times New Roman"/>
          <w:color w:val="000000"/>
          <w:sz w:val="20"/>
          <w:szCs w:val="20"/>
        </w:rPr>
        <w:t>If we or our suppliers are unable to develop or protect desirable technology or technology licenses, we may be prevented from marketing products, may have to market products without desirable features, or may incur substantial costs to redesign products. We also may have to defend or enforce legal actions or pay damages if we are found to have violated the intellectual property of other parties. Although our suppliers might be contractually obligated to obtain or protect such licenses and indemnify us against related expenses, those suppliers could be unable to meet their obligations. We invest in research and development and obtain additional intellectual property through acquisitions, but those activities do not guarantee that we will</w:t>
      </w:r>
    </w:p>
    <w:p w14:paraId="6E39064B" w14:textId="77777777" w:rsidR="00354136" w:rsidRDefault="00354136" w:rsidP="00354136">
      <w:pPr>
        <w:jc w:val="center"/>
      </w:pPr>
    </w:p>
    <w:p w14:paraId="1CB36229" w14:textId="77777777" w:rsidR="00354136" w:rsidRDefault="00354136" w:rsidP="00354136">
      <w:pPr>
        <w:jc w:val="center"/>
      </w:pPr>
      <w:r>
        <w:rPr>
          <w:rFonts w:ascii="Times New Roman" w:hAnsi="Times New Roman"/>
          <w:color w:val="000000"/>
          <w:sz w:val="20"/>
          <w:szCs w:val="20"/>
        </w:rPr>
        <w:t>24</w:t>
      </w:r>
    </w:p>
    <w:p w14:paraId="28C97C90" w14:textId="77777777" w:rsidR="00354136" w:rsidRDefault="00354136" w:rsidP="00354136">
      <w:pPr>
        <w:jc w:val="center"/>
      </w:pPr>
    </w:p>
    <w:p w14:paraId="54BC6698" w14:textId="77777777" w:rsidR="00354136" w:rsidRDefault="00354136" w:rsidP="00354136">
      <w:r>
        <w:pict w14:anchorId="538C96F4">
          <v:rect id="_x0000_i1398" style="width:0;height:1.5pt" o:hralign="center" o:hrstd="t" o:hr="t" fillcolor="#a0a0a0" stroked="f"/>
        </w:pict>
      </w:r>
    </w:p>
    <w:p w14:paraId="5AB8BD98" w14:textId="77777777" w:rsidR="00354136" w:rsidRDefault="00354136" w:rsidP="00354136">
      <w:hyperlink r:id="rId105" w:anchor="if82c7bb85cec43f3b72bdca2d8861323_10" w:history="1">
        <w:r>
          <w:rPr>
            <w:rStyle w:val="a5"/>
            <w:rFonts w:ascii="Times New Roman" w:hAnsi="Times New Roman"/>
            <w:sz w:val="20"/>
            <w:szCs w:val="20"/>
          </w:rPr>
          <w:t>Table of Contents</w:t>
        </w:r>
      </w:hyperlink>
    </w:p>
    <w:p w14:paraId="7C4E4B07" w14:textId="77777777" w:rsidR="00354136" w:rsidRDefault="00354136" w:rsidP="00354136">
      <w:r>
        <w:rPr>
          <w:rFonts w:ascii="Times New Roman" w:hAnsi="Times New Roman"/>
          <w:color w:val="000000"/>
          <w:sz w:val="20"/>
          <w:szCs w:val="20"/>
        </w:rPr>
        <w:t>develop or obtain intellectual property necessary for profitable operations. Costs involved in developing and protecting rights in intellectual property may have a negative impact on our business. In addition, our operating costs could increase because of copyright levies or similar fees by rights holders and collection agencies in European and other countries.</w:t>
      </w:r>
    </w:p>
    <w:p w14:paraId="62A15170" w14:textId="77777777" w:rsidR="00354136" w:rsidRDefault="00354136" w:rsidP="00354136"/>
    <w:p w14:paraId="61BE264E" w14:textId="77777777" w:rsidR="00354136" w:rsidRDefault="00354136" w:rsidP="00354136">
      <w:r>
        <w:rPr>
          <w:rFonts w:ascii="Times New Roman" w:hAnsi="Times New Roman"/>
          <w:b/>
          <w:bCs/>
          <w:color w:val="000000"/>
          <w:sz w:val="20"/>
          <w:szCs w:val="20"/>
        </w:rPr>
        <w:t>Infrastructure disruptions could harm our business.</w:t>
      </w:r>
    </w:p>
    <w:p w14:paraId="56D05866" w14:textId="77777777" w:rsidR="00354136" w:rsidRDefault="00354136" w:rsidP="00354136"/>
    <w:p w14:paraId="11DC27A2" w14:textId="77777777" w:rsidR="00354136" w:rsidRDefault="00354136" w:rsidP="00354136">
      <w:r>
        <w:rPr>
          <w:rFonts w:ascii="Times New Roman" w:hAnsi="Times New Roman"/>
          <w:color w:val="000000"/>
          <w:sz w:val="20"/>
          <w:szCs w:val="20"/>
        </w:rPr>
        <w:t>We depend on our information technology and manufacturing infrastructure to achieve our business objectives. Natural disasters, manufacturing failures, telecommunications system failures, or defective or improperly installed new or upgraded business management systems could lead to disruptions in this infrastructure. Portions of our IT infrastructure, including those provided by third parties, also may experience interruptions, delays, or cessations of service, or produce errors in connection with systems integration or migration work. Such disruptions may adversely affect our ability to receive or process orders, manufacture and ship products in a timely manner, or otherwise conduct business in the normal course. Further, portions of our business involve the processing, storage, and transmission of data, which also would be negatively affected by such an event. Disruptions in our infrastructure could lead to loss of customers and revenue, particularly during a period of heavy demand for our products and services. We also could incur significant expense in repairing system damage and taking other remedial measures.</w:t>
      </w:r>
    </w:p>
    <w:p w14:paraId="45E93EE1" w14:textId="77777777" w:rsidR="00354136" w:rsidRDefault="00354136" w:rsidP="00354136"/>
    <w:p w14:paraId="201E0D17" w14:textId="77777777" w:rsidR="00354136" w:rsidRDefault="00354136" w:rsidP="00354136">
      <w:r>
        <w:rPr>
          <w:rFonts w:ascii="Times New Roman" w:hAnsi="Times New Roman"/>
          <w:b/>
          <w:bCs/>
          <w:color w:val="000000"/>
          <w:sz w:val="20"/>
          <w:szCs w:val="20"/>
        </w:rPr>
        <w:t>Failure to hedge effectively our exposure to fluctuations in foreign currency exchange rates and interest rates could adversely affect our financial condition and results of operations.</w:t>
      </w:r>
    </w:p>
    <w:p w14:paraId="3BE8EC8B" w14:textId="77777777" w:rsidR="00354136" w:rsidRDefault="00354136" w:rsidP="00354136"/>
    <w:p w14:paraId="71C76B62" w14:textId="77777777" w:rsidR="00354136" w:rsidRDefault="00354136" w:rsidP="00354136">
      <w:r>
        <w:rPr>
          <w:rFonts w:ascii="Times New Roman" w:hAnsi="Times New Roman"/>
          <w:color w:val="000000"/>
          <w:sz w:val="20"/>
          <w:szCs w:val="20"/>
        </w:rPr>
        <w:t>We utilize derivative instruments to hedge our exposure to fluctuations in foreign currency exchange rates and interest rates. Some of these instruments and contracts may involve elements of market and credit risk in excess of the amounts recognized in our financial statements. Global economic events, including trade disputes, economic sanctions and emerging market volatility, and associated uncertainty may cause currencies to fluctuate, which may contribute to variations in our sales of products and services in various jurisdictions. If we are not successful in monitoring our foreign exchange exposures and conducting an effective hedging program, our foreign currency hedging activities may not offset the impact of fluctuations in currency exchange rates on our future results of operations and financial position.</w:t>
      </w:r>
    </w:p>
    <w:p w14:paraId="0A6F751B" w14:textId="77777777" w:rsidR="00354136" w:rsidRDefault="00354136" w:rsidP="00354136"/>
    <w:p w14:paraId="70EC52DD" w14:textId="77777777" w:rsidR="00354136" w:rsidRDefault="00354136" w:rsidP="00354136">
      <w:r>
        <w:rPr>
          <w:rFonts w:ascii="Times New Roman" w:hAnsi="Times New Roman"/>
          <w:b/>
          <w:bCs/>
          <w:color w:val="000000"/>
          <w:sz w:val="20"/>
          <w:szCs w:val="20"/>
        </w:rPr>
        <w:t>Adverse legislative or regulatory tax changes, the expiration of tax holidays or favorable tax rate structures, or unfavorable outcomes in tax audits and other tax compliance matters could result in an increase in our tax expense or our effective income tax rate.</w:t>
      </w:r>
    </w:p>
    <w:p w14:paraId="3533E21F" w14:textId="77777777" w:rsidR="00354136" w:rsidRDefault="00354136" w:rsidP="00354136"/>
    <w:p w14:paraId="2276803A" w14:textId="77777777" w:rsidR="00354136" w:rsidRDefault="00354136" w:rsidP="00354136">
      <w:r>
        <w:rPr>
          <w:rFonts w:ascii="Times New Roman" w:hAnsi="Times New Roman"/>
          <w:color w:val="000000"/>
          <w:sz w:val="20"/>
          <w:szCs w:val="20"/>
        </w:rPr>
        <w:t xml:space="preserve">Changes in tax laws (including any future U.S. Treasury notices or regulations related to the Tax Cuts and Jobs Act that was signed into law on December 22, 2017) could adversely affect our operations and profitability. In recent years, numerous legislative, judicial, and administrative changes have been made to tax laws applicable to us and similar companies. The Organisation for Economic Co-operation and Development (the “OECD”), an international association of 38 countries, including the United States, has issued guidelines that change long-standing tax principles. The OECD guidelines may </w:t>
      </w:r>
      <w:r>
        <w:rPr>
          <w:rFonts w:ascii="Times New Roman" w:hAnsi="Times New Roman"/>
          <w:color w:val="000000"/>
          <w:sz w:val="20"/>
          <w:szCs w:val="20"/>
        </w:rPr>
        <w:lastRenderedPageBreak/>
        <w:t>introduce tax uncertainty as countries amend their tax laws to adopt certain parts of the guidelines. Additional changes to tax laws are likely to occur, and such changes may adversely affect our tax liability.</w:t>
      </w:r>
    </w:p>
    <w:p w14:paraId="3721F70E" w14:textId="77777777" w:rsidR="00354136" w:rsidRDefault="00354136" w:rsidP="00354136"/>
    <w:p w14:paraId="2D0FA097" w14:textId="77777777" w:rsidR="00354136" w:rsidRDefault="00354136" w:rsidP="00354136">
      <w:r>
        <w:rPr>
          <w:rFonts w:ascii="Times New Roman" w:hAnsi="Times New Roman"/>
          <w:color w:val="000000"/>
          <w:sz w:val="20"/>
          <w:szCs w:val="20"/>
        </w:rPr>
        <w:t>Portions of our operations are subject to a reduced tax rate or are free of tax under various tax holidays that expire in whole or in part from time to time. Many of these holidays may be extended when certain conditions are met, or may be terminated if certain conditions are not met. If the tax holidays are not extended, or if we fail to satisfy the conditions of the reduced tax rate, our effective tax rate would be affected. Our effective tax rate also could be impacted if our geographic sales mix changes. In addition, any actions by us to repatriate non-U.S. earnings for which we have not previously provided for U.S. taxes may affect the effective tax rate.</w:t>
      </w:r>
    </w:p>
    <w:p w14:paraId="4B9085CA" w14:textId="77777777" w:rsidR="00354136" w:rsidRDefault="00354136" w:rsidP="00354136"/>
    <w:p w14:paraId="0269746C" w14:textId="77777777" w:rsidR="00354136" w:rsidRDefault="00354136" w:rsidP="00354136">
      <w:r>
        <w:rPr>
          <w:rFonts w:ascii="Times New Roman" w:hAnsi="Times New Roman"/>
          <w:color w:val="000000"/>
          <w:sz w:val="20"/>
          <w:szCs w:val="20"/>
        </w:rPr>
        <w:t>We are continually under audit in various tax jurisdictions. We may not be successful in resolving potential tax claims that arise from these audits. An unfavorable outcome in certain of these matters could result in a substantial increase in our tax expense. In addition, our provision for income taxes could be adversely affected by changes in the valuation of deferred tax assets.</w:t>
      </w:r>
    </w:p>
    <w:p w14:paraId="22A40524" w14:textId="77777777" w:rsidR="00354136" w:rsidRDefault="00354136" w:rsidP="00354136"/>
    <w:p w14:paraId="0965E883" w14:textId="77777777" w:rsidR="00354136" w:rsidRDefault="00354136" w:rsidP="00354136">
      <w:r>
        <w:rPr>
          <w:rFonts w:ascii="Times New Roman" w:hAnsi="Times New Roman"/>
          <w:b/>
          <w:bCs/>
          <w:color w:val="000000"/>
          <w:sz w:val="20"/>
          <w:szCs w:val="20"/>
        </w:rPr>
        <w:t>Our profitability could suffer from declines in fair value or impairment of our portfolio investments.</w:t>
      </w:r>
    </w:p>
    <w:p w14:paraId="25959713" w14:textId="77777777" w:rsidR="00354136" w:rsidRDefault="00354136" w:rsidP="00354136"/>
    <w:p w14:paraId="76D17131" w14:textId="77777777" w:rsidR="00354136" w:rsidRDefault="00354136" w:rsidP="00354136">
      <w:r>
        <w:rPr>
          <w:rFonts w:ascii="Times New Roman" w:hAnsi="Times New Roman"/>
          <w:color w:val="000000"/>
          <w:sz w:val="20"/>
          <w:szCs w:val="20"/>
        </w:rPr>
        <w:t>We invest a significant portion of available funds in a portfolio consisting of both equity and debt securities of various types and maturities pending the deployment of these funds in our business. Our equity investments consist of strategic investments in both marketable and non-marketable securities. Investments in marketable securities are measured at fair value on a</w:t>
      </w:r>
    </w:p>
    <w:p w14:paraId="5BF054F8" w14:textId="77777777" w:rsidR="00354136" w:rsidRDefault="00354136" w:rsidP="00354136">
      <w:pPr>
        <w:jc w:val="center"/>
      </w:pPr>
    </w:p>
    <w:p w14:paraId="2DF884CA" w14:textId="77777777" w:rsidR="00354136" w:rsidRDefault="00354136" w:rsidP="00354136">
      <w:pPr>
        <w:jc w:val="center"/>
      </w:pPr>
      <w:r>
        <w:rPr>
          <w:rFonts w:ascii="Times New Roman" w:hAnsi="Times New Roman"/>
          <w:color w:val="000000"/>
          <w:sz w:val="20"/>
          <w:szCs w:val="20"/>
        </w:rPr>
        <w:t>25</w:t>
      </w:r>
    </w:p>
    <w:p w14:paraId="320AF2EE" w14:textId="77777777" w:rsidR="00354136" w:rsidRDefault="00354136" w:rsidP="00354136">
      <w:pPr>
        <w:jc w:val="center"/>
      </w:pPr>
    </w:p>
    <w:p w14:paraId="69165B1E" w14:textId="77777777" w:rsidR="00354136" w:rsidRDefault="00354136" w:rsidP="00354136">
      <w:r>
        <w:pict w14:anchorId="5387E0FC">
          <v:rect id="_x0000_i1399" style="width:0;height:1.5pt" o:hralign="center" o:hrstd="t" o:hr="t" fillcolor="#a0a0a0" stroked="f"/>
        </w:pict>
      </w:r>
    </w:p>
    <w:p w14:paraId="19B272C1" w14:textId="77777777" w:rsidR="00354136" w:rsidRDefault="00354136" w:rsidP="00354136">
      <w:hyperlink r:id="rId106" w:anchor="if82c7bb85cec43f3b72bdca2d8861323_10" w:history="1">
        <w:r>
          <w:rPr>
            <w:rStyle w:val="a5"/>
            <w:rFonts w:ascii="Times New Roman" w:hAnsi="Times New Roman"/>
            <w:sz w:val="20"/>
            <w:szCs w:val="20"/>
          </w:rPr>
          <w:t>Table of Contents</w:t>
        </w:r>
      </w:hyperlink>
    </w:p>
    <w:p w14:paraId="6DE91C52" w14:textId="77777777" w:rsidR="00354136" w:rsidRDefault="00354136" w:rsidP="00354136">
      <w:r>
        <w:rPr>
          <w:rFonts w:ascii="Times New Roman" w:hAnsi="Times New Roman"/>
          <w:color w:val="000000"/>
          <w:sz w:val="20"/>
          <w:szCs w:val="20"/>
        </w:rPr>
        <w:t>recurring basis. We have elected to apply the measurement alternative for non-marketable securities. Under the alternative, we measure investments without readily determinable fair values at cost, less impairment, adjusted by observable price changes. Our debt securities generally are classified as held to maturity and are recorded in our financial statements at amortized cost. Our earnings performance could suffer from declines in fair value or impairment of our investments.</w:t>
      </w:r>
    </w:p>
    <w:p w14:paraId="22F05733" w14:textId="77777777" w:rsidR="00354136" w:rsidRDefault="00354136" w:rsidP="00354136"/>
    <w:p w14:paraId="794DF818" w14:textId="77777777" w:rsidR="00354136" w:rsidRDefault="00354136" w:rsidP="00354136">
      <w:r>
        <w:rPr>
          <w:rFonts w:ascii="Times New Roman" w:hAnsi="Times New Roman"/>
          <w:b/>
          <w:bCs/>
          <w:color w:val="000000"/>
          <w:sz w:val="20"/>
          <w:szCs w:val="20"/>
        </w:rPr>
        <w:t>Unfavorable results of legal proceedings could harm our business and result in substantial costs.</w:t>
      </w:r>
    </w:p>
    <w:p w14:paraId="3F33B63E" w14:textId="77777777" w:rsidR="00354136" w:rsidRDefault="00354136" w:rsidP="00354136"/>
    <w:p w14:paraId="3DE33660" w14:textId="77777777" w:rsidR="00354136" w:rsidRDefault="00354136" w:rsidP="00354136">
      <w:r>
        <w:rPr>
          <w:rFonts w:ascii="Times New Roman" w:hAnsi="Times New Roman"/>
          <w:color w:val="000000"/>
          <w:sz w:val="20"/>
          <w:szCs w:val="20"/>
        </w:rPr>
        <w:t>We are involved in various claims, suits, investigations, and legal proceedings that arise from time to time in the ordinary course of business or otherwise, including those pending in connection with the Class V transaction and others described elsewhere in this report. Additional legal claims or regulatory matters affecting us and our subsidiaries may arise in the future and could involve stockholder, consumer, regulatory, compliance, intellectual property, antitrust, tax, and other issues on a global basis. Litigation is inherently unpredictable. Regardless of the merits of a claim, litigation may be both time-consuming and disruptive to our business. We could incur judgments or enter into settlements of claims that could adversely affect our operating results or cash flows in a particular period. Even if we are not named a party to a particular suit, we may be subject to indemnification obligations to the named parties that could subject us to liability for damages or other amounts payable as a result of such judgments or settlements. In addition, our business, operating results, and financial condition could be adversely affected if any infringement or other intellectual property claim made against us by any third party is successful, or if we fail to develop non-infringing technology or license the proprietary rights on commercially reasonable terms and conditions.</w:t>
      </w:r>
    </w:p>
    <w:p w14:paraId="50A9D026" w14:textId="77777777" w:rsidR="00354136" w:rsidRDefault="00354136" w:rsidP="00354136"/>
    <w:p w14:paraId="1DA32264" w14:textId="77777777" w:rsidR="00354136" w:rsidRDefault="00354136" w:rsidP="00354136">
      <w:r>
        <w:rPr>
          <w:rFonts w:ascii="Times New Roman" w:hAnsi="Times New Roman"/>
          <w:b/>
          <w:bCs/>
          <w:color w:val="000000"/>
          <w:sz w:val="20"/>
          <w:szCs w:val="20"/>
        </w:rPr>
        <w:t>Compliance requirements of current or future environmental and safety laws, or other laws, may increase costs, expose us to potential liability and otherwise harm our business.</w:t>
      </w:r>
    </w:p>
    <w:p w14:paraId="166B0EFA" w14:textId="77777777" w:rsidR="00354136" w:rsidRDefault="00354136" w:rsidP="00354136"/>
    <w:p w14:paraId="242A4C96" w14:textId="77777777" w:rsidR="00354136" w:rsidRDefault="00354136" w:rsidP="00354136">
      <w:r>
        <w:rPr>
          <w:rFonts w:ascii="Times New Roman" w:hAnsi="Times New Roman"/>
          <w:color w:val="000000"/>
          <w:sz w:val="20"/>
          <w:szCs w:val="20"/>
        </w:rPr>
        <w:lastRenderedPageBreak/>
        <w:t>Our operations are subject to environmental and safety regulations in all areas in which we conduct business. Product design and procurement operations must comply with new and future requirements relating to climate change laws and regulations, materials composition, sourcing, energy efficiency and collection, recycling, treatment, transportation, and disposal of electronics products, including restrictions on mercury, lead, cadmium, lithium metal, lithium ion, and other substances. If we fail to comply with applicable rules and regulations regarding the transportation, source, use, and sale of such regulated substances, we could be subject to liability. The costs and timing of costs under environmental and safety laws are difficult to predict, but could have an adverse impact on our business.</w:t>
      </w:r>
    </w:p>
    <w:p w14:paraId="05C8E013" w14:textId="77777777" w:rsidR="00354136" w:rsidRDefault="00354136" w:rsidP="00354136"/>
    <w:p w14:paraId="0648FA9E" w14:textId="77777777" w:rsidR="00354136" w:rsidRDefault="00354136" w:rsidP="00354136">
      <w:r>
        <w:rPr>
          <w:rFonts w:ascii="Times New Roman" w:hAnsi="Times New Roman"/>
          <w:color w:val="000000"/>
          <w:sz w:val="20"/>
          <w:szCs w:val="20"/>
        </w:rPr>
        <w:t>In addition, we and our subsidiaries are subject to various anti-corruption laws that prohibit improper payments or offers of payments to foreign governments and their officials for the purpose of obtaining or retaining business, and are also subject to export controls, customs, economic sanctions laws, including those currently imposed on Russia, and embargoes imposed by the U.S. government. Violations of the Foreign Corrupt Practices Act or other anti-corruption laws or export control, customs, or economic sanctions laws may result in severe criminal or civil sanctions and penalties, and we and our subsidiaries may be subject to other liabilities which could have a material adverse effect on our business, results of operations, and financial condition.</w:t>
      </w:r>
    </w:p>
    <w:p w14:paraId="38C33E57" w14:textId="77777777" w:rsidR="00354136" w:rsidRDefault="00354136" w:rsidP="00354136"/>
    <w:p w14:paraId="353B5943" w14:textId="77777777" w:rsidR="00354136" w:rsidRDefault="00354136" w:rsidP="00354136">
      <w:r>
        <w:rPr>
          <w:rFonts w:ascii="Times New Roman" w:hAnsi="Times New Roman"/>
          <w:color w:val="000000"/>
          <w:sz w:val="20"/>
          <w:szCs w:val="20"/>
        </w:rPr>
        <w:t>We are subject to provisions of the Dodd-Frank Wall Street Reform and Consumer Protection Act intended to improve transparency and accountability concerning the supply of minerals originating from the conflict zones of the Democratic Republic of the Congo or adjoining countries. We incur costs to comply with the disclosure requirements of this law and other costs relating to the sourcing and availability of minerals used in our products. Further, we may face reputational harm if our customers or other stakeholders conclude that we are unable to sufficiently verify the origins of the minerals used in our products.</w:t>
      </w:r>
    </w:p>
    <w:p w14:paraId="40DC2805" w14:textId="77777777" w:rsidR="00354136" w:rsidRDefault="00354136" w:rsidP="00354136"/>
    <w:p w14:paraId="58F828FF" w14:textId="77777777" w:rsidR="00354136" w:rsidRDefault="00354136" w:rsidP="00354136">
      <w:r>
        <w:rPr>
          <w:rFonts w:ascii="Times New Roman" w:hAnsi="Times New Roman"/>
          <w:b/>
          <w:bCs/>
          <w:color w:val="000000"/>
          <w:sz w:val="20"/>
          <w:szCs w:val="20"/>
        </w:rPr>
        <w:t>Natural disasters, terrorism, armed hostilities, or public health issues could harm our business.</w:t>
      </w:r>
    </w:p>
    <w:p w14:paraId="4349AF07" w14:textId="77777777" w:rsidR="00354136" w:rsidRDefault="00354136" w:rsidP="00354136"/>
    <w:p w14:paraId="7CCC8B10" w14:textId="77777777" w:rsidR="00354136" w:rsidRDefault="00354136" w:rsidP="00354136">
      <w:r>
        <w:rPr>
          <w:rFonts w:ascii="Times New Roman" w:hAnsi="Times New Roman"/>
          <w:color w:val="000000"/>
          <w:sz w:val="20"/>
          <w:szCs w:val="20"/>
        </w:rPr>
        <w:t>Natural disasters, terrorism or armed hostilities, such as the attack on Ukraine, or public health issues, such as those resulting from the COVID-19 pandemic, whether in the United States or in other countries, could cause damage or disruption to us or our suppliers and customers, or could create political or economic instability, any of which could harm our business. Any such events could cause a decrease in demand for our products, make it difficult or impossible to deliver products or for suppliers to deliver components, and create delays and inefficiencies in our supply chain.</w:t>
      </w:r>
    </w:p>
    <w:p w14:paraId="4DFFD7C1" w14:textId="77777777" w:rsidR="00354136" w:rsidRDefault="00354136" w:rsidP="00354136"/>
    <w:p w14:paraId="6B04D32A" w14:textId="77777777" w:rsidR="00354136" w:rsidRDefault="00354136" w:rsidP="00354136"/>
    <w:p w14:paraId="3325DA1C" w14:textId="77777777" w:rsidR="00354136" w:rsidRDefault="00354136" w:rsidP="00354136"/>
    <w:p w14:paraId="4E2D34B8" w14:textId="77777777" w:rsidR="00354136" w:rsidRDefault="00354136" w:rsidP="00354136"/>
    <w:p w14:paraId="374C5ACD" w14:textId="77777777" w:rsidR="00354136" w:rsidRDefault="00354136" w:rsidP="00354136">
      <w:pPr>
        <w:jc w:val="center"/>
      </w:pPr>
    </w:p>
    <w:p w14:paraId="074429CA" w14:textId="77777777" w:rsidR="00354136" w:rsidRDefault="00354136" w:rsidP="00354136">
      <w:pPr>
        <w:jc w:val="center"/>
      </w:pPr>
      <w:r>
        <w:rPr>
          <w:rFonts w:ascii="Times New Roman" w:hAnsi="Times New Roman"/>
          <w:color w:val="000000"/>
          <w:sz w:val="20"/>
          <w:szCs w:val="20"/>
        </w:rPr>
        <w:t>26</w:t>
      </w:r>
    </w:p>
    <w:p w14:paraId="5D03F084" w14:textId="77777777" w:rsidR="00354136" w:rsidRDefault="00354136" w:rsidP="00354136">
      <w:pPr>
        <w:jc w:val="center"/>
      </w:pPr>
    </w:p>
    <w:p w14:paraId="7B2ED263" w14:textId="77777777" w:rsidR="00354136" w:rsidRDefault="00354136" w:rsidP="00354136">
      <w:r>
        <w:pict w14:anchorId="1ECF154A">
          <v:rect id="_x0000_i1400" style="width:0;height:1.5pt" o:hralign="center" o:hrstd="t" o:hr="t" fillcolor="#a0a0a0" stroked="f"/>
        </w:pict>
      </w:r>
    </w:p>
    <w:p w14:paraId="4E4A2962" w14:textId="77777777" w:rsidR="00354136" w:rsidRDefault="00354136" w:rsidP="00354136">
      <w:hyperlink r:id="rId107" w:anchor="if82c7bb85cec43f3b72bdca2d8861323_10" w:history="1">
        <w:r>
          <w:rPr>
            <w:rStyle w:val="a5"/>
            <w:rFonts w:ascii="Times New Roman" w:hAnsi="Times New Roman"/>
            <w:sz w:val="20"/>
            <w:szCs w:val="20"/>
          </w:rPr>
          <w:t>Table of Contents</w:t>
        </w:r>
      </w:hyperlink>
    </w:p>
    <w:p w14:paraId="0E22738A" w14:textId="77777777" w:rsidR="00354136" w:rsidRDefault="00354136" w:rsidP="00354136">
      <w:r>
        <w:rPr>
          <w:rFonts w:ascii="Times New Roman" w:hAnsi="Times New Roman"/>
          <w:b/>
          <w:bCs/>
          <w:color w:val="000000"/>
          <w:sz w:val="20"/>
          <w:szCs w:val="20"/>
        </w:rPr>
        <w:t>Global climate change, and legal, regulatory, or market measures to address climate change, may negatively affect or business, operations, and financial results.</w:t>
      </w:r>
    </w:p>
    <w:p w14:paraId="5AB72DED" w14:textId="77777777" w:rsidR="00354136" w:rsidRDefault="00354136" w:rsidP="00354136"/>
    <w:p w14:paraId="4069D129" w14:textId="77777777" w:rsidR="00354136" w:rsidRDefault="00354136" w:rsidP="00354136">
      <w:r>
        <w:rPr>
          <w:rFonts w:ascii="Times New Roman" w:hAnsi="Times New Roman"/>
          <w:color w:val="000000"/>
          <w:sz w:val="20"/>
          <w:szCs w:val="20"/>
        </w:rPr>
        <w:t>We are subject to risks associated with the long-term effects of climate change on the global economy and on the IT industry in particular. The physical risks associated with climate change include the adverse effects of carbon dioxide and other greenhouse gases on global temperatures, weather patterns, and the frequency and severity of natural disasters. Extreme weather and natural disasters within or outside the United States could make it more difficult and costly for us to manufacture and deliver our products to our customers, obtain production materials from our suppliers, or perform other critical corporate functions. For example, tornadoes in Tennessee, wildfires in California, and typhoons in the Philippines disrupted our operations in those areas in recent periods.</w:t>
      </w:r>
    </w:p>
    <w:p w14:paraId="3689F999" w14:textId="77777777" w:rsidR="00354136" w:rsidRDefault="00354136" w:rsidP="00354136"/>
    <w:p w14:paraId="6639250B" w14:textId="77777777" w:rsidR="00354136" w:rsidRDefault="00354136" w:rsidP="00354136">
      <w:r>
        <w:rPr>
          <w:rFonts w:ascii="Times New Roman" w:hAnsi="Times New Roman"/>
          <w:color w:val="000000"/>
          <w:sz w:val="20"/>
          <w:szCs w:val="20"/>
        </w:rPr>
        <w:lastRenderedPageBreak/>
        <w:t>The increasing concern over climate change could also result in transition risks such as shifting customer preferences or regulatory changes.</w:t>
      </w:r>
      <w:r>
        <w:rPr>
          <w:rFonts w:ascii="Times New Roman" w:hAnsi="Times New Roman"/>
          <w:color w:val="000000"/>
        </w:rPr>
        <w:t> </w:t>
      </w:r>
      <w:r>
        <w:rPr>
          <w:rFonts w:ascii="Times New Roman" w:hAnsi="Times New Roman"/>
          <w:color w:val="000000"/>
          <w:sz w:val="20"/>
          <w:szCs w:val="20"/>
        </w:rPr>
        <w:t>Changing customer preferences may result in increased demands regarding our solutions, products, and services, including the use of packaging materials and other components in our products and their environmental impact on sustainability.</w:t>
      </w:r>
      <w:r>
        <w:rPr>
          <w:rFonts w:ascii="Times New Roman" w:hAnsi="Times New Roman"/>
          <w:color w:val="000000"/>
        </w:rPr>
        <w:t> </w:t>
      </w:r>
      <w:r>
        <w:rPr>
          <w:rFonts w:ascii="Times New Roman" w:hAnsi="Times New Roman"/>
          <w:color w:val="000000"/>
          <w:sz w:val="20"/>
          <w:szCs w:val="20"/>
        </w:rPr>
        <w:t>These demands may cause us to incur additional costs or make other changes to other operations to respond to such demands, which could adversely affect our financial results. If we fail to manage transition risks, including such demands, in an effective manner, customer demand for our solutions, products, and services could diminish, and our profitability could suffer.</w:t>
      </w:r>
    </w:p>
    <w:p w14:paraId="394EF542" w14:textId="77777777" w:rsidR="00354136" w:rsidRDefault="00354136" w:rsidP="00354136"/>
    <w:p w14:paraId="2523ABC9" w14:textId="77777777" w:rsidR="00354136" w:rsidRDefault="00354136" w:rsidP="00354136">
      <w:r>
        <w:rPr>
          <w:rFonts w:ascii="Times New Roman" w:hAnsi="Times New Roman"/>
          <w:color w:val="000000"/>
          <w:sz w:val="20"/>
          <w:szCs w:val="20"/>
        </w:rPr>
        <w:t>The increasing concern over climate change could result in new domestic or international legal requirements for us to reduce greenhouse gas emissions and other environmental impacts of our operations, improve our energy efficiency, or undertake sustainability measures that exceed those we currently pursue. Any such regulatory requirements could cause disruptions in the manufacture of our products and result in increased procurement, production, and distribution costs. Our reputation and brand could be harmed if we fail, or are seen as having failed, to respond responsibly and effectively to changes in legal and regulatory measures adopted to address climate change.</w:t>
      </w:r>
    </w:p>
    <w:p w14:paraId="64820A72" w14:textId="77777777" w:rsidR="00354136" w:rsidRDefault="00354136" w:rsidP="00354136"/>
    <w:p w14:paraId="6BD79BBE" w14:textId="77777777" w:rsidR="00354136" w:rsidRDefault="00354136" w:rsidP="00354136">
      <w:r>
        <w:rPr>
          <w:rFonts w:ascii="Times New Roman" w:hAnsi="Times New Roman"/>
          <w:b/>
          <w:bCs/>
          <w:color w:val="000000"/>
          <w:sz w:val="20"/>
          <w:szCs w:val="20"/>
        </w:rPr>
        <w:t>We are highly dependent on the services of Michael S. Dell, our Chief Executive Officer, and our loss of, or our inability to continue to attract, retain, and motivate, executive talent and other employees in this highly competitive market could harm our business.</w:t>
      </w:r>
    </w:p>
    <w:p w14:paraId="497EAA2E" w14:textId="77777777" w:rsidR="00354136" w:rsidRDefault="00354136" w:rsidP="00354136"/>
    <w:p w14:paraId="1B537EC1" w14:textId="77777777" w:rsidR="00354136" w:rsidRDefault="00354136" w:rsidP="00354136">
      <w:r>
        <w:rPr>
          <w:rFonts w:ascii="Times New Roman" w:hAnsi="Times New Roman"/>
          <w:color w:val="000000"/>
          <w:sz w:val="20"/>
          <w:szCs w:val="20"/>
        </w:rPr>
        <w:t>We are highly dependent on the services of Michael S. Dell, our founder, Chief Executive Officer, and largest stockholder. If we lose the services of Mr. Dell, we may not be able to locate a suitable or qualified replacement, and we may incur additional expenses to recruit a replacement, which could severely disrupt our business and growth. Further, we rely on key personnel, including other members of our executive leadership team, to support our business and increasingly complex product and services offerings. Our experienced executives are supported by employees in our U.S. and international operations who are highly skilled in product development, manufacturing, sales and other functions critical to our future growth and profitability. We face intensive competition, both within and outside of our industry, in retaining and hiring individuals with the requisite expertise. The disruption in labor markets as a result of COVID-19 has increased the competition for talent. As a result of this competition, we may be unable to continue to attract, retain, and motivate suitably qualified individuals at acceptable compensation levels who have the managerial, operational, and technical knowledge and experience to meet our needs. Any failure by us to do so could adversely affect our competitive position and results of operations.</w:t>
      </w:r>
    </w:p>
    <w:p w14:paraId="6D3275FF" w14:textId="77777777" w:rsidR="00354136" w:rsidRDefault="00354136" w:rsidP="00354136"/>
    <w:p w14:paraId="43E5A734" w14:textId="77777777" w:rsidR="00354136" w:rsidRDefault="00354136" w:rsidP="00354136">
      <w:r>
        <w:rPr>
          <w:rFonts w:ascii="Times New Roman" w:hAnsi="Times New Roman"/>
          <w:b/>
          <w:bCs/>
          <w:color w:val="000000"/>
          <w:sz w:val="20"/>
          <w:szCs w:val="20"/>
        </w:rPr>
        <w:t>We have outstanding indebtedness and may incur additional debt in the future, which could adversely affect our financial condition.</w:t>
      </w:r>
    </w:p>
    <w:p w14:paraId="5C4C6190" w14:textId="77777777" w:rsidR="00354136" w:rsidRDefault="00354136" w:rsidP="00354136"/>
    <w:p w14:paraId="7947ABD3" w14:textId="77777777" w:rsidR="00354136" w:rsidRDefault="00354136" w:rsidP="00354136">
      <w:r>
        <w:rPr>
          <w:rFonts w:ascii="Times New Roman" w:hAnsi="Times New Roman"/>
          <w:color w:val="000000"/>
          <w:sz w:val="20"/>
          <w:szCs w:val="20"/>
        </w:rPr>
        <w:t>As of January 28, 2022, we and our subsidiaries had approximately $27.0 billion aggregate principal amount of indebtedness. As of the same date, we and our subsidiaries also had an additional $5.0 billion available for borrowing under our revolving credit facilities. Although continued debt paydown is part of our overall capital allocation strategy, a substantial portion of our cash flow from operations is used to make interest and other debt service payments, which reduces funds available to us for other purposes such as working capital, capital expenditures, other general corporate purposes, and potential acquisitions. Our indebtedness could also reduce our flexibility in responding to current and changing industry and financial market conditions. We may be able to incur significant additional secured and unsecured indebtedness under the terms of our existing debt, which generally do not restrict our ability to incur additional unsecured debt and contain certain significant exceptions to the covenant restricting our ability to incur additional secured debt.</w:t>
      </w:r>
    </w:p>
    <w:p w14:paraId="4D97A7AD" w14:textId="77777777" w:rsidR="00354136" w:rsidRDefault="00354136" w:rsidP="00354136"/>
    <w:p w14:paraId="4E087296" w14:textId="77777777" w:rsidR="00354136" w:rsidRDefault="00354136" w:rsidP="00354136">
      <w:pPr>
        <w:jc w:val="center"/>
      </w:pPr>
    </w:p>
    <w:p w14:paraId="3520BD0F" w14:textId="77777777" w:rsidR="00354136" w:rsidRDefault="00354136" w:rsidP="00354136">
      <w:pPr>
        <w:jc w:val="center"/>
      </w:pPr>
      <w:r>
        <w:rPr>
          <w:rFonts w:ascii="Times New Roman" w:hAnsi="Times New Roman"/>
          <w:color w:val="000000"/>
          <w:sz w:val="20"/>
          <w:szCs w:val="20"/>
        </w:rPr>
        <w:t>27</w:t>
      </w:r>
    </w:p>
    <w:p w14:paraId="4401B6C0" w14:textId="77777777" w:rsidR="00354136" w:rsidRDefault="00354136" w:rsidP="00354136">
      <w:pPr>
        <w:jc w:val="center"/>
      </w:pPr>
    </w:p>
    <w:p w14:paraId="10CCB679" w14:textId="77777777" w:rsidR="00354136" w:rsidRDefault="00354136" w:rsidP="00354136">
      <w:r>
        <w:pict w14:anchorId="09708763">
          <v:rect id="_x0000_i1401" style="width:0;height:1.5pt" o:hralign="center" o:hrstd="t" o:hr="t" fillcolor="#a0a0a0" stroked="f"/>
        </w:pict>
      </w:r>
    </w:p>
    <w:p w14:paraId="188107D1" w14:textId="77777777" w:rsidR="00354136" w:rsidRDefault="00354136" w:rsidP="00354136">
      <w:hyperlink r:id="rId108" w:anchor="if82c7bb85cec43f3b72bdca2d8861323_10" w:history="1">
        <w:r>
          <w:rPr>
            <w:rStyle w:val="a5"/>
            <w:rFonts w:ascii="Times New Roman" w:hAnsi="Times New Roman"/>
            <w:sz w:val="20"/>
            <w:szCs w:val="20"/>
          </w:rPr>
          <w:t>Table of Contents</w:t>
        </w:r>
      </w:hyperlink>
    </w:p>
    <w:p w14:paraId="291597D2" w14:textId="77777777" w:rsidR="00354136" w:rsidRDefault="00354136" w:rsidP="00354136">
      <w:r>
        <w:rPr>
          <w:rFonts w:ascii="Times New Roman" w:hAnsi="Times New Roman"/>
          <w:b/>
          <w:bCs/>
          <w:color w:val="000000"/>
          <w:sz w:val="20"/>
          <w:szCs w:val="20"/>
        </w:rPr>
        <w:lastRenderedPageBreak/>
        <w:t>We may be adversely affected by the transition from LIBOR as a reference rate to calculate interest rates under our variable-rate indebtedness</w:t>
      </w:r>
    </w:p>
    <w:p w14:paraId="3C6E2449" w14:textId="77777777" w:rsidR="00354136" w:rsidRDefault="00354136" w:rsidP="00354136"/>
    <w:p w14:paraId="6872EBEB" w14:textId="77777777" w:rsidR="00354136" w:rsidRDefault="00354136" w:rsidP="00354136">
      <w:r>
        <w:rPr>
          <w:rFonts w:ascii="Times New Roman" w:hAnsi="Times New Roman"/>
          <w:color w:val="000000"/>
          <w:sz w:val="20"/>
          <w:szCs w:val="20"/>
        </w:rPr>
        <w:t>As of January 28, 2022, approximately $0.9 billion of our debt was variable-rate indebtedness consisting of unhedged outstanding DFS borrowings. Our current outstanding variable-rate indebtedness uses the London Interbank Offered Rate (“LIBOR”) as a benchmark for establishing the interest rate. LIBOR is the subject of recent national and international regulatory guidance and proposals for reform. As a result of these reforms, the ICE Benchmark Administration Limited, the administrator of LIBOR, ceased publication for the one-week and two-month USD LIBOR settings on December 31, 2021 and is expected to begin phasing out the remaining USD LIBOR settings on July 1, 2023. Alternatives to LIBOR may perform differently than in the past. We are in the process of amending relevant agreements based on LIBOR, but we cannot predict what alternative index will be negotiated with our counterparties. As a result, our interest expense could increase and our available cash flow for general corporate requirements may be adversely affected. In addition, uncertainty as to the nature of a potential discontinuance, modification, alternative reference rates or other reforms may materially adversely affect the trading market for securities linked to such benchmarks. We, however, cannot predict the timing of these developments or their impact on our indebtedness or financial condition.</w:t>
      </w:r>
    </w:p>
    <w:p w14:paraId="1BD189B0" w14:textId="77777777" w:rsidR="00354136" w:rsidRDefault="00354136" w:rsidP="00354136"/>
    <w:p w14:paraId="509BED51" w14:textId="77777777" w:rsidR="00354136" w:rsidRDefault="00354136" w:rsidP="00354136">
      <w:r>
        <w:rPr>
          <w:rFonts w:ascii="Times New Roman" w:hAnsi="Times New Roman"/>
          <w:b/>
          <w:bCs/>
          <w:color w:val="000000"/>
          <w:sz w:val="20"/>
          <w:szCs w:val="20"/>
        </w:rPr>
        <w:t>Risks Relating to Ownership of Our Class C Common Stock</w:t>
      </w:r>
    </w:p>
    <w:p w14:paraId="08EC281A" w14:textId="77777777" w:rsidR="00354136" w:rsidRDefault="00354136" w:rsidP="00354136">
      <w:r>
        <w:rPr>
          <w:rFonts w:ascii="Times New Roman" w:hAnsi="Times New Roman"/>
          <w:b/>
          <w:bCs/>
          <w:color w:val="000000"/>
          <w:sz w:val="20"/>
          <w:szCs w:val="20"/>
        </w:rPr>
        <w:t>Our multi-class common stock structure with different voting rights may adversely affect the trading price of the Class C Common Stock.</w:t>
      </w:r>
    </w:p>
    <w:p w14:paraId="66CB2198" w14:textId="77777777" w:rsidR="00354136" w:rsidRDefault="00354136" w:rsidP="00354136"/>
    <w:p w14:paraId="19D4AE3F" w14:textId="77777777" w:rsidR="00354136" w:rsidRDefault="00354136" w:rsidP="00354136">
      <w:r>
        <w:rPr>
          <w:rFonts w:ascii="Times New Roman" w:hAnsi="Times New Roman"/>
          <w:color w:val="000000"/>
          <w:sz w:val="20"/>
          <w:szCs w:val="20"/>
        </w:rPr>
        <w:t>Each share of our Class A Common Stock and each share of our Class B Common Stock has ten votes, while each share of our Class C Common Stock has one vote. Because of these disparate voting rights, Michael Dell and the Susan Lieberman Dell Separate Property Trust (the “MD stockholders”) and certain investment funds affiliated with Silver Lake Partners (the “SLP stockholders”) collectively held common stock representing approximately 94.4% of the total voting power of our outstanding common stock as of January 28, 2022. The limited ability of holders of the Class C Common Stock to influence matters requiring stockholder approval may adversely affect the market price of the Class C Common Stock.</w:t>
      </w:r>
    </w:p>
    <w:p w14:paraId="0F2D5B31" w14:textId="77777777" w:rsidR="00354136" w:rsidRDefault="00354136" w:rsidP="00354136"/>
    <w:p w14:paraId="5A101208" w14:textId="77777777" w:rsidR="00354136" w:rsidRDefault="00354136" w:rsidP="00354136">
      <w:r>
        <w:rPr>
          <w:rFonts w:ascii="Times New Roman" w:hAnsi="Times New Roman"/>
          <w:color w:val="000000"/>
          <w:sz w:val="20"/>
          <w:szCs w:val="20"/>
        </w:rPr>
        <w:t>In addition, in 2017, FTSE Russell and S&amp;P Dow Jones changed their eligibility criteria to exclude new companies with multiple classes of shares of common stock from being added to certain stock indices. FTSE Russell instituted a requirement that new and, beginning in September 2022, existing constituents of its indices have greater than 5% of their voting rights in the hands of public stockholders, as calculated by FTSE Russell, whereas S&amp;P Dow Jones announced that companies with multiple share classes, such as Dell Technologies, will not be eligible for inclusion in the S&amp;P 500, S&amp;P MidCap 400, and S&amp;P SmallCap 600, which together make up the S&amp;P Composite 1500. Other major stock indices might adopt similar requirements in the future. FTSE Russell’s determination may change at any time. Under the current criteria, at a minimum, our multi-class capital structure makes it ineligible for inclusion in specified S&amp;P Dow Jones indices, including those making up the S&amp;P Composite 1500, and, as a result, mutual funds, exchange-traded funds, and other investment vehicles that track these indices will not invest in the Class C Common Stock. It is unclear what effect, if any, exclusion from any indices will have on the valuations of the affected publicly-traded companies. It is possible that such policies may depress the valuations of public companies excluded from such indices compared to valuations of companies that are included.</w:t>
      </w:r>
    </w:p>
    <w:p w14:paraId="3590B5B1" w14:textId="77777777" w:rsidR="00354136" w:rsidRDefault="00354136" w:rsidP="00354136"/>
    <w:p w14:paraId="0B9719A7" w14:textId="77777777" w:rsidR="00354136" w:rsidRDefault="00354136" w:rsidP="00354136">
      <w:r>
        <w:rPr>
          <w:rFonts w:ascii="Times New Roman" w:hAnsi="Times New Roman"/>
          <w:b/>
          <w:bCs/>
          <w:color w:val="000000"/>
          <w:sz w:val="20"/>
          <w:szCs w:val="20"/>
        </w:rPr>
        <w:t>Future sales, or the perception of future sales, of a substantial amount of shares of the Class C Common Stock could depress the trading price of the Class C Common Stock.</w:t>
      </w:r>
    </w:p>
    <w:p w14:paraId="3EBFC0AF" w14:textId="77777777" w:rsidR="00354136" w:rsidRDefault="00354136" w:rsidP="00354136"/>
    <w:p w14:paraId="5D4FC912" w14:textId="77777777" w:rsidR="00354136" w:rsidRDefault="00354136" w:rsidP="00354136">
      <w:r>
        <w:rPr>
          <w:rFonts w:ascii="Times New Roman" w:hAnsi="Times New Roman"/>
          <w:color w:val="000000"/>
          <w:sz w:val="20"/>
          <w:szCs w:val="20"/>
        </w:rPr>
        <w:t xml:space="preserve">Sales of a substantial number of shares of the Class C Common Stock in the public market, or the perception that these sales may occur, could adversely affect the market price of the Class C Common Stock, which could make it more difficult for investors to sell their shares of Class C Common Stock at a time and price that they consider appropriate. These sales, or the possibility that these sales may occur, also could impair our ability to sell equity securities in the future at a time and at a price we deem appropriate, and our ability to use Class C Common Stock as consideration for acquisitions of </w:t>
      </w:r>
      <w:r>
        <w:rPr>
          <w:rFonts w:ascii="Times New Roman" w:hAnsi="Times New Roman"/>
          <w:color w:val="000000"/>
          <w:sz w:val="20"/>
          <w:szCs w:val="20"/>
        </w:rPr>
        <w:lastRenderedPageBreak/>
        <w:t>other businesses, investments, or other corporate purposes. As of January 28, 2022, we had a total of approximately 283 million shares of Class C Common Stock outstanding.</w:t>
      </w:r>
    </w:p>
    <w:p w14:paraId="58E1AD07" w14:textId="77777777" w:rsidR="00354136" w:rsidRDefault="00354136" w:rsidP="00354136"/>
    <w:p w14:paraId="64B7B830" w14:textId="77777777" w:rsidR="00354136" w:rsidRDefault="00354136" w:rsidP="00354136">
      <w:r>
        <w:rPr>
          <w:rFonts w:ascii="Times New Roman" w:hAnsi="Times New Roman"/>
          <w:color w:val="000000"/>
          <w:sz w:val="20"/>
          <w:szCs w:val="20"/>
        </w:rPr>
        <w:t>As of January 28, 2022, the 378,224,977 outstanding shares of Class A Common Stock held by the MD stockholders and the 95,350,227 outstanding shares of Class B Common Stock held by the SLP stockholders are convertible into shares of Class C Common Stock at any time on a one-to-one basis. Such shares, upon any conversion into shares of Class C Common Stock, will be eligible for resale in the public market pursuant to Rule 144 under the Securities Act of 1933 (the “Securities Act”), subject to volume, manner of sale, and other limitations under Rule 144.</w:t>
      </w:r>
    </w:p>
    <w:p w14:paraId="7721F0B0" w14:textId="77777777" w:rsidR="00354136" w:rsidRDefault="00354136" w:rsidP="00354136">
      <w:pPr>
        <w:jc w:val="center"/>
      </w:pPr>
    </w:p>
    <w:p w14:paraId="6C1B7550" w14:textId="77777777" w:rsidR="00354136" w:rsidRDefault="00354136" w:rsidP="00354136">
      <w:pPr>
        <w:jc w:val="center"/>
      </w:pPr>
      <w:r>
        <w:rPr>
          <w:rFonts w:ascii="Times New Roman" w:hAnsi="Times New Roman"/>
          <w:color w:val="000000"/>
          <w:sz w:val="20"/>
          <w:szCs w:val="20"/>
        </w:rPr>
        <w:t>28</w:t>
      </w:r>
    </w:p>
    <w:p w14:paraId="7470751F" w14:textId="77777777" w:rsidR="00354136" w:rsidRDefault="00354136" w:rsidP="00354136">
      <w:pPr>
        <w:jc w:val="center"/>
      </w:pPr>
    </w:p>
    <w:p w14:paraId="194A183B" w14:textId="77777777" w:rsidR="00354136" w:rsidRDefault="00354136" w:rsidP="00354136">
      <w:r>
        <w:pict w14:anchorId="3D0689BA">
          <v:rect id="_x0000_i1402" style="width:0;height:1.5pt" o:hralign="center" o:hrstd="t" o:hr="t" fillcolor="#a0a0a0" stroked="f"/>
        </w:pict>
      </w:r>
    </w:p>
    <w:p w14:paraId="4A904D8D" w14:textId="77777777" w:rsidR="00354136" w:rsidRDefault="00354136" w:rsidP="00354136">
      <w:hyperlink r:id="rId109" w:anchor="if82c7bb85cec43f3b72bdca2d8861323_10" w:history="1">
        <w:r>
          <w:rPr>
            <w:rStyle w:val="a5"/>
            <w:rFonts w:ascii="Times New Roman" w:hAnsi="Times New Roman"/>
            <w:sz w:val="20"/>
            <w:szCs w:val="20"/>
          </w:rPr>
          <w:t>Table of Contents</w:t>
        </w:r>
      </w:hyperlink>
    </w:p>
    <w:p w14:paraId="1CFBE3F4" w14:textId="77777777" w:rsidR="00354136" w:rsidRDefault="00354136" w:rsidP="00354136"/>
    <w:p w14:paraId="0664D74B" w14:textId="77777777" w:rsidR="00354136" w:rsidRDefault="00354136" w:rsidP="00354136">
      <w:r>
        <w:rPr>
          <w:rFonts w:ascii="Times New Roman" w:hAnsi="Times New Roman"/>
          <w:color w:val="000000"/>
          <w:sz w:val="20"/>
          <w:szCs w:val="20"/>
        </w:rPr>
        <w:t>We have entered into a registration rights agreement with holders of 378,224,977 outstanding shares of Class A Common Stock (which are convertible into number of shares of Class C Common Stock), holders of all of the 95,350,227 outstanding shares of Class B Common Stock (which are convertible into the same number of shares of Class C Common Stock), and holders of approximately 6,000,000 outstanding shares of Class C Common Stock, pursuant to which we granted such holders and their permitted transferees shelf, demand and/or piggyback registration rights with respect to such shares. Registration of those shares under the Securities Act would permit such holders to sell the shares into the public market.</w:t>
      </w:r>
    </w:p>
    <w:p w14:paraId="65A40EF1" w14:textId="77777777" w:rsidR="00354136" w:rsidRDefault="00354136" w:rsidP="00354136"/>
    <w:p w14:paraId="61DE2451" w14:textId="77777777" w:rsidR="00354136" w:rsidRDefault="00354136" w:rsidP="00354136">
      <w:r>
        <w:rPr>
          <w:rFonts w:ascii="Times New Roman" w:hAnsi="Times New Roman"/>
          <w:color w:val="000000"/>
          <w:sz w:val="20"/>
          <w:szCs w:val="20"/>
        </w:rPr>
        <w:t>Further, as of January 28, 2022, we had 62,152,041 shares of Class C Common Stock that may be issued upon the exercise, vesting, or settlement of outstanding stock options, restricted stock units, or deferred stock units under our stock incentive plan, all of which would have been, upon issuance, eligible for sale in the public market, subject where applicable to expiration or waiver of contractual transfer restrictions, and an additional 45,674,713 shares of Class C Common Stock that have been authorized and reserved for issuance pursuant to potential future awards under the stock incentive plan. We also may issue additional stock options in the future that may be exercised for additional shares of Class C Common Stock and additional restricted stock units or deferred stock units that may vest. We expect that all shares of Class C Common Stock issuable with respect to such awards will be registered under one or more registration statements on Form S-8 under the Securities Act and available for sale in the open market.</w:t>
      </w:r>
    </w:p>
    <w:p w14:paraId="22241F6E" w14:textId="77777777" w:rsidR="00354136" w:rsidRDefault="00354136" w:rsidP="00354136"/>
    <w:p w14:paraId="5ED676EE" w14:textId="77777777" w:rsidR="00354136" w:rsidRDefault="00354136" w:rsidP="00354136">
      <w:r>
        <w:rPr>
          <w:rFonts w:ascii="Times New Roman" w:hAnsi="Times New Roman"/>
          <w:b/>
          <w:bCs/>
          <w:color w:val="000000"/>
          <w:sz w:val="20"/>
          <w:szCs w:val="20"/>
        </w:rPr>
        <w:t>We are controlled by the MD stockholders, who, together with the SLP stockholders, collectively own a substantial majority of our common stock and are able to effectively control our actions, including approval of mergers and other significant corporate transactions.</w:t>
      </w:r>
    </w:p>
    <w:p w14:paraId="649D7C99" w14:textId="77777777" w:rsidR="00354136" w:rsidRDefault="00354136" w:rsidP="00354136"/>
    <w:p w14:paraId="08C1E841" w14:textId="77777777" w:rsidR="00354136" w:rsidRDefault="00354136" w:rsidP="00354136">
      <w:r>
        <w:rPr>
          <w:rFonts w:ascii="Times New Roman" w:hAnsi="Times New Roman"/>
          <w:color w:val="000000"/>
          <w:sz w:val="20"/>
          <w:szCs w:val="20"/>
        </w:rPr>
        <w:t>By reason of their ownership of Class A Common Stock possessing a majority of the aggregate votes entitled to be cast by holders of all outstanding shares of our common stock voting together as a single class, the MD stockholders have the ability to approve any matter submitted to the vote of all of the outstanding shares of the common stock voting together as a single class. Through their control, the MD stockholders are able to control our actions, including actions related to the election of our directors and directors of our subsidiaries, amendments to our organizational documents, and the approval of significant corporate transactions, including mergers and sales of substantially all of our assets that our stockholders may deem advantageous. For example, although our bylaws provide that the number of directors will be fixed by resolution of the board of directors, our stockholders may adopt, amend, or repeal the bylaws in accordance with the Delaware General Corporation Law. Through their control, the MD stockholders therefore may amend our bylaws to change the number of directors (within the limits of the certificate of incorporation), notwithstanding any determination by the board of directors regarding board size.</w:t>
      </w:r>
    </w:p>
    <w:p w14:paraId="11F7C3F5" w14:textId="77777777" w:rsidR="00354136" w:rsidRDefault="00354136" w:rsidP="00354136"/>
    <w:p w14:paraId="69254646" w14:textId="77777777" w:rsidR="00354136" w:rsidRDefault="00354136" w:rsidP="00354136">
      <w:r>
        <w:rPr>
          <w:rFonts w:ascii="Times New Roman" w:hAnsi="Times New Roman"/>
          <w:color w:val="000000"/>
          <w:sz w:val="20"/>
          <w:szCs w:val="20"/>
        </w:rPr>
        <w:t xml:space="preserve">Further, as of January 28, 2022, the MD stockholders and the SLP stockholders collectively beneficially owned 63.3% of our outstanding common stock. This concentration of ownership together with the disparate voting rights of our common stock may delay or deter possible changes in control of </w:t>
      </w:r>
      <w:r>
        <w:rPr>
          <w:rFonts w:ascii="Times New Roman" w:hAnsi="Times New Roman"/>
          <w:color w:val="000000"/>
          <w:sz w:val="20"/>
          <w:szCs w:val="20"/>
        </w:rPr>
        <w:lastRenderedPageBreak/>
        <w:t>Dell Technologies, which may reduce the value of an investment in the Class C Common Stock. So long as the MD stockholders and the SLP stockholders continue to own common stock representing a significant amount of the combined voting power of our outstanding common stock, even if such amount is, individually or in the aggregate, less than 50%, such stockholders will continue to be able to strongly influence our decisions.</w:t>
      </w:r>
    </w:p>
    <w:p w14:paraId="5605D514" w14:textId="77777777" w:rsidR="00354136" w:rsidRDefault="00354136" w:rsidP="00354136"/>
    <w:p w14:paraId="38CC3E74" w14:textId="77777777" w:rsidR="00354136" w:rsidRDefault="00354136" w:rsidP="00354136">
      <w:r>
        <w:rPr>
          <w:rFonts w:ascii="Times New Roman" w:hAnsi="Times New Roman"/>
          <w:color w:val="000000"/>
          <w:sz w:val="20"/>
          <w:szCs w:val="20"/>
        </w:rPr>
        <w:t>In addition, the MD stockholders and the SLP stockholders, respectively, have the right to nominate a number of individuals for election as Group I Directors (who constitute all but one of our directors), which is equal to the percentage of the total voting power for the regular election of directors beneficially owned by the MD stockholders or by the SLP stockholders multiplied by the number of directors then on the board of directors who are not members of the audit committee, rounded up to the nearest whole number. Further, so long as the MD stockholders or the SLP stockholders each beneficially own at least 5% of all outstanding shares of the common stock entitled to vote generally in the election of directors, each of the MD stockholders or the SLP stockholders, as applicable, are entitled to nominate at least one individual for election as a Group I Director.</w:t>
      </w:r>
    </w:p>
    <w:p w14:paraId="0E84A7FC" w14:textId="77777777" w:rsidR="00354136" w:rsidRDefault="00354136" w:rsidP="00354136"/>
    <w:p w14:paraId="122D18BC" w14:textId="77777777" w:rsidR="00354136" w:rsidRDefault="00354136" w:rsidP="00354136">
      <w:r>
        <w:rPr>
          <w:rFonts w:ascii="Times New Roman" w:hAnsi="Times New Roman"/>
          <w:b/>
          <w:bCs/>
          <w:color w:val="000000"/>
          <w:sz w:val="20"/>
          <w:szCs w:val="20"/>
        </w:rPr>
        <w:t>The MD stockholders, the MSD Partners stockholders, and the SLP stockholders and their respective affiliates may have interests that conflict with the interests of other stockholders or those of Dell Technologies.</w:t>
      </w:r>
    </w:p>
    <w:p w14:paraId="671AA1E3" w14:textId="77777777" w:rsidR="00354136" w:rsidRDefault="00354136" w:rsidP="00354136"/>
    <w:p w14:paraId="03C16726" w14:textId="77777777" w:rsidR="00354136" w:rsidRDefault="00354136" w:rsidP="00354136">
      <w:r>
        <w:rPr>
          <w:rFonts w:ascii="Times New Roman" w:hAnsi="Times New Roman"/>
          <w:color w:val="000000"/>
          <w:sz w:val="20"/>
          <w:szCs w:val="20"/>
        </w:rPr>
        <w:t>In the ordinary course of their business activities, the MD stockholders, certain investment funds affiliated with an investment firm formed by principals of the firm that manages the capital of Michael Dell and his family (the “MSD Partners stockholders”), and the SLP stockholders and their respective affiliates may engage in activities in which their interests conflict with our interests or those of other stockholders. Our certificate of incorporation provides that none of the MD stockholders, the MSD Partners stockholders, the SLP stockholders, nor any of their respective affiliates or any director or officer of the Company who is also a director, officer, employee, managing director, or other affiliate (other than Michael Dell) have any duty</w:t>
      </w:r>
    </w:p>
    <w:p w14:paraId="2D9EBC93" w14:textId="77777777" w:rsidR="00354136" w:rsidRDefault="00354136" w:rsidP="00354136">
      <w:pPr>
        <w:jc w:val="center"/>
      </w:pPr>
    </w:p>
    <w:p w14:paraId="3DB52DD7" w14:textId="77777777" w:rsidR="00354136" w:rsidRDefault="00354136" w:rsidP="00354136">
      <w:pPr>
        <w:jc w:val="center"/>
      </w:pPr>
      <w:r>
        <w:rPr>
          <w:rFonts w:ascii="Times New Roman" w:hAnsi="Times New Roman"/>
          <w:color w:val="000000"/>
          <w:sz w:val="20"/>
          <w:szCs w:val="20"/>
        </w:rPr>
        <w:t>29</w:t>
      </w:r>
    </w:p>
    <w:p w14:paraId="6AAC7429" w14:textId="77777777" w:rsidR="00354136" w:rsidRDefault="00354136" w:rsidP="00354136">
      <w:pPr>
        <w:jc w:val="center"/>
      </w:pPr>
    </w:p>
    <w:p w14:paraId="74F127AD" w14:textId="77777777" w:rsidR="00354136" w:rsidRDefault="00354136" w:rsidP="00354136">
      <w:r>
        <w:pict w14:anchorId="3EDE7737">
          <v:rect id="_x0000_i1403" style="width:0;height:1.5pt" o:hralign="center" o:hrstd="t" o:hr="t" fillcolor="#a0a0a0" stroked="f"/>
        </w:pict>
      </w:r>
    </w:p>
    <w:p w14:paraId="628C0F6E" w14:textId="77777777" w:rsidR="00354136" w:rsidRDefault="00354136" w:rsidP="00354136">
      <w:hyperlink r:id="rId110" w:anchor="if82c7bb85cec43f3b72bdca2d8861323_10" w:history="1">
        <w:r>
          <w:rPr>
            <w:rStyle w:val="a5"/>
            <w:rFonts w:ascii="Times New Roman" w:hAnsi="Times New Roman"/>
            <w:sz w:val="20"/>
            <w:szCs w:val="20"/>
          </w:rPr>
          <w:t>Table of Contents</w:t>
        </w:r>
      </w:hyperlink>
    </w:p>
    <w:p w14:paraId="3238EB45" w14:textId="77777777" w:rsidR="00354136" w:rsidRDefault="00354136" w:rsidP="00354136">
      <w:r>
        <w:rPr>
          <w:rFonts w:ascii="Times New Roman" w:hAnsi="Times New Roman"/>
          <w:color w:val="000000"/>
          <w:sz w:val="20"/>
          <w:szCs w:val="20"/>
        </w:rPr>
        <w:t>to refrain from engaging, directly or indirectly, in the same business activities or similar business activities or lines of business in which we operate. The MD stockholders, the MSD Partners stockholders, and the SLP stockholders also may pursue acquisition opportunities that may be complementary to our business and, as a result, those acquisition opportunities may not be available to us. In addition, such stockholders may have an interest in pursuing acquisitions, divestitures, and other transactions that, in their judgment, could enhance the value of their investment in Dell Technologies, even though such transactions might involve risks to other stockholders.</w:t>
      </w:r>
    </w:p>
    <w:p w14:paraId="4CA676A7" w14:textId="77777777" w:rsidR="00354136" w:rsidRDefault="00354136" w:rsidP="00354136"/>
    <w:p w14:paraId="2922D48A" w14:textId="77777777" w:rsidR="00354136" w:rsidRDefault="00354136" w:rsidP="00354136">
      <w:r>
        <w:rPr>
          <w:rFonts w:ascii="Times New Roman" w:hAnsi="Times New Roman"/>
          <w:b/>
          <w:bCs/>
          <w:color w:val="000000"/>
          <w:sz w:val="20"/>
          <w:szCs w:val="20"/>
        </w:rPr>
        <w:t>Because we are a “controlled company” within the meaning of the rules of the New York Stock Exchange and, as a result, qualify for, and rely on, exemptions from certain corporate governance requirements, holders of Class C Common Stock do not have the same protections afforded to stockholders of companies that are subject to such requirements.</w:t>
      </w:r>
    </w:p>
    <w:p w14:paraId="38406CE1" w14:textId="77777777" w:rsidR="00354136" w:rsidRDefault="00354136" w:rsidP="00354136"/>
    <w:p w14:paraId="1A9DB6CD" w14:textId="77777777" w:rsidR="00354136" w:rsidRDefault="00354136" w:rsidP="00354136">
      <w:r>
        <w:rPr>
          <w:rFonts w:ascii="Times New Roman" w:hAnsi="Times New Roman"/>
          <w:color w:val="000000"/>
          <w:sz w:val="20"/>
          <w:szCs w:val="20"/>
        </w:rPr>
        <w:t xml:space="preserve">We are a “controlled company” within the meaning of the rules of the New York Stock Exchange (the “NYSE”) because the MD stockholders hold common stock representing more than 50% of the voting power in the election of directors. As a controlled company, we may elect not to comply with certain corporate governance requirements under NYSE rules, including the requirements that we have a board composed of a majority of “independent directors,” as defined under NYSE rules, and that we have a compensation committee and a nominating/corporate governance committee each composed entirely of independent directors. Although we currently maintain a board composed of a majority of independent directors, we currently utilize the exemptions relating to committee composition and expect to continue to utilize those exemptions. As a result, none of the committees of the board of directors, other than the audit committee, consists entirely of independent directors. Further, we may decide in the future to change our board membership so that the board is not composed of a majority of independent directors. </w:t>
      </w:r>
      <w:r>
        <w:rPr>
          <w:rFonts w:ascii="Times New Roman" w:hAnsi="Times New Roman"/>
          <w:color w:val="000000"/>
          <w:sz w:val="20"/>
          <w:szCs w:val="20"/>
        </w:rPr>
        <w:lastRenderedPageBreak/>
        <w:t>Accordingly, holders of Class C Common Stock do not have the same protections afforded to stockholders of companies that are subject to all of the NYSE’s corporate governance requirements.</w:t>
      </w:r>
    </w:p>
    <w:p w14:paraId="2F7A9FC1" w14:textId="77777777" w:rsidR="00354136" w:rsidRDefault="00354136" w:rsidP="00354136"/>
    <w:p w14:paraId="0E4F7B52" w14:textId="77777777" w:rsidR="00354136" w:rsidRDefault="00354136" w:rsidP="00354136">
      <w:r>
        <w:rPr>
          <w:rFonts w:ascii="Times New Roman" w:hAnsi="Times New Roman"/>
          <w:b/>
          <w:bCs/>
          <w:color w:val="000000"/>
          <w:sz w:val="20"/>
          <w:szCs w:val="20"/>
        </w:rPr>
        <w:t>Our certificate of incorporation designates a state court of the State of Delaware or the federal district court for the District of Delaware as the sole and exclusive forum for certain types of actions and proceedings that may be initiated by our stockholders, which could limit the ability of the holders of Class C Common Stock to obtain a favorable judicial forum for disputes with us or with our directors, officers, or controlling stockholders.</w:t>
      </w:r>
    </w:p>
    <w:p w14:paraId="1A3AA1DA" w14:textId="77777777" w:rsidR="00354136" w:rsidRDefault="00354136" w:rsidP="00354136"/>
    <w:p w14:paraId="565FF05A" w14:textId="77777777" w:rsidR="00354136" w:rsidRDefault="00354136" w:rsidP="00354136">
      <w:r>
        <w:rPr>
          <w:rFonts w:ascii="Times New Roman" w:hAnsi="Times New Roman"/>
          <w:color w:val="000000"/>
          <w:sz w:val="20"/>
          <w:szCs w:val="20"/>
        </w:rPr>
        <w:t>Under our certificate of incorporation, unless we consent in writing to the selection of an alternative forum, the sole and exclusive forum will be, to the fullest extent permitted by law, a state court located within the State of Delaware (or, if no state court located within the State of Delaware has jurisdiction, the federal district court for the District of Delaware) for:</w:t>
      </w:r>
    </w:p>
    <w:p w14:paraId="39948377" w14:textId="77777777" w:rsidR="00354136" w:rsidRDefault="00354136" w:rsidP="00354136"/>
    <w:p w14:paraId="11842CBF" w14:textId="77777777" w:rsidR="00354136" w:rsidRDefault="00354136" w:rsidP="00354136">
      <w:pPr>
        <w:ind w:hanging="360"/>
      </w:pPr>
      <w:r>
        <w:rPr>
          <w:rFonts w:ascii="Times New Roman" w:hAnsi="Times New Roman"/>
          <w:color w:val="000000"/>
          <w:sz w:val="20"/>
          <w:szCs w:val="20"/>
        </w:rPr>
        <w:t>•any derivative action or proceeding brought on our behalf;</w:t>
      </w:r>
    </w:p>
    <w:p w14:paraId="16B55DED" w14:textId="77777777" w:rsidR="00354136" w:rsidRDefault="00354136" w:rsidP="00354136"/>
    <w:p w14:paraId="46E10BF6" w14:textId="77777777" w:rsidR="00354136" w:rsidRDefault="00354136" w:rsidP="00354136">
      <w:pPr>
        <w:ind w:hanging="360"/>
      </w:pPr>
      <w:r>
        <w:rPr>
          <w:rFonts w:ascii="Times New Roman" w:hAnsi="Times New Roman"/>
          <w:color w:val="000000"/>
          <w:sz w:val="20"/>
          <w:szCs w:val="20"/>
        </w:rPr>
        <w:t>•any action asserting a claim of breach of a fiduciary duty owed by any director or officer or stockholder of Dell Technologies to us or our stockholders;</w:t>
      </w:r>
    </w:p>
    <w:p w14:paraId="4294C56B" w14:textId="77777777" w:rsidR="00354136" w:rsidRDefault="00354136" w:rsidP="00354136"/>
    <w:p w14:paraId="606666AC" w14:textId="77777777" w:rsidR="00354136" w:rsidRDefault="00354136" w:rsidP="00354136">
      <w:pPr>
        <w:ind w:hanging="360"/>
      </w:pPr>
      <w:r>
        <w:rPr>
          <w:rFonts w:ascii="Times New Roman" w:hAnsi="Times New Roman"/>
          <w:color w:val="000000"/>
          <w:sz w:val="20"/>
          <w:szCs w:val="20"/>
        </w:rPr>
        <w:t>•any action asserting a claim against Dell Technologies or any director or officer or stockholder of Dell Technologies arising pursuant to any provision of the Delaware General Corporation Law or of our certificate of incorporation or bylaws; or</w:t>
      </w:r>
    </w:p>
    <w:p w14:paraId="537DB54A" w14:textId="77777777" w:rsidR="00354136" w:rsidRDefault="00354136" w:rsidP="00354136"/>
    <w:p w14:paraId="18A0CBCD" w14:textId="77777777" w:rsidR="00354136" w:rsidRDefault="00354136" w:rsidP="00354136">
      <w:pPr>
        <w:ind w:hanging="360"/>
      </w:pPr>
      <w:r>
        <w:rPr>
          <w:rFonts w:ascii="Times New Roman" w:hAnsi="Times New Roman"/>
          <w:color w:val="000000"/>
          <w:sz w:val="20"/>
          <w:szCs w:val="20"/>
        </w:rPr>
        <w:t>•any action asserting a claim against us or any director or officer or stockholder of Dell Technologies governed by our internal affairs doctrine.</w:t>
      </w:r>
    </w:p>
    <w:p w14:paraId="6BB72ADF" w14:textId="77777777" w:rsidR="00354136" w:rsidRDefault="00354136" w:rsidP="00354136"/>
    <w:p w14:paraId="6CF49E13" w14:textId="77777777" w:rsidR="00354136" w:rsidRDefault="00354136" w:rsidP="00354136">
      <w:r>
        <w:rPr>
          <w:rFonts w:ascii="Times New Roman" w:hAnsi="Times New Roman"/>
          <w:color w:val="000000"/>
          <w:sz w:val="20"/>
          <w:szCs w:val="20"/>
        </w:rPr>
        <w:t>These provisions of our certificate of incorporation could limit the ability of the holders of the Class C Common Stock to obtain a favorable judicial forum for disputes with us or with our directors, officers, or controlling stockholders, which may discourage such lawsuits against us and our directors, officers, and stockholders. Alternatively, if a court were to find these provisions of our organizational documents inapplicable to, or unenforceable in respect of, one or more of the specified types of actions or proceedings, we may incur additional costs associated with resolving such matters in other jurisdictions, which could adversely affect our business, financial condition, and results of operations.</w:t>
      </w:r>
    </w:p>
    <w:p w14:paraId="7F6142D9" w14:textId="77777777" w:rsidR="00354136" w:rsidRDefault="00354136" w:rsidP="00354136"/>
    <w:p w14:paraId="514E7A17" w14:textId="77777777" w:rsidR="00354136" w:rsidRDefault="00354136" w:rsidP="00354136">
      <w:r>
        <w:rPr>
          <w:rFonts w:ascii="Times New Roman" w:hAnsi="Times New Roman"/>
          <w:color w:val="000000"/>
          <w:sz w:val="20"/>
          <w:szCs w:val="20"/>
        </w:rPr>
        <w:t>The choice of forum provision is intended to apply to the fullest extent permitted by law to the above-specified types of actions and proceedings, including, to the extent permitted by the federal securities laws, to lawsuits asserting both the above-specified claims and claims under the federal securities laws. Application of the choice of forum provision may be limited in some instances by applicable law. Section 27 of the Securities Exchange Act of 1934 (the “Exchange Act”) creates exclusive federal jurisdiction over all suits brought to enforce any duty or liability created by the Exchange Act or the rules and regulations</w:t>
      </w:r>
    </w:p>
    <w:p w14:paraId="4AAE968D" w14:textId="77777777" w:rsidR="00354136" w:rsidRDefault="00354136" w:rsidP="00354136">
      <w:pPr>
        <w:jc w:val="center"/>
      </w:pPr>
    </w:p>
    <w:p w14:paraId="26D28307" w14:textId="77777777" w:rsidR="00354136" w:rsidRDefault="00354136" w:rsidP="00354136">
      <w:pPr>
        <w:jc w:val="center"/>
      </w:pPr>
      <w:r>
        <w:rPr>
          <w:rFonts w:ascii="Times New Roman" w:hAnsi="Times New Roman"/>
          <w:color w:val="000000"/>
          <w:sz w:val="20"/>
          <w:szCs w:val="20"/>
        </w:rPr>
        <w:t>30</w:t>
      </w:r>
    </w:p>
    <w:p w14:paraId="74F97B48" w14:textId="77777777" w:rsidR="00354136" w:rsidRDefault="00354136" w:rsidP="00354136">
      <w:pPr>
        <w:jc w:val="center"/>
      </w:pPr>
    </w:p>
    <w:p w14:paraId="21FB6DE6" w14:textId="77777777" w:rsidR="00354136" w:rsidRDefault="00354136" w:rsidP="00354136">
      <w:r>
        <w:pict w14:anchorId="7790603B">
          <v:rect id="_x0000_i1404" style="width:0;height:1.5pt" o:hralign="center" o:hrstd="t" o:hr="t" fillcolor="#a0a0a0" stroked="f"/>
        </w:pict>
      </w:r>
    </w:p>
    <w:p w14:paraId="45B3C408" w14:textId="77777777" w:rsidR="00354136" w:rsidRDefault="00354136" w:rsidP="00354136">
      <w:hyperlink r:id="rId111" w:anchor="if82c7bb85cec43f3b72bdca2d8861323_10" w:history="1">
        <w:r>
          <w:rPr>
            <w:rStyle w:val="a5"/>
            <w:rFonts w:ascii="Times New Roman" w:hAnsi="Times New Roman"/>
            <w:sz w:val="20"/>
            <w:szCs w:val="20"/>
          </w:rPr>
          <w:t>Table of Contents</w:t>
        </w:r>
      </w:hyperlink>
    </w:p>
    <w:p w14:paraId="1C743895" w14:textId="77777777" w:rsidR="00354136" w:rsidRDefault="00354136" w:rsidP="00354136">
      <w:r>
        <w:rPr>
          <w:rFonts w:ascii="Times New Roman" w:hAnsi="Times New Roman"/>
          <w:color w:val="000000"/>
          <w:sz w:val="20"/>
          <w:szCs w:val="20"/>
        </w:rPr>
        <w:t>thereunder. As a result, the choice of forum provision will not apply to actions arising under the Exchange Act or the rules and regulations thereunder. Section 22 of the Securities Act creates concurrent jurisdiction for federal and state courts over suits brought to enforce any duty or liability created by the Securities Act or the rules and regulations thereunder, subject to a limited exception for certain “covered class actions.” There is uncertainty, particularly in light of current litigation, as to whether a court would enforce the choice of forum provision with respect to claims under the Securities Act. Our stockholders will not be deemed, by operation of the choice of forum provision, to have waived claims arising under the federal securities laws and the rules and regulations thereunder.</w:t>
      </w:r>
    </w:p>
    <w:p w14:paraId="31AB5F28" w14:textId="77777777" w:rsidR="00354136" w:rsidRDefault="00354136" w:rsidP="00354136"/>
    <w:p w14:paraId="166E4FC2" w14:textId="77777777" w:rsidR="00354136" w:rsidRDefault="00354136" w:rsidP="00354136">
      <w:r>
        <w:rPr>
          <w:rFonts w:ascii="Times New Roman" w:hAnsi="Times New Roman"/>
          <w:b/>
          <w:bCs/>
          <w:color w:val="000000"/>
          <w:sz w:val="20"/>
          <w:szCs w:val="20"/>
        </w:rPr>
        <w:lastRenderedPageBreak/>
        <w:t>We may not continue to pay dividends or to pay dividends at the same rate as announced in February 2022.</w:t>
      </w:r>
    </w:p>
    <w:p w14:paraId="20F6913B" w14:textId="77777777" w:rsidR="00354136" w:rsidRDefault="00354136" w:rsidP="00354136"/>
    <w:p w14:paraId="2E2E506A" w14:textId="77777777" w:rsidR="00354136" w:rsidRDefault="00354136" w:rsidP="00354136">
      <w:r>
        <w:rPr>
          <w:rFonts w:ascii="Times New Roman" w:hAnsi="Times New Roman"/>
          <w:color w:val="000000"/>
          <w:sz w:val="20"/>
          <w:szCs w:val="20"/>
        </w:rPr>
        <w:t>Our payment of dividends, as well as the rate at which we pay dividends, is solely at the discretion of our board of directors. Further, dividend payments, if any, are subject to our financial results and the availability of statutory surplus to pay dividends. These factors could result in a change to our current dividend policy.</w:t>
      </w:r>
    </w:p>
    <w:p w14:paraId="41CFAD07" w14:textId="77777777" w:rsidR="00354136" w:rsidRDefault="00354136" w:rsidP="00354136"/>
    <w:p w14:paraId="572DBA10" w14:textId="77777777" w:rsidR="00354136" w:rsidRDefault="00354136" w:rsidP="00354136">
      <w:pPr>
        <w:jc w:val="center"/>
      </w:pPr>
    </w:p>
    <w:p w14:paraId="1047CD75" w14:textId="77777777" w:rsidR="00354136" w:rsidRDefault="00354136" w:rsidP="00354136">
      <w:pPr>
        <w:jc w:val="center"/>
      </w:pPr>
      <w:r>
        <w:rPr>
          <w:rFonts w:ascii="Times New Roman" w:hAnsi="Times New Roman"/>
          <w:color w:val="000000"/>
          <w:sz w:val="20"/>
          <w:szCs w:val="20"/>
        </w:rPr>
        <w:t>31</w:t>
      </w:r>
    </w:p>
    <w:p w14:paraId="2DA1CC95" w14:textId="77777777" w:rsidR="00354136" w:rsidRDefault="00354136" w:rsidP="00354136">
      <w:pPr>
        <w:jc w:val="center"/>
      </w:pPr>
    </w:p>
    <w:p w14:paraId="33324A1E" w14:textId="77777777" w:rsidR="00354136" w:rsidRDefault="00354136" w:rsidP="00354136">
      <w:r>
        <w:pict w14:anchorId="78C89CCF">
          <v:rect id="_x0000_i1405" style="width:0;height:1.5pt" o:hralign="center" o:hrstd="t" o:hr="t" fillcolor="#a0a0a0" stroked="f"/>
        </w:pict>
      </w:r>
    </w:p>
    <w:p w14:paraId="2B524082" w14:textId="77777777" w:rsidR="00354136" w:rsidRDefault="00354136" w:rsidP="00354136">
      <w:hyperlink r:id="rId112" w:anchor="if82c7bb85cec43f3b72bdca2d8861323_10" w:history="1">
        <w:r>
          <w:rPr>
            <w:rStyle w:val="a5"/>
            <w:rFonts w:ascii="Times New Roman" w:hAnsi="Times New Roman"/>
            <w:sz w:val="20"/>
            <w:szCs w:val="20"/>
          </w:rPr>
          <w:t>Table of Contents</w:t>
        </w:r>
      </w:hyperlink>
    </w:p>
    <w:p w14:paraId="0D818C61" w14:textId="77777777" w:rsidR="00354136" w:rsidRDefault="00354136" w:rsidP="00354136">
      <w:r>
        <w:rPr>
          <w:rFonts w:ascii="Times New Roman" w:hAnsi="Times New Roman"/>
          <w:b/>
          <w:bCs/>
          <w:color w:val="000000"/>
          <w:sz w:val="20"/>
          <w:szCs w:val="20"/>
        </w:rPr>
        <w:t>ITEM 1B — UNRESOLVED STAFF COMMENTS</w:t>
      </w:r>
    </w:p>
    <w:p w14:paraId="3DF30DDA" w14:textId="77777777" w:rsidR="00354136" w:rsidRDefault="00354136" w:rsidP="00354136"/>
    <w:p w14:paraId="306728E8" w14:textId="77777777" w:rsidR="00354136" w:rsidRDefault="00354136" w:rsidP="00354136">
      <w:r>
        <w:rPr>
          <w:rFonts w:ascii="Times New Roman" w:hAnsi="Times New Roman"/>
          <w:color w:val="000000"/>
          <w:sz w:val="20"/>
          <w:szCs w:val="20"/>
        </w:rPr>
        <w:t>None.</w:t>
      </w:r>
    </w:p>
    <w:p w14:paraId="0099156A" w14:textId="77777777" w:rsidR="00354136" w:rsidRDefault="00354136" w:rsidP="00354136"/>
    <w:p w14:paraId="0BD741C7" w14:textId="77777777" w:rsidR="00354136" w:rsidRDefault="00354136" w:rsidP="00354136">
      <w:r>
        <w:rPr>
          <w:rFonts w:ascii="Times New Roman" w:hAnsi="Times New Roman"/>
          <w:b/>
          <w:bCs/>
          <w:color w:val="000000"/>
          <w:sz w:val="20"/>
          <w:szCs w:val="20"/>
        </w:rPr>
        <w:t>ITEM 2 — PROPERTIES</w:t>
      </w:r>
    </w:p>
    <w:p w14:paraId="5C032098" w14:textId="77777777" w:rsidR="00354136" w:rsidRDefault="00354136" w:rsidP="00354136"/>
    <w:p w14:paraId="7F06607D" w14:textId="77777777" w:rsidR="00354136" w:rsidRDefault="00354136" w:rsidP="00354136">
      <w:r>
        <w:rPr>
          <w:rFonts w:ascii="Times New Roman" w:hAnsi="Times New Roman"/>
          <w:color w:val="000000"/>
          <w:sz w:val="20"/>
          <w:szCs w:val="20"/>
        </w:rPr>
        <w:t>Our principal executive offices and global headquarters are located at One Dell Way, Round Rock, Texas.</w:t>
      </w:r>
    </w:p>
    <w:p w14:paraId="32B087E8" w14:textId="77777777" w:rsidR="00354136" w:rsidRDefault="00354136" w:rsidP="00354136"/>
    <w:p w14:paraId="395AA9B8" w14:textId="77777777" w:rsidR="00354136" w:rsidRDefault="00354136" w:rsidP="00354136">
      <w:r>
        <w:rPr>
          <w:rFonts w:ascii="Times New Roman" w:hAnsi="Times New Roman"/>
          <w:color w:val="000000"/>
          <w:sz w:val="20"/>
          <w:szCs w:val="20"/>
        </w:rPr>
        <w:t>As of January 28, 2022, as shown in the following table, we owned or leased 22.6 million square feet of office, manufacturing, and warehouse space worldwide:</w:t>
      </w:r>
    </w:p>
    <w:tbl>
      <w:tblPr>
        <w:tblW w:w="20575" w:type="dxa"/>
        <w:jc w:val="center"/>
        <w:tblCellMar>
          <w:top w:w="15" w:type="dxa"/>
          <w:left w:w="15" w:type="dxa"/>
          <w:bottom w:w="15" w:type="dxa"/>
          <w:right w:w="15" w:type="dxa"/>
        </w:tblCellMar>
        <w:tblLook w:val="04A0" w:firstRow="1" w:lastRow="0" w:firstColumn="1" w:lastColumn="0" w:noHBand="0" w:noVBand="1"/>
      </w:tblPr>
      <w:tblGrid>
        <w:gridCol w:w="177"/>
        <w:gridCol w:w="12234"/>
        <w:gridCol w:w="36"/>
        <w:gridCol w:w="177"/>
        <w:gridCol w:w="3775"/>
        <w:gridCol w:w="36"/>
        <w:gridCol w:w="36"/>
        <w:gridCol w:w="80"/>
        <w:gridCol w:w="36"/>
        <w:gridCol w:w="177"/>
        <w:gridCol w:w="3775"/>
        <w:gridCol w:w="36"/>
      </w:tblGrid>
      <w:tr w:rsidR="00354136" w14:paraId="54D076E3" w14:textId="77777777" w:rsidTr="00354136">
        <w:trPr>
          <w:jc w:val="center"/>
        </w:trPr>
        <w:tc>
          <w:tcPr>
            <w:tcW w:w="175" w:type="dxa"/>
            <w:vAlign w:val="center"/>
            <w:hideMark/>
          </w:tcPr>
          <w:p w14:paraId="662DDAE6" w14:textId="77777777" w:rsidR="00354136" w:rsidRDefault="00354136"/>
        </w:tc>
        <w:tc>
          <w:tcPr>
            <w:tcW w:w="12124" w:type="dxa"/>
            <w:vAlign w:val="center"/>
            <w:hideMark/>
          </w:tcPr>
          <w:p w14:paraId="08338858"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0242D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DCA94F5"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1FC161F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D7BD8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8E0555" w14:textId="77777777" w:rsidR="00354136" w:rsidRDefault="00354136">
            <w:pPr>
              <w:spacing w:after="100"/>
              <w:rPr>
                <w:rFonts w:ascii="Times New Roman" w:eastAsia="Times New Roman" w:hAnsi="Times New Roman"/>
                <w:sz w:val="20"/>
                <w:szCs w:val="20"/>
              </w:rPr>
            </w:pPr>
          </w:p>
        </w:tc>
        <w:tc>
          <w:tcPr>
            <w:tcW w:w="79" w:type="dxa"/>
            <w:vAlign w:val="center"/>
            <w:hideMark/>
          </w:tcPr>
          <w:p w14:paraId="4E6F774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40B49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E5DDD9A"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320B2C5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B200AA" w14:textId="77777777" w:rsidR="00354136" w:rsidRDefault="00354136">
            <w:pPr>
              <w:spacing w:after="100"/>
              <w:rPr>
                <w:rFonts w:ascii="Times New Roman" w:eastAsia="Times New Roman" w:hAnsi="Times New Roman"/>
                <w:sz w:val="20"/>
                <w:szCs w:val="20"/>
              </w:rPr>
            </w:pPr>
          </w:p>
        </w:tc>
      </w:tr>
      <w:tr w:rsidR="00354136" w14:paraId="4C055D31" w14:textId="77777777" w:rsidTr="00354136">
        <w:trPr>
          <w:jc w:val="center"/>
        </w:trPr>
        <w:tc>
          <w:tcPr>
            <w:tcW w:w="0" w:type="auto"/>
            <w:gridSpan w:val="3"/>
            <w:tcMar>
              <w:top w:w="0" w:type="dxa"/>
              <w:left w:w="20" w:type="dxa"/>
              <w:bottom w:w="0" w:type="dxa"/>
              <w:right w:w="20" w:type="dxa"/>
            </w:tcMar>
            <w:vAlign w:val="center"/>
            <w:hideMark/>
          </w:tcPr>
          <w:p w14:paraId="5C6DC97D"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7AD7B73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Owned</w:t>
            </w:r>
          </w:p>
        </w:tc>
        <w:tc>
          <w:tcPr>
            <w:tcW w:w="0" w:type="auto"/>
            <w:gridSpan w:val="3"/>
            <w:tcMar>
              <w:top w:w="0" w:type="dxa"/>
              <w:left w:w="20" w:type="dxa"/>
              <w:bottom w:w="0" w:type="dxa"/>
              <w:right w:w="20" w:type="dxa"/>
            </w:tcMar>
            <w:vAlign w:val="center"/>
            <w:hideMark/>
          </w:tcPr>
          <w:p w14:paraId="409DC8DF"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002FFCE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Leased</w:t>
            </w:r>
          </w:p>
        </w:tc>
      </w:tr>
      <w:tr w:rsidR="00354136" w14:paraId="149C52D0" w14:textId="77777777" w:rsidTr="00354136">
        <w:trPr>
          <w:jc w:val="center"/>
        </w:trPr>
        <w:tc>
          <w:tcPr>
            <w:tcW w:w="0" w:type="auto"/>
            <w:gridSpan w:val="3"/>
            <w:tcMar>
              <w:top w:w="0" w:type="dxa"/>
              <w:left w:w="20" w:type="dxa"/>
              <w:bottom w:w="0" w:type="dxa"/>
              <w:right w:w="20" w:type="dxa"/>
            </w:tcMar>
            <w:vAlign w:val="center"/>
            <w:hideMark/>
          </w:tcPr>
          <w:p w14:paraId="04D4FAA5"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79A045A2"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3BB301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C21ABE3" w14:textId="77777777" w:rsidR="00354136" w:rsidRDefault="00354136">
            <w:pPr>
              <w:spacing w:after="100"/>
            </w:pPr>
            <w:r>
              <w:rPr>
                <w:rFonts w:ascii="Times New Roman" w:hAnsi="Times New Roman"/>
                <w:color w:val="000000"/>
                <w:sz w:val="20"/>
                <w:szCs w:val="20"/>
              </w:rPr>
              <w:t>U.S. facilities</w:t>
            </w:r>
          </w:p>
        </w:tc>
        <w:tc>
          <w:tcPr>
            <w:tcW w:w="0" w:type="auto"/>
            <w:gridSpan w:val="2"/>
            <w:shd w:val="clear" w:color="auto" w:fill="CCEEFF"/>
            <w:tcMar>
              <w:top w:w="30" w:type="dxa"/>
              <w:left w:w="20" w:type="dxa"/>
              <w:bottom w:w="30" w:type="dxa"/>
              <w:right w:w="0" w:type="dxa"/>
            </w:tcMar>
            <w:vAlign w:val="bottom"/>
            <w:hideMark/>
          </w:tcPr>
          <w:p w14:paraId="42CBF164" w14:textId="77777777" w:rsidR="00354136" w:rsidRDefault="00354136">
            <w:pPr>
              <w:spacing w:after="100"/>
              <w:jc w:val="right"/>
            </w:pPr>
            <w:r>
              <w:rPr>
                <w:rFonts w:ascii="Times New Roman" w:hAnsi="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14:paraId="24F85F9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77408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24DE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3EA2B9B5" w14:textId="77777777" w:rsidR="00354136" w:rsidRDefault="00354136">
            <w:pPr>
              <w:spacing w:after="100"/>
              <w:jc w:val="right"/>
            </w:pPr>
          </w:p>
        </w:tc>
      </w:tr>
      <w:tr w:rsidR="00354136" w14:paraId="5B2BD43A"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F30CC4E" w14:textId="77777777" w:rsidR="00354136" w:rsidRDefault="00354136">
            <w:pPr>
              <w:spacing w:after="100"/>
              <w:rPr>
                <w:rFonts w:ascii="宋体" w:eastAsia="宋体" w:hAnsi="宋体" w:cs="宋体"/>
              </w:rPr>
            </w:pPr>
            <w:r>
              <w:rPr>
                <w:rFonts w:ascii="Times New Roman" w:hAnsi="Times New Roman"/>
                <w:color w:val="000000"/>
                <w:sz w:val="20"/>
                <w:szCs w:val="20"/>
              </w:rPr>
              <w:t>International facilities</w:t>
            </w:r>
          </w:p>
        </w:tc>
        <w:tc>
          <w:tcPr>
            <w:tcW w:w="0" w:type="auto"/>
            <w:gridSpan w:val="2"/>
            <w:shd w:val="clear" w:color="auto" w:fill="FFFFFF"/>
            <w:tcMar>
              <w:top w:w="30" w:type="dxa"/>
              <w:left w:w="20" w:type="dxa"/>
              <w:bottom w:w="30" w:type="dxa"/>
              <w:right w:w="0" w:type="dxa"/>
            </w:tcMar>
            <w:vAlign w:val="bottom"/>
            <w:hideMark/>
          </w:tcPr>
          <w:p w14:paraId="4E1AA008" w14:textId="77777777" w:rsidR="00354136" w:rsidRDefault="00354136">
            <w:pPr>
              <w:spacing w:after="100"/>
              <w:jc w:val="right"/>
            </w:pPr>
            <w:r>
              <w:rPr>
                <w:rFonts w:ascii="Times New Roman" w:hAnsi="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6E7A289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75542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AF1EE" w14:textId="77777777" w:rsidR="00354136" w:rsidRDefault="00354136">
            <w:pPr>
              <w:spacing w:after="100"/>
              <w:jc w:val="right"/>
              <w:rPr>
                <w:rFonts w:ascii="宋体" w:eastAsia="宋体" w:hAnsi="宋体" w:cs="宋体"/>
              </w:rPr>
            </w:pPr>
            <w:r>
              <w:rPr>
                <w:rFonts w:ascii="Times New Roman" w:hAnsi="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14:paraId="118FF80D" w14:textId="77777777" w:rsidR="00354136" w:rsidRDefault="00354136">
            <w:pPr>
              <w:spacing w:after="100"/>
              <w:jc w:val="right"/>
            </w:pPr>
          </w:p>
        </w:tc>
      </w:tr>
      <w:tr w:rsidR="00354136" w14:paraId="4CB91BF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B79962E" w14:textId="77777777" w:rsidR="00354136" w:rsidRDefault="00354136">
            <w:pPr>
              <w:spacing w:after="100"/>
              <w:rPr>
                <w:rFonts w:ascii="宋体" w:eastAsia="宋体" w:hAnsi="宋体" w:cs="宋体"/>
              </w:rPr>
            </w:pPr>
            <w:r>
              <w:rPr>
                <w:rFonts w:ascii="Times New Roman" w:hAnsi="Times New Roman"/>
                <w:color w:val="000000"/>
                <w:sz w:val="20"/>
                <w:szCs w:val="20"/>
              </w:rPr>
              <w:t>Total (a)</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8325C6" w14:textId="77777777" w:rsidR="00354136" w:rsidRDefault="00354136">
            <w:pPr>
              <w:spacing w:after="100"/>
              <w:jc w:val="right"/>
            </w:pPr>
            <w:r>
              <w:rPr>
                <w:rFonts w:ascii="Times New Roman" w:hAnsi="Times New Roman"/>
                <w:color w:val="000000"/>
                <w:sz w:val="20"/>
                <w:szCs w:val="20"/>
              </w:rPr>
              <w:t>12.5 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4CE63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2871D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A354B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F5B8A2" w14:textId="77777777" w:rsidR="00354136" w:rsidRDefault="00354136">
            <w:pPr>
              <w:spacing w:after="100"/>
              <w:jc w:val="right"/>
            </w:pPr>
          </w:p>
        </w:tc>
      </w:tr>
    </w:tbl>
    <w:p w14:paraId="74735335"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074C0F18" w14:textId="77777777" w:rsidR="00354136" w:rsidRDefault="00354136" w:rsidP="00354136">
      <w:pPr>
        <w:ind w:hanging="360"/>
      </w:pPr>
      <w:r>
        <w:rPr>
          <w:rFonts w:ascii="Times New Roman" w:hAnsi="Times New Roman"/>
          <w:color w:val="000000"/>
          <w:sz w:val="20"/>
          <w:szCs w:val="20"/>
        </w:rPr>
        <w:t>(a)    Includes 2.2 million square feet of subleased or vacant space.</w:t>
      </w:r>
    </w:p>
    <w:p w14:paraId="0BEBC27F" w14:textId="77777777" w:rsidR="00354136" w:rsidRDefault="00354136" w:rsidP="00354136"/>
    <w:p w14:paraId="6E912D25" w14:textId="77777777" w:rsidR="00354136" w:rsidRDefault="00354136" w:rsidP="00354136">
      <w:r>
        <w:rPr>
          <w:rFonts w:ascii="Times New Roman" w:hAnsi="Times New Roman"/>
          <w:color w:val="000000"/>
          <w:sz w:val="20"/>
          <w:szCs w:val="20"/>
        </w:rPr>
        <w:t>As of January 28, 2022, our facilities consisted of business centers, which include facilities that contain operations for sales, technical support, administrative, and support functions; manufacturing operations; and research and development centers. For additional information about our facilities, including the location of certain facilities, see “Item 1 — Business — Manufacturing and Materials.”</w:t>
      </w:r>
    </w:p>
    <w:p w14:paraId="527DC852" w14:textId="77777777" w:rsidR="00354136" w:rsidRDefault="00354136" w:rsidP="00354136"/>
    <w:p w14:paraId="3E7AD093" w14:textId="77777777" w:rsidR="00354136" w:rsidRDefault="00354136" w:rsidP="00354136">
      <w:r>
        <w:rPr>
          <w:rFonts w:ascii="Times New Roman" w:hAnsi="Times New Roman"/>
          <w:color w:val="000000"/>
          <w:sz w:val="20"/>
          <w:szCs w:val="20"/>
        </w:rPr>
        <w:t>Because of the interrelation of the products and services offered in each of our segments, we generally do not designate our properties to any segment. With limited exceptions, each property is used at least in part by both of our segments, and we retain the flexibility to make future use of each of the properties available to each of the segments.</w:t>
      </w:r>
    </w:p>
    <w:p w14:paraId="08A068A1" w14:textId="77777777" w:rsidR="00354136" w:rsidRDefault="00354136" w:rsidP="00354136"/>
    <w:p w14:paraId="0CDA9812" w14:textId="77777777" w:rsidR="00354136" w:rsidRDefault="00354136" w:rsidP="00354136">
      <w:r>
        <w:rPr>
          <w:rFonts w:ascii="Times New Roman" w:hAnsi="Times New Roman"/>
          <w:color w:val="000000"/>
          <w:sz w:val="20"/>
          <w:szCs w:val="20"/>
        </w:rPr>
        <w:t>We believe that our existing properties are suitable and adequate for our current needs, and we will continue to assess our facilities requirements in light of a number of factors, including the increased number of employees who are adopting flexible work arrangements under our Connected Workplace programs. The shift to such arrangements may result in an overall reduction in the square footage of our facilities.</w:t>
      </w:r>
    </w:p>
    <w:p w14:paraId="3908AB21" w14:textId="77777777" w:rsidR="00354136" w:rsidRDefault="00354136" w:rsidP="00354136"/>
    <w:p w14:paraId="1C99DA7F" w14:textId="77777777" w:rsidR="00354136" w:rsidRDefault="00354136" w:rsidP="00354136">
      <w:r>
        <w:rPr>
          <w:rFonts w:ascii="Times New Roman" w:hAnsi="Times New Roman"/>
          <w:b/>
          <w:bCs/>
          <w:color w:val="000000"/>
          <w:sz w:val="20"/>
          <w:szCs w:val="20"/>
        </w:rPr>
        <w:t>ITEM 3 — LEGAL PROCEEDINGS</w:t>
      </w:r>
    </w:p>
    <w:p w14:paraId="555FF4E1" w14:textId="77777777" w:rsidR="00354136" w:rsidRDefault="00354136" w:rsidP="00354136"/>
    <w:p w14:paraId="5D424529" w14:textId="77777777" w:rsidR="00354136" w:rsidRDefault="00354136" w:rsidP="00354136">
      <w:r>
        <w:rPr>
          <w:rFonts w:ascii="Times New Roman" w:hAnsi="Times New Roman"/>
          <w:color w:val="000000"/>
          <w:sz w:val="20"/>
          <w:szCs w:val="20"/>
          <w:shd w:val="clear" w:color="auto" w:fill="FFFFFF"/>
        </w:rPr>
        <w:lastRenderedPageBreak/>
        <w:t>The information required by this Item 3 is incorporated herein by reference to the information set forth under the caption “Legal Matters” in Note 11 of the </w:t>
      </w:r>
      <w:r>
        <w:rPr>
          <w:rFonts w:ascii="Times New Roman" w:hAnsi="Times New Roman"/>
          <w:color w:val="000000"/>
          <w:sz w:val="20"/>
          <w:szCs w:val="20"/>
        </w:rPr>
        <w:t>Notes to the Consolidated Financial Statements</w:t>
      </w:r>
      <w:r>
        <w:rPr>
          <w:rFonts w:ascii="Times New Roman" w:hAnsi="Times New Roman"/>
          <w:color w:val="000000"/>
          <w:sz w:val="20"/>
          <w:szCs w:val="20"/>
          <w:shd w:val="clear" w:color="auto" w:fill="FFFFFF"/>
        </w:rPr>
        <w:t> included in “Part II — Item 8 — Financial Statements and Supplementary Data.”</w:t>
      </w:r>
    </w:p>
    <w:p w14:paraId="52642589" w14:textId="77777777" w:rsidR="00354136" w:rsidRDefault="00354136" w:rsidP="00354136"/>
    <w:p w14:paraId="6700EB55" w14:textId="77777777" w:rsidR="00354136" w:rsidRDefault="00354136" w:rsidP="00354136">
      <w:r>
        <w:rPr>
          <w:rFonts w:ascii="Times New Roman" w:hAnsi="Times New Roman"/>
          <w:b/>
          <w:bCs/>
          <w:color w:val="000000"/>
          <w:sz w:val="20"/>
          <w:szCs w:val="20"/>
        </w:rPr>
        <w:t>ITEM 4 — MINE SAFETY DISCLOSURES</w:t>
      </w:r>
    </w:p>
    <w:p w14:paraId="295111AB" w14:textId="77777777" w:rsidR="00354136" w:rsidRDefault="00354136" w:rsidP="00354136"/>
    <w:p w14:paraId="261F9547" w14:textId="77777777" w:rsidR="00354136" w:rsidRDefault="00354136" w:rsidP="00354136">
      <w:r>
        <w:rPr>
          <w:rFonts w:ascii="Times New Roman" w:hAnsi="Times New Roman"/>
          <w:color w:val="000000"/>
          <w:sz w:val="20"/>
          <w:szCs w:val="20"/>
        </w:rPr>
        <w:t>Not applicable.</w:t>
      </w:r>
    </w:p>
    <w:p w14:paraId="24AE9B90" w14:textId="77777777" w:rsidR="00354136" w:rsidRDefault="00354136" w:rsidP="00354136"/>
    <w:p w14:paraId="5992A3D3" w14:textId="77777777" w:rsidR="00354136" w:rsidRDefault="00354136" w:rsidP="00354136">
      <w:pPr>
        <w:jc w:val="center"/>
      </w:pPr>
    </w:p>
    <w:p w14:paraId="69A3BE8D" w14:textId="77777777" w:rsidR="00354136" w:rsidRDefault="00354136" w:rsidP="00354136">
      <w:pPr>
        <w:jc w:val="center"/>
      </w:pPr>
      <w:r>
        <w:rPr>
          <w:rFonts w:ascii="Times New Roman" w:hAnsi="Times New Roman"/>
          <w:color w:val="000000"/>
          <w:sz w:val="20"/>
          <w:szCs w:val="20"/>
        </w:rPr>
        <w:t>32</w:t>
      </w:r>
    </w:p>
    <w:p w14:paraId="49D20C73" w14:textId="77777777" w:rsidR="00354136" w:rsidRDefault="00354136" w:rsidP="00354136">
      <w:pPr>
        <w:jc w:val="center"/>
      </w:pPr>
    </w:p>
    <w:p w14:paraId="1A3480D4" w14:textId="77777777" w:rsidR="00354136" w:rsidRDefault="00354136" w:rsidP="00354136">
      <w:r>
        <w:pict w14:anchorId="4334A843">
          <v:rect id="_x0000_i1406" style="width:0;height:1.5pt" o:hralign="center" o:hrstd="t" o:hr="t" fillcolor="#a0a0a0" stroked="f"/>
        </w:pict>
      </w:r>
    </w:p>
    <w:p w14:paraId="6B3F11D1" w14:textId="77777777" w:rsidR="00354136" w:rsidRDefault="00354136" w:rsidP="00354136">
      <w:hyperlink r:id="rId113" w:anchor="if82c7bb85cec43f3b72bdca2d8861323_10" w:history="1">
        <w:r>
          <w:rPr>
            <w:rStyle w:val="a5"/>
            <w:rFonts w:ascii="Times New Roman" w:hAnsi="Times New Roman"/>
            <w:sz w:val="20"/>
            <w:szCs w:val="20"/>
          </w:rPr>
          <w:t>Table of Contents</w:t>
        </w:r>
      </w:hyperlink>
    </w:p>
    <w:p w14:paraId="6D9B5FBB" w14:textId="77777777" w:rsidR="00354136" w:rsidRDefault="00354136" w:rsidP="00354136">
      <w:pPr>
        <w:jc w:val="center"/>
      </w:pPr>
      <w:r>
        <w:rPr>
          <w:rFonts w:ascii="Times New Roman" w:hAnsi="Times New Roman"/>
          <w:b/>
          <w:bCs/>
          <w:color w:val="000000"/>
          <w:sz w:val="20"/>
          <w:szCs w:val="20"/>
        </w:rPr>
        <w:t>PART II</w:t>
      </w:r>
    </w:p>
    <w:p w14:paraId="7CB47CD8" w14:textId="77777777" w:rsidR="00354136" w:rsidRDefault="00354136" w:rsidP="00354136">
      <w:pPr>
        <w:jc w:val="center"/>
      </w:pPr>
    </w:p>
    <w:p w14:paraId="33266AAC" w14:textId="77777777" w:rsidR="00354136" w:rsidRDefault="00354136" w:rsidP="00354136">
      <w:r>
        <w:rPr>
          <w:rFonts w:ascii="Times New Roman" w:hAnsi="Times New Roman"/>
          <w:b/>
          <w:bCs/>
          <w:color w:val="000000"/>
          <w:sz w:val="20"/>
          <w:szCs w:val="20"/>
        </w:rPr>
        <w:t>ITEM 5 — MARKET FOR REGISTRANT’S COMMON EQUITY, RELATED STOCKHOLDER MATTERS AND ISSUER PURCHASES OF EQUITY SECURITIES</w:t>
      </w:r>
    </w:p>
    <w:p w14:paraId="63D71A3B" w14:textId="77777777" w:rsidR="00354136" w:rsidRDefault="00354136" w:rsidP="00354136"/>
    <w:p w14:paraId="4E1629CA" w14:textId="77777777" w:rsidR="00354136" w:rsidRDefault="00354136" w:rsidP="00354136">
      <w:pPr>
        <w:jc w:val="both"/>
      </w:pPr>
      <w:r>
        <w:rPr>
          <w:rFonts w:ascii="Times New Roman" w:hAnsi="Times New Roman"/>
          <w:b/>
          <w:bCs/>
          <w:color w:val="000000"/>
          <w:sz w:val="20"/>
          <w:szCs w:val="20"/>
        </w:rPr>
        <w:t>Market for Class C Common Stock</w:t>
      </w:r>
    </w:p>
    <w:p w14:paraId="434E1ADA" w14:textId="77777777" w:rsidR="00354136" w:rsidRDefault="00354136" w:rsidP="00354136"/>
    <w:p w14:paraId="2668E953" w14:textId="77777777" w:rsidR="00354136" w:rsidRDefault="00354136" w:rsidP="00354136">
      <w:r>
        <w:rPr>
          <w:rFonts w:ascii="Times New Roman" w:hAnsi="Times New Roman"/>
          <w:color w:val="000000"/>
          <w:sz w:val="20"/>
          <w:szCs w:val="20"/>
        </w:rPr>
        <w:t>Our Class C Common Stock is listed and traded on the New York Stock Exchange under the symbol “DELL.” The Class C Common Stock began trading on the NYSE on a regular-way basis on December 28, 2018.</w:t>
      </w:r>
    </w:p>
    <w:p w14:paraId="21CBDD9C" w14:textId="77777777" w:rsidR="00354136" w:rsidRDefault="00354136" w:rsidP="00354136"/>
    <w:p w14:paraId="250175F3" w14:textId="77777777" w:rsidR="00354136" w:rsidRDefault="00354136" w:rsidP="00354136">
      <w:r>
        <w:rPr>
          <w:rFonts w:ascii="Times New Roman" w:hAnsi="Times New Roman"/>
          <w:color w:val="000000"/>
          <w:sz w:val="20"/>
          <w:szCs w:val="20"/>
        </w:rPr>
        <w:t>There is no public market for our Class A Common Stock or Class B Common Stock. No shares of our Class D Common Stock were outstanding as of January 28, 2022.</w:t>
      </w:r>
    </w:p>
    <w:p w14:paraId="4416C1AB" w14:textId="77777777" w:rsidR="00354136" w:rsidRDefault="00354136" w:rsidP="00354136"/>
    <w:p w14:paraId="3810A785" w14:textId="77777777" w:rsidR="00354136" w:rsidRDefault="00354136" w:rsidP="00354136">
      <w:r>
        <w:rPr>
          <w:rFonts w:ascii="Times New Roman" w:hAnsi="Times New Roman"/>
          <w:b/>
          <w:bCs/>
          <w:color w:val="000000"/>
          <w:sz w:val="20"/>
          <w:szCs w:val="20"/>
        </w:rPr>
        <w:t>Holders</w:t>
      </w:r>
    </w:p>
    <w:p w14:paraId="71F77075" w14:textId="77777777" w:rsidR="00354136" w:rsidRDefault="00354136" w:rsidP="00354136"/>
    <w:p w14:paraId="3CA21BDC" w14:textId="77777777" w:rsidR="00354136" w:rsidRDefault="00354136" w:rsidP="00354136">
      <w:r>
        <w:rPr>
          <w:rFonts w:ascii="Times New Roman" w:hAnsi="Times New Roman"/>
          <w:color w:val="000000"/>
          <w:sz w:val="20"/>
          <w:szCs w:val="20"/>
        </w:rPr>
        <w:t>As of March 22, 2022, there were 4,369 holders of record of our Class C Common Stock, six holders of record of our Class A Common Stock, and six holders of record of our Class B Common Stock. The number of record holders does not include individuals or entities that beneficially own shares of any class of our common stock, but whose shares are held of record by a broker, bank, or other nominee.</w:t>
      </w:r>
    </w:p>
    <w:p w14:paraId="32139B5E" w14:textId="77777777" w:rsidR="00354136" w:rsidRDefault="00354136" w:rsidP="00354136"/>
    <w:p w14:paraId="353C33D3" w14:textId="77777777" w:rsidR="00354136" w:rsidRDefault="00354136" w:rsidP="00354136">
      <w:r>
        <w:rPr>
          <w:rFonts w:ascii="Times New Roman" w:hAnsi="Times New Roman"/>
          <w:b/>
          <w:bCs/>
          <w:color w:val="000000"/>
          <w:sz w:val="20"/>
          <w:szCs w:val="20"/>
        </w:rPr>
        <w:t>Dividends</w:t>
      </w:r>
    </w:p>
    <w:p w14:paraId="619CF4DA" w14:textId="77777777" w:rsidR="00354136" w:rsidRDefault="00354136" w:rsidP="00354136"/>
    <w:p w14:paraId="5D6A28CF" w14:textId="77777777" w:rsidR="00354136" w:rsidRDefault="00354136" w:rsidP="00354136">
      <w:r>
        <w:rPr>
          <w:rFonts w:ascii="Times New Roman" w:hAnsi="Times New Roman"/>
          <w:color w:val="000000"/>
          <w:sz w:val="20"/>
          <w:szCs w:val="20"/>
        </w:rPr>
        <w:t>On February 24, 2022, subsequent to the close of our fiscal year ended January 28, 2022, we announced that our board of directors has adopted a dividend policy under which we intend to pay quarterly cash dividends on our common stock, beginning in the first fiscal quarter of Fiscal 2023, at an initial rate of $0.33 per share per fiscal quarter for Fiscal 2023. We also announced that our board has declared the initial quarterly dividend under the new policy in the amount of $0.33 per share, which will be payable on April 29, 2022 to the holders of record of all of the issued and outstanding shares of common stock as of the close of business on April 20, 2022.</w:t>
      </w:r>
    </w:p>
    <w:p w14:paraId="4CAC7054" w14:textId="77777777" w:rsidR="00354136" w:rsidRDefault="00354136" w:rsidP="00354136"/>
    <w:p w14:paraId="0E5E2C46" w14:textId="77777777" w:rsidR="00354136" w:rsidRDefault="00354136" w:rsidP="00354136">
      <w:r>
        <w:rPr>
          <w:rFonts w:ascii="Times New Roman" w:hAnsi="Times New Roman"/>
          <w:color w:val="000000"/>
          <w:sz w:val="20"/>
          <w:szCs w:val="20"/>
        </w:rPr>
        <w:t>The dividend policy and the declaration and payment of each quarterly cash dividend will be subject to our board’s continuing determination that the policy and the declaration of dividends thereunder are in the best interests of our stockholders and are in compliance with applicable law. The board retains the power to modify, suspend, or cancel the dividend policy in any manner and at any time that it may deem necessary or appropriate.</w:t>
      </w:r>
    </w:p>
    <w:p w14:paraId="4DD5202B" w14:textId="77777777" w:rsidR="00354136" w:rsidRDefault="00354136" w:rsidP="00354136"/>
    <w:p w14:paraId="043FE7F1" w14:textId="77777777" w:rsidR="00354136" w:rsidRDefault="00354136" w:rsidP="00354136">
      <w:r>
        <w:rPr>
          <w:rFonts w:ascii="Times New Roman" w:hAnsi="Times New Roman"/>
          <w:b/>
          <w:bCs/>
          <w:color w:val="000000"/>
          <w:sz w:val="20"/>
          <w:szCs w:val="20"/>
        </w:rPr>
        <w:t>Sales of Unregistered Securities</w:t>
      </w:r>
    </w:p>
    <w:p w14:paraId="22B1C59F" w14:textId="77777777" w:rsidR="00354136" w:rsidRDefault="00354136" w:rsidP="00354136"/>
    <w:p w14:paraId="18F719AA" w14:textId="77777777" w:rsidR="00354136" w:rsidRDefault="00354136" w:rsidP="00354136">
      <w:r>
        <w:rPr>
          <w:rFonts w:ascii="Times New Roman" w:hAnsi="Times New Roman"/>
          <w:color w:val="000000"/>
          <w:sz w:val="20"/>
          <w:szCs w:val="20"/>
        </w:rPr>
        <w:t xml:space="preserve">During December 2021, we issued 72,727 shares of Class C Common Stock to a stockholder upon the conversion of the same number of shares of our Class A Common Stock held by such stockholder. The </w:t>
      </w:r>
      <w:r>
        <w:rPr>
          <w:rFonts w:ascii="Times New Roman" w:hAnsi="Times New Roman"/>
          <w:color w:val="000000"/>
          <w:sz w:val="20"/>
          <w:szCs w:val="20"/>
        </w:rPr>
        <w:lastRenderedPageBreak/>
        <w:t>issuance of the Class C Common Stock in this transaction was made in reliance on the exemption from registration under the Securities Act of 1933 afforded by Section 3(a)(9) thereof. No commission or other remuneration was paid or given directly or indirectly for soliciting the exchange of these securities.</w:t>
      </w:r>
    </w:p>
    <w:p w14:paraId="5AA04B60" w14:textId="77777777" w:rsidR="00354136" w:rsidRDefault="00354136" w:rsidP="00354136"/>
    <w:p w14:paraId="527879B1" w14:textId="77777777" w:rsidR="00354136" w:rsidRDefault="00354136" w:rsidP="00354136">
      <w:pPr>
        <w:jc w:val="center"/>
      </w:pPr>
    </w:p>
    <w:p w14:paraId="72E150A4" w14:textId="77777777" w:rsidR="00354136" w:rsidRDefault="00354136" w:rsidP="00354136">
      <w:pPr>
        <w:jc w:val="center"/>
      </w:pPr>
      <w:r>
        <w:rPr>
          <w:rFonts w:ascii="Times New Roman" w:hAnsi="Times New Roman"/>
          <w:color w:val="000000"/>
          <w:sz w:val="20"/>
          <w:szCs w:val="20"/>
        </w:rPr>
        <w:t>33</w:t>
      </w:r>
    </w:p>
    <w:p w14:paraId="48DF9F82" w14:textId="77777777" w:rsidR="00354136" w:rsidRDefault="00354136" w:rsidP="00354136">
      <w:pPr>
        <w:jc w:val="center"/>
      </w:pPr>
    </w:p>
    <w:p w14:paraId="45F728D9" w14:textId="77777777" w:rsidR="00354136" w:rsidRDefault="00354136" w:rsidP="00354136">
      <w:r>
        <w:pict w14:anchorId="5627DDF1">
          <v:rect id="_x0000_i1407" style="width:0;height:1.5pt" o:hralign="center" o:hrstd="t" o:hr="t" fillcolor="#a0a0a0" stroked="f"/>
        </w:pict>
      </w:r>
    </w:p>
    <w:p w14:paraId="35E6F8E1" w14:textId="77777777" w:rsidR="00354136" w:rsidRDefault="00354136" w:rsidP="00354136">
      <w:hyperlink r:id="rId114" w:anchor="if82c7bb85cec43f3b72bdca2d8861323_10" w:history="1">
        <w:r>
          <w:rPr>
            <w:rStyle w:val="a5"/>
            <w:rFonts w:ascii="Times New Roman" w:hAnsi="Times New Roman"/>
            <w:sz w:val="20"/>
            <w:szCs w:val="20"/>
          </w:rPr>
          <w:t>Table of Contents</w:t>
        </w:r>
      </w:hyperlink>
    </w:p>
    <w:p w14:paraId="78E6A6BA" w14:textId="77777777" w:rsidR="00354136" w:rsidRDefault="00354136" w:rsidP="00354136">
      <w:r>
        <w:rPr>
          <w:rFonts w:ascii="Times New Roman" w:hAnsi="Times New Roman"/>
          <w:b/>
          <w:bCs/>
          <w:color w:val="000000"/>
          <w:sz w:val="20"/>
          <w:szCs w:val="20"/>
        </w:rPr>
        <w:t>Purchases of Equity Securities</w:t>
      </w:r>
    </w:p>
    <w:p w14:paraId="4397295A" w14:textId="77777777" w:rsidR="00354136" w:rsidRDefault="00354136" w:rsidP="00354136"/>
    <w:p w14:paraId="191A3E3C" w14:textId="77777777" w:rsidR="00354136" w:rsidRDefault="00354136" w:rsidP="00354136">
      <w:r>
        <w:rPr>
          <w:rFonts w:ascii="Times New Roman" w:hAnsi="Times New Roman"/>
          <w:color w:val="000000"/>
          <w:sz w:val="20"/>
          <w:szCs w:val="20"/>
        </w:rPr>
        <w:t>The following table presents information with respect to our purchases of Class C Common Stock during the fourth quarter of Fiscal 2022.</w:t>
      </w:r>
    </w:p>
    <w:p w14:paraId="1ED243CA" w14:textId="77777777" w:rsidR="00354136" w:rsidRDefault="00354136" w:rsidP="00354136"/>
    <w:tbl>
      <w:tblPr>
        <w:tblW w:w="20606" w:type="dxa"/>
        <w:tblCellMar>
          <w:top w:w="15" w:type="dxa"/>
          <w:left w:w="15" w:type="dxa"/>
          <w:bottom w:w="15" w:type="dxa"/>
          <w:right w:w="15" w:type="dxa"/>
        </w:tblCellMar>
        <w:tblLook w:val="04A0" w:firstRow="1" w:lastRow="0" w:firstColumn="1" w:lastColumn="0" w:noHBand="0" w:noVBand="1"/>
      </w:tblPr>
      <w:tblGrid>
        <w:gridCol w:w="141"/>
        <w:gridCol w:w="4843"/>
        <w:gridCol w:w="36"/>
        <w:gridCol w:w="155"/>
        <w:gridCol w:w="2413"/>
        <w:gridCol w:w="36"/>
        <w:gridCol w:w="36"/>
        <w:gridCol w:w="64"/>
        <w:gridCol w:w="36"/>
        <w:gridCol w:w="220"/>
        <w:gridCol w:w="2297"/>
        <w:gridCol w:w="47"/>
        <w:gridCol w:w="36"/>
        <w:gridCol w:w="64"/>
        <w:gridCol w:w="36"/>
        <w:gridCol w:w="262"/>
        <w:gridCol w:w="4372"/>
        <w:gridCol w:w="58"/>
        <w:gridCol w:w="36"/>
        <w:gridCol w:w="64"/>
        <w:gridCol w:w="36"/>
        <w:gridCol w:w="282"/>
        <w:gridCol w:w="4974"/>
        <w:gridCol w:w="62"/>
      </w:tblGrid>
      <w:tr w:rsidR="00354136" w14:paraId="49C8B062" w14:textId="77777777" w:rsidTr="00354136">
        <w:tc>
          <w:tcPr>
            <w:tcW w:w="175" w:type="dxa"/>
            <w:vAlign w:val="center"/>
            <w:hideMark/>
          </w:tcPr>
          <w:p w14:paraId="037F5482" w14:textId="77777777" w:rsidR="00354136" w:rsidRDefault="00354136"/>
        </w:tc>
        <w:tc>
          <w:tcPr>
            <w:tcW w:w="6871" w:type="dxa"/>
            <w:vAlign w:val="center"/>
            <w:hideMark/>
          </w:tcPr>
          <w:p w14:paraId="46D9B49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F151D5"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CDD1778" w14:textId="77777777" w:rsidR="00354136" w:rsidRDefault="00354136">
            <w:pPr>
              <w:spacing w:after="100"/>
              <w:rPr>
                <w:rFonts w:ascii="Times New Roman" w:eastAsia="Times New Roman" w:hAnsi="Times New Roman"/>
                <w:sz w:val="20"/>
                <w:szCs w:val="20"/>
              </w:rPr>
            </w:pPr>
          </w:p>
        </w:tc>
        <w:tc>
          <w:tcPr>
            <w:tcW w:w="3221" w:type="dxa"/>
            <w:vAlign w:val="center"/>
            <w:hideMark/>
          </w:tcPr>
          <w:p w14:paraId="58DA2E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2AA7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771E4F" w14:textId="77777777" w:rsidR="00354136" w:rsidRDefault="00354136">
            <w:pPr>
              <w:spacing w:after="100"/>
              <w:rPr>
                <w:rFonts w:ascii="Times New Roman" w:eastAsia="Times New Roman" w:hAnsi="Times New Roman"/>
                <w:sz w:val="20"/>
                <w:szCs w:val="20"/>
              </w:rPr>
            </w:pPr>
          </w:p>
        </w:tc>
        <w:tc>
          <w:tcPr>
            <w:tcW w:w="78" w:type="dxa"/>
            <w:vAlign w:val="center"/>
            <w:hideMark/>
          </w:tcPr>
          <w:p w14:paraId="44D27FA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79453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9627892" w14:textId="77777777" w:rsidR="00354136" w:rsidRDefault="00354136">
            <w:pPr>
              <w:spacing w:after="100"/>
              <w:rPr>
                <w:rFonts w:ascii="Times New Roman" w:eastAsia="Times New Roman" w:hAnsi="Times New Roman"/>
                <w:sz w:val="20"/>
                <w:szCs w:val="20"/>
              </w:rPr>
            </w:pPr>
          </w:p>
        </w:tc>
        <w:tc>
          <w:tcPr>
            <w:tcW w:w="2142" w:type="dxa"/>
            <w:vAlign w:val="center"/>
            <w:hideMark/>
          </w:tcPr>
          <w:p w14:paraId="51B86E7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7223E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4D7D42B" w14:textId="77777777" w:rsidR="00354136" w:rsidRDefault="00354136">
            <w:pPr>
              <w:spacing w:after="100"/>
              <w:rPr>
                <w:rFonts w:ascii="Times New Roman" w:eastAsia="Times New Roman" w:hAnsi="Times New Roman"/>
                <w:sz w:val="20"/>
                <w:szCs w:val="20"/>
              </w:rPr>
            </w:pPr>
          </w:p>
        </w:tc>
        <w:tc>
          <w:tcPr>
            <w:tcW w:w="78" w:type="dxa"/>
            <w:vAlign w:val="center"/>
            <w:hideMark/>
          </w:tcPr>
          <w:p w14:paraId="76F3568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4A676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16CF03E" w14:textId="77777777" w:rsidR="00354136" w:rsidRDefault="00354136">
            <w:pPr>
              <w:spacing w:after="100"/>
              <w:rPr>
                <w:rFonts w:ascii="Times New Roman" w:eastAsia="Times New Roman" w:hAnsi="Times New Roman"/>
                <w:sz w:val="20"/>
                <w:szCs w:val="20"/>
              </w:rPr>
            </w:pPr>
          </w:p>
        </w:tc>
        <w:tc>
          <w:tcPr>
            <w:tcW w:w="3221" w:type="dxa"/>
            <w:vAlign w:val="center"/>
            <w:hideMark/>
          </w:tcPr>
          <w:p w14:paraId="7B496C0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C29CAA" w14:textId="77777777" w:rsidR="00354136" w:rsidRDefault="00354136">
            <w:pPr>
              <w:spacing w:after="100"/>
              <w:rPr>
                <w:rFonts w:ascii="Times New Roman" w:eastAsia="Times New Roman" w:hAnsi="Times New Roman"/>
                <w:sz w:val="20"/>
                <w:szCs w:val="20"/>
              </w:rPr>
            </w:pPr>
          </w:p>
        </w:tc>
        <w:tc>
          <w:tcPr>
            <w:tcW w:w="6" w:type="dxa"/>
            <w:vAlign w:val="center"/>
            <w:hideMark/>
          </w:tcPr>
          <w:p w14:paraId="2701084A" w14:textId="77777777" w:rsidR="00354136" w:rsidRDefault="00354136">
            <w:pPr>
              <w:spacing w:after="100"/>
              <w:rPr>
                <w:rFonts w:ascii="Times New Roman" w:eastAsia="Times New Roman" w:hAnsi="Times New Roman"/>
                <w:sz w:val="20"/>
                <w:szCs w:val="20"/>
              </w:rPr>
            </w:pPr>
          </w:p>
        </w:tc>
        <w:tc>
          <w:tcPr>
            <w:tcW w:w="78" w:type="dxa"/>
            <w:vAlign w:val="center"/>
            <w:hideMark/>
          </w:tcPr>
          <w:p w14:paraId="6DA7D34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602C5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691192F" w14:textId="77777777" w:rsidR="00354136" w:rsidRDefault="00354136">
            <w:pPr>
              <w:spacing w:after="100"/>
              <w:rPr>
                <w:rFonts w:ascii="Times New Roman" w:eastAsia="Times New Roman" w:hAnsi="Times New Roman"/>
                <w:sz w:val="20"/>
                <w:szCs w:val="20"/>
              </w:rPr>
            </w:pPr>
          </w:p>
        </w:tc>
        <w:tc>
          <w:tcPr>
            <w:tcW w:w="3314" w:type="dxa"/>
            <w:vAlign w:val="center"/>
            <w:hideMark/>
          </w:tcPr>
          <w:p w14:paraId="7780004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97ACB1" w14:textId="77777777" w:rsidR="00354136" w:rsidRDefault="00354136">
            <w:pPr>
              <w:spacing w:after="100"/>
              <w:rPr>
                <w:rFonts w:ascii="Times New Roman" w:eastAsia="Times New Roman" w:hAnsi="Times New Roman"/>
                <w:sz w:val="20"/>
                <w:szCs w:val="20"/>
              </w:rPr>
            </w:pPr>
          </w:p>
        </w:tc>
      </w:tr>
      <w:tr w:rsidR="00354136" w14:paraId="3F08BCB1" w14:textId="77777777" w:rsidTr="00354136">
        <w:tc>
          <w:tcPr>
            <w:tcW w:w="0" w:type="auto"/>
            <w:gridSpan w:val="3"/>
            <w:tcMar>
              <w:top w:w="30" w:type="dxa"/>
              <w:left w:w="20" w:type="dxa"/>
              <w:bottom w:w="30" w:type="dxa"/>
              <w:right w:w="20" w:type="dxa"/>
            </w:tcMar>
            <w:vAlign w:val="bottom"/>
            <w:hideMark/>
          </w:tcPr>
          <w:p w14:paraId="33236E47" w14:textId="77777777" w:rsidR="00354136" w:rsidRDefault="00354136">
            <w:pPr>
              <w:spacing w:after="100"/>
              <w:rPr>
                <w:rFonts w:ascii="宋体" w:eastAsia="宋体" w:hAnsi="宋体" w:cs="宋体"/>
              </w:rPr>
            </w:pPr>
            <w:r>
              <w:rPr>
                <w:rFonts w:ascii="Times New Roman" w:hAnsi="Times New Roman"/>
                <w:b/>
                <w:bCs/>
                <w:color w:val="000000"/>
                <w:sz w:val="20"/>
                <w:szCs w:val="20"/>
              </w:rPr>
              <w:t>Period</w:t>
            </w:r>
          </w:p>
        </w:tc>
        <w:tc>
          <w:tcPr>
            <w:tcW w:w="0" w:type="auto"/>
            <w:gridSpan w:val="3"/>
            <w:tcMar>
              <w:top w:w="30" w:type="dxa"/>
              <w:left w:w="20" w:type="dxa"/>
              <w:bottom w:w="30" w:type="dxa"/>
              <w:right w:w="20" w:type="dxa"/>
            </w:tcMar>
            <w:vAlign w:val="bottom"/>
            <w:hideMark/>
          </w:tcPr>
          <w:p w14:paraId="714A68FD" w14:textId="77777777" w:rsidR="00354136" w:rsidRDefault="00354136">
            <w:pPr>
              <w:spacing w:after="100"/>
              <w:jc w:val="center"/>
            </w:pPr>
            <w:r>
              <w:rPr>
                <w:rFonts w:ascii="Times New Roman" w:hAnsi="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4EAAB1E3"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0577349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Weighted Average Price Paid per Share</w:t>
            </w:r>
          </w:p>
        </w:tc>
        <w:tc>
          <w:tcPr>
            <w:tcW w:w="0" w:type="auto"/>
            <w:gridSpan w:val="3"/>
            <w:tcMar>
              <w:top w:w="0" w:type="dxa"/>
              <w:left w:w="20" w:type="dxa"/>
              <w:bottom w:w="0" w:type="dxa"/>
              <w:right w:w="20" w:type="dxa"/>
            </w:tcMar>
            <w:vAlign w:val="center"/>
            <w:hideMark/>
          </w:tcPr>
          <w:p w14:paraId="492990F9"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5AAB6D8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 Number of Shares Purchased as Part of Publicly Announced Programs</w:t>
            </w:r>
          </w:p>
        </w:tc>
        <w:tc>
          <w:tcPr>
            <w:tcW w:w="0" w:type="auto"/>
            <w:gridSpan w:val="3"/>
            <w:tcMar>
              <w:top w:w="0" w:type="dxa"/>
              <w:left w:w="20" w:type="dxa"/>
              <w:bottom w:w="0" w:type="dxa"/>
              <w:right w:w="20" w:type="dxa"/>
            </w:tcMar>
            <w:vAlign w:val="center"/>
            <w:hideMark/>
          </w:tcPr>
          <w:p w14:paraId="7D96DD43"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1FB35D2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Approximate Dollar Value of Shares that May Yet Be Purchased Under the Programs</w:t>
            </w:r>
          </w:p>
        </w:tc>
      </w:tr>
      <w:tr w:rsidR="00354136" w14:paraId="2BDF9B7A" w14:textId="77777777" w:rsidTr="00354136">
        <w:tc>
          <w:tcPr>
            <w:tcW w:w="0" w:type="auto"/>
            <w:vAlign w:val="center"/>
            <w:hideMark/>
          </w:tcPr>
          <w:p w14:paraId="4D3B95E3" w14:textId="77777777" w:rsidR="00354136" w:rsidRDefault="00354136">
            <w:pPr>
              <w:spacing w:after="100"/>
              <w:jc w:val="center"/>
            </w:pPr>
          </w:p>
        </w:tc>
        <w:tc>
          <w:tcPr>
            <w:tcW w:w="0" w:type="auto"/>
            <w:vAlign w:val="center"/>
            <w:hideMark/>
          </w:tcPr>
          <w:p w14:paraId="01F1F9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F06F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F6AC1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348E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4B9B6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96265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48F8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70136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A4C55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333E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E5E8B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1DAB8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4ABF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8F26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C942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0097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C2DC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922A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7002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80ADB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90BB5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70C5A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5BCD4C" w14:textId="77777777" w:rsidR="00354136" w:rsidRDefault="00354136">
            <w:pPr>
              <w:spacing w:after="100"/>
              <w:rPr>
                <w:rFonts w:ascii="Times New Roman" w:eastAsia="Times New Roman" w:hAnsi="Times New Roman"/>
                <w:sz w:val="20"/>
                <w:szCs w:val="20"/>
              </w:rPr>
            </w:pPr>
          </w:p>
        </w:tc>
      </w:tr>
      <w:tr w:rsidR="00354136" w14:paraId="5537E392" w14:textId="77777777" w:rsidTr="00354136">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5C5A02" w14:textId="77777777" w:rsidR="00354136" w:rsidRDefault="00354136">
            <w:pPr>
              <w:spacing w:after="100"/>
              <w:rPr>
                <w:rFonts w:ascii="宋体" w:eastAsia="宋体" w:hAnsi="宋体" w:cs="宋体"/>
              </w:rPr>
            </w:pPr>
            <w:r>
              <w:rPr>
                <w:rFonts w:ascii="Times New Roman" w:hAnsi="Times New Roman"/>
                <w:color w:val="000000"/>
                <w:sz w:val="20"/>
                <w:szCs w:val="20"/>
              </w:rPr>
              <w:t>Repurchases from October 30, 2021 through November 26,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F5CB87" w14:textId="77777777" w:rsidR="00354136" w:rsidRDefault="00354136">
            <w:pPr>
              <w:spacing w:after="100"/>
              <w:jc w:val="right"/>
            </w:pPr>
            <w:r>
              <w:rPr>
                <w:rFonts w:ascii="Times New Roman" w:hAnsi="Times New Roman"/>
                <w:color w:val="000000"/>
                <w:sz w:val="20"/>
                <w:szCs w:val="20"/>
              </w:rPr>
              <w:t>2,768,236 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8DDA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11AAB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D03B2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7A1206" w14:textId="77777777" w:rsidR="00354136" w:rsidRDefault="00354136">
            <w:pPr>
              <w:spacing w:after="100"/>
              <w:jc w:val="right"/>
            </w:pPr>
            <w:r>
              <w:rPr>
                <w:rFonts w:ascii="Times New Roman" w:hAnsi="Times New Roman"/>
                <w:color w:val="000000"/>
                <w:sz w:val="20"/>
                <w:szCs w:val="20"/>
              </w:rPr>
              <w:t>55.91 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235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92375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60C8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2,768,236 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E8CD8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21B69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65C28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E567F3" w14:textId="77777777" w:rsidR="00354136" w:rsidRDefault="00354136">
            <w:pPr>
              <w:spacing w:after="100"/>
              <w:jc w:val="right"/>
            </w:pPr>
            <w:r>
              <w:rPr>
                <w:rFonts w:ascii="Times New Roman" w:hAnsi="Times New Roman"/>
                <w:color w:val="000000"/>
                <w:sz w:val="20"/>
                <w:szCs w:val="20"/>
              </w:rPr>
              <w:t>4,845,229,568 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D1AF1E" w14:textId="77777777" w:rsidR="00354136" w:rsidRDefault="00354136">
            <w:pPr>
              <w:spacing w:after="100"/>
              <w:jc w:val="right"/>
            </w:pPr>
          </w:p>
        </w:tc>
      </w:tr>
      <w:tr w:rsidR="00354136" w14:paraId="04A73EDA" w14:textId="77777777" w:rsidTr="00354136">
        <w:tc>
          <w:tcPr>
            <w:tcW w:w="0" w:type="auto"/>
            <w:gridSpan w:val="3"/>
            <w:shd w:val="clear" w:color="auto" w:fill="FFFFFF"/>
            <w:tcMar>
              <w:top w:w="30" w:type="dxa"/>
              <w:left w:w="20" w:type="dxa"/>
              <w:bottom w:w="30" w:type="dxa"/>
              <w:right w:w="20" w:type="dxa"/>
            </w:tcMar>
            <w:vAlign w:val="bottom"/>
            <w:hideMark/>
          </w:tcPr>
          <w:p w14:paraId="5C22316D" w14:textId="77777777" w:rsidR="00354136" w:rsidRDefault="00354136">
            <w:pPr>
              <w:spacing w:after="100"/>
              <w:rPr>
                <w:rFonts w:ascii="宋体" w:eastAsia="宋体" w:hAnsi="宋体" w:cs="宋体"/>
              </w:rPr>
            </w:pPr>
            <w:r>
              <w:rPr>
                <w:rFonts w:ascii="Times New Roman" w:hAnsi="Times New Roman"/>
                <w:color w:val="000000"/>
                <w:sz w:val="20"/>
                <w:szCs w:val="20"/>
              </w:rPr>
              <w:t>Repurchases from November 27, 2021 through December 24, 2021</w:t>
            </w:r>
          </w:p>
        </w:tc>
        <w:tc>
          <w:tcPr>
            <w:tcW w:w="0" w:type="auto"/>
            <w:gridSpan w:val="2"/>
            <w:shd w:val="clear" w:color="auto" w:fill="FFFFFF"/>
            <w:tcMar>
              <w:top w:w="30" w:type="dxa"/>
              <w:left w:w="20" w:type="dxa"/>
              <w:bottom w:w="30" w:type="dxa"/>
              <w:right w:w="0" w:type="dxa"/>
            </w:tcMar>
            <w:vAlign w:val="bottom"/>
            <w:hideMark/>
          </w:tcPr>
          <w:p w14:paraId="26CF1730" w14:textId="77777777" w:rsidR="00354136" w:rsidRDefault="00354136">
            <w:pPr>
              <w:spacing w:after="100"/>
              <w:jc w:val="right"/>
            </w:pPr>
            <w:r>
              <w:rPr>
                <w:rFonts w:ascii="Times New Roman" w:hAnsi="Times New Roman"/>
                <w:color w:val="000000"/>
                <w:sz w:val="20"/>
                <w:szCs w:val="20"/>
              </w:rPr>
              <w:t>3,065,914 </w:t>
            </w:r>
          </w:p>
        </w:tc>
        <w:tc>
          <w:tcPr>
            <w:tcW w:w="0" w:type="auto"/>
            <w:shd w:val="clear" w:color="auto" w:fill="FFFFFF"/>
            <w:tcMar>
              <w:top w:w="30" w:type="dxa"/>
              <w:left w:w="0" w:type="dxa"/>
              <w:bottom w:w="30" w:type="dxa"/>
              <w:right w:w="20" w:type="dxa"/>
            </w:tcMar>
            <w:vAlign w:val="bottom"/>
            <w:hideMark/>
          </w:tcPr>
          <w:p w14:paraId="71B9583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E791BC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72B825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338CB0" w14:textId="77777777" w:rsidR="00354136" w:rsidRDefault="00354136">
            <w:pPr>
              <w:spacing w:after="100"/>
              <w:jc w:val="right"/>
            </w:pPr>
            <w:r>
              <w:rPr>
                <w:rFonts w:ascii="Times New Roman" w:hAnsi="Times New Roman"/>
                <w:color w:val="000000"/>
                <w:sz w:val="20"/>
                <w:szCs w:val="20"/>
              </w:rPr>
              <w:t>56.36 </w:t>
            </w:r>
          </w:p>
        </w:tc>
        <w:tc>
          <w:tcPr>
            <w:tcW w:w="0" w:type="auto"/>
            <w:shd w:val="clear" w:color="auto" w:fill="FFFFFF"/>
            <w:tcMar>
              <w:top w:w="30" w:type="dxa"/>
              <w:left w:w="0" w:type="dxa"/>
              <w:bottom w:w="30" w:type="dxa"/>
              <w:right w:w="20" w:type="dxa"/>
            </w:tcMar>
            <w:vAlign w:val="bottom"/>
            <w:hideMark/>
          </w:tcPr>
          <w:p w14:paraId="23A8E9F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23B0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B9715"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3,065,914 </w:t>
            </w:r>
          </w:p>
        </w:tc>
        <w:tc>
          <w:tcPr>
            <w:tcW w:w="0" w:type="auto"/>
            <w:shd w:val="clear" w:color="auto" w:fill="FFFFFF"/>
            <w:tcMar>
              <w:top w:w="30" w:type="dxa"/>
              <w:left w:w="0" w:type="dxa"/>
              <w:bottom w:w="30" w:type="dxa"/>
              <w:right w:w="20" w:type="dxa"/>
            </w:tcMar>
            <w:vAlign w:val="bottom"/>
            <w:hideMark/>
          </w:tcPr>
          <w:p w14:paraId="5F1FD9D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F6004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F765DF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FFBE53" w14:textId="77777777" w:rsidR="00354136" w:rsidRDefault="00354136">
            <w:pPr>
              <w:spacing w:after="100"/>
              <w:jc w:val="right"/>
            </w:pPr>
            <w:r>
              <w:rPr>
                <w:rFonts w:ascii="Times New Roman" w:hAnsi="Times New Roman"/>
                <w:color w:val="000000"/>
                <w:sz w:val="20"/>
                <w:szCs w:val="20"/>
              </w:rPr>
              <w:t>4,672,445,598 </w:t>
            </w:r>
          </w:p>
        </w:tc>
        <w:tc>
          <w:tcPr>
            <w:tcW w:w="0" w:type="auto"/>
            <w:shd w:val="clear" w:color="auto" w:fill="FFFFFF"/>
            <w:tcMar>
              <w:top w:w="30" w:type="dxa"/>
              <w:left w:w="0" w:type="dxa"/>
              <w:bottom w:w="30" w:type="dxa"/>
              <w:right w:w="20" w:type="dxa"/>
            </w:tcMar>
            <w:vAlign w:val="bottom"/>
            <w:hideMark/>
          </w:tcPr>
          <w:p w14:paraId="303537B7" w14:textId="77777777" w:rsidR="00354136" w:rsidRDefault="00354136">
            <w:pPr>
              <w:spacing w:after="100"/>
              <w:jc w:val="right"/>
            </w:pPr>
          </w:p>
        </w:tc>
      </w:tr>
      <w:tr w:rsidR="00354136" w14:paraId="20837B59" w14:textId="77777777" w:rsidTr="00354136">
        <w:tc>
          <w:tcPr>
            <w:tcW w:w="0" w:type="auto"/>
            <w:gridSpan w:val="3"/>
            <w:shd w:val="clear" w:color="auto" w:fill="CCEEFF"/>
            <w:tcMar>
              <w:top w:w="30" w:type="dxa"/>
              <w:left w:w="20" w:type="dxa"/>
              <w:bottom w:w="30" w:type="dxa"/>
              <w:right w:w="20" w:type="dxa"/>
            </w:tcMar>
            <w:vAlign w:val="bottom"/>
            <w:hideMark/>
          </w:tcPr>
          <w:p w14:paraId="1F22DCBB" w14:textId="77777777" w:rsidR="00354136" w:rsidRDefault="00354136">
            <w:pPr>
              <w:spacing w:after="100"/>
              <w:rPr>
                <w:rFonts w:ascii="宋体" w:eastAsia="宋体" w:hAnsi="宋体" w:cs="宋体"/>
              </w:rPr>
            </w:pPr>
            <w:r>
              <w:rPr>
                <w:rFonts w:ascii="Times New Roman" w:hAnsi="Times New Roman"/>
                <w:color w:val="000000"/>
                <w:sz w:val="20"/>
                <w:szCs w:val="20"/>
              </w:rPr>
              <w:t>Repurchases from December 25, 2021 through January 28, 2022</w:t>
            </w:r>
          </w:p>
        </w:tc>
        <w:tc>
          <w:tcPr>
            <w:tcW w:w="0" w:type="auto"/>
            <w:gridSpan w:val="2"/>
            <w:shd w:val="clear" w:color="auto" w:fill="CCEEFF"/>
            <w:tcMar>
              <w:top w:w="30" w:type="dxa"/>
              <w:left w:w="20" w:type="dxa"/>
              <w:bottom w:w="30" w:type="dxa"/>
              <w:right w:w="0" w:type="dxa"/>
            </w:tcMar>
            <w:vAlign w:val="bottom"/>
            <w:hideMark/>
          </w:tcPr>
          <w:p w14:paraId="177AB9DE" w14:textId="77777777" w:rsidR="00354136" w:rsidRDefault="00354136">
            <w:pPr>
              <w:spacing w:after="100"/>
              <w:jc w:val="right"/>
            </w:pPr>
            <w:r>
              <w:rPr>
                <w:rFonts w:ascii="Times New Roman" w:hAnsi="Times New Roman"/>
                <w:color w:val="000000"/>
                <w:sz w:val="20"/>
                <w:szCs w:val="20"/>
              </w:rPr>
              <w:t>5,747,928 </w:t>
            </w:r>
          </w:p>
        </w:tc>
        <w:tc>
          <w:tcPr>
            <w:tcW w:w="0" w:type="auto"/>
            <w:shd w:val="clear" w:color="auto" w:fill="CCEEFF"/>
            <w:tcMar>
              <w:top w:w="30" w:type="dxa"/>
              <w:left w:w="0" w:type="dxa"/>
              <w:bottom w:w="30" w:type="dxa"/>
              <w:right w:w="20" w:type="dxa"/>
            </w:tcMar>
            <w:vAlign w:val="bottom"/>
            <w:hideMark/>
          </w:tcPr>
          <w:p w14:paraId="5A393B8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ACDD7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2B9060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284427" w14:textId="77777777" w:rsidR="00354136" w:rsidRDefault="00354136">
            <w:pPr>
              <w:spacing w:after="100"/>
              <w:jc w:val="right"/>
            </w:pPr>
            <w:r>
              <w:rPr>
                <w:rFonts w:ascii="Times New Roman" w:hAnsi="Times New Roman"/>
                <w:color w:val="000000"/>
                <w:sz w:val="20"/>
                <w:szCs w:val="20"/>
              </w:rPr>
              <w:t>57.62 </w:t>
            </w:r>
          </w:p>
        </w:tc>
        <w:tc>
          <w:tcPr>
            <w:tcW w:w="0" w:type="auto"/>
            <w:shd w:val="clear" w:color="auto" w:fill="CCEEFF"/>
            <w:tcMar>
              <w:top w:w="30" w:type="dxa"/>
              <w:left w:w="0" w:type="dxa"/>
              <w:bottom w:w="30" w:type="dxa"/>
              <w:right w:w="20" w:type="dxa"/>
            </w:tcMar>
            <w:vAlign w:val="bottom"/>
            <w:hideMark/>
          </w:tcPr>
          <w:p w14:paraId="76CB8CA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E069B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456DF9"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5,747,928 </w:t>
            </w:r>
          </w:p>
        </w:tc>
        <w:tc>
          <w:tcPr>
            <w:tcW w:w="0" w:type="auto"/>
            <w:shd w:val="clear" w:color="auto" w:fill="CCEEFF"/>
            <w:tcMar>
              <w:top w:w="30" w:type="dxa"/>
              <w:left w:w="0" w:type="dxa"/>
              <w:bottom w:w="30" w:type="dxa"/>
              <w:right w:w="20" w:type="dxa"/>
            </w:tcMar>
            <w:vAlign w:val="bottom"/>
            <w:hideMark/>
          </w:tcPr>
          <w:p w14:paraId="4F98BC1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17518B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4414A0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C2589F" w14:textId="77777777" w:rsidR="00354136" w:rsidRDefault="00354136">
            <w:pPr>
              <w:spacing w:after="100"/>
              <w:jc w:val="right"/>
            </w:pPr>
            <w:r>
              <w:rPr>
                <w:rFonts w:ascii="Times New Roman" w:hAnsi="Times New Roman"/>
                <w:color w:val="000000"/>
                <w:sz w:val="20"/>
                <w:szCs w:val="20"/>
              </w:rPr>
              <w:t>4,341,241,561 </w:t>
            </w:r>
          </w:p>
        </w:tc>
        <w:tc>
          <w:tcPr>
            <w:tcW w:w="0" w:type="auto"/>
            <w:shd w:val="clear" w:color="auto" w:fill="CCEEFF"/>
            <w:tcMar>
              <w:top w:w="30" w:type="dxa"/>
              <w:left w:w="0" w:type="dxa"/>
              <w:bottom w:w="30" w:type="dxa"/>
              <w:right w:w="20" w:type="dxa"/>
            </w:tcMar>
            <w:vAlign w:val="bottom"/>
            <w:hideMark/>
          </w:tcPr>
          <w:p w14:paraId="45CE9052" w14:textId="77777777" w:rsidR="00354136" w:rsidRDefault="00354136">
            <w:pPr>
              <w:spacing w:after="100"/>
              <w:jc w:val="right"/>
            </w:pPr>
          </w:p>
        </w:tc>
      </w:tr>
      <w:tr w:rsidR="00354136" w14:paraId="0BFF24EF" w14:textId="77777777" w:rsidTr="00354136">
        <w:tc>
          <w:tcPr>
            <w:tcW w:w="0" w:type="auto"/>
            <w:gridSpan w:val="3"/>
            <w:shd w:val="clear" w:color="auto" w:fill="FFFFFF"/>
            <w:tcMar>
              <w:top w:w="30" w:type="dxa"/>
              <w:left w:w="20" w:type="dxa"/>
              <w:bottom w:w="30" w:type="dxa"/>
              <w:right w:w="20" w:type="dxa"/>
            </w:tcMar>
            <w:vAlign w:val="bottom"/>
            <w:hideMark/>
          </w:tcPr>
          <w:p w14:paraId="6F1FCBD6"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DBCE06" w14:textId="77777777" w:rsidR="00354136" w:rsidRDefault="00354136">
            <w:pPr>
              <w:spacing w:after="100"/>
              <w:jc w:val="right"/>
            </w:pPr>
            <w:r>
              <w:rPr>
                <w:rFonts w:ascii="Times New Roman" w:hAnsi="Times New Roman"/>
                <w:color w:val="000000"/>
                <w:sz w:val="20"/>
                <w:szCs w:val="20"/>
              </w:rPr>
              <w:t>11,582,078 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7B8AA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682232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8B286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9A72E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35EBB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9FC9DB" w14:textId="77777777" w:rsidR="00354136" w:rsidRDefault="00354136">
            <w:pPr>
              <w:spacing w:after="100"/>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0FA74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905A80" w14:textId="77777777" w:rsidR="00354136" w:rsidRDefault="00354136">
            <w:pPr>
              <w:spacing w:after="100"/>
              <w:jc w:val="right"/>
            </w:pPr>
            <w:r>
              <w:rPr>
                <w:rFonts w:ascii="Times New Roman" w:hAnsi="Times New Roman"/>
                <w:color w:val="000000"/>
                <w:sz w:val="20"/>
                <w:szCs w:val="20"/>
              </w:rPr>
              <w:t>4,341,241,561 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ECE44D" w14:textId="77777777" w:rsidR="00354136" w:rsidRDefault="00354136">
            <w:pPr>
              <w:spacing w:after="100"/>
              <w:jc w:val="right"/>
            </w:pPr>
          </w:p>
        </w:tc>
      </w:tr>
    </w:tbl>
    <w:p w14:paraId="563898D3" w14:textId="77777777" w:rsidR="00354136" w:rsidRDefault="00354136" w:rsidP="00354136">
      <w:pPr>
        <w:rPr>
          <w:rFonts w:ascii="宋体" w:eastAsia="宋体" w:hAnsi="宋体" w:cs="宋体"/>
        </w:rPr>
      </w:pPr>
    </w:p>
    <w:p w14:paraId="544BB2BD" w14:textId="77777777" w:rsidR="00354136" w:rsidRDefault="00354136" w:rsidP="00354136">
      <w:r>
        <w:rPr>
          <w:rFonts w:ascii="Times New Roman" w:hAnsi="Times New Roman"/>
          <w:color w:val="000000"/>
          <w:sz w:val="20"/>
          <w:szCs w:val="20"/>
        </w:rPr>
        <w:t>Effective as of September 23, 2021, our board of directors terminated our previous stock repurchase program and approved a new stock repurchase program with no established expiration date under which we may repurchase from time to time, through open market purchases, block trades, or accelerated or other structured share purchases, up to $5 billion of shares of Class C Common Stock, exclusive of any fees, commissions, or other expenses related to such repurchases.</w:t>
      </w:r>
    </w:p>
    <w:p w14:paraId="7714DF90" w14:textId="77777777" w:rsidR="00354136" w:rsidRDefault="00354136" w:rsidP="00354136"/>
    <w:p w14:paraId="76D18E85" w14:textId="77777777" w:rsidR="00354136" w:rsidRDefault="00354136" w:rsidP="00354136">
      <w:pPr>
        <w:jc w:val="center"/>
      </w:pPr>
    </w:p>
    <w:p w14:paraId="60558438" w14:textId="77777777" w:rsidR="00354136" w:rsidRDefault="00354136" w:rsidP="00354136">
      <w:pPr>
        <w:jc w:val="center"/>
      </w:pPr>
      <w:r>
        <w:rPr>
          <w:rFonts w:ascii="Times New Roman" w:hAnsi="Times New Roman"/>
          <w:color w:val="000000"/>
          <w:sz w:val="20"/>
          <w:szCs w:val="20"/>
        </w:rPr>
        <w:t>34</w:t>
      </w:r>
    </w:p>
    <w:p w14:paraId="4BBE3495" w14:textId="77777777" w:rsidR="00354136" w:rsidRDefault="00354136" w:rsidP="00354136">
      <w:pPr>
        <w:jc w:val="center"/>
      </w:pPr>
    </w:p>
    <w:p w14:paraId="5AF4029B" w14:textId="77777777" w:rsidR="00354136" w:rsidRDefault="00354136" w:rsidP="00354136">
      <w:r>
        <w:pict w14:anchorId="527A4AF4">
          <v:rect id="_x0000_i1408" style="width:0;height:1.5pt" o:hralign="center" o:hrstd="t" o:hr="t" fillcolor="#a0a0a0" stroked="f"/>
        </w:pict>
      </w:r>
    </w:p>
    <w:p w14:paraId="5E14E347" w14:textId="77777777" w:rsidR="00354136" w:rsidRDefault="00354136" w:rsidP="00354136">
      <w:hyperlink r:id="rId115" w:anchor="if82c7bb85cec43f3b72bdca2d8861323_10" w:history="1">
        <w:r>
          <w:rPr>
            <w:rStyle w:val="a5"/>
            <w:rFonts w:ascii="Times New Roman" w:hAnsi="Times New Roman"/>
            <w:sz w:val="20"/>
            <w:szCs w:val="20"/>
          </w:rPr>
          <w:t>Table of Contents</w:t>
        </w:r>
      </w:hyperlink>
    </w:p>
    <w:p w14:paraId="625FF501" w14:textId="77777777" w:rsidR="00354136" w:rsidRDefault="00354136" w:rsidP="00354136">
      <w:r>
        <w:rPr>
          <w:rFonts w:ascii="Times New Roman" w:hAnsi="Times New Roman"/>
          <w:b/>
          <w:bCs/>
          <w:color w:val="000000"/>
          <w:sz w:val="20"/>
          <w:szCs w:val="20"/>
        </w:rPr>
        <w:t>Stock Performance Graph</w:t>
      </w:r>
    </w:p>
    <w:p w14:paraId="16471BE1" w14:textId="77777777" w:rsidR="00354136" w:rsidRDefault="00354136" w:rsidP="00354136"/>
    <w:p w14:paraId="41054B86" w14:textId="77777777" w:rsidR="00354136" w:rsidRDefault="00354136" w:rsidP="00354136">
      <w:r>
        <w:rPr>
          <w:rFonts w:ascii="Times New Roman" w:hAnsi="Times New Roman"/>
          <w:i/>
          <w:iCs/>
          <w:color w:val="000000"/>
          <w:sz w:val="20"/>
          <w:szCs w:val="20"/>
          <w:u w:val="single"/>
        </w:rPr>
        <w:t>Class C Common Stock</w:t>
      </w:r>
    </w:p>
    <w:p w14:paraId="032F23C8" w14:textId="77777777" w:rsidR="00354136" w:rsidRDefault="00354136" w:rsidP="00354136"/>
    <w:p w14:paraId="427C69CD" w14:textId="77777777" w:rsidR="00354136" w:rsidRDefault="00354136" w:rsidP="00354136">
      <w:r>
        <w:rPr>
          <w:rFonts w:ascii="Times New Roman" w:hAnsi="Times New Roman"/>
          <w:color w:val="000000"/>
          <w:sz w:val="20"/>
          <w:szCs w:val="20"/>
        </w:rPr>
        <w:t>The following graph compares the cumulative total return on the Company’s Class C Common Stock for the period from December 28, 2018, the date on which the Class C Common Stock began trading on the NYSE, through January 28, 2022, with the total return over the same period on the S&amp;P 500 Index and the S&amp;P 500 Systems Software Index. The graph assumes that $100 was invested on December 28, 2018 in the Class C Common Stock and in each of the foregoing indices and assumes reinvestment of dividends, if any. The comparisons in the graph are based on historical data.</w:t>
      </w:r>
    </w:p>
    <w:p w14:paraId="39F3B584" w14:textId="77777777" w:rsidR="00354136" w:rsidRDefault="00354136" w:rsidP="00354136"/>
    <w:p w14:paraId="558763D7" w14:textId="333820C7" w:rsidR="00354136" w:rsidRDefault="00354136" w:rsidP="00354136">
      <w:r>
        <w:rPr>
          <w:noProof/>
        </w:rPr>
        <mc:AlternateContent>
          <mc:Choice Requires="wps">
            <w:drawing>
              <wp:inline distT="0" distB="0" distL="0" distR="0" wp14:anchorId="389A5BC4" wp14:editId="511524F8">
                <wp:extent cx="306705" cy="306705"/>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FEAB5" id="矩形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uW9QEAAMMDAAAOAAAAZHJzL2Uyb0RvYy54bWysU12O0zAQfkfiDpbfadLS3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Byp25b1AQAAwwMAAA4AAAAAAAAAAAAAAAAALgIAAGRycy9l&#10;Mm9Eb2MueG1sUEsBAi0AFAAGAAgAAAAhACYLKzzaAAAAAwEAAA8AAAAAAAAAAAAAAAAATwQAAGRy&#10;cy9kb3ducmV2LnhtbFBLBQYAAAAABAAEAPMAAABWBQAAAAA=&#10;" filled="f" stroked="f">
                <o:lock v:ext="edit" aspectratio="t"/>
                <w10:anchorlock/>
              </v:rect>
            </w:pict>
          </mc:Fallback>
        </mc:AlternateConten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4131"/>
        <w:gridCol w:w="36"/>
        <w:gridCol w:w="36"/>
        <w:gridCol w:w="48"/>
        <w:gridCol w:w="36"/>
        <w:gridCol w:w="178"/>
        <w:gridCol w:w="2916"/>
        <w:gridCol w:w="37"/>
        <w:gridCol w:w="37"/>
        <w:gridCol w:w="49"/>
        <w:gridCol w:w="37"/>
        <w:gridCol w:w="178"/>
        <w:gridCol w:w="2915"/>
        <w:gridCol w:w="37"/>
        <w:gridCol w:w="37"/>
        <w:gridCol w:w="49"/>
        <w:gridCol w:w="37"/>
        <w:gridCol w:w="178"/>
        <w:gridCol w:w="2914"/>
        <w:gridCol w:w="37"/>
        <w:gridCol w:w="37"/>
        <w:gridCol w:w="49"/>
        <w:gridCol w:w="37"/>
        <w:gridCol w:w="178"/>
        <w:gridCol w:w="2914"/>
        <w:gridCol w:w="37"/>
        <w:gridCol w:w="37"/>
        <w:gridCol w:w="49"/>
        <w:gridCol w:w="37"/>
        <w:gridCol w:w="178"/>
        <w:gridCol w:w="2916"/>
        <w:gridCol w:w="37"/>
      </w:tblGrid>
      <w:tr w:rsidR="00354136" w14:paraId="27DCAF13" w14:textId="77777777" w:rsidTr="00354136">
        <w:trPr>
          <w:jc w:val="center"/>
        </w:trPr>
        <w:tc>
          <w:tcPr>
            <w:tcW w:w="174" w:type="dxa"/>
            <w:vAlign w:val="center"/>
            <w:hideMark/>
          </w:tcPr>
          <w:p w14:paraId="460E159B" w14:textId="77777777" w:rsidR="00354136" w:rsidRDefault="00354136"/>
        </w:tc>
        <w:tc>
          <w:tcPr>
            <w:tcW w:w="4043" w:type="dxa"/>
            <w:vAlign w:val="center"/>
            <w:hideMark/>
          </w:tcPr>
          <w:p w14:paraId="255FC7B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7E2467"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476A99"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ED127A1"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EA203B"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8E361FC" w14:textId="77777777" w:rsidR="00354136" w:rsidRDefault="00354136">
            <w:pPr>
              <w:spacing w:after="100"/>
              <w:rPr>
                <w:rFonts w:ascii="Times New Roman" w:eastAsia="Times New Roman" w:hAnsi="Times New Roman"/>
                <w:sz w:val="20"/>
                <w:szCs w:val="20"/>
              </w:rPr>
            </w:pPr>
          </w:p>
        </w:tc>
        <w:tc>
          <w:tcPr>
            <w:tcW w:w="2853" w:type="dxa"/>
            <w:vAlign w:val="center"/>
            <w:hideMark/>
          </w:tcPr>
          <w:p w14:paraId="3632BF4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3E04874" w14:textId="77777777" w:rsidR="00354136" w:rsidRDefault="00354136">
            <w:pPr>
              <w:spacing w:after="100"/>
              <w:rPr>
                <w:rFonts w:ascii="Times New Roman" w:eastAsia="Times New Roman" w:hAnsi="Times New Roman"/>
                <w:sz w:val="20"/>
                <w:szCs w:val="20"/>
              </w:rPr>
            </w:pPr>
          </w:p>
        </w:tc>
        <w:tc>
          <w:tcPr>
            <w:tcW w:w="6" w:type="dxa"/>
            <w:vAlign w:val="center"/>
            <w:hideMark/>
          </w:tcPr>
          <w:p w14:paraId="5E485F2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9786E23"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25E2F2"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14803A87" w14:textId="77777777" w:rsidR="00354136" w:rsidRDefault="00354136">
            <w:pPr>
              <w:spacing w:after="100"/>
              <w:rPr>
                <w:rFonts w:ascii="Times New Roman" w:eastAsia="Times New Roman" w:hAnsi="Times New Roman"/>
                <w:sz w:val="20"/>
                <w:szCs w:val="20"/>
              </w:rPr>
            </w:pPr>
          </w:p>
        </w:tc>
        <w:tc>
          <w:tcPr>
            <w:tcW w:w="2852" w:type="dxa"/>
            <w:vAlign w:val="center"/>
            <w:hideMark/>
          </w:tcPr>
          <w:p w14:paraId="16521401"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D61E5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257B1D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94F9A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F6FA38"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66EA0FCE" w14:textId="77777777" w:rsidR="00354136" w:rsidRDefault="00354136">
            <w:pPr>
              <w:spacing w:after="100"/>
              <w:rPr>
                <w:rFonts w:ascii="Times New Roman" w:eastAsia="Times New Roman" w:hAnsi="Times New Roman"/>
                <w:sz w:val="20"/>
                <w:szCs w:val="20"/>
              </w:rPr>
            </w:pPr>
          </w:p>
        </w:tc>
        <w:tc>
          <w:tcPr>
            <w:tcW w:w="2851" w:type="dxa"/>
            <w:vAlign w:val="center"/>
            <w:hideMark/>
          </w:tcPr>
          <w:p w14:paraId="3C6D4D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3EE35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A3B38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62A393A"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E225FD"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AD80C10" w14:textId="77777777" w:rsidR="00354136" w:rsidRDefault="00354136">
            <w:pPr>
              <w:spacing w:after="100"/>
              <w:rPr>
                <w:rFonts w:ascii="Times New Roman" w:eastAsia="Times New Roman" w:hAnsi="Times New Roman"/>
                <w:sz w:val="20"/>
                <w:szCs w:val="20"/>
              </w:rPr>
            </w:pPr>
          </w:p>
        </w:tc>
        <w:tc>
          <w:tcPr>
            <w:tcW w:w="2851" w:type="dxa"/>
            <w:vAlign w:val="center"/>
            <w:hideMark/>
          </w:tcPr>
          <w:p w14:paraId="2D53A1A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6D1C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FE254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0E7CE2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DCC06E"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7ACF1084" w14:textId="77777777" w:rsidR="00354136" w:rsidRDefault="00354136">
            <w:pPr>
              <w:spacing w:after="100"/>
              <w:rPr>
                <w:rFonts w:ascii="Times New Roman" w:eastAsia="Times New Roman" w:hAnsi="Times New Roman"/>
                <w:sz w:val="20"/>
                <w:szCs w:val="20"/>
              </w:rPr>
            </w:pPr>
          </w:p>
        </w:tc>
        <w:tc>
          <w:tcPr>
            <w:tcW w:w="2853" w:type="dxa"/>
            <w:vAlign w:val="center"/>
            <w:hideMark/>
          </w:tcPr>
          <w:p w14:paraId="74B9844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154AA1" w14:textId="77777777" w:rsidR="00354136" w:rsidRDefault="00354136">
            <w:pPr>
              <w:spacing w:after="100"/>
              <w:rPr>
                <w:rFonts w:ascii="Times New Roman" w:eastAsia="Times New Roman" w:hAnsi="Times New Roman"/>
                <w:sz w:val="20"/>
                <w:szCs w:val="20"/>
              </w:rPr>
            </w:pPr>
          </w:p>
        </w:tc>
      </w:tr>
      <w:tr w:rsidR="00354136" w14:paraId="41DE0FD2" w14:textId="77777777" w:rsidTr="00354136">
        <w:trPr>
          <w:jc w:val="center"/>
        </w:trPr>
        <w:tc>
          <w:tcPr>
            <w:tcW w:w="0" w:type="auto"/>
            <w:gridSpan w:val="3"/>
            <w:tcMar>
              <w:top w:w="0" w:type="dxa"/>
              <w:left w:w="20" w:type="dxa"/>
              <w:bottom w:w="0" w:type="dxa"/>
              <w:right w:w="20" w:type="dxa"/>
            </w:tcMar>
            <w:vAlign w:val="center"/>
            <w:hideMark/>
          </w:tcPr>
          <w:p w14:paraId="5835224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971B8DF"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6ACDEEC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December 28, 2018</w:t>
            </w:r>
          </w:p>
        </w:tc>
        <w:tc>
          <w:tcPr>
            <w:tcW w:w="0" w:type="auto"/>
            <w:gridSpan w:val="3"/>
            <w:tcMar>
              <w:top w:w="0" w:type="dxa"/>
              <w:left w:w="20" w:type="dxa"/>
              <w:bottom w:w="0" w:type="dxa"/>
              <w:right w:w="20" w:type="dxa"/>
            </w:tcMar>
            <w:vAlign w:val="center"/>
            <w:hideMark/>
          </w:tcPr>
          <w:p w14:paraId="794DD86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A73C35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February 1, 2019</w:t>
            </w:r>
          </w:p>
        </w:tc>
        <w:tc>
          <w:tcPr>
            <w:tcW w:w="0" w:type="auto"/>
            <w:gridSpan w:val="3"/>
            <w:tcMar>
              <w:top w:w="0" w:type="dxa"/>
              <w:left w:w="20" w:type="dxa"/>
              <w:bottom w:w="0" w:type="dxa"/>
              <w:right w:w="20" w:type="dxa"/>
            </w:tcMar>
            <w:vAlign w:val="center"/>
            <w:hideMark/>
          </w:tcPr>
          <w:p w14:paraId="061A4F1B"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A59788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c>
          <w:tcPr>
            <w:tcW w:w="0" w:type="auto"/>
            <w:gridSpan w:val="3"/>
            <w:tcMar>
              <w:top w:w="0" w:type="dxa"/>
              <w:left w:w="20" w:type="dxa"/>
              <w:bottom w:w="0" w:type="dxa"/>
              <w:right w:w="20" w:type="dxa"/>
            </w:tcMar>
            <w:vAlign w:val="center"/>
            <w:hideMark/>
          </w:tcPr>
          <w:p w14:paraId="1570C17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1BA821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Mar>
              <w:top w:w="0" w:type="dxa"/>
              <w:left w:w="20" w:type="dxa"/>
              <w:bottom w:w="0" w:type="dxa"/>
              <w:right w:w="20" w:type="dxa"/>
            </w:tcMar>
            <w:vAlign w:val="center"/>
            <w:hideMark/>
          </w:tcPr>
          <w:p w14:paraId="0B1E7FDC"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C1BCEE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587BD064"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F11CE31" w14:textId="77777777" w:rsidR="00354136" w:rsidRDefault="00354136">
            <w:pPr>
              <w:spacing w:after="100"/>
            </w:pPr>
            <w:r>
              <w:rPr>
                <w:rFonts w:ascii="Times New Roman" w:hAnsi="Times New Roman"/>
                <w:color w:val="000000"/>
                <w:sz w:val="20"/>
                <w:szCs w:val="20"/>
              </w:rPr>
              <w:lastRenderedPageBreak/>
              <w:t>Class C Common Stock</w:t>
            </w:r>
          </w:p>
        </w:tc>
        <w:tc>
          <w:tcPr>
            <w:tcW w:w="0" w:type="auto"/>
            <w:gridSpan w:val="3"/>
            <w:shd w:val="clear" w:color="auto" w:fill="CCEEFF"/>
            <w:tcMar>
              <w:top w:w="0" w:type="dxa"/>
              <w:left w:w="20" w:type="dxa"/>
              <w:bottom w:w="0" w:type="dxa"/>
              <w:right w:w="20" w:type="dxa"/>
            </w:tcMar>
            <w:vAlign w:val="center"/>
            <w:hideMark/>
          </w:tcPr>
          <w:p w14:paraId="69202502" w14:textId="77777777" w:rsidR="00354136" w:rsidRDefault="00354136">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38BDA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$100.00</w:t>
            </w:r>
          </w:p>
        </w:tc>
        <w:tc>
          <w:tcPr>
            <w:tcW w:w="0" w:type="auto"/>
            <w:gridSpan w:val="3"/>
            <w:shd w:val="clear" w:color="auto" w:fill="CCEEFF"/>
            <w:tcMar>
              <w:top w:w="0" w:type="dxa"/>
              <w:left w:w="20" w:type="dxa"/>
              <w:bottom w:w="0" w:type="dxa"/>
              <w:right w:w="20" w:type="dxa"/>
            </w:tcMar>
            <w:vAlign w:val="center"/>
            <w:hideMark/>
          </w:tcPr>
          <w:p w14:paraId="48CFA5A6" w14:textId="77777777" w:rsidR="00354136" w:rsidRDefault="00354136">
            <w:pPr>
              <w:spacing w:after="100"/>
              <w:jc w:val="right"/>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12BB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$109.29</w:t>
            </w:r>
          </w:p>
        </w:tc>
        <w:tc>
          <w:tcPr>
            <w:tcW w:w="0" w:type="auto"/>
            <w:gridSpan w:val="3"/>
            <w:shd w:val="clear" w:color="auto" w:fill="CCEEFF"/>
            <w:tcMar>
              <w:top w:w="0" w:type="dxa"/>
              <w:left w:w="20" w:type="dxa"/>
              <w:bottom w:w="0" w:type="dxa"/>
              <w:right w:w="20" w:type="dxa"/>
            </w:tcMar>
            <w:vAlign w:val="center"/>
            <w:hideMark/>
          </w:tcPr>
          <w:p w14:paraId="26A3A070" w14:textId="77777777" w:rsidR="00354136" w:rsidRDefault="00354136">
            <w:pPr>
              <w:spacing w:after="100"/>
              <w:jc w:val="right"/>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4EC28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$107.35</w:t>
            </w:r>
          </w:p>
        </w:tc>
        <w:tc>
          <w:tcPr>
            <w:tcW w:w="0" w:type="auto"/>
            <w:gridSpan w:val="3"/>
            <w:shd w:val="clear" w:color="auto" w:fill="CCEEFF"/>
            <w:tcMar>
              <w:top w:w="0" w:type="dxa"/>
              <w:left w:w="20" w:type="dxa"/>
              <w:bottom w:w="0" w:type="dxa"/>
              <w:right w:w="20" w:type="dxa"/>
            </w:tcMar>
            <w:vAlign w:val="center"/>
            <w:hideMark/>
          </w:tcPr>
          <w:p w14:paraId="5E8986B7" w14:textId="77777777" w:rsidR="00354136" w:rsidRDefault="00354136">
            <w:pPr>
              <w:spacing w:after="100"/>
              <w:jc w:val="right"/>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01F40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$160.44</w:t>
            </w:r>
          </w:p>
        </w:tc>
        <w:tc>
          <w:tcPr>
            <w:tcW w:w="0" w:type="auto"/>
            <w:gridSpan w:val="3"/>
            <w:shd w:val="clear" w:color="auto" w:fill="CCEEFF"/>
            <w:tcMar>
              <w:top w:w="0" w:type="dxa"/>
              <w:left w:w="20" w:type="dxa"/>
              <w:bottom w:w="0" w:type="dxa"/>
              <w:right w:w="20" w:type="dxa"/>
            </w:tcMar>
            <w:vAlign w:val="center"/>
            <w:hideMark/>
          </w:tcPr>
          <w:p w14:paraId="2EFB3FFB" w14:textId="77777777" w:rsidR="00354136" w:rsidRDefault="00354136">
            <w:pPr>
              <w:spacing w:after="100"/>
              <w:jc w:val="right"/>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D243B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$244.72</w:t>
            </w:r>
          </w:p>
        </w:tc>
      </w:tr>
      <w:tr w:rsidR="00354136" w14:paraId="5230189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0F6662B" w14:textId="77777777" w:rsidR="00354136" w:rsidRDefault="00354136">
            <w:pPr>
              <w:spacing w:after="100"/>
            </w:pPr>
            <w:r>
              <w:rPr>
                <w:rFonts w:ascii="Times New Roman" w:hAnsi="Times New Roman"/>
                <w:color w:val="000000"/>
                <w:sz w:val="20"/>
                <w:szCs w:val="20"/>
              </w:rPr>
              <w:t>S&amp;P 500</w:t>
            </w:r>
          </w:p>
        </w:tc>
        <w:tc>
          <w:tcPr>
            <w:tcW w:w="0" w:type="auto"/>
            <w:gridSpan w:val="3"/>
            <w:shd w:val="clear" w:color="auto" w:fill="FFFFFF"/>
            <w:tcMar>
              <w:top w:w="0" w:type="dxa"/>
              <w:left w:w="20" w:type="dxa"/>
              <w:bottom w:w="0" w:type="dxa"/>
              <w:right w:w="20" w:type="dxa"/>
            </w:tcMar>
            <w:vAlign w:val="center"/>
            <w:hideMark/>
          </w:tcPr>
          <w:p w14:paraId="27BA514B" w14:textId="77777777" w:rsidR="00354136" w:rsidRDefault="00354136">
            <w:pPr>
              <w:spacing w:after="100"/>
            </w:pPr>
          </w:p>
        </w:tc>
        <w:tc>
          <w:tcPr>
            <w:tcW w:w="0" w:type="auto"/>
            <w:gridSpan w:val="3"/>
            <w:shd w:val="clear" w:color="auto" w:fill="FFFFFF"/>
            <w:tcMar>
              <w:top w:w="30" w:type="dxa"/>
              <w:left w:w="20" w:type="dxa"/>
              <w:bottom w:w="30" w:type="dxa"/>
              <w:right w:w="20" w:type="dxa"/>
            </w:tcMar>
            <w:vAlign w:val="bottom"/>
            <w:hideMark/>
          </w:tcPr>
          <w:p w14:paraId="31CD83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$100.00</w:t>
            </w:r>
          </w:p>
        </w:tc>
        <w:tc>
          <w:tcPr>
            <w:tcW w:w="0" w:type="auto"/>
            <w:gridSpan w:val="3"/>
            <w:shd w:val="clear" w:color="auto" w:fill="FFFFFF"/>
            <w:tcMar>
              <w:top w:w="0" w:type="dxa"/>
              <w:left w:w="20" w:type="dxa"/>
              <w:bottom w:w="0" w:type="dxa"/>
              <w:right w:w="20" w:type="dxa"/>
            </w:tcMar>
            <w:vAlign w:val="center"/>
            <w:hideMark/>
          </w:tcPr>
          <w:p w14:paraId="343FD271"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0F7904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$109.06</w:t>
            </w:r>
          </w:p>
        </w:tc>
        <w:tc>
          <w:tcPr>
            <w:tcW w:w="0" w:type="auto"/>
            <w:gridSpan w:val="3"/>
            <w:shd w:val="clear" w:color="auto" w:fill="FFFFFF"/>
            <w:tcMar>
              <w:top w:w="0" w:type="dxa"/>
              <w:left w:w="20" w:type="dxa"/>
              <w:bottom w:w="0" w:type="dxa"/>
              <w:right w:w="20" w:type="dxa"/>
            </w:tcMar>
            <w:vAlign w:val="center"/>
            <w:hideMark/>
          </w:tcPr>
          <w:p w14:paraId="30BA1ED1"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6F3CF27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$132.57</w:t>
            </w:r>
          </w:p>
        </w:tc>
        <w:tc>
          <w:tcPr>
            <w:tcW w:w="0" w:type="auto"/>
            <w:gridSpan w:val="3"/>
            <w:shd w:val="clear" w:color="auto" w:fill="FFFFFF"/>
            <w:tcMar>
              <w:top w:w="0" w:type="dxa"/>
              <w:left w:w="20" w:type="dxa"/>
              <w:bottom w:w="0" w:type="dxa"/>
              <w:right w:w="20" w:type="dxa"/>
            </w:tcMar>
            <w:vAlign w:val="center"/>
            <w:hideMark/>
          </w:tcPr>
          <w:p w14:paraId="102DD3F0"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49284D7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$155.44</w:t>
            </w:r>
          </w:p>
        </w:tc>
        <w:tc>
          <w:tcPr>
            <w:tcW w:w="0" w:type="auto"/>
            <w:gridSpan w:val="3"/>
            <w:shd w:val="clear" w:color="auto" w:fill="FFFFFF"/>
            <w:tcMar>
              <w:top w:w="0" w:type="dxa"/>
              <w:left w:w="20" w:type="dxa"/>
              <w:bottom w:w="0" w:type="dxa"/>
              <w:right w:w="20" w:type="dxa"/>
            </w:tcMar>
            <w:vAlign w:val="center"/>
            <w:hideMark/>
          </w:tcPr>
          <w:p w14:paraId="2A30BFAC"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2B36037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$188.08</w:t>
            </w:r>
          </w:p>
        </w:tc>
      </w:tr>
      <w:tr w:rsidR="00354136" w14:paraId="7C1C35A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A2B43D3" w14:textId="77777777" w:rsidR="00354136" w:rsidRDefault="00354136">
            <w:pPr>
              <w:spacing w:after="100"/>
            </w:pPr>
            <w:r>
              <w:rPr>
                <w:rFonts w:ascii="Times New Roman" w:hAnsi="Times New Roman"/>
                <w:color w:val="000000"/>
                <w:sz w:val="20"/>
                <w:szCs w:val="20"/>
              </w:rPr>
              <w:t>S&amp;P 500 Systems Software Index</w:t>
            </w:r>
          </w:p>
        </w:tc>
        <w:tc>
          <w:tcPr>
            <w:tcW w:w="0" w:type="auto"/>
            <w:gridSpan w:val="3"/>
            <w:shd w:val="clear" w:color="auto" w:fill="CCEEFF"/>
            <w:tcMar>
              <w:top w:w="0" w:type="dxa"/>
              <w:left w:w="20" w:type="dxa"/>
              <w:bottom w:w="0" w:type="dxa"/>
              <w:right w:w="20" w:type="dxa"/>
            </w:tcMar>
            <w:vAlign w:val="center"/>
            <w:hideMark/>
          </w:tcPr>
          <w:p w14:paraId="08D5C4A1" w14:textId="77777777" w:rsidR="00354136" w:rsidRDefault="00354136">
            <w:pPr>
              <w:spacing w:after="100"/>
            </w:pPr>
          </w:p>
        </w:tc>
        <w:tc>
          <w:tcPr>
            <w:tcW w:w="0" w:type="auto"/>
            <w:gridSpan w:val="3"/>
            <w:shd w:val="clear" w:color="auto" w:fill="CCEEFF"/>
            <w:tcMar>
              <w:top w:w="30" w:type="dxa"/>
              <w:left w:w="20" w:type="dxa"/>
              <w:bottom w:w="30" w:type="dxa"/>
              <w:right w:w="20" w:type="dxa"/>
            </w:tcMar>
            <w:vAlign w:val="bottom"/>
            <w:hideMark/>
          </w:tcPr>
          <w:p w14:paraId="0BE5193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$100.00</w:t>
            </w:r>
          </w:p>
        </w:tc>
        <w:tc>
          <w:tcPr>
            <w:tcW w:w="0" w:type="auto"/>
            <w:gridSpan w:val="3"/>
            <w:shd w:val="clear" w:color="auto" w:fill="CCEEFF"/>
            <w:tcMar>
              <w:top w:w="0" w:type="dxa"/>
              <w:left w:w="20" w:type="dxa"/>
              <w:bottom w:w="0" w:type="dxa"/>
              <w:right w:w="20" w:type="dxa"/>
            </w:tcMar>
            <w:vAlign w:val="center"/>
            <w:hideMark/>
          </w:tcPr>
          <w:p w14:paraId="6F0482A8"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1B154BA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$104.13</w:t>
            </w:r>
          </w:p>
        </w:tc>
        <w:tc>
          <w:tcPr>
            <w:tcW w:w="0" w:type="auto"/>
            <w:gridSpan w:val="3"/>
            <w:shd w:val="clear" w:color="auto" w:fill="CCEEFF"/>
            <w:tcMar>
              <w:top w:w="0" w:type="dxa"/>
              <w:left w:w="20" w:type="dxa"/>
              <w:bottom w:w="0" w:type="dxa"/>
              <w:right w:w="20" w:type="dxa"/>
            </w:tcMar>
            <w:vAlign w:val="center"/>
            <w:hideMark/>
          </w:tcPr>
          <w:p w14:paraId="1B046A23"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13688F1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$164.89</w:t>
            </w:r>
          </w:p>
        </w:tc>
        <w:tc>
          <w:tcPr>
            <w:tcW w:w="0" w:type="auto"/>
            <w:gridSpan w:val="3"/>
            <w:shd w:val="clear" w:color="auto" w:fill="CCEEFF"/>
            <w:tcMar>
              <w:top w:w="0" w:type="dxa"/>
              <w:left w:w="20" w:type="dxa"/>
              <w:bottom w:w="0" w:type="dxa"/>
              <w:right w:w="20" w:type="dxa"/>
            </w:tcMar>
            <w:vAlign w:val="center"/>
            <w:hideMark/>
          </w:tcPr>
          <w:p w14:paraId="2D463F0C"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7AED731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$226.05</w:t>
            </w:r>
          </w:p>
        </w:tc>
        <w:tc>
          <w:tcPr>
            <w:tcW w:w="0" w:type="auto"/>
            <w:gridSpan w:val="3"/>
            <w:shd w:val="clear" w:color="auto" w:fill="CCEEFF"/>
            <w:tcMar>
              <w:top w:w="0" w:type="dxa"/>
              <w:left w:w="20" w:type="dxa"/>
              <w:bottom w:w="0" w:type="dxa"/>
              <w:right w:w="20" w:type="dxa"/>
            </w:tcMar>
            <w:vAlign w:val="center"/>
            <w:hideMark/>
          </w:tcPr>
          <w:p w14:paraId="0265415B"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0188E740"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$300.81</w:t>
            </w:r>
          </w:p>
        </w:tc>
      </w:tr>
    </w:tbl>
    <w:p w14:paraId="6143295E" w14:textId="77777777" w:rsidR="00354136" w:rsidRDefault="00354136" w:rsidP="00354136">
      <w:r>
        <w:rPr>
          <w:rFonts w:ascii="Times New Roman" w:hAnsi="Times New Roman"/>
          <w:color w:val="000000"/>
          <w:sz w:val="20"/>
          <w:szCs w:val="20"/>
        </w:rPr>
        <w:t>The preceding stock performance graph shall not be deemed to be incorporated by reference by means of any general statement incorporating by reference this annual report on Form 10-K into any filing under the Securities Act of 1933 or the Securities Exchange Act of 1934, except to the extent that Dell Technologies specifically incorporates such information by reference, and shall not otherwise be deemed filed under such Acts.</w:t>
      </w:r>
    </w:p>
    <w:p w14:paraId="6896E2EC" w14:textId="77777777" w:rsidR="00354136" w:rsidRDefault="00354136" w:rsidP="00354136"/>
    <w:p w14:paraId="7F8C6786" w14:textId="77777777" w:rsidR="00354136" w:rsidRDefault="00354136" w:rsidP="00354136">
      <w:r>
        <w:rPr>
          <w:rFonts w:ascii="Times New Roman" w:hAnsi="Times New Roman"/>
          <w:b/>
          <w:bCs/>
          <w:color w:val="000000"/>
          <w:sz w:val="20"/>
          <w:szCs w:val="20"/>
        </w:rPr>
        <w:t>ITEM 6 — [RESERVED]</w:t>
      </w:r>
    </w:p>
    <w:p w14:paraId="486C802E" w14:textId="77777777" w:rsidR="00354136" w:rsidRDefault="00354136" w:rsidP="00354136"/>
    <w:p w14:paraId="057E5256" w14:textId="77777777" w:rsidR="00354136" w:rsidRDefault="00354136" w:rsidP="00354136"/>
    <w:p w14:paraId="5A2956C0" w14:textId="77777777" w:rsidR="00354136" w:rsidRDefault="00354136" w:rsidP="00354136">
      <w:pPr>
        <w:jc w:val="center"/>
      </w:pPr>
    </w:p>
    <w:p w14:paraId="7EF1F5B6" w14:textId="77777777" w:rsidR="00354136" w:rsidRDefault="00354136" w:rsidP="00354136">
      <w:pPr>
        <w:jc w:val="center"/>
      </w:pPr>
      <w:r>
        <w:rPr>
          <w:rFonts w:ascii="Times New Roman" w:hAnsi="Times New Roman"/>
          <w:color w:val="000000"/>
          <w:sz w:val="20"/>
          <w:szCs w:val="20"/>
        </w:rPr>
        <w:t>35</w:t>
      </w:r>
    </w:p>
    <w:p w14:paraId="236C51E3" w14:textId="77777777" w:rsidR="00354136" w:rsidRDefault="00354136" w:rsidP="00354136">
      <w:pPr>
        <w:jc w:val="center"/>
      </w:pPr>
    </w:p>
    <w:p w14:paraId="0D8E343B" w14:textId="77777777" w:rsidR="00354136" w:rsidRDefault="00354136" w:rsidP="00354136">
      <w:r>
        <w:pict w14:anchorId="14BF41FA">
          <v:rect id="_x0000_i1410" style="width:0;height:1.5pt" o:hralign="center" o:hrstd="t" o:hr="t" fillcolor="#a0a0a0" stroked="f"/>
        </w:pict>
      </w:r>
    </w:p>
    <w:p w14:paraId="237668D8" w14:textId="77777777" w:rsidR="00354136" w:rsidRDefault="00354136" w:rsidP="00354136">
      <w:hyperlink r:id="rId116" w:anchor="if82c7bb85cec43f3b72bdca2d8861323_10" w:history="1">
        <w:r>
          <w:rPr>
            <w:rStyle w:val="a5"/>
            <w:rFonts w:ascii="Times New Roman" w:hAnsi="Times New Roman"/>
            <w:sz w:val="20"/>
            <w:szCs w:val="20"/>
          </w:rPr>
          <w:t>Table of Contents</w:t>
        </w:r>
      </w:hyperlink>
    </w:p>
    <w:p w14:paraId="10A0DCCC" w14:textId="77777777" w:rsidR="00354136" w:rsidRDefault="00354136" w:rsidP="00354136">
      <w:r>
        <w:rPr>
          <w:rFonts w:ascii="Times New Roman" w:hAnsi="Times New Roman"/>
          <w:b/>
          <w:bCs/>
          <w:color w:val="000000"/>
          <w:sz w:val="20"/>
          <w:szCs w:val="20"/>
        </w:rPr>
        <w:t>ITEM 7 </w:t>
      </w:r>
      <w:r>
        <w:rPr>
          <w:rFonts w:ascii="Times New Roman" w:hAnsi="Times New Roman"/>
          <w:b/>
          <w:bCs/>
          <w:i/>
          <w:iCs/>
          <w:color w:val="000000"/>
          <w:sz w:val="20"/>
          <w:szCs w:val="20"/>
        </w:rPr>
        <w:t>— </w:t>
      </w:r>
      <w:r>
        <w:rPr>
          <w:rFonts w:ascii="Times New Roman" w:hAnsi="Times New Roman"/>
          <w:b/>
          <w:bCs/>
          <w:color w:val="000000"/>
          <w:sz w:val="20"/>
          <w:szCs w:val="20"/>
        </w:rPr>
        <w:t>MANAGEMENT’S DISCUSSION AND ANALYSIS OF FINANCIAL CONDITION AND RESULTS OF OPERATIONS</w:t>
      </w:r>
    </w:p>
    <w:p w14:paraId="064325AD" w14:textId="77777777" w:rsidR="00354136" w:rsidRDefault="00354136" w:rsidP="00354136"/>
    <w:p w14:paraId="59090DBA" w14:textId="77777777" w:rsidR="00354136" w:rsidRDefault="00354136" w:rsidP="00354136">
      <w:r>
        <w:rPr>
          <w:rFonts w:ascii="Times New Roman" w:hAnsi="Times New Roman"/>
          <w:b/>
          <w:bCs/>
          <w:i/>
          <w:iCs/>
          <w:color w:val="000000"/>
          <w:sz w:val="20"/>
          <w:szCs w:val="20"/>
        </w:rPr>
        <w:t>This management’s discussion and analysis should be read in conjunction with the audited Consolidated Financial Statements and accompanying Notes included in this Annual Report on Form 10-K.</w:t>
      </w:r>
    </w:p>
    <w:p w14:paraId="4B607508" w14:textId="77777777" w:rsidR="00354136" w:rsidRDefault="00354136" w:rsidP="00354136"/>
    <w:p w14:paraId="4E76934A" w14:textId="77777777" w:rsidR="00354136" w:rsidRDefault="00354136" w:rsidP="00354136">
      <w:r>
        <w:rPr>
          <w:rFonts w:ascii="Times New Roman" w:hAnsi="Times New Roman"/>
          <w:b/>
          <w:bCs/>
          <w:i/>
          <w:iCs/>
          <w:color w:val="000000"/>
          <w:sz w:val="20"/>
          <w:szCs w:val="20"/>
        </w:rPr>
        <w:t>In addition to historical financial information, the following discussion contains forward-looking statements that reflect our plans, estimates, and beliefs, and that are subject to numerous risks and uncertainties. Our actual results may differ materially from those expressed or implied in any forward-looking statements.</w:t>
      </w:r>
    </w:p>
    <w:p w14:paraId="35FD607D" w14:textId="77777777" w:rsidR="00354136" w:rsidRDefault="00354136" w:rsidP="00354136"/>
    <w:p w14:paraId="546B76BF" w14:textId="77777777" w:rsidR="00354136" w:rsidRDefault="00354136" w:rsidP="00354136">
      <w:r>
        <w:rPr>
          <w:rFonts w:ascii="Times New Roman" w:hAnsi="Times New Roman"/>
          <w:b/>
          <w:bCs/>
          <w:i/>
          <w:iCs/>
          <w:color w:val="000000"/>
          <w:sz w:val="20"/>
          <w:szCs w:val="20"/>
        </w:rPr>
        <w:t>Unless otherwise indicated, all results presented are prepared in a manner that complies, in all material respects, with accounting principles generally accepted in the United States of America (“GAAP”). Additionally, unless otherwise indicated, all changes identified for the current-period results represent comparisons to results for the prior corresponding fiscal period.</w:t>
      </w:r>
    </w:p>
    <w:p w14:paraId="39B76756" w14:textId="77777777" w:rsidR="00354136" w:rsidRDefault="00354136" w:rsidP="00354136"/>
    <w:p w14:paraId="4C0421F0" w14:textId="77777777" w:rsidR="00354136" w:rsidRDefault="00354136" w:rsidP="00354136">
      <w:r>
        <w:rPr>
          <w:rFonts w:ascii="Times New Roman" w:hAnsi="Times New Roman"/>
          <w:b/>
          <w:bCs/>
          <w:i/>
          <w:iCs/>
          <w:color w:val="000000"/>
          <w:sz w:val="20"/>
          <w:szCs w:val="20"/>
        </w:rPr>
        <w:t>Unless the context indicates otherwise, references in this report to “we,” “us,” “our,” the “Company,” and “Dell Technologies” mean Dell Technologies Inc. and its consolidated subsidiaries, references to “Dell” mean Dell Inc. and Dell Inc.’s consolidated subsidiaries, references to “EMC” mean EMC Corporation and EMC Corporation’s consolidated subsidiaries, and references to “VMware” refer to VMware, Inc. and VMware, Inc.’s consolidated subsidiaries.</w:t>
      </w:r>
    </w:p>
    <w:p w14:paraId="5596C9E8" w14:textId="77777777" w:rsidR="00354136" w:rsidRDefault="00354136" w:rsidP="00354136"/>
    <w:p w14:paraId="14CC9B55" w14:textId="77777777" w:rsidR="00354136" w:rsidRDefault="00354136" w:rsidP="00354136">
      <w:r>
        <w:rPr>
          <w:rFonts w:ascii="Times New Roman" w:hAnsi="Times New Roman"/>
          <w:b/>
          <w:bCs/>
          <w:i/>
          <w:iCs/>
          <w:color w:val="000000"/>
          <w:sz w:val="20"/>
          <w:szCs w:val="20"/>
        </w:rPr>
        <w:t>On November 1, 2021, the Company completed its previously announced spin-off of VMware. In accordance with applicable accounting guidance, the results of VMware, excluding Dell's resale of VMware offerings, are presented as discontinued operations in the Consolidated Statements of Income and, as such, have been excluded from both continuing operations and segment results for all periods presented. Further, the Company reclassified the assets and liabilities of VMware as assets and liabilities of discontinued operations in the Consolidated Statements of Financial Position as of January 29, 2021. The Consolidated Statements of Cash Flows are presented on a consolidated basis for both continuing operations and discontinued operations.</w:t>
      </w:r>
    </w:p>
    <w:p w14:paraId="086FBB63" w14:textId="77777777" w:rsidR="00354136" w:rsidRDefault="00354136" w:rsidP="00354136"/>
    <w:p w14:paraId="41747E96" w14:textId="77777777" w:rsidR="00354136" w:rsidRDefault="00354136" w:rsidP="00354136">
      <w:r>
        <w:rPr>
          <w:rFonts w:ascii="Times New Roman" w:hAnsi="Times New Roman"/>
          <w:b/>
          <w:bCs/>
          <w:i/>
          <w:iCs/>
          <w:color w:val="000000"/>
          <w:sz w:val="20"/>
          <w:szCs w:val="20"/>
        </w:rPr>
        <w:t>Our fiscal year is the 52- or 53-week period ending on the Friday nearest January 31. We refer to our fiscal years ended January 28, 2022, January 29, 2021, and January 31, 2020 as “Fiscal 2022,” “Fiscal 2021,” and “Fiscal 2020,” respectively. All fiscal years presented included 52 weeks.</w:t>
      </w:r>
    </w:p>
    <w:p w14:paraId="2D290E1F" w14:textId="77777777" w:rsidR="00354136" w:rsidRDefault="00354136" w:rsidP="00354136"/>
    <w:p w14:paraId="1B0F75A2" w14:textId="77777777" w:rsidR="00354136" w:rsidRDefault="00354136" w:rsidP="00354136">
      <w:r>
        <w:rPr>
          <w:rFonts w:ascii="Times New Roman" w:hAnsi="Times New Roman"/>
          <w:b/>
          <w:bCs/>
          <w:color w:val="000000"/>
          <w:sz w:val="20"/>
          <w:szCs w:val="20"/>
        </w:rPr>
        <w:lastRenderedPageBreak/>
        <w:t>INTRODUCTION</w:t>
      </w:r>
    </w:p>
    <w:p w14:paraId="3B208E6F" w14:textId="77777777" w:rsidR="00354136" w:rsidRDefault="00354136" w:rsidP="00354136"/>
    <w:p w14:paraId="6B051635" w14:textId="77777777" w:rsidR="00354136" w:rsidRDefault="00354136" w:rsidP="00354136">
      <w:r>
        <w:rPr>
          <w:rFonts w:ascii="Times New Roman" w:hAnsi="Times New Roman"/>
          <w:b/>
          <w:bCs/>
          <w:color w:val="000000"/>
          <w:sz w:val="20"/>
          <w:szCs w:val="20"/>
        </w:rPr>
        <w:t>Fiscal 2022 Significant Developments</w:t>
      </w:r>
    </w:p>
    <w:p w14:paraId="3D31DFF2" w14:textId="77777777" w:rsidR="00354136" w:rsidRDefault="00354136" w:rsidP="00354136"/>
    <w:p w14:paraId="3D6927F2" w14:textId="77777777" w:rsidR="00354136" w:rsidRDefault="00354136" w:rsidP="00354136">
      <w:r>
        <w:rPr>
          <w:rFonts w:ascii="Times New Roman" w:hAnsi="Times New Roman"/>
          <w:color w:val="000000"/>
          <w:sz w:val="20"/>
          <w:szCs w:val="20"/>
        </w:rPr>
        <w:t>On November 1, 2021, we completed our previously announced spin-off of VMware by means of a special stock dividend. The VMware Spin-off was effectuated pursuant to a Separation and Distribution Agreement, dated as of April 14, 2021, between Dell Technologies and VMware. As part of the transaction, VMware paid a special cash dividend, pro rata, to each holder of VMware common stock in an aggregate amount equal to $11.5 billion, of which Dell Technologies received $9.3 billion.</w:t>
      </w:r>
    </w:p>
    <w:p w14:paraId="062E5160" w14:textId="77777777" w:rsidR="00354136" w:rsidRDefault="00354136" w:rsidP="00354136"/>
    <w:p w14:paraId="39F476EA" w14:textId="77777777" w:rsidR="00354136" w:rsidRDefault="00354136" w:rsidP="00354136">
      <w:r>
        <w:rPr>
          <w:rFonts w:ascii="Times New Roman" w:hAnsi="Times New Roman"/>
          <w:color w:val="000000"/>
          <w:sz w:val="20"/>
          <w:szCs w:val="20"/>
        </w:rPr>
        <w:t>In connection with and upon completion of the VMware Spin-off, we entered into a Commercial Framework Agreement (the “CFA”) with VMware, which provides the framework under which we and VMware will continue our commercial relationship after the transaction.</w:t>
      </w:r>
    </w:p>
    <w:p w14:paraId="7282BAD5" w14:textId="77777777" w:rsidR="00354136" w:rsidRDefault="00354136" w:rsidP="00354136"/>
    <w:p w14:paraId="1C4676B1" w14:textId="77777777" w:rsidR="00354136" w:rsidRDefault="00354136" w:rsidP="00354136">
      <w:r>
        <w:rPr>
          <w:rFonts w:ascii="Times New Roman" w:hAnsi="Times New Roman"/>
          <w:color w:val="000000"/>
          <w:sz w:val="20"/>
          <w:szCs w:val="20"/>
        </w:rPr>
        <w:t>On October 1, 2021, we completed the sale of Boomi, Inc. (“Boomi”) and certain related assets and received total cash consideration of approximately $4.0 billion. The transaction was intended to support our focus on fueling growth initiatives through targeted investments to modernize Dell Technologies’ core infrastructure and through expansion in high-priority areas, including hybrid and private cloud, edge, telecommunications solutions, and our APEX offerings.</w:t>
      </w:r>
    </w:p>
    <w:p w14:paraId="56441AC6" w14:textId="77777777" w:rsidR="00354136" w:rsidRDefault="00354136" w:rsidP="00354136"/>
    <w:p w14:paraId="0DC3F9CC" w14:textId="77777777" w:rsidR="00354136" w:rsidRDefault="00354136" w:rsidP="00354136">
      <w:r>
        <w:rPr>
          <w:rFonts w:ascii="Times New Roman" w:hAnsi="Times New Roman"/>
          <w:color w:val="000000"/>
          <w:sz w:val="20"/>
          <w:szCs w:val="20"/>
        </w:rPr>
        <w:t>With the proceeds from the VMware Spin-off and cash on hand, we were able to make steady progress on paying down our outstanding debt throughout Fiscal 2022. As a result of our debt reduction and our continued focus on deleveraging, we achieved an investment grade rating from three major credit rating agencies.</w:t>
      </w:r>
    </w:p>
    <w:p w14:paraId="3252AEBF" w14:textId="77777777" w:rsidR="00354136" w:rsidRDefault="00354136" w:rsidP="00354136"/>
    <w:p w14:paraId="2906B299" w14:textId="77777777" w:rsidR="00354136" w:rsidRDefault="00354136" w:rsidP="00354136">
      <w:pPr>
        <w:jc w:val="center"/>
      </w:pPr>
    </w:p>
    <w:p w14:paraId="00FE6FED" w14:textId="77777777" w:rsidR="00354136" w:rsidRDefault="00354136" w:rsidP="00354136">
      <w:pPr>
        <w:jc w:val="center"/>
      </w:pPr>
      <w:r>
        <w:rPr>
          <w:rFonts w:ascii="Times New Roman" w:hAnsi="Times New Roman"/>
          <w:color w:val="000000"/>
          <w:sz w:val="20"/>
          <w:szCs w:val="20"/>
        </w:rPr>
        <w:t>36</w:t>
      </w:r>
    </w:p>
    <w:p w14:paraId="3C18907E" w14:textId="77777777" w:rsidR="00354136" w:rsidRDefault="00354136" w:rsidP="00354136">
      <w:pPr>
        <w:jc w:val="center"/>
      </w:pPr>
    </w:p>
    <w:p w14:paraId="156C10DD" w14:textId="77777777" w:rsidR="00354136" w:rsidRDefault="00354136" w:rsidP="00354136">
      <w:r>
        <w:pict w14:anchorId="0852CA26">
          <v:rect id="_x0000_i1411" style="width:0;height:1.5pt" o:hralign="center" o:hrstd="t" o:hr="t" fillcolor="#a0a0a0" stroked="f"/>
        </w:pict>
      </w:r>
    </w:p>
    <w:p w14:paraId="6DCF9A1E" w14:textId="77777777" w:rsidR="00354136" w:rsidRDefault="00354136" w:rsidP="00354136">
      <w:hyperlink r:id="rId117" w:anchor="if82c7bb85cec43f3b72bdca2d8861323_10" w:history="1">
        <w:r>
          <w:rPr>
            <w:rStyle w:val="a5"/>
            <w:rFonts w:ascii="Times New Roman" w:hAnsi="Times New Roman"/>
            <w:sz w:val="20"/>
            <w:szCs w:val="20"/>
          </w:rPr>
          <w:t>Table of Contents</w:t>
        </w:r>
      </w:hyperlink>
    </w:p>
    <w:p w14:paraId="505854B4" w14:textId="77777777" w:rsidR="00354136" w:rsidRDefault="00354136" w:rsidP="00354136">
      <w:r>
        <w:rPr>
          <w:rFonts w:ascii="Times New Roman" w:hAnsi="Times New Roman"/>
          <w:color w:val="000000"/>
          <w:sz w:val="20"/>
          <w:szCs w:val="20"/>
        </w:rPr>
        <w:t>During Fiscal 2022, the coronavirus disease 2019 (“COVID-19”) pandemic continued to present global challenges that directly impacted Dell Technologies, most notably in relation to supply chain dynamics and the mix of our products and services sold. As a result of the global economic recovery coupled with industry-wide constraints on the supply of limited-source components, we experienced demand which outpaced supply across many of our product offerings. Throughout Fiscal 2022, these impacts led to an increase in orders pending fulfillment and extended lead times for our customers for certain offerings as well as increases in component and logistics costs. We also experienced significant demand growth for our CSG offerings driven by the continuation of the work and learn from home environment. This led to a shift in the mix of products and services sold towards CSG, which impacted our overall profitability. In response to these pressures, we took steps to address our customers’ demands while balancing profitability and growth. We continue to closely monitor the impacts of COVID-19 and keep the health of our employees, customers, business partners, and communities as our primary focus. Although we continue to experience some uncertainty in the global market as a result of the ongoing COVID-19 pandemic, we see opportunities to create value and grow in Fiscal 2023 in the midst of resilient demand for our IT solutions driven by a technology-enabled world.</w:t>
      </w:r>
    </w:p>
    <w:p w14:paraId="67B65521" w14:textId="77777777" w:rsidR="00354136" w:rsidRDefault="00354136" w:rsidP="00354136"/>
    <w:p w14:paraId="58ECC7BA" w14:textId="77777777" w:rsidR="00354136" w:rsidRDefault="00354136" w:rsidP="00354136">
      <w:r>
        <w:rPr>
          <w:rFonts w:ascii="Times New Roman" w:hAnsi="Times New Roman"/>
          <w:color w:val="000000"/>
          <w:sz w:val="20"/>
          <w:szCs w:val="20"/>
        </w:rPr>
        <w:t>See “Recent Transactions” below and Note 3, Note 1, and Note 7 of the Notes to the Consolidated Financial Statements included in this report for additional information regarding the VMware Spin-off, the Boomi divestiture, and our outstanding debt.</w:t>
      </w:r>
    </w:p>
    <w:p w14:paraId="0EB70443" w14:textId="77777777" w:rsidR="00354136" w:rsidRDefault="00354136" w:rsidP="00354136"/>
    <w:p w14:paraId="1E2B4214" w14:textId="77777777" w:rsidR="00354136" w:rsidRDefault="00354136" w:rsidP="00354136">
      <w:r>
        <w:rPr>
          <w:rFonts w:ascii="Times New Roman" w:hAnsi="Times New Roman"/>
          <w:b/>
          <w:bCs/>
          <w:color w:val="000000"/>
          <w:sz w:val="20"/>
          <w:szCs w:val="20"/>
        </w:rPr>
        <w:t>Company Overview</w:t>
      </w:r>
    </w:p>
    <w:p w14:paraId="7C92B488" w14:textId="77777777" w:rsidR="00354136" w:rsidRDefault="00354136" w:rsidP="00354136"/>
    <w:p w14:paraId="2324B93F" w14:textId="77777777" w:rsidR="00354136" w:rsidRDefault="00354136" w:rsidP="00354136">
      <w:r>
        <w:rPr>
          <w:rFonts w:ascii="Times New Roman" w:hAnsi="Times New Roman"/>
          <w:color w:val="000000"/>
          <w:sz w:val="20"/>
          <w:szCs w:val="20"/>
        </w:rPr>
        <w:t xml:space="preserve">Dell Technologies helps organizations build their digital futures and individuals transform how they work, live and play. We provide customers with one of the industry’s broadest and most innovative solutions portfolio for the data era, including traditional infrastructure and extending to multi-cloud </w:t>
      </w:r>
      <w:r>
        <w:rPr>
          <w:rFonts w:ascii="Times New Roman" w:hAnsi="Times New Roman"/>
          <w:color w:val="000000"/>
          <w:sz w:val="20"/>
          <w:szCs w:val="20"/>
        </w:rPr>
        <w:lastRenderedPageBreak/>
        <w:t>environments. We continue to seamlessly deliver differentiated and holistic IT solutions to our customers which has helped drive consistent revenue growth.</w:t>
      </w:r>
    </w:p>
    <w:p w14:paraId="52E378D5" w14:textId="77777777" w:rsidR="00354136" w:rsidRDefault="00354136" w:rsidP="00354136"/>
    <w:p w14:paraId="7B9F6023" w14:textId="77777777" w:rsidR="00354136" w:rsidRDefault="00354136" w:rsidP="00354136">
      <w:r>
        <w:rPr>
          <w:rFonts w:ascii="Times New Roman" w:hAnsi="Times New Roman"/>
          <w:color w:val="000000"/>
          <w:sz w:val="20"/>
          <w:szCs w:val="20"/>
        </w:rPr>
        <w:t>Dell Technologies’ integrated solutions help customers modernize their IT infrastructure, manage and operate in a multi-cloud world, address workforce transformation, and provide critical solutions that keep people and organizations connected, which has proven even more important through the COVID-19 pandemic. We are helping customers accelerate their digital transformations to improve and strengthen business and workforce productivity. With our extensive portfolio and our commitment to innovation, we offer secure, integrated solutions that extend from the edge to the core to the cloud, and we are at the forefront of the software-defined and cloud native infrastructure era. As further evidence of our commitment to innovation, we are evolving and expanding our IT as-a-Service and cloud offerings including APEX-branded solutions which provide our customers with greater flexibility to scale IT to meet their evolving business needs and budgets.</w:t>
      </w:r>
    </w:p>
    <w:p w14:paraId="2C3819F9" w14:textId="77777777" w:rsidR="00354136" w:rsidRDefault="00354136" w:rsidP="00354136"/>
    <w:p w14:paraId="7F4937A6" w14:textId="77777777" w:rsidR="00354136" w:rsidRDefault="00354136" w:rsidP="00354136">
      <w:r>
        <w:rPr>
          <w:rFonts w:ascii="Times New Roman" w:hAnsi="Times New Roman"/>
          <w:color w:val="000000"/>
          <w:sz w:val="20"/>
          <w:szCs w:val="20"/>
        </w:rPr>
        <w:t>Dell Technologies’ end-to-end portfolio is supported by a world-class organization that operates globally in approximately 180 countries across key functional areas, including technology and product development, marketing, sales, financial services, and services. Our go-to-market engine includes a 32,000-person sales force and a global network of over 200,000 channel partners. Dell Financial Services and its affiliates (“DFS”) offer customers payment flexibility and enables synergies across the business. DFS funded $8.5 billion of originations in Fiscal 2022 and maintains a $11 billion global portfolio of high-quality financing receivables. We employ approximately 35,000 full-time service and support professionals and maintain more than 2,400 vendor-managed service centers. We manage a world-class supply chain that drives long-term growth and operating efficiencies, with approximately $75 billion in annual procurement expenditures and over 750 parts distribution centers. Together, these elements provide a critical foundation for our success.</w:t>
      </w:r>
    </w:p>
    <w:p w14:paraId="36E8E579" w14:textId="77777777" w:rsidR="00354136" w:rsidRDefault="00354136" w:rsidP="00354136"/>
    <w:p w14:paraId="1FB82AB3" w14:textId="77777777" w:rsidR="00354136" w:rsidRDefault="00354136" w:rsidP="00354136">
      <w:r>
        <w:rPr>
          <w:rFonts w:ascii="Times New Roman" w:hAnsi="Times New Roman"/>
          <w:b/>
          <w:bCs/>
          <w:color w:val="000000"/>
          <w:sz w:val="20"/>
          <w:szCs w:val="20"/>
        </w:rPr>
        <w:t>Our Vision and Strategy</w:t>
      </w:r>
    </w:p>
    <w:p w14:paraId="774AE366" w14:textId="77777777" w:rsidR="00354136" w:rsidRDefault="00354136" w:rsidP="00354136"/>
    <w:p w14:paraId="0F02C01C" w14:textId="77777777" w:rsidR="00354136" w:rsidRDefault="00354136" w:rsidP="00354136">
      <w:r>
        <w:rPr>
          <w:rFonts w:ascii="Times New Roman" w:hAnsi="Times New Roman"/>
          <w:color w:val="000000"/>
          <w:sz w:val="20"/>
          <w:szCs w:val="20"/>
        </w:rPr>
        <w:t>Our vision is to become the most essential technology company for the data era. We seek to address our customers’ evolving needs and their broader digital transformation objectives as they embrace today’s hybrid multi-cloud environment. We intend to execute on our vision by focusing on two overarching strategic priorities:</w:t>
      </w:r>
    </w:p>
    <w:p w14:paraId="7790B5FB" w14:textId="77777777" w:rsidR="00354136" w:rsidRDefault="00354136" w:rsidP="00354136"/>
    <w:p w14:paraId="05A246CA" w14:textId="77777777" w:rsidR="00354136" w:rsidRDefault="00354136" w:rsidP="00354136">
      <w:pPr>
        <w:ind w:hanging="360"/>
      </w:pPr>
      <w:r>
        <w:rPr>
          <w:rFonts w:ascii="Times New Roman" w:hAnsi="Times New Roman"/>
          <w:color w:val="000000"/>
          <w:sz w:val="20"/>
          <w:szCs w:val="20"/>
        </w:rPr>
        <w:t>•Grow and modernize our core offerings in the markets in which we predominantly compete</w:t>
      </w:r>
    </w:p>
    <w:p w14:paraId="3D825660" w14:textId="77777777" w:rsidR="00354136" w:rsidRDefault="00354136" w:rsidP="00354136"/>
    <w:p w14:paraId="4C38740C" w14:textId="77777777" w:rsidR="00354136" w:rsidRDefault="00354136" w:rsidP="00354136">
      <w:pPr>
        <w:ind w:hanging="360"/>
      </w:pPr>
      <w:r>
        <w:rPr>
          <w:rFonts w:ascii="Times New Roman" w:hAnsi="Times New Roman"/>
          <w:color w:val="000000"/>
          <w:sz w:val="20"/>
          <w:szCs w:val="20"/>
        </w:rPr>
        <w:t>•Pursue attractive new growth opportunities such as Edge, Telecom, data management, and as-a-Service consumption models</w:t>
      </w:r>
    </w:p>
    <w:p w14:paraId="2CC8BBAA" w14:textId="77777777" w:rsidR="00354136" w:rsidRDefault="00354136" w:rsidP="00354136"/>
    <w:p w14:paraId="2BD4314A" w14:textId="77777777" w:rsidR="00354136" w:rsidRDefault="00354136" w:rsidP="00354136">
      <w:pPr>
        <w:jc w:val="center"/>
      </w:pPr>
    </w:p>
    <w:p w14:paraId="0673B722" w14:textId="77777777" w:rsidR="00354136" w:rsidRDefault="00354136" w:rsidP="00354136">
      <w:pPr>
        <w:jc w:val="center"/>
      </w:pPr>
      <w:r>
        <w:rPr>
          <w:rFonts w:ascii="Times New Roman" w:hAnsi="Times New Roman"/>
          <w:color w:val="000000"/>
          <w:sz w:val="20"/>
          <w:szCs w:val="20"/>
        </w:rPr>
        <w:t>37</w:t>
      </w:r>
    </w:p>
    <w:p w14:paraId="20453F43" w14:textId="77777777" w:rsidR="00354136" w:rsidRDefault="00354136" w:rsidP="00354136">
      <w:pPr>
        <w:jc w:val="center"/>
      </w:pPr>
    </w:p>
    <w:p w14:paraId="1B98B1C0" w14:textId="77777777" w:rsidR="00354136" w:rsidRDefault="00354136" w:rsidP="00354136">
      <w:r>
        <w:pict w14:anchorId="6B21BB5D">
          <v:rect id="_x0000_i1412" style="width:0;height:1.5pt" o:hralign="center" o:hrstd="t" o:hr="t" fillcolor="#a0a0a0" stroked="f"/>
        </w:pict>
      </w:r>
    </w:p>
    <w:p w14:paraId="4BE7E65F" w14:textId="77777777" w:rsidR="00354136" w:rsidRDefault="00354136" w:rsidP="00354136">
      <w:hyperlink r:id="rId118" w:anchor="if82c7bb85cec43f3b72bdca2d8861323_10" w:history="1">
        <w:r>
          <w:rPr>
            <w:rStyle w:val="a5"/>
            <w:rFonts w:ascii="Times New Roman" w:hAnsi="Times New Roman"/>
            <w:sz w:val="20"/>
            <w:szCs w:val="20"/>
          </w:rPr>
          <w:t>Table of Contents</w:t>
        </w:r>
      </w:hyperlink>
    </w:p>
    <w:p w14:paraId="1A7D9944" w14:textId="77777777" w:rsidR="00354136" w:rsidRDefault="00354136" w:rsidP="00354136">
      <w:r>
        <w:rPr>
          <w:rFonts w:ascii="Times New Roman" w:hAnsi="Times New Roman"/>
          <w:color w:val="000000"/>
          <w:sz w:val="20"/>
          <w:szCs w:val="20"/>
        </w:rPr>
        <w:t>We believe that we are uniquely positioned in the data and multi-cloud era and that our results will benefit from our durable competitive advantages. We intend to continue to execute our business model to position our company for long-term success while balancing liquidity, profitability, and growth.</w:t>
      </w:r>
    </w:p>
    <w:p w14:paraId="5F6D7581" w14:textId="77777777" w:rsidR="00354136" w:rsidRDefault="00354136" w:rsidP="00354136"/>
    <w:p w14:paraId="0541D1B9" w14:textId="77777777" w:rsidR="00354136" w:rsidRDefault="00354136" w:rsidP="00354136">
      <w:r>
        <w:rPr>
          <w:rFonts w:ascii="Times New Roman" w:hAnsi="Times New Roman"/>
          <w:color w:val="000000"/>
          <w:sz w:val="20"/>
          <w:szCs w:val="20"/>
        </w:rPr>
        <w:t>We are seeing an accelerated rate of change in the IT industry and increased demand for simpler, more agile IT as companies leverage multiple clouds in their IT environments. COVID-19 has accelerated the introduction and adoption of new technologies to ensure productivity and collaboration from anywhere. To meet our customer needs, we continue to invest in research and development, sales, and other key areas of our business to deliver superior products and solutions capabilities and to drive long-term sustainable growth.</w:t>
      </w:r>
    </w:p>
    <w:p w14:paraId="49176359" w14:textId="77777777" w:rsidR="00354136" w:rsidRDefault="00354136" w:rsidP="00354136"/>
    <w:p w14:paraId="214B2F91" w14:textId="77777777" w:rsidR="00354136" w:rsidRDefault="00354136" w:rsidP="00354136">
      <w:r>
        <w:rPr>
          <w:rFonts w:ascii="Times New Roman" w:hAnsi="Times New Roman"/>
          <w:b/>
          <w:bCs/>
          <w:color w:val="000000"/>
          <w:sz w:val="20"/>
          <w:szCs w:val="20"/>
        </w:rPr>
        <w:t>Products and Services</w:t>
      </w:r>
    </w:p>
    <w:p w14:paraId="5C6C862C" w14:textId="77777777" w:rsidR="00354136" w:rsidRDefault="00354136" w:rsidP="00354136"/>
    <w:p w14:paraId="4A641E2D" w14:textId="77777777" w:rsidR="00354136" w:rsidRDefault="00354136" w:rsidP="00354136">
      <w:r>
        <w:rPr>
          <w:rFonts w:ascii="Times New Roman" w:hAnsi="Times New Roman"/>
          <w:color w:val="000000"/>
          <w:sz w:val="20"/>
          <w:szCs w:val="20"/>
        </w:rPr>
        <w:lastRenderedPageBreak/>
        <w:t>We design, develop, manufacture, market, sell, and support a wide range of comprehensive and integrated solutions, products, and services. We are organized into two business units, referred to as Infrastructure Solutions Group and Client Solutions Group, which are our reportable segments.</w:t>
      </w:r>
    </w:p>
    <w:p w14:paraId="7DE6762A" w14:textId="77777777" w:rsidR="00354136" w:rsidRDefault="00354136" w:rsidP="00354136">
      <w:pPr>
        <w:ind w:hanging="360"/>
      </w:pPr>
    </w:p>
    <w:p w14:paraId="0D5036F3"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Infrastructure Solutions Group (“ISG”)</w:t>
      </w:r>
      <w:r>
        <w:rPr>
          <w:rFonts w:ascii="Times New Roman" w:hAnsi="Times New Roman"/>
          <w:color w:val="000000"/>
          <w:sz w:val="20"/>
          <w:szCs w:val="20"/>
        </w:rPr>
        <w:t> — ISG enables our customers’ digital transformation through our trusted multi-cloud and big data solutions, which are built upon modern data center infrastructure. ISG helps customers in the area of hybrid cloud deployment with the goal of simplifying, streamlining, and automating cloud operations. ISG solutions are built for multi-cloud environments and are optimized to run cloud native workloads in both public and private clouds, as well as traditional on-premise workloads.</w:t>
      </w:r>
    </w:p>
    <w:p w14:paraId="5958CE56" w14:textId="77777777" w:rsidR="00354136" w:rsidRDefault="00354136" w:rsidP="00354136"/>
    <w:p w14:paraId="3EF08CB6" w14:textId="77777777" w:rsidR="00354136" w:rsidRDefault="00354136" w:rsidP="00354136">
      <w:r>
        <w:rPr>
          <w:rFonts w:ascii="Times New Roman" w:hAnsi="Times New Roman"/>
          <w:color w:val="000000"/>
          <w:sz w:val="20"/>
          <w:szCs w:val="20"/>
        </w:rPr>
        <w:t>Our comprehensive portfolio of advanced storage solutions includes traditional storage solutions as well as next-generation storage solutions (such as all-flash arrays, scale-out file, object platforms, and software-defined solutions). In May 2020, we released our new PowerStore offering, a differentiated midrange storage solution that enables seamless updates using microservices and container-based software architecture. This offering allows us to compete more effectively within midrange storage. We continue to make enhancements to our storage solutions offerings and expect that these offerings will drive long-term improvements in the business.</w:t>
      </w:r>
    </w:p>
    <w:p w14:paraId="2D53094B" w14:textId="77777777" w:rsidR="00354136" w:rsidRDefault="00354136" w:rsidP="00354136"/>
    <w:p w14:paraId="659860A7" w14:textId="77777777" w:rsidR="00354136" w:rsidRDefault="00354136" w:rsidP="00354136">
      <w:r>
        <w:rPr>
          <w:rFonts w:ascii="Times New Roman" w:hAnsi="Times New Roman"/>
          <w:color w:val="000000"/>
          <w:sz w:val="20"/>
          <w:szCs w:val="20"/>
        </w:rPr>
        <w:t>Our server portfolio includes high-performance rack, blade, tower, and hyperscale servers, optimized to run high value workloads, including artificial intelligence and machine learning. Our networking portfolio helps our business customers transform and modernize their infrastructure, mobilize and enrich end-user experiences, and accelerate business applications and processes.</w:t>
      </w:r>
    </w:p>
    <w:p w14:paraId="21C0E1C7" w14:textId="77777777" w:rsidR="00354136" w:rsidRDefault="00354136" w:rsidP="00354136"/>
    <w:p w14:paraId="7FA25379" w14:textId="77777777" w:rsidR="00354136" w:rsidRDefault="00354136" w:rsidP="00354136">
      <w:r>
        <w:rPr>
          <w:rFonts w:ascii="Times New Roman" w:hAnsi="Times New Roman"/>
          <w:color w:val="000000"/>
          <w:sz w:val="20"/>
          <w:szCs w:val="20"/>
        </w:rPr>
        <w:t>Our strengths in server, storage, and virtualization software solutions enable us to offer leading converged and hyper-converged solutions, allowing our customers to accelerate their IT transformation by acquiring scalable integrated IT solutions instead of building and assembling their own IT platforms. ISG also offers attached software, peripherals and services, including support and deployment, configuration, and extended warranty services.</w:t>
      </w:r>
    </w:p>
    <w:p w14:paraId="11695467" w14:textId="77777777" w:rsidR="00354136" w:rsidRDefault="00354136" w:rsidP="00354136"/>
    <w:p w14:paraId="10D7A83F" w14:textId="77777777" w:rsidR="00354136" w:rsidRDefault="00354136" w:rsidP="00354136">
      <w:r>
        <w:rPr>
          <w:rFonts w:ascii="Times New Roman" w:hAnsi="Times New Roman"/>
          <w:color w:val="00000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3C5E2E89" w14:textId="77777777" w:rsidR="00354136" w:rsidRDefault="00354136" w:rsidP="00354136"/>
    <w:p w14:paraId="042C19B6"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Client Solutions Group (“CSG”)</w:t>
      </w:r>
      <w:r>
        <w:rPr>
          <w:rFonts w:ascii="Times New Roman" w:hAnsi="Times New Roman"/>
          <w:color w:val="000000"/>
          <w:sz w:val="20"/>
          <w:szCs w:val="20"/>
        </w:rPr>
        <w:t> — CSG includes branded hardware (such as desktops, workstations, and notebooks) and branded peripherals (such as displays and projectors), as well as third-party software and peripherals. Our computing devices are designed with our commercial and consumer customers’ needs in mind, and we seek to optimize performance, reliability, manageability, design, and security. For our customers that are seeking to simplify client lifecycle management, Dell PC as a Service offering combines hardware, software, lifecycle services, and financing into one all-encompassing solution that provides predictable pricing per seat per month. CSG also offers attached software, peripherals, and services, including support and deployment, configuration, and extended warranty services.</w:t>
      </w:r>
    </w:p>
    <w:p w14:paraId="2AE309B9" w14:textId="77777777" w:rsidR="00354136" w:rsidRDefault="00354136" w:rsidP="00354136"/>
    <w:p w14:paraId="62F8D74C" w14:textId="77777777" w:rsidR="00354136" w:rsidRDefault="00354136" w:rsidP="00354136">
      <w:r>
        <w:rPr>
          <w:rFonts w:ascii="Times New Roman" w:hAnsi="Times New Roman"/>
          <w:color w:val="000000"/>
          <w:sz w:val="20"/>
          <w:szCs w:val="20"/>
        </w:rPr>
        <w:t>Approximately half of CSG revenue is generated by sales to customers in the Americas, with the remaining portion derived from sales to customers in EMEA and APJ.</w:t>
      </w:r>
    </w:p>
    <w:p w14:paraId="7F685752" w14:textId="77777777" w:rsidR="00354136" w:rsidRDefault="00354136" w:rsidP="00354136"/>
    <w:p w14:paraId="60EAE763" w14:textId="77777777" w:rsidR="00354136" w:rsidRDefault="00354136" w:rsidP="00354136">
      <w:pPr>
        <w:jc w:val="center"/>
      </w:pPr>
    </w:p>
    <w:p w14:paraId="2EBBB1E2" w14:textId="77777777" w:rsidR="00354136" w:rsidRDefault="00354136" w:rsidP="00354136">
      <w:pPr>
        <w:jc w:val="center"/>
      </w:pPr>
      <w:r>
        <w:rPr>
          <w:rFonts w:ascii="Times New Roman" w:hAnsi="Times New Roman"/>
          <w:color w:val="000000"/>
          <w:sz w:val="20"/>
          <w:szCs w:val="20"/>
        </w:rPr>
        <w:t>38</w:t>
      </w:r>
    </w:p>
    <w:p w14:paraId="71A3FAAC" w14:textId="77777777" w:rsidR="00354136" w:rsidRDefault="00354136" w:rsidP="00354136">
      <w:pPr>
        <w:jc w:val="center"/>
      </w:pPr>
    </w:p>
    <w:p w14:paraId="3AD494F1" w14:textId="77777777" w:rsidR="00354136" w:rsidRDefault="00354136" w:rsidP="00354136">
      <w:r>
        <w:pict w14:anchorId="081DDB65">
          <v:rect id="_x0000_i1413" style="width:0;height:1.5pt" o:hralign="center" o:hrstd="t" o:hr="t" fillcolor="#a0a0a0" stroked="f"/>
        </w:pict>
      </w:r>
    </w:p>
    <w:p w14:paraId="0862B027" w14:textId="77777777" w:rsidR="00354136" w:rsidRDefault="00354136" w:rsidP="00354136">
      <w:hyperlink r:id="rId119" w:anchor="if82c7bb85cec43f3b72bdca2d8861323_10" w:history="1">
        <w:r>
          <w:rPr>
            <w:rStyle w:val="a5"/>
            <w:rFonts w:ascii="Times New Roman" w:hAnsi="Times New Roman"/>
            <w:sz w:val="20"/>
            <w:szCs w:val="20"/>
          </w:rPr>
          <w:t>Table of Contents</w:t>
        </w:r>
      </w:hyperlink>
    </w:p>
    <w:p w14:paraId="4D0C9066" w14:textId="77777777" w:rsidR="00354136" w:rsidRDefault="00354136" w:rsidP="00354136">
      <w:r>
        <w:rPr>
          <w:rFonts w:ascii="Times New Roman" w:hAnsi="Times New Roman"/>
          <w:color w:val="000000"/>
          <w:sz w:val="20"/>
          <w:szCs w:val="20"/>
        </w:rPr>
        <w:t>Our other businesses, described below, consists of our resale of standalone VMware offerings, referred to as VMware Resale, as well as product and service offerings of Secureworks and Virtustream. These businesses are not classified as reportable segments, either individually or collectively.</w:t>
      </w:r>
    </w:p>
    <w:p w14:paraId="760C76C9" w14:textId="77777777" w:rsidR="00354136" w:rsidRDefault="00354136" w:rsidP="00354136"/>
    <w:p w14:paraId="57360623" w14:textId="77777777" w:rsidR="00354136" w:rsidRDefault="00354136" w:rsidP="00354136">
      <w:pPr>
        <w:ind w:hanging="360"/>
      </w:pPr>
      <w:r>
        <w:rPr>
          <w:rFonts w:ascii="Times New Roman" w:hAnsi="Times New Roman"/>
          <w:i/>
          <w:iCs/>
          <w:color w:val="000000"/>
          <w:sz w:val="22"/>
          <w:szCs w:val="22"/>
        </w:rPr>
        <w:lastRenderedPageBreak/>
        <w:t>•</w:t>
      </w:r>
      <w:r>
        <w:rPr>
          <w:rFonts w:ascii="Times New Roman" w:hAnsi="Times New Roman"/>
          <w:i/>
          <w:iCs/>
          <w:color w:val="000000"/>
          <w:sz w:val="20"/>
          <w:szCs w:val="20"/>
        </w:rPr>
        <w:t>VMware Resale </w:t>
      </w:r>
      <w:r>
        <w:rPr>
          <w:rFonts w:ascii="Times New Roman" w:hAnsi="Times New Roman"/>
          <w:color w:val="000000"/>
          <w:sz w:val="20"/>
          <w:szCs w:val="20"/>
        </w:rPr>
        <w:t>consists of our sale of standalone VMware offerings. Under the CFA entered into as part of the VMware Spin-off, Dell Technologies continues to act as a key channel partner in this relationship, reselling VMware offerings to our customers. This partnership is intended to facilitate mutually beneficial growth for both Dell and VMware.</w:t>
      </w:r>
    </w:p>
    <w:p w14:paraId="4E965623" w14:textId="77777777" w:rsidR="00354136" w:rsidRDefault="00354136" w:rsidP="00354136"/>
    <w:p w14:paraId="78736C5B" w14:textId="77777777" w:rsidR="00354136" w:rsidRDefault="00354136" w:rsidP="00354136">
      <w:r>
        <w:rPr>
          <w:rFonts w:ascii="Times New Roman" w:hAnsi="Times New Roman"/>
          <w:color w:val="000000"/>
          <w:sz w:val="20"/>
          <w:szCs w:val="20"/>
        </w:rPr>
        <w:t>VMware works with customers in the areas of hybrid and multi-cloud, modern applications, networking, security, and digital workspaces, helping customers manage their IT resources across private clouds and complex multi-cloud, multi-device environments.</w:t>
      </w:r>
    </w:p>
    <w:p w14:paraId="7F10D19F" w14:textId="77777777" w:rsidR="00354136" w:rsidRDefault="00354136" w:rsidP="00354136"/>
    <w:p w14:paraId="4346B6A0" w14:textId="77777777" w:rsidR="00354136" w:rsidRDefault="00354136" w:rsidP="00354136">
      <w:pPr>
        <w:ind w:hanging="360"/>
      </w:pPr>
      <w:r>
        <w:rPr>
          <w:rFonts w:ascii="Times New Roman" w:hAnsi="Times New Roman"/>
          <w:i/>
          <w:iCs/>
          <w:color w:val="000000"/>
          <w:sz w:val="20"/>
          <w:szCs w:val="20"/>
        </w:rPr>
        <w:t>•Secureworks</w:t>
      </w:r>
      <w:r>
        <w:rPr>
          <w:rFonts w:ascii="Times New Roman" w:hAnsi="Times New Roman"/>
          <w:color w:val="000000"/>
          <w:sz w:val="20"/>
          <w:szCs w:val="20"/>
        </w:rPr>
        <w:t> (NASDAQ: SCWX) is a leading global provider of intelligence-driven information security solutions singularly focused on protecting its clients from cyber attacks. The solutions offered by Secureworks enable organizations of varying size and complexity to fortify their cyber defenses to prevent security breaches, detect malicious activity in near real time, prioritize and respond rapidly to security incidents and predict emerging threats.</w:t>
      </w:r>
    </w:p>
    <w:p w14:paraId="0AD8E754" w14:textId="77777777" w:rsidR="00354136" w:rsidRDefault="00354136" w:rsidP="00354136"/>
    <w:p w14:paraId="3E2F34C4"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rPr>
        <w:t>Virtustream</w:t>
      </w:r>
      <w:r>
        <w:rPr>
          <w:rFonts w:ascii="Times New Roman" w:hAnsi="Times New Roman"/>
          <w:color w:val="000000"/>
          <w:sz w:val="20"/>
          <w:szCs w:val="20"/>
        </w:rPr>
        <w:t> offers cloud software and Infrastructure-as-a-Service solutions that enable customers to migrate, run, and manage mission-critical applications in cloud-based IT environments.</w:t>
      </w:r>
    </w:p>
    <w:p w14:paraId="34082656" w14:textId="77777777" w:rsidR="00354136" w:rsidRDefault="00354136" w:rsidP="00354136"/>
    <w:p w14:paraId="37B370A2" w14:textId="77777777" w:rsidR="00354136" w:rsidRDefault="00354136" w:rsidP="00354136">
      <w:r>
        <w:rPr>
          <w:rFonts w:ascii="Times New Roman" w:hAnsi="Times New Roman"/>
          <w:color w:val="000000"/>
          <w:sz w:val="20"/>
          <w:szCs w:val="20"/>
        </w:rPr>
        <w:t>We believe the collaboration, innovation, and coordination of the operations and strategies across all segments of our business, as well as our differentiated go-to-market model, will continue to drive revenue synergies. Through our research and development activities, we are able to engineer leading innovative solutions that incorporate the distinct set of hardware, software, and services across all segments of our business.</w:t>
      </w:r>
    </w:p>
    <w:p w14:paraId="79F4C3F3" w14:textId="77777777" w:rsidR="00354136" w:rsidRDefault="00354136" w:rsidP="00354136"/>
    <w:p w14:paraId="3E0E3DF5" w14:textId="77777777" w:rsidR="00354136" w:rsidRDefault="00354136" w:rsidP="00354136">
      <w:r>
        <w:rPr>
          <w:rFonts w:ascii="Times New Roman" w:hAnsi="Times New Roman"/>
          <w:color w:val="000000"/>
          <w:sz w:val="20"/>
          <w:szCs w:val="20"/>
        </w:rPr>
        <w:t>Our products and services offerings are continually evolving in response to industry dynamics. As a result, reclassifications of certain products and services solutions in major product categories may be required. For further discussion regarding our current reportable segments, see “Results of Operations — Business Unit Results” and Note 19 of the Notes to the Consolidated Financial Statements included in this report.</w:t>
      </w:r>
    </w:p>
    <w:p w14:paraId="436BC36F" w14:textId="77777777" w:rsidR="00354136" w:rsidRDefault="00354136" w:rsidP="00354136"/>
    <w:p w14:paraId="18355497" w14:textId="77777777" w:rsidR="00354136" w:rsidRDefault="00354136" w:rsidP="00354136">
      <w:pPr>
        <w:ind w:hanging="360"/>
      </w:pPr>
      <w:r>
        <w:rPr>
          <w:rFonts w:ascii="Times New Roman" w:hAnsi="Times New Roman"/>
          <w:b/>
          <w:bCs/>
          <w:color w:val="000000"/>
          <w:sz w:val="20"/>
          <w:szCs w:val="20"/>
        </w:rPr>
        <w:t>Dell Financial Services</w:t>
      </w:r>
    </w:p>
    <w:p w14:paraId="50FAE179" w14:textId="77777777" w:rsidR="00354136" w:rsidRDefault="00354136" w:rsidP="00354136">
      <w:pPr>
        <w:ind w:hanging="360"/>
      </w:pPr>
    </w:p>
    <w:p w14:paraId="43A8B6C6" w14:textId="77777777" w:rsidR="00354136" w:rsidRDefault="00354136" w:rsidP="00354136">
      <w:r>
        <w:rPr>
          <w:rFonts w:ascii="Times New Roman" w:hAnsi="Times New Roman"/>
          <w:color w:val="000000"/>
          <w:sz w:val="20"/>
          <w:szCs w:val="20"/>
        </w:rPr>
        <w:t>DFS supports our businesses by offering and arranging various financing options and services for our customers globally. DFS originates, collects, and services customer receivables primarily related to the purchase or use of our product, software, and services solutions. We also arrange financing for some of our customers in various countries where DFS does not currently operate as a captive entity. DFS further strengthens our customer relationships through its flexible consumption models which provide our customers with financial flexibility to meet their changing technological requirements. Our flexible consumption models enable us to offer our customers the option to pay over time and, in certain cases, based on utilization. The results of these operations are allocated to our segments based on the underlying product or service financed. For additional information about our financing arrangements, see Note 5 of the Notes to the Consolidated Financial Statements included in this report.</w:t>
      </w:r>
    </w:p>
    <w:p w14:paraId="3A789F46" w14:textId="77777777" w:rsidR="00354136" w:rsidRDefault="00354136" w:rsidP="00354136"/>
    <w:p w14:paraId="40831600" w14:textId="77777777" w:rsidR="00354136" w:rsidRDefault="00354136" w:rsidP="00354136">
      <w:r>
        <w:rPr>
          <w:rFonts w:ascii="Times New Roman" w:hAnsi="Times New Roman"/>
          <w:b/>
          <w:bCs/>
          <w:color w:val="000000"/>
          <w:sz w:val="20"/>
          <w:szCs w:val="20"/>
        </w:rPr>
        <w:t>Recent Transactions</w:t>
      </w:r>
    </w:p>
    <w:p w14:paraId="7FEFC21B" w14:textId="77777777" w:rsidR="00354136" w:rsidRDefault="00354136" w:rsidP="00354136"/>
    <w:p w14:paraId="2BF68A49" w14:textId="77777777" w:rsidR="00354136" w:rsidRDefault="00354136" w:rsidP="00354136">
      <w:r>
        <w:rPr>
          <w:rFonts w:ascii="Times New Roman" w:hAnsi="Times New Roman"/>
          <w:i/>
          <w:iCs/>
          <w:color w:val="000000"/>
          <w:sz w:val="20"/>
          <w:szCs w:val="20"/>
        </w:rPr>
        <w:t>Spin-Off of VMware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As described in Note 1 and Note 3 of the Notes to the Consolidated Financial Statements included in this report, on November 1, 2021, the Company completed its previously announced VMware Spin-off.</w:t>
      </w:r>
    </w:p>
    <w:p w14:paraId="2C23CB64" w14:textId="77777777" w:rsidR="00354136" w:rsidRDefault="00354136" w:rsidP="00354136"/>
    <w:p w14:paraId="743E8FFF" w14:textId="77777777" w:rsidR="00354136" w:rsidRDefault="00354136" w:rsidP="00354136">
      <w:r>
        <w:rPr>
          <w:rFonts w:ascii="Times New Roman" w:hAnsi="Times New Roman"/>
          <w:color w:val="000000"/>
          <w:sz w:val="20"/>
          <w:szCs w:val="20"/>
        </w:rPr>
        <w:t xml:space="preserve">Dell Technologies effectuated the VMware Spin-off by means of a special stock dividend of 30,678,605 shares of Class A common stock and 307,221,836 of Class B common stock of VMware to Dell Technologies stockholders of record on October 29, 2021. Prior to receipt of the VMware common stock by the Company’s stockholders, each share of VMware Class B common stock automatically converted into one share of VMware Class A common stock. As a result of these transactions, each holder of record of shares of Dell Technologies common stock as of the distribution record date received approximately 0.440626 of a share of VMware Class A common stock for each outstanding share of Dell Technologies common stock owned by such holder as of such date. VMware </w:t>
      </w:r>
      <w:r>
        <w:rPr>
          <w:rFonts w:ascii="Times New Roman" w:hAnsi="Times New Roman"/>
          <w:color w:val="000000"/>
          <w:sz w:val="20"/>
          <w:szCs w:val="20"/>
        </w:rPr>
        <w:lastRenderedPageBreak/>
        <w:t>paid a special cash dividend, pro rata, to each holder of VMware common stock in an aggregate amount equal to $11.5 billion, of which Dell Technologies received $9.3 billion.</w:t>
      </w:r>
    </w:p>
    <w:p w14:paraId="1F270D38" w14:textId="77777777" w:rsidR="00354136" w:rsidRDefault="00354136" w:rsidP="00354136"/>
    <w:p w14:paraId="3832E041" w14:textId="77777777" w:rsidR="00354136" w:rsidRDefault="00354136" w:rsidP="00354136">
      <w:pPr>
        <w:jc w:val="center"/>
      </w:pPr>
    </w:p>
    <w:p w14:paraId="12D1FF53" w14:textId="77777777" w:rsidR="00354136" w:rsidRDefault="00354136" w:rsidP="00354136">
      <w:pPr>
        <w:jc w:val="center"/>
      </w:pPr>
      <w:r>
        <w:rPr>
          <w:rFonts w:ascii="Times New Roman" w:hAnsi="Times New Roman"/>
          <w:color w:val="000000"/>
          <w:sz w:val="20"/>
          <w:szCs w:val="20"/>
        </w:rPr>
        <w:t>39</w:t>
      </w:r>
    </w:p>
    <w:p w14:paraId="1D3CC13C" w14:textId="77777777" w:rsidR="00354136" w:rsidRDefault="00354136" w:rsidP="00354136">
      <w:pPr>
        <w:jc w:val="center"/>
      </w:pPr>
    </w:p>
    <w:p w14:paraId="3ECDE979" w14:textId="77777777" w:rsidR="00354136" w:rsidRDefault="00354136" w:rsidP="00354136">
      <w:r>
        <w:pict w14:anchorId="7C7667DC">
          <v:rect id="_x0000_i1414" style="width:0;height:1.5pt" o:hralign="center" o:hrstd="t" o:hr="t" fillcolor="#a0a0a0" stroked="f"/>
        </w:pict>
      </w:r>
    </w:p>
    <w:p w14:paraId="7C829627" w14:textId="77777777" w:rsidR="00354136" w:rsidRDefault="00354136" w:rsidP="00354136">
      <w:hyperlink r:id="rId120" w:anchor="if82c7bb85cec43f3b72bdca2d8861323_10" w:history="1">
        <w:r>
          <w:rPr>
            <w:rStyle w:val="a5"/>
            <w:rFonts w:ascii="Times New Roman" w:hAnsi="Times New Roman"/>
            <w:sz w:val="20"/>
            <w:szCs w:val="20"/>
          </w:rPr>
          <w:t>Table of Contents</w:t>
        </w:r>
      </w:hyperlink>
    </w:p>
    <w:p w14:paraId="38C75625" w14:textId="77777777" w:rsidR="00354136" w:rsidRDefault="00354136" w:rsidP="00354136">
      <w:r>
        <w:rPr>
          <w:rFonts w:ascii="Times New Roman" w:hAnsi="Times New Roman"/>
          <w:color w:val="000000"/>
          <w:sz w:val="20"/>
          <w:szCs w:val="20"/>
        </w:rPr>
        <w:t>Immediately following VMware’s payment of the special cash dividend, pursuant to the Separation and Distribution Agreement, the businesses of VMware were separated from the remaining businesses of Dell Technologies through a series of transactions that resulted in the pre-transaction stockholders of Dell Technologies owning shares in two separate public companies, consisting of (1) VMware, which continues to own the businesses of VMware, Inc. and its subsidiaries, and (2) Dell Technologies, which continues to own Dell Technologies’ other businesses and subsidiaries. In connection with and upon completion of the VMware Spin-off, Dell Technologies and VMware entered into a Commercial Framework Agreement. The CFA provides a framework under which Dell Technologies and VMware will continue their commercial relationship after the transaction. The CFA has an initial term of five years, with automatic one-year renewals occurring annually thereafter, subject to certain terms and conditions. Dell Technologies and VMware also entered into other agreements that will govern other aspects of their relationship, including, among others, a tax matters agreement and a transition services agreement.</w:t>
      </w:r>
    </w:p>
    <w:p w14:paraId="5240AC92" w14:textId="77777777" w:rsidR="00354136" w:rsidRDefault="00354136" w:rsidP="00354136"/>
    <w:p w14:paraId="162942CB" w14:textId="77777777" w:rsidR="00354136" w:rsidRDefault="00354136" w:rsidP="00354136">
      <w:r>
        <w:rPr>
          <w:rFonts w:ascii="Times New Roman" w:hAnsi="Times New Roman"/>
          <w:color w:val="000000"/>
          <w:sz w:val="20"/>
          <w:szCs w:val="20"/>
        </w:rPr>
        <w:t>Pursuant to the CFA, Dell Technologies will continue to act as a distributor of VMware’s standalone products and services and purchase such products and services for resale to end-user customers. Dell Technologies will also continue to integrate VMware’s products and services with Dell Technologies’ offerings and sell them to end users. The results of these transactions are classified as continuing operations within the Company’s Consolidated Statements of Income for all periods presented. See Note 3 of the Notes to the Consolidated Financial Statements for additional information on the VMware Spin-off.</w:t>
      </w:r>
    </w:p>
    <w:p w14:paraId="47F432D9" w14:textId="77777777" w:rsidR="00354136" w:rsidRDefault="00354136" w:rsidP="00354136"/>
    <w:p w14:paraId="7E4F8525" w14:textId="77777777" w:rsidR="00354136" w:rsidRDefault="00354136" w:rsidP="00354136">
      <w:r>
        <w:rPr>
          <w:rFonts w:ascii="Times New Roman" w:hAnsi="Times New Roman"/>
          <w:color w:val="000000"/>
          <w:sz w:val="20"/>
          <w:szCs w:val="20"/>
        </w:rPr>
        <w:t>The operating results of VMware, excluding Dell's resale of VMware offerings, are presented as discontinued operations in our Consolidated Statements of Income and as such, have been excluded from both continuing operations and segment results for all periods presented, except as otherwise indicated. Further, the Company reclassified the related assets and liabilities of VMware as assets and liabilities of discontinued operations in the Consolidated Statements of Financial Position as of January 29, 2021. The Consolidated Statements of Cash Flows are presented on a consolidated basis for both continuing operations and discontinued operations. See Note 3 of the Notes to the Consolidated Financial Statements included in this report for more information related to the discontinued operations.</w:t>
      </w:r>
    </w:p>
    <w:p w14:paraId="4BB3E63C" w14:textId="77777777" w:rsidR="00354136" w:rsidRDefault="00354136" w:rsidP="00354136"/>
    <w:p w14:paraId="4F946722" w14:textId="77777777" w:rsidR="00354136" w:rsidRDefault="00354136" w:rsidP="00354136">
      <w:r>
        <w:rPr>
          <w:rFonts w:ascii="Times New Roman" w:hAnsi="Times New Roman"/>
          <w:i/>
          <w:iCs/>
          <w:color w:val="000000"/>
          <w:sz w:val="20"/>
          <w:szCs w:val="20"/>
        </w:rPr>
        <w:t>Boomi Divestiture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On October 1, 2021, we completed the sale of Boomi and certain related assets for a total cash consideration of approximately $4.0 billion, resulting in a pre-tax gain on sale of $4.0 billion. The Company ultimately recorded a $3.0 billion gain, net of $1.0 billion in tax expense.</w:t>
      </w:r>
    </w:p>
    <w:p w14:paraId="0B456D4E" w14:textId="77777777" w:rsidR="00354136" w:rsidRDefault="00354136" w:rsidP="00354136"/>
    <w:p w14:paraId="017EF6AC" w14:textId="77777777" w:rsidR="00354136" w:rsidRDefault="00354136" w:rsidP="00354136">
      <w:r>
        <w:rPr>
          <w:rFonts w:ascii="Times New Roman" w:hAnsi="Times New Roman"/>
          <w:i/>
          <w:iCs/>
          <w:color w:val="000000"/>
          <w:sz w:val="20"/>
          <w:szCs w:val="20"/>
        </w:rPr>
        <w:t>RSA Divestiture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On September 1, 2020, we completed the sale of RSA Security LLC (“RSA Security”) for total cash consideration of approximately $2.082 billion, resulting in a pre-tax gain on sale of $338 million. The Company ultimately recorded a $21 million loss net of taxes. The transaction was intended to further simplify our product portfolio and corporate structure.</w:t>
      </w:r>
    </w:p>
    <w:p w14:paraId="7EC9D3D6" w14:textId="77777777" w:rsidR="00354136" w:rsidRDefault="00354136" w:rsidP="00354136"/>
    <w:p w14:paraId="1FD0B128" w14:textId="77777777" w:rsidR="00354136" w:rsidRDefault="00354136" w:rsidP="00354136">
      <w:r>
        <w:rPr>
          <w:rFonts w:ascii="Times New Roman" w:hAnsi="Times New Roman"/>
          <w:color w:val="000000"/>
          <w:sz w:val="20"/>
          <w:szCs w:val="20"/>
        </w:rPr>
        <w:t>Prior to the divestitures, the operating results of Boomi and RSA Security were included within other businesses and did not qualify for presentation as discontinued operations. See Note 1 of the Notes to the Consolidated Financial Statements included in this report for more information about these transactions.</w:t>
      </w:r>
    </w:p>
    <w:p w14:paraId="242906A7" w14:textId="77777777" w:rsidR="00354136" w:rsidRDefault="00354136" w:rsidP="00354136"/>
    <w:p w14:paraId="54F0F435" w14:textId="77777777" w:rsidR="00354136" w:rsidRDefault="00354136" w:rsidP="00354136">
      <w:r>
        <w:rPr>
          <w:rFonts w:ascii="Times New Roman" w:hAnsi="Times New Roman"/>
          <w:b/>
          <w:bCs/>
          <w:color w:val="000000"/>
          <w:sz w:val="20"/>
          <w:szCs w:val="20"/>
        </w:rPr>
        <w:t>Relationship with VMware</w:t>
      </w:r>
    </w:p>
    <w:p w14:paraId="3AD5704B" w14:textId="77777777" w:rsidR="00354136" w:rsidRDefault="00354136" w:rsidP="00354136"/>
    <w:p w14:paraId="2941BB53" w14:textId="77777777" w:rsidR="00354136" w:rsidRDefault="00354136" w:rsidP="00354136">
      <w:r>
        <w:rPr>
          <w:rFonts w:ascii="Times New Roman" w:hAnsi="Times New Roman"/>
          <w:color w:val="000000"/>
          <w:sz w:val="20"/>
          <w:szCs w:val="20"/>
        </w:rPr>
        <w:lastRenderedPageBreak/>
        <w:t>Effective upon the completion of the VMware Spin-off, VMware is considered to be a related party of the Company. The related party relationship is as a result of Michael Dell’s ownership interest of both Dell Technologies and VMware and Michael Dell’s continued positions as Chairman and Chief Executive Officer of Dell Technologies, and Chairman of the Board of VMware. Following the completion of the VMware Spin-off, the majority of transactions that occur between Dell Technologies and VMware consist of Dell Technologies’ purchase of VMware products and services for resale, either on a standalone basis or as a part of integrated offerings. For more information regarding related party transactions with VMware, see Note 21 of the Notes to the Consolidated Financial Statements included in this report.</w:t>
      </w:r>
    </w:p>
    <w:p w14:paraId="59BC1CF8" w14:textId="77777777" w:rsidR="00354136" w:rsidRDefault="00354136" w:rsidP="00354136"/>
    <w:p w14:paraId="20B02A51" w14:textId="77777777" w:rsidR="00354136" w:rsidRDefault="00354136" w:rsidP="00354136">
      <w:pPr>
        <w:jc w:val="center"/>
      </w:pPr>
    </w:p>
    <w:p w14:paraId="21541F33" w14:textId="77777777" w:rsidR="00354136" w:rsidRDefault="00354136" w:rsidP="00354136">
      <w:pPr>
        <w:jc w:val="center"/>
      </w:pPr>
      <w:r>
        <w:rPr>
          <w:rFonts w:ascii="Times New Roman" w:hAnsi="Times New Roman"/>
          <w:color w:val="000000"/>
          <w:sz w:val="20"/>
          <w:szCs w:val="20"/>
        </w:rPr>
        <w:t>40</w:t>
      </w:r>
    </w:p>
    <w:p w14:paraId="333D9CBA" w14:textId="77777777" w:rsidR="00354136" w:rsidRDefault="00354136" w:rsidP="00354136">
      <w:pPr>
        <w:jc w:val="center"/>
      </w:pPr>
    </w:p>
    <w:p w14:paraId="5DB2640F" w14:textId="77777777" w:rsidR="00354136" w:rsidRDefault="00354136" w:rsidP="00354136">
      <w:r>
        <w:pict w14:anchorId="657B6FA3">
          <v:rect id="_x0000_i1415" style="width:0;height:1.5pt" o:hralign="center" o:hrstd="t" o:hr="t" fillcolor="#a0a0a0" stroked="f"/>
        </w:pict>
      </w:r>
    </w:p>
    <w:p w14:paraId="1FB58126" w14:textId="77777777" w:rsidR="00354136" w:rsidRDefault="00354136" w:rsidP="00354136">
      <w:hyperlink r:id="rId121" w:anchor="if82c7bb85cec43f3b72bdca2d8861323_10" w:history="1">
        <w:r>
          <w:rPr>
            <w:rStyle w:val="a5"/>
            <w:rFonts w:ascii="Times New Roman" w:hAnsi="Times New Roman"/>
            <w:sz w:val="20"/>
            <w:szCs w:val="20"/>
          </w:rPr>
          <w:t>Table of Contents</w:t>
        </w:r>
      </w:hyperlink>
    </w:p>
    <w:p w14:paraId="11283F49" w14:textId="77777777" w:rsidR="00354136" w:rsidRDefault="00354136" w:rsidP="00354136">
      <w:r>
        <w:rPr>
          <w:rFonts w:ascii="Times New Roman" w:hAnsi="Times New Roman"/>
          <w:b/>
          <w:bCs/>
          <w:color w:val="000000"/>
          <w:sz w:val="20"/>
          <w:szCs w:val="20"/>
        </w:rPr>
        <w:t>Strategic Investments and Acquisitions</w:t>
      </w:r>
    </w:p>
    <w:p w14:paraId="50109B00" w14:textId="77777777" w:rsidR="00354136" w:rsidRDefault="00354136" w:rsidP="00354136"/>
    <w:p w14:paraId="281733C8" w14:textId="77777777" w:rsidR="00354136" w:rsidRDefault="00354136" w:rsidP="00354136">
      <w:r>
        <w:rPr>
          <w:rFonts w:ascii="Times New Roman" w:hAnsi="Times New Roman"/>
          <w:color w:val="000000"/>
          <w:sz w:val="20"/>
          <w:szCs w:val="20"/>
        </w:rPr>
        <w:t>As part of our strategy, we will continue to evaluate opportunities for strategic investments through our venture capital investment arm, Dell Technologies Capital, with a focus on emerging technology areas that are relevant to all segments of our business and that will complement our existing portfolio of solutions. Our investment areas include storage, software-defined networking, management and orchestration, security, machine learning and artificial intelligence, Big Data and analytics, cloud, edge computing, and software development operations. As of January 28, 2022 and January 29, 2021, Dell Technologies held strategic investments in non-marketable securities of $1.4 billion and $0.9 billion, respectively.</w:t>
      </w:r>
    </w:p>
    <w:p w14:paraId="1D2A3EE6" w14:textId="77777777" w:rsidR="00354136" w:rsidRDefault="00354136" w:rsidP="00354136"/>
    <w:p w14:paraId="78BBBCB7" w14:textId="77777777" w:rsidR="00354136" w:rsidRDefault="00354136" w:rsidP="00354136">
      <w:r>
        <w:rPr>
          <w:rFonts w:ascii="Times New Roman" w:hAnsi="Times New Roman"/>
          <w:color w:val="000000"/>
          <w:sz w:val="20"/>
          <w:szCs w:val="20"/>
        </w:rPr>
        <w:t>In addition to these investments, we also may make disciplined acquisitions targeting businesses that advance our strategic objectives and accelerate our innovation agenda.</w:t>
      </w:r>
    </w:p>
    <w:p w14:paraId="5543BD67" w14:textId="77777777" w:rsidR="00354136" w:rsidRDefault="00354136" w:rsidP="00354136"/>
    <w:p w14:paraId="22C5FB40" w14:textId="77777777" w:rsidR="00354136" w:rsidRDefault="00354136" w:rsidP="00354136">
      <w:r>
        <w:rPr>
          <w:rFonts w:ascii="Times New Roman" w:hAnsi="Times New Roman"/>
          <w:b/>
          <w:bCs/>
          <w:color w:val="000000"/>
          <w:sz w:val="20"/>
          <w:szCs w:val="20"/>
        </w:rPr>
        <w:t>Business Trends and Challenges</w:t>
      </w:r>
    </w:p>
    <w:p w14:paraId="20449022" w14:textId="77777777" w:rsidR="00354136" w:rsidRDefault="00354136" w:rsidP="00354136"/>
    <w:p w14:paraId="015A1F94" w14:textId="77777777" w:rsidR="00354136" w:rsidRDefault="00354136" w:rsidP="00354136">
      <w:r>
        <w:rPr>
          <w:rFonts w:ascii="Times New Roman" w:hAnsi="Times New Roman"/>
          <w:i/>
          <w:iCs/>
          <w:color w:val="000000"/>
          <w:sz w:val="20"/>
          <w:szCs w:val="20"/>
          <w:u w:val="single"/>
          <w:shd w:val="clear" w:color="auto" w:fill="FFFFFF"/>
        </w:rPr>
        <w:t>Ukraine</w:t>
      </w:r>
      <w:r>
        <w:rPr>
          <w:rFonts w:ascii="Times New Roman" w:hAnsi="Times New Roman"/>
          <w:i/>
          <w:iCs/>
          <w:color w:val="000000"/>
          <w:sz w:val="20"/>
          <w:szCs w:val="20"/>
          <w:shd w:val="clear" w:color="auto" w:fill="FFFFFF"/>
        </w:rPr>
        <w:t> </w:t>
      </w:r>
      <w:r>
        <w:rPr>
          <w:rFonts w:ascii="Times New Roman" w:hAnsi="Times New Roman"/>
          <w:color w:val="000000"/>
          <w:sz w:val="20"/>
          <w:szCs w:val="20"/>
          <w:shd w:val="clear" w:color="auto" w:fill="FFFFFF"/>
        </w:rPr>
        <w:t>— We are monitoring and responding to the escalating conflict in Ukraine and the associated sanctions and other restrictions. As of the date of this report, as a result of the conflict, we </w:t>
      </w:r>
      <w:r>
        <w:rPr>
          <w:rFonts w:ascii="Times New Roman" w:hAnsi="Times New Roman"/>
          <w:color w:val="000000"/>
          <w:sz w:val="20"/>
          <w:szCs w:val="20"/>
        </w:rPr>
        <w:t>are not selling, servicing or supporting products in Russia, Belarus, and the Donetsk and Luhansk regions of Ukraine.</w:t>
      </w:r>
      <w:r>
        <w:rPr>
          <w:rFonts w:ascii="Times New Roman" w:hAnsi="Times New Roman"/>
          <w:color w:val="000000"/>
          <w:sz w:val="20"/>
          <w:szCs w:val="20"/>
          <w:shd w:val="clear" w:color="auto" w:fill="FFFFFF"/>
        </w:rPr>
        <w:t> The full impact of the conflict on our business operations and financial performance remains uncertain and will depend on future developments, including the severity and duration of the conflict and its impact on regional and global economic conditions. We will continue to monitor the conflict and assess the related restrictions and other effects and pursue prudent decisions for our team members, customers, and business.</w:t>
      </w:r>
    </w:p>
    <w:p w14:paraId="797A1F38" w14:textId="77777777" w:rsidR="00354136" w:rsidRDefault="00354136" w:rsidP="00354136"/>
    <w:p w14:paraId="5D0C98DC" w14:textId="77777777" w:rsidR="00354136" w:rsidRDefault="00354136" w:rsidP="00354136">
      <w:r>
        <w:rPr>
          <w:rFonts w:ascii="Times New Roman" w:hAnsi="Times New Roman"/>
          <w:i/>
          <w:iCs/>
          <w:color w:val="000000"/>
          <w:sz w:val="20"/>
          <w:szCs w:val="20"/>
          <w:u w:val="single"/>
        </w:rPr>
        <w:t>COVID-19 Pandemic and Response</w:t>
      </w:r>
      <w:r>
        <w:rPr>
          <w:rFonts w:ascii="Times New Roman" w:hAnsi="Times New Roman"/>
          <w:b/>
          <w:bCs/>
          <w:color w:val="000000"/>
          <w:sz w:val="20"/>
          <w:szCs w:val="20"/>
        </w:rPr>
        <w:t> </w:t>
      </w:r>
      <w:r>
        <w:rPr>
          <w:rFonts w:ascii="Times New Roman" w:hAnsi="Times New Roman"/>
          <w:color w:val="000000"/>
          <w:sz w:val="20"/>
          <w:szCs w:val="20"/>
        </w:rPr>
        <w:t>— We continue to monitor the COVID-19 pandemic and variants of the virus, as well as the impact it has on our employees, customers, business partners, and communities. Our crisis management team is actively engaged in evaluating changes in our environment and aligning our response to recommendations of the World Health Organization and the U.S. Centers for Disease Control and Prevention, and with governmental regulations. We are deploying return-to-site processes in certain regions based on our ongoing assessments of local conditions. We will continue to monitor regional conditions and utilize remote work practices to ensure the health and safety of our employees, customers, and business partners.</w:t>
      </w:r>
    </w:p>
    <w:p w14:paraId="47511C7E" w14:textId="77777777" w:rsidR="00354136" w:rsidRDefault="00354136" w:rsidP="00354136"/>
    <w:p w14:paraId="0DBEEF2F" w14:textId="77777777" w:rsidR="00354136" w:rsidRDefault="00354136" w:rsidP="00354136">
      <w:r>
        <w:rPr>
          <w:rFonts w:ascii="Times New Roman" w:hAnsi="Times New Roman"/>
          <w:color w:val="000000"/>
          <w:sz w:val="20"/>
          <w:szCs w:val="20"/>
        </w:rPr>
        <w:t xml:space="preserve">The full impact of the COVID-19 pandemic on our business operations and financial performance remains uncertain and will depend on future developments, including, the severity, duration and scope of the pandemic across different geographies; the effectiveness of actions taken to contain, mitigate or prevent the spread of variants of the virus; the further development, availability, and acceptance of effective treatments or vaccines; and governmental, business and individuals’ actions that have been and continue to be taken in response to the pandemic. We will continue to actively monitor global events and pursue prudent decisions to navigate in this uncertain and ever-changing environment. For </w:t>
      </w:r>
      <w:r>
        <w:rPr>
          <w:rFonts w:ascii="Times New Roman" w:hAnsi="Times New Roman"/>
          <w:color w:val="000000"/>
          <w:sz w:val="20"/>
          <w:szCs w:val="20"/>
        </w:rPr>
        <w:lastRenderedPageBreak/>
        <w:t>additional information about impacts of COVID-19 on our operations, see “Results of Operations—Consolidated Results” and “—Business Unit Results.”</w:t>
      </w:r>
    </w:p>
    <w:p w14:paraId="70EA96A4" w14:textId="77777777" w:rsidR="00354136" w:rsidRDefault="00354136" w:rsidP="00354136"/>
    <w:p w14:paraId="72A21719" w14:textId="77777777" w:rsidR="00354136" w:rsidRDefault="00354136" w:rsidP="00354136">
      <w:r>
        <w:rPr>
          <w:rFonts w:ascii="Times New Roman" w:hAnsi="Times New Roman"/>
          <w:i/>
          <w:iCs/>
          <w:color w:val="000000"/>
          <w:sz w:val="20"/>
          <w:szCs w:val="20"/>
          <w:u w:val="single"/>
        </w:rPr>
        <w:t>Supply Chain </w:t>
      </w:r>
      <w:r>
        <w:rPr>
          <w:rFonts w:ascii="Times New Roman" w:hAnsi="Times New Roman"/>
          <w:color w:val="000000"/>
          <w:sz w:val="20"/>
          <w:szCs w:val="20"/>
        </w:rPr>
        <w:t>— Dell Technologies maintains limited-source supplier relationships for certain components, because the relationships are advantageous in the areas of performance, quality, support, delivery, capacity, and price considerations.</w:t>
      </w:r>
    </w:p>
    <w:p w14:paraId="4F5D0E4C" w14:textId="77777777" w:rsidR="00354136" w:rsidRDefault="00354136" w:rsidP="00354136"/>
    <w:p w14:paraId="3FFA48F5" w14:textId="77777777" w:rsidR="00354136" w:rsidRDefault="00354136" w:rsidP="00354136">
      <w:r>
        <w:rPr>
          <w:rFonts w:ascii="Times New Roman" w:hAnsi="Times New Roman"/>
          <w:color w:val="000000"/>
          <w:sz w:val="20"/>
          <w:szCs w:val="20"/>
        </w:rPr>
        <w:t>During Fiscal 2022, we were impacted by industry-wide constraints in the supply of limited-source components in certain product offerings as a result of the global impacts of COVID-19. Further, global economic recovery led to growth in demand that outpaced supply, resulting in an increase in orders pending fulfillment and extended lead times for our customers for certain products. These supply constraints coupled with increasing demand also led to increases in component and logistics costs, both of which increased in the aggregate during Fiscal 2022. Logistics costs increased as a result of both expedited shipments of components and rate increases in the freight network as capacity remained constrained. In response to these pressures, we continue to take steps to actively address our customers’ demands while balancing profitability and growth.</w:t>
      </w:r>
    </w:p>
    <w:p w14:paraId="7FCDC68D" w14:textId="77777777" w:rsidR="00354136" w:rsidRDefault="00354136" w:rsidP="00354136"/>
    <w:p w14:paraId="1447107A" w14:textId="77777777" w:rsidR="00354136" w:rsidRDefault="00354136" w:rsidP="00354136">
      <w:r>
        <w:rPr>
          <w:rFonts w:ascii="Times New Roman" w:hAnsi="Times New Roman"/>
          <w:color w:val="000000"/>
          <w:sz w:val="20"/>
          <w:szCs w:val="20"/>
        </w:rPr>
        <w:t>We expect to continue to manage supply constraints and increased freight costs into the first half of Fiscal 2023. Component cost trends are dependent on the strength or weakness of actual end user demand and supply dynamics, which will continue to evolve and ultimately impact the translation of the cost environment to pricing and operating results. We expect the overall component cost environment to shift to deflationary during the first half of Fiscal 2023.</w:t>
      </w:r>
    </w:p>
    <w:p w14:paraId="054FD88A" w14:textId="77777777" w:rsidR="00354136" w:rsidRDefault="00354136" w:rsidP="00354136"/>
    <w:p w14:paraId="6332CCCB" w14:textId="77777777" w:rsidR="00354136" w:rsidRDefault="00354136" w:rsidP="00354136">
      <w:pPr>
        <w:jc w:val="center"/>
      </w:pPr>
    </w:p>
    <w:p w14:paraId="2EE77D76" w14:textId="77777777" w:rsidR="00354136" w:rsidRDefault="00354136" w:rsidP="00354136">
      <w:pPr>
        <w:jc w:val="center"/>
      </w:pPr>
      <w:r>
        <w:rPr>
          <w:rFonts w:ascii="Times New Roman" w:hAnsi="Times New Roman"/>
          <w:color w:val="000000"/>
          <w:sz w:val="20"/>
          <w:szCs w:val="20"/>
        </w:rPr>
        <w:t>41</w:t>
      </w:r>
    </w:p>
    <w:p w14:paraId="01C4D90F" w14:textId="77777777" w:rsidR="00354136" w:rsidRDefault="00354136" w:rsidP="00354136">
      <w:pPr>
        <w:jc w:val="center"/>
      </w:pPr>
    </w:p>
    <w:p w14:paraId="77C7C8F9" w14:textId="77777777" w:rsidR="00354136" w:rsidRDefault="00354136" w:rsidP="00354136">
      <w:r>
        <w:pict w14:anchorId="4B769ED9">
          <v:rect id="_x0000_i1416" style="width:0;height:1.5pt" o:hralign="center" o:hrstd="t" o:hr="t" fillcolor="#a0a0a0" stroked="f"/>
        </w:pict>
      </w:r>
    </w:p>
    <w:p w14:paraId="4675DEF6" w14:textId="77777777" w:rsidR="00354136" w:rsidRDefault="00354136" w:rsidP="00354136">
      <w:hyperlink r:id="rId122" w:anchor="if82c7bb85cec43f3b72bdca2d8861323_10" w:history="1">
        <w:r>
          <w:rPr>
            <w:rStyle w:val="a5"/>
            <w:rFonts w:ascii="Times New Roman" w:hAnsi="Times New Roman"/>
            <w:sz w:val="20"/>
            <w:szCs w:val="20"/>
          </w:rPr>
          <w:t>Table of Contents</w:t>
        </w:r>
      </w:hyperlink>
    </w:p>
    <w:p w14:paraId="32F76081" w14:textId="77777777" w:rsidR="00354136" w:rsidRDefault="00354136" w:rsidP="00354136">
      <w:r>
        <w:rPr>
          <w:rFonts w:ascii="Times New Roman" w:hAnsi="Times New Roman"/>
          <w:i/>
          <w:iCs/>
          <w:color w:val="000000"/>
          <w:sz w:val="20"/>
          <w:szCs w:val="20"/>
          <w:u w:val="single"/>
        </w:rPr>
        <w:t>ISG</w:t>
      </w:r>
      <w:r>
        <w:rPr>
          <w:rFonts w:ascii="Times New Roman" w:hAnsi="Times New Roman"/>
          <w:color w:val="000000"/>
          <w:sz w:val="20"/>
          <w:szCs w:val="20"/>
        </w:rPr>
        <w:t> — We expect that ISG will continue to be impacted by the changing nature of the IT infrastructure market and competitive environment. During Fiscal 2022, ISG demand benefited from improvements in the macroeconomic environment which we expect to continue into Fiscal 2023. We expect that demand growth will continue to benefit net revenue in future periods. With our scale and strong solutions portfolio, we believe we are well-positioned to respond to ongoing competitive dynamics. Within servers and networking, we will continue to be selective in determining whether to pursue certain large hyperscale and other server transactions. We continue to focus on customer base expansion and lifetime value of customer relationships.</w:t>
      </w:r>
    </w:p>
    <w:p w14:paraId="573E063C" w14:textId="77777777" w:rsidR="00354136" w:rsidRDefault="00354136" w:rsidP="00354136"/>
    <w:p w14:paraId="01820FAE" w14:textId="77777777" w:rsidR="00354136" w:rsidRDefault="00354136" w:rsidP="00354136">
      <w:r>
        <w:rPr>
          <w:rFonts w:ascii="Times New Roman" w:hAnsi="Times New Roman"/>
          <w:color w:val="000000"/>
          <w:sz w:val="20"/>
          <w:szCs w:val="20"/>
        </w:rPr>
        <w:t>The unprecedented growth throughout all industries is generating continued demand for our storage solutions and services. Cloud native applications are expected to continue as a primary growth driver in the infrastructure market. We believe the complementary cloud solutions across our business position us to meet these demands for our customers. We benefit from offering solutions that address the emerging trends of enterprises deploying software-defined storage, hyper-converged infrastructure, and modular solutions based on server-centric architectures. These trends are changing the way customers are consuming our traditional storage offerings. We continue to expand our offerings in external storage arrays, which incorporate flexible, cloud-based functionality.</w:t>
      </w:r>
    </w:p>
    <w:p w14:paraId="75A03E8E" w14:textId="77777777" w:rsidR="00354136" w:rsidRDefault="00354136" w:rsidP="00354136"/>
    <w:p w14:paraId="1F8CBE35" w14:textId="77777777" w:rsidR="00354136" w:rsidRDefault="00354136" w:rsidP="00354136">
      <w:r>
        <w:rPr>
          <w:rFonts w:ascii="Times New Roman" w:hAnsi="Times New Roman"/>
          <w:color w:val="000000"/>
          <w:sz w:val="20"/>
          <w:szCs w:val="20"/>
        </w:rPr>
        <w:t>Through our research and development efforts, we are developing new solutions in this rapidly changing industry that we believe will enable us to continue to provide superior solutions to our customers. Our customer base includes a growing number of service providers, such as cloud service providers, Software-as-a-Service companies, consumer webtech providers, and telecommunications companies. These service providers turn to Dell Technologies for our advanced solutions that enable efficient service delivery at cloud scale. Through our collaborative, customer-focused approach to innovation, we strive to deliver new and relevant solutions and software to the market quickly and efficiently.</w:t>
      </w:r>
    </w:p>
    <w:p w14:paraId="7569B691" w14:textId="77777777" w:rsidR="00354136" w:rsidRDefault="00354136" w:rsidP="00354136"/>
    <w:p w14:paraId="738DC52B" w14:textId="77777777" w:rsidR="00354136" w:rsidRDefault="00354136" w:rsidP="00354136">
      <w:r>
        <w:rPr>
          <w:rFonts w:ascii="Times New Roman" w:hAnsi="Times New Roman"/>
          <w:i/>
          <w:iCs/>
          <w:color w:val="000000"/>
          <w:sz w:val="20"/>
          <w:szCs w:val="20"/>
          <w:u w:val="single"/>
        </w:rPr>
        <w:t>CSG</w:t>
      </w:r>
      <w:r>
        <w:rPr>
          <w:rFonts w:ascii="Times New Roman" w:hAnsi="Times New Roman"/>
          <w:color w:val="000000"/>
          <w:sz w:val="20"/>
          <w:szCs w:val="20"/>
        </w:rPr>
        <w:t xml:space="preserve"> — Our CSG offerings are an important element of our strategy, generating strong cash flow and opportunities for cross-selling of complementary solutions. During Fiscal 2022, CSG demand was </w:t>
      </w:r>
      <w:r>
        <w:rPr>
          <w:rFonts w:ascii="Times New Roman" w:hAnsi="Times New Roman"/>
          <w:color w:val="000000"/>
          <w:sz w:val="20"/>
          <w:szCs w:val="20"/>
        </w:rPr>
        <w:lastRenderedPageBreak/>
        <w:t>strong across product offerings, driven primarily by the global economic recovery coupled with customers seeking improved connectivity and productivity in both personal and professional environments.</w:t>
      </w:r>
    </w:p>
    <w:p w14:paraId="20D2036D" w14:textId="77777777" w:rsidR="00354136" w:rsidRDefault="00354136" w:rsidP="00354136"/>
    <w:p w14:paraId="33DA295E" w14:textId="77777777" w:rsidR="00354136" w:rsidRDefault="00354136" w:rsidP="00354136">
      <w:r>
        <w:rPr>
          <w:rFonts w:ascii="Times New Roman" w:hAnsi="Times New Roman"/>
          <w:color w:val="000000"/>
          <w:sz w:val="20"/>
          <w:szCs w:val="20"/>
        </w:rPr>
        <w:t>During Fiscal 2023, we expect demand growth to be at a more moderate rate than in Fiscal 2022. Further, we expect that the CSG demand environment will continue to be subject to seasonal trends. Competitive dynamics continue to be a factor in our CSG business and will impact pricing and operating results. We remain committed to our long-term strategy for CSG and we will continue to make investments to innovate across the portfolio while benefiting from consolidation trends that are occurring in the markets in which we compete.</w:t>
      </w:r>
    </w:p>
    <w:p w14:paraId="5371BA89" w14:textId="77777777" w:rsidR="00354136" w:rsidRDefault="00354136" w:rsidP="00354136"/>
    <w:p w14:paraId="4D0E0D3C" w14:textId="77777777" w:rsidR="00354136" w:rsidRDefault="00354136" w:rsidP="00354136">
      <w:r>
        <w:rPr>
          <w:rFonts w:ascii="Times New Roman" w:hAnsi="Times New Roman"/>
          <w:i/>
          <w:iCs/>
          <w:color w:val="000000"/>
          <w:sz w:val="20"/>
          <w:szCs w:val="20"/>
          <w:u w:val="single"/>
        </w:rPr>
        <w:t>Recurring Revenue and Consumption Models</w:t>
      </w:r>
      <w:r>
        <w:rPr>
          <w:rFonts w:ascii="Times New Roman" w:hAnsi="Times New Roman"/>
          <w:i/>
          <w:iCs/>
          <w:color w:val="000000"/>
          <w:sz w:val="20"/>
          <w:szCs w:val="20"/>
        </w:rPr>
        <w:t> </w:t>
      </w:r>
      <w:r>
        <w:rPr>
          <w:rFonts w:ascii="Times New Roman" w:hAnsi="Times New Roman"/>
          <w:color w:val="000000"/>
          <w:sz w:val="20"/>
          <w:szCs w:val="20"/>
        </w:rPr>
        <w:t>— Our customers are seeking new and innovative models that address how they consume our solutions. We offer options including as-a-Service, utility, leases, and immediate pay models, designed to match customers’ consumption and financing preferences. We continue to evolve and build momentum across our family of as-a-Service offerings as we pursue our strategy of modernizing our core business solutions, with APEX at the forefront. We expect that our flexible consumption models and as-a-Service offerings will further strengthen our customer relationships and provide a foundation for growth in recurring revenue.</w:t>
      </w:r>
    </w:p>
    <w:p w14:paraId="2F1E8D1E" w14:textId="77777777" w:rsidR="00354136" w:rsidRDefault="00354136" w:rsidP="00354136"/>
    <w:p w14:paraId="421874F7" w14:textId="77777777" w:rsidR="00354136" w:rsidRDefault="00354136" w:rsidP="00354136">
      <w:r>
        <w:rPr>
          <w:rFonts w:ascii="Times New Roman" w:hAnsi="Times New Roman"/>
          <w:color w:val="000000"/>
          <w:sz w:val="20"/>
          <w:szCs w:val="20"/>
        </w:rPr>
        <w:t>These offerings typically result in multiyear agreements which generate recurring revenue streams over the term of the arrangement. We define recurring revenue as revenue recognized primarily related to hardware and software maintenance as well as subscription, as-a-Service, and usage-based offerings, and operating leases.</w:t>
      </w:r>
    </w:p>
    <w:p w14:paraId="3F4C02FE" w14:textId="77777777" w:rsidR="00354136" w:rsidRDefault="00354136" w:rsidP="00354136"/>
    <w:p w14:paraId="621BAD41" w14:textId="77777777" w:rsidR="00354136" w:rsidRDefault="00354136" w:rsidP="00354136">
      <w:r>
        <w:rPr>
          <w:rFonts w:ascii="Times New Roman" w:hAnsi="Times New Roman"/>
          <w:i/>
          <w:iCs/>
          <w:color w:val="000000"/>
          <w:sz w:val="20"/>
          <w:szCs w:val="20"/>
          <w:u w:val="single"/>
        </w:rPr>
        <w:t>Macroeconomic Risks and Uncertainties</w:t>
      </w:r>
      <w:r>
        <w:rPr>
          <w:rFonts w:ascii="Times New Roman" w:hAnsi="Times New Roman"/>
          <w:color w:val="000000"/>
          <w:sz w:val="20"/>
          <w:szCs w:val="20"/>
        </w:rPr>
        <w:t> — The impacts of trade protection measures, including increases in tariffs and trade barriers, changes in government policies and international trade arrangements, and geopolitical issues may affect our ability to conduct business in some non-U.S. markets. We monitor and seek to mitigate these risks with adjustments to our manufacturing, supply chain, and distribution networks.</w:t>
      </w:r>
    </w:p>
    <w:p w14:paraId="5AD26E6E" w14:textId="77777777" w:rsidR="00354136" w:rsidRDefault="00354136" w:rsidP="00354136"/>
    <w:p w14:paraId="55E3474E" w14:textId="77777777" w:rsidR="00354136" w:rsidRDefault="00354136" w:rsidP="00354136">
      <w:r>
        <w:rPr>
          <w:rFonts w:ascii="Times New Roman" w:hAnsi="Times New Roman"/>
          <w:color w:val="000000"/>
          <w:sz w:val="20"/>
          <w:szCs w:val="20"/>
        </w:rPr>
        <w:t>We manage our business on a U.S. dollar basis. However, we have a large global presence, generating approximately half of our net revenue from sales to customers outside of the United States during Fiscal 2022, Fiscal 2021, and Fiscal 2020. As a result, our revenue can be impacted by fluctuations in foreign currency exchange rates. We utilize a comprehensive hedging strategy intended to mitigate the impact of foreign currency volatility over time, and we adjust pricing when possible to further minimize foreign currency impacts.</w:t>
      </w:r>
    </w:p>
    <w:p w14:paraId="0B3350E8" w14:textId="77777777" w:rsidR="00354136" w:rsidRDefault="00354136" w:rsidP="00354136"/>
    <w:p w14:paraId="4AB39864" w14:textId="77777777" w:rsidR="00354136" w:rsidRDefault="00354136" w:rsidP="00354136">
      <w:pPr>
        <w:jc w:val="center"/>
      </w:pPr>
    </w:p>
    <w:p w14:paraId="66EA1270" w14:textId="77777777" w:rsidR="00354136" w:rsidRDefault="00354136" w:rsidP="00354136">
      <w:pPr>
        <w:jc w:val="center"/>
      </w:pPr>
      <w:r>
        <w:rPr>
          <w:rFonts w:ascii="Times New Roman" w:hAnsi="Times New Roman"/>
          <w:color w:val="000000"/>
          <w:sz w:val="20"/>
          <w:szCs w:val="20"/>
        </w:rPr>
        <w:t>42</w:t>
      </w:r>
    </w:p>
    <w:p w14:paraId="3CD231EC" w14:textId="77777777" w:rsidR="00354136" w:rsidRDefault="00354136" w:rsidP="00354136">
      <w:pPr>
        <w:jc w:val="center"/>
      </w:pPr>
    </w:p>
    <w:p w14:paraId="66D1FF67" w14:textId="77777777" w:rsidR="00354136" w:rsidRDefault="00354136" w:rsidP="00354136">
      <w:r>
        <w:pict w14:anchorId="20B8D47C">
          <v:rect id="_x0000_i1417" style="width:0;height:1.5pt" o:hralign="center" o:hrstd="t" o:hr="t" fillcolor="#a0a0a0" stroked="f"/>
        </w:pict>
      </w:r>
    </w:p>
    <w:p w14:paraId="213FF600" w14:textId="77777777" w:rsidR="00354136" w:rsidRDefault="00354136" w:rsidP="00354136">
      <w:hyperlink r:id="rId123" w:anchor="if82c7bb85cec43f3b72bdca2d8861323_10" w:history="1">
        <w:r>
          <w:rPr>
            <w:rStyle w:val="a5"/>
            <w:rFonts w:ascii="Times New Roman" w:hAnsi="Times New Roman"/>
            <w:sz w:val="20"/>
            <w:szCs w:val="20"/>
          </w:rPr>
          <w:t>Table of Contents</w:t>
        </w:r>
      </w:hyperlink>
    </w:p>
    <w:p w14:paraId="2DCD20D6" w14:textId="77777777" w:rsidR="00354136" w:rsidRDefault="00354136" w:rsidP="00354136">
      <w:r>
        <w:rPr>
          <w:rFonts w:ascii="Times New Roman" w:hAnsi="Times New Roman"/>
          <w:b/>
          <w:bCs/>
          <w:color w:val="000000"/>
          <w:sz w:val="20"/>
          <w:szCs w:val="20"/>
          <w:shd w:val="clear" w:color="auto" w:fill="FFFFFF"/>
        </w:rPr>
        <w:t>Key Performance Metrics</w:t>
      </w:r>
    </w:p>
    <w:p w14:paraId="31718C7B" w14:textId="77777777" w:rsidR="00354136" w:rsidRDefault="00354136" w:rsidP="00354136"/>
    <w:p w14:paraId="6C27233F" w14:textId="77777777" w:rsidR="00354136" w:rsidRDefault="00354136" w:rsidP="00354136">
      <w:r>
        <w:rPr>
          <w:rFonts w:ascii="Times New Roman" w:hAnsi="Times New Roman"/>
          <w:color w:val="000000"/>
          <w:sz w:val="20"/>
          <w:szCs w:val="20"/>
        </w:rPr>
        <w:t>Our key performance metrics include net revenue, operating income, adjusted EBITDA, and cash flows from operations, which are discussed elsewhere in this management’s discussion and analysis.</w:t>
      </w:r>
    </w:p>
    <w:p w14:paraId="34801C8D" w14:textId="77777777" w:rsidR="00354136" w:rsidRDefault="00354136" w:rsidP="00354136">
      <w:pPr>
        <w:jc w:val="center"/>
      </w:pPr>
    </w:p>
    <w:p w14:paraId="31D42005" w14:textId="77777777" w:rsidR="00354136" w:rsidRDefault="00354136" w:rsidP="00354136">
      <w:pPr>
        <w:jc w:val="center"/>
      </w:pPr>
      <w:r>
        <w:rPr>
          <w:rFonts w:ascii="Times New Roman" w:hAnsi="Times New Roman"/>
          <w:color w:val="000000"/>
          <w:sz w:val="20"/>
          <w:szCs w:val="20"/>
        </w:rPr>
        <w:t>43</w:t>
      </w:r>
    </w:p>
    <w:p w14:paraId="31DD2EA4" w14:textId="77777777" w:rsidR="00354136" w:rsidRDefault="00354136" w:rsidP="00354136">
      <w:pPr>
        <w:jc w:val="center"/>
      </w:pPr>
    </w:p>
    <w:p w14:paraId="0D5326B8" w14:textId="77777777" w:rsidR="00354136" w:rsidRDefault="00354136" w:rsidP="00354136">
      <w:r>
        <w:pict w14:anchorId="6DBC50DE">
          <v:rect id="_x0000_i1418" style="width:0;height:1.5pt" o:hralign="center" o:hrstd="t" o:hr="t" fillcolor="#a0a0a0" stroked="f"/>
        </w:pict>
      </w:r>
    </w:p>
    <w:p w14:paraId="4A010BDA" w14:textId="77777777" w:rsidR="00354136" w:rsidRDefault="00354136" w:rsidP="00354136">
      <w:hyperlink r:id="rId124" w:anchor="if82c7bb85cec43f3b72bdca2d8861323_10" w:history="1">
        <w:r>
          <w:rPr>
            <w:rStyle w:val="a5"/>
            <w:rFonts w:ascii="Times New Roman" w:hAnsi="Times New Roman"/>
            <w:sz w:val="20"/>
            <w:szCs w:val="20"/>
          </w:rPr>
          <w:t>Table of Contents</w:t>
        </w:r>
      </w:hyperlink>
    </w:p>
    <w:p w14:paraId="25308E14" w14:textId="77777777" w:rsidR="00354136" w:rsidRDefault="00354136" w:rsidP="00354136">
      <w:r>
        <w:rPr>
          <w:rFonts w:ascii="Times New Roman" w:hAnsi="Times New Roman"/>
          <w:b/>
          <w:bCs/>
          <w:color w:val="000000"/>
          <w:sz w:val="20"/>
          <w:szCs w:val="20"/>
        </w:rPr>
        <w:t>NON-GAAP FINANCIAL MEASURES</w:t>
      </w:r>
    </w:p>
    <w:p w14:paraId="52C74D9C" w14:textId="77777777" w:rsidR="00354136" w:rsidRDefault="00354136" w:rsidP="00354136"/>
    <w:p w14:paraId="42F94A4A" w14:textId="77777777" w:rsidR="00354136" w:rsidRDefault="00354136" w:rsidP="00354136">
      <w:r>
        <w:rPr>
          <w:rFonts w:ascii="Times New Roman" w:hAnsi="Times New Roman"/>
          <w:color w:val="000000"/>
          <w:sz w:val="20"/>
          <w:szCs w:val="20"/>
        </w:rPr>
        <w:t xml:space="preserve">In this management’s discussion and analysis, we use supplemental measures of our performance which are derived from our consolidated financial information but which are not presented in our </w:t>
      </w:r>
      <w:r>
        <w:rPr>
          <w:rFonts w:ascii="Times New Roman" w:hAnsi="Times New Roman"/>
          <w:color w:val="000000"/>
          <w:sz w:val="20"/>
          <w:szCs w:val="20"/>
        </w:rPr>
        <w:lastRenderedPageBreak/>
        <w:t>consolidated financial statements prepared in accordance with GAAP. These non-GAAP financial measures include non-GAAP product net revenue; non-GAAP services net revenue; non-GAAP net revenue; non-GAAP product gross margin; non-GAAP services gross margin; non-GAAP gross margin; non-GAAP operating expenses; non-GAAP operating income; non-GAAP net income; earnings before interest and other, net, taxes, depreciation, and amortization (“EBITDA”); and adjusted EBITDA. The non-GAAP financial measures are not meant to be considered as indicators of performance in isolation from or as a substitute for net revenue, gross margin, operating expenses, operating income, or net income from continuing operations prepared in accordance with GAAP, and should be read only in conjunction with financial information presented on a GAAP basis.</w:t>
      </w:r>
    </w:p>
    <w:p w14:paraId="70A3D2F2" w14:textId="77777777" w:rsidR="00354136" w:rsidRDefault="00354136" w:rsidP="00354136">
      <w:r>
        <w:rPr>
          <w:rFonts w:ascii="Times New Roman" w:hAnsi="Times New Roman"/>
          <w:color w:val="000000"/>
          <w:sz w:val="20"/>
          <w:szCs w:val="20"/>
        </w:rPr>
        <w:t>We use non-GAAP financial measures to supplement financial information presented on a GAAP basis. Management considers these non-GAAP measures in evaluating our operating trends and performance. Moreover, we believe these non-GAAP financial measures provide our stakeholders with useful and transparent information to help them evaluate our operating results by facilitating an enhanced understanding of our operating performance and enabling them to make more meaningful period to period comparisons. There are limitations to the use of the non-GAAP financial measures presented in this report. Our non-GAAP financial measures may not be comparable to similarly titled measures of other companies. Other companies, including companies in our industry, may calculate non-GAAP financial measures differently than we do, limiting the usefulness of those measures for comparative purposes.</w:t>
      </w:r>
    </w:p>
    <w:p w14:paraId="57E0747D" w14:textId="77777777" w:rsidR="00354136" w:rsidRDefault="00354136" w:rsidP="00354136"/>
    <w:p w14:paraId="58E1D2E0" w14:textId="77777777" w:rsidR="00354136" w:rsidRDefault="00354136" w:rsidP="00354136">
      <w:r>
        <w:rPr>
          <w:rFonts w:ascii="Times New Roman" w:hAnsi="Times New Roman"/>
          <w:color w:val="000000"/>
          <w:sz w:val="20"/>
          <w:szCs w:val="20"/>
        </w:rPr>
        <w:t>Non-GAAP product net revenue, non-GAAP services net revenue, non-GAAP net revenue, non-GAAP product gross margin, non-GAAP services gross margin, non-GAAP gross margin, non-GAAP operating expenses, non-GAAP operating income, and non-GAAP net income, as defined by us, exclude amortization of intangible assets, the impact of purchase accounting, transaction-related expenses, stock-based compensation expense, other corporate expenses and, for non-GAAP net income, fair value adjustments on equity adjustments and an aggregate adjustment for income taxes. As the excluded items have a material impact on our financial results, our management compensates for this limitation by relying primarily on our GAAP results and using non-GAAP financial measures supplementally or for projections when comparable GAAP financial measures are not available.</w:t>
      </w:r>
    </w:p>
    <w:p w14:paraId="6A63B1B1" w14:textId="77777777" w:rsidR="00354136" w:rsidRDefault="00354136" w:rsidP="00354136"/>
    <w:p w14:paraId="0DA4B6BC" w14:textId="77777777" w:rsidR="00354136" w:rsidRDefault="00354136" w:rsidP="00354136">
      <w:r>
        <w:rPr>
          <w:rFonts w:ascii="Times New Roman" w:hAnsi="Times New Roman"/>
          <w:color w:val="000000"/>
          <w:sz w:val="20"/>
          <w:szCs w:val="20"/>
        </w:rPr>
        <w:t>Reconciliations of each non-GAAP financial measure to its most directly comparable GAAP financial measure are presented below. We encourage you to review the reconciliations in conjunction with the presentation of the non-GAAP financial measures for each of the periods presented. The discussion below includes information on each of the excluded items as well as our reasons for excluding them from our non-GAAP results. In future fiscal periods, we may exclude such items and may incur income and expenses similar to these excluded items. Accordingly, the exclusion of these items and other similar items in our non-GAAP presentation should not be interpreted as implying that these items are non-recurring, infrequent, or unusual.</w:t>
      </w:r>
    </w:p>
    <w:p w14:paraId="0302FF33" w14:textId="77777777" w:rsidR="00354136" w:rsidRDefault="00354136" w:rsidP="00354136"/>
    <w:p w14:paraId="25050425" w14:textId="77777777" w:rsidR="00354136" w:rsidRDefault="00354136" w:rsidP="00354136">
      <w:r>
        <w:rPr>
          <w:rFonts w:ascii="Times New Roman" w:hAnsi="Times New Roman"/>
          <w:color w:val="000000"/>
          <w:sz w:val="20"/>
          <w:szCs w:val="20"/>
        </w:rPr>
        <w:t>The following is a summary of the items excluded from the most comparable GAAP financial measures to calculate our non-GAAP financial measures:</w:t>
      </w:r>
    </w:p>
    <w:p w14:paraId="4C7CD742" w14:textId="77777777" w:rsidR="00354136" w:rsidRDefault="00354136" w:rsidP="00354136"/>
    <w:p w14:paraId="6C5AEB52"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Amortization of Intangible Assets</w:t>
      </w:r>
      <w:r>
        <w:rPr>
          <w:rFonts w:ascii="Times New Roman" w:hAnsi="Times New Roman"/>
          <w:i/>
          <w:iCs/>
          <w:color w:val="000000"/>
          <w:sz w:val="20"/>
          <w:szCs w:val="20"/>
        </w:rPr>
        <w:t>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Amortization of intangible assets primarily consists of amortization of customer relationships, developed technology, and trade names. In connection with our acquisition by merger of EMC on September 7, 2016, referred to as the “EMC merger transaction,” and the acquisition of Dell Inc. by Dell Technologies Inc. on October 29, 2013, referred to as the “going-private transaction,” all of the tangible and intangible assets and liabilities of EMC and Dell, Inc. and its consolidated subsidiaries, respectively, were accounted for and recognized at fair value on the transaction dates. Accordingly, for the periods presented, amortization of intangible assets represents amortization associated with intangible assets recognized in connection with the EMC merger transaction and the going-private transaction. Amortization charges for purchased intangible assets are significantly impacted by the timing and magnitude of our acquisitions, and these charges may vary in amount from period to period. We exclude these charges for purposes of calculating the non-GAAP financial measures presented below to facilitate an enhanced understanding of our current operating performance and provide more meaningful period to period comparisons.</w:t>
      </w:r>
    </w:p>
    <w:p w14:paraId="77029BA7" w14:textId="77777777" w:rsidR="00354136" w:rsidRDefault="00354136" w:rsidP="00354136"/>
    <w:p w14:paraId="3A1A410A" w14:textId="77777777" w:rsidR="00354136" w:rsidRDefault="00354136" w:rsidP="00354136">
      <w:pPr>
        <w:jc w:val="center"/>
      </w:pPr>
    </w:p>
    <w:p w14:paraId="1C3E01B7" w14:textId="77777777" w:rsidR="00354136" w:rsidRDefault="00354136" w:rsidP="00354136">
      <w:pPr>
        <w:jc w:val="center"/>
      </w:pPr>
      <w:r>
        <w:rPr>
          <w:rFonts w:ascii="Times New Roman" w:hAnsi="Times New Roman"/>
          <w:color w:val="000000"/>
          <w:sz w:val="20"/>
          <w:szCs w:val="20"/>
        </w:rPr>
        <w:t>44</w:t>
      </w:r>
    </w:p>
    <w:p w14:paraId="11D47E3C" w14:textId="77777777" w:rsidR="00354136" w:rsidRDefault="00354136" w:rsidP="00354136">
      <w:pPr>
        <w:jc w:val="center"/>
      </w:pPr>
    </w:p>
    <w:p w14:paraId="1FFB727B" w14:textId="77777777" w:rsidR="00354136" w:rsidRDefault="00354136" w:rsidP="00354136">
      <w:r>
        <w:pict w14:anchorId="6C773AD9">
          <v:rect id="_x0000_i1419" style="width:0;height:1.5pt" o:hralign="center" o:hrstd="t" o:hr="t" fillcolor="#a0a0a0" stroked="f"/>
        </w:pict>
      </w:r>
    </w:p>
    <w:p w14:paraId="0C639262" w14:textId="77777777" w:rsidR="00354136" w:rsidRDefault="00354136" w:rsidP="00354136">
      <w:hyperlink r:id="rId125" w:anchor="if82c7bb85cec43f3b72bdca2d8861323_10" w:history="1">
        <w:r>
          <w:rPr>
            <w:rStyle w:val="a5"/>
            <w:rFonts w:ascii="Times New Roman" w:hAnsi="Times New Roman"/>
            <w:sz w:val="20"/>
            <w:szCs w:val="20"/>
          </w:rPr>
          <w:t>Table of Contents</w:t>
        </w:r>
      </w:hyperlink>
    </w:p>
    <w:p w14:paraId="62F367D5"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Impact of Purchase Accounting</w:t>
      </w:r>
      <w:r>
        <w:rPr>
          <w:rFonts w:ascii="Times New Roman" w:hAnsi="Times New Roman"/>
          <w:i/>
          <w:iCs/>
          <w:color w:val="000000"/>
          <w:sz w:val="20"/>
          <w:szCs w:val="20"/>
        </w:rPr>
        <w:t>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The impact of purchase accounting includes purchase accounting adjustments related to the EMC merger transaction and, to a lesser extent, the going-private transaction, recorded under the acquisition method of accounting in accordance with the accounting guidance for business combinations. This guidance prescribes that the purchase price be allocated to assets acquired and liabilities assumed based on the estimated fair value of such assets and liabilities on the date of the transaction. Accordingly, all of the assets and liabilities acquired in the EMC merger transaction and the going-private transaction were accounted for and recognized at fair value as of the respective transaction dates, and the fair value adjustments are being amortized over the estimated useful lives in the periods following the transactions. The fair value adjustments primarily relate to deferred revenue, inventory, and property, plant, and equipment. Although purchase accounting adjustments and related amortization of those adjustments are reflected in our GAAP results, we evaluate the operating results of the underlying businesses on a non-GAAP basis, after removing such adjustments. We believe that excluding the impact of purchase accounting for purposes of calculating the non-GAAP financial measures presented below facilitates an enhanced understanding of our current operating performance and provides more meaningful period to period comparisons.</w:t>
      </w:r>
    </w:p>
    <w:p w14:paraId="2EE332FE" w14:textId="77777777" w:rsidR="00354136" w:rsidRDefault="00354136" w:rsidP="00354136"/>
    <w:p w14:paraId="5D28013B" w14:textId="77777777" w:rsidR="00354136" w:rsidRDefault="00354136" w:rsidP="00354136">
      <w:pPr>
        <w:ind w:hanging="360"/>
      </w:pPr>
      <w:r>
        <w:rPr>
          <w:rFonts w:ascii="Times New Roman" w:hAnsi="Times New Roman"/>
          <w:b/>
          <w:bCs/>
          <w:i/>
          <w:iCs/>
          <w:color w:val="000000"/>
          <w:sz w:val="20"/>
          <w:szCs w:val="20"/>
        </w:rPr>
        <w:t>•</w:t>
      </w:r>
      <w:r>
        <w:rPr>
          <w:rFonts w:ascii="Times New Roman" w:hAnsi="Times New Roman"/>
          <w:i/>
          <w:iCs/>
          <w:color w:val="000000"/>
          <w:sz w:val="20"/>
          <w:szCs w:val="20"/>
          <w:u w:val="single"/>
        </w:rPr>
        <w:t>Transaction-related (income) expenses</w:t>
      </w:r>
      <w:r>
        <w:rPr>
          <w:rFonts w:ascii="Times New Roman" w:hAnsi="Times New Roman"/>
          <w:i/>
          <w:iCs/>
          <w:color w:val="000000"/>
          <w:sz w:val="20"/>
          <w:szCs w:val="20"/>
        </w:rPr>
        <w:t> — </w:t>
      </w:r>
      <w:r>
        <w:rPr>
          <w:rFonts w:ascii="Times New Roman" w:hAnsi="Times New Roman"/>
          <w:color w:val="000000"/>
          <w:sz w:val="20"/>
          <w:szCs w:val="20"/>
        </w:rPr>
        <w:t>Transaction-related expenses typically consist of acquisition, integration, and divestiture related costs, as well as the costs incurred in the VMware Spin-off, and are expensed as incurred. These expenses primarily represent costs for legal, banking, consulting, and advisory services.  During Fiscal 2022, this category includes $1.5 billion in debt extinguishment fees primarily associated with the early retirement of certain senior notes. See Note 7 of the Notes to the Consolidated Financial Statements included in this report for additional information on our debt activity. From time to time, this category also may include transaction-related income related to divestitures of businesses or asset sales. During Fiscal 2022, we recognized a pre-tax gain of $4.0 billion on the sale of Boomi and during Fiscal 2021 we recognized a pre-tax gain of $338 million on the sale of RSA Security. We exclude these items for purposes of calculating the non-GAAP financial measures presented below to facilitate an enhanced understanding of our current operating performance and provide more meaningful period to period comparisons.</w:t>
      </w:r>
    </w:p>
    <w:p w14:paraId="62C40ECC" w14:textId="77777777" w:rsidR="00354136" w:rsidRDefault="00354136" w:rsidP="00354136"/>
    <w:p w14:paraId="16788433"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Stock-based Compensation Expense</w:t>
      </w:r>
      <w:r>
        <w:rPr>
          <w:rFonts w:ascii="Times New Roman" w:hAnsi="Times New Roman"/>
          <w:i/>
          <w:iCs/>
          <w:color w:val="000000"/>
          <w:sz w:val="20"/>
          <w:szCs w:val="20"/>
        </w:rPr>
        <w:t> </w:t>
      </w:r>
      <w:r>
        <w:rPr>
          <w:rFonts w:ascii="Times New Roman" w:hAnsi="Times New Roman"/>
          <w:color w:val="000000"/>
          <w:sz w:val="20"/>
          <w:szCs w:val="20"/>
        </w:rPr>
        <w:t>— Stock-based compensation expense consists of equity awards granted based on the estimated fair value of those awards at grant date. We estimate the fair value of service-based stock options using the Black-Scholes valuation model. To estimate the fair value of performance-based awards containing a market condition, we use the Monte Carlo valuation model. For all other share-based awards, the fair value is based on the closing price of the Class C Common Stock as reported on the NYSE on the date of grant.  Although stock-based compensation is an important aspect of the compensation of our employees and executives, the fair value of the stock-based awards may bear little resemblance to the actual value realized upon the vesting or future exercise of the related stock-based awards. We believe that excluding stock-based compensation expense for purposes of calculating the non-GAAP financial measures presented below facilitates an enhanced understanding of our current operating performance and provides more meaningful period to period comparisons. See Note 16 of the Notes to the Consolidated Financial Statements included in this report for additional information on equity award issuances.</w:t>
      </w:r>
    </w:p>
    <w:p w14:paraId="28745512" w14:textId="77777777" w:rsidR="00354136" w:rsidRDefault="00354136" w:rsidP="00354136"/>
    <w:p w14:paraId="11F06464"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Other Corporate Expenses</w:t>
      </w:r>
      <w:r>
        <w:rPr>
          <w:rFonts w:ascii="Times New Roman" w:hAnsi="Times New Roman"/>
          <w:i/>
          <w:iCs/>
          <w:color w:val="000000"/>
          <w:sz w:val="20"/>
          <w:szCs w:val="20"/>
        </w:rPr>
        <w:t> </w:t>
      </w:r>
      <w:r>
        <w:rPr>
          <w:rFonts w:ascii="Times New Roman" w:hAnsi="Times New Roman"/>
          <w:color w:val="000000"/>
          <w:sz w:val="20"/>
          <w:szCs w:val="20"/>
        </w:rPr>
        <w:t>— Other corporate expenses consist of impairment charges, incentive charges related to equity investments, severance, facility action, and other costs. Virtustream non-cash pre-tax asset impairment charges of $619 million were recognized in Fiscal 2020. Severance costs are primarily related to severance and benefits for employees terminated pursuant to cost savings initiatives. We continue to optimize our facilities footprint and may incur additional costs as we seek opportunities for operational efficiencies. Other corporate expenses vary from period to period and are significantly impacted by the timing and nature of these events. Therefore, although we may incur these types of expenses in the future, we believe that eliminating these charges for purposes of calculating the non-GAAP financial measures presented below facilitates an enhanced understanding of our current operating performance and provides more meaningful period to period comparisons.</w:t>
      </w:r>
    </w:p>
    <w:p w14:paraId="4E48036E" w14:textId="77777777" w:rsidR="00354136" w:rsidRDefault="00354136" w:rsidP="00354136"/>
    <w:p w14:paraId="3BB86828" w14:textId="77777777" w:rsidR="00354136" w:rsidRDefault="00354136" w:rsidP="00354136">
      <w:pPr>
        <w:ind w:hanging="360"/>
      </w:pPr>
      <w:r>
        <w:rPr>
          <w:rFonts w:ascii="Times New Roman" w:hAnsi="Times New Roman"/>
          <w:b/>
          <w:bCs/>
          <w:i/>
          <w:iCs/>
          <w:color w:val="000000"/>
          <w:sz w:val="20"/>
          <w:szCs w:val="20"/>
        </w:rPr>
        <w:lastRenderedPageBreak/>
        <w:t>•</w:t>
      </w:r>
      <w:r>
        <w:rPr>
          <w:rFonts w:ascii="Times New Roman" w:hAnsi="Times New Roman"/>
          <w:i/>
          <w:iCs/>
          <w:color w:val="000000"/>
          <w:sz w:val="20"/>
          <w:szCs w:val="20"/>
          <w:u w:val="single"/>
        </w:rPr>
        <w:t>Fair Value Adjustments on Equity Investments</w:t>
      </w:r>
      <w:r>
        <w:rPr>
          <w:rFonts w:ascii="Times New Roman" w:hAnsi="Times New Roman"/>
          <w:color w:val="000000"/>
          <w:sz w:val="20"/>
          <w:szCs w:val="20"/>
        </w:rPr>
        <w:t> — Fair value adjustments on equity investments primarily consist of the gain (loss) on strategic investments, which includes the recurring fair value adjustments of investments in publicly-traded companies, as well as those in privately-held companies, which are adjusted for observable price changes, and, to a lesser extent, any potential impairments. See Note 4 of the Notes to the Consolidated Financial Statements included in this report for additional information on our strategic investment activity. Given the volatility in the ongoing adjustments to the valuation of these strategic investments, we believe that excluding these gains and losses for purposes of calculating non-GAAP net income presented below facilitates an enhanced understanding of our current operating performance and provides more meaningful period to period comparisons.</w:t>
      </w:r>
    </w:p>
    <w:p w14:paraId="2C808E2A" w14:textId="77777777" w:rsidR="00354136" w:rsidRDefault="00354136" w:rsidP="00354136"/>
    <w:p w14:paraId="5ADAAD9C" w14:textId="77777777" w:rsidR="00354136" w:rsidRDefault="00354136" w:rsidP="00354136">
      <w:pPr>
        <w:jc w:val="center"/>
      </w:pPr>
    </w:p>
    <w:p w14:paraId="12431709" w14:textId="77777777" w:rsidR="00354136" w:rsidRDefault="00354136" w:rsidP="00354136">
      <w:pPr>
        <w:jc w:val="center"/>
      </w:pPr>
      <w:r>
        <w:rPr>
          <w:rFonts w:ascii="Times New Roman" w:hAnsi="Times New Roman"/>
          <w:color w:val="000000"/>
          <w:sz w:val="20"/>
          <w:szCs w:val="20"/>
        </w:rPr>
        <w:t>45</w:t>
      </w:r>
    </w:p>
    <w:p w14:paraId="32D7742F" w14:textId="77777777" w:rsidR="00354136" w:rsidRDefault="00354136" w:rsidP="00354136">
      <w:pPr>
        <w:jc w:val="center"/>
      </w:pPr>
    </w:p>
    <w:p w14:paraId="0E910698" w14:textId="77777777" w:rsidR="00354136" w:rsidRDefault="00354136" w:rsidP="00354136">
      <w:r>
        <w:pict w14:anchorId="35198DBF">
          <v:rect id="_x0000_i1420" style="width:0;height:1.5pt" o:hralign="center" o:hrstd="t" o:hr="t" fillcolor="#a0a0a0" stroked="f"/>
        </w:pict>
      </w:r>
    </w:p>
    <w:p w14:paraId="6CB6AEB0" w14:textId="77777777" w:rsidR="00354136" w:rsidRDefault="00354136" w:rsidP="00354136">
      <w:hyperlink r:id="rId126" w:anchor="if82c7bb85cec43f3b72bdca2d8861323_10" w:history="1">
        <w:r>
          <w:rPr>
            <w:rStyle w:val="a5"/>
            <w:rFonts w:ascii="Times New Roman" w:hAnsi="Times New Roman"/>
            <w:sz w:val="20"/>
            <w:szCs w:val="20"/>
          </w:rPr>
          <w:t>Table of Contents</w:t>
        </w:r>
      </w:hyperlink>
    </w:p>
    <w:p w14:paraId="37587BFE"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Aggregate Adjustment for Income Taxes</w:t>
      </w:r>
      <w:r>
        <w:rPr>
          <w:rFonts w:ascii="Times New Roman" w:hAnsi="Times New Roman"/>
          <w:color w:val="000000"/>
          <w:sz w:val="20"/>
          <w:szCs w:val="20"/>
        </w:rPr>
        <w:t> — The aggregate adjustment for income taxes is the estimated combined income tax effect for the adjustments described above, as well as an adjustment for discrete tax items. Due to the variability in recognition of discrete tax items from period to period, we believe that excluding these benefits or charges for purposes of calculating non-GAAP net income facilitates an enhanced understanding of our current operating performance and provides more meaningful period to period comparisons. The tax effects are determined based on the tax jurisdictions where the above items were incurred. See Note 12 of the Notes to the Consolidated Financial Statements included in this report for additional information on our income taxes.</w:t>
      </w:r>
    </w:p>
    <w:p w14:paraId="58998209" w14:textId="77777777" w:rsidR="00354136" w:rsidRDefault="00354136" w:rsidP="00354136"/>
    <w:p w14:paraId="141E670B" w14:textId="77777777" w:rsidR="00354136" w:rsidRDefault="00354136" w:rsidP="00354136">
      <w:pPr>
        <w:jc w:val="center"/>
      </w:pPr>
    </w:p>
    <w:p w14:paraId="6D63C751" w14:textId="77777777" w:rsidR="00354136" w:rsidRDefault="00354136" w:rsidP="00354136">
      <w:pPr>
        <w:jc w:val="center"/>
      </w:pPr>
      <w:r>
        <w:rPr>
          <w:rFonts w:ascii="Times New Roman" w:hAnsi="Times New Roman"/>
          <w:color w:val="000000"/>
          <w:sz w:val="20"/>
          <w:szCs w:val="20"/>
        </w:rPr>
        <w:t>46</w:t>
      </w:r>
    </w:p>
    <w:p w14:paraId="27E262B7" w14:textId="77777777" w:rsidR="00354136" w:rsidRDefault="00354136" w:rsidP="00354136">
      <w:pPr>
        <w:jc w:val="center"/>
      </w:pPr>
    </w:p>
    <w:p w14:paraId="32F1DCB9" w14:textId="77777777" w:rsidR="00354136" w:rsidRDefault="00354136" w:rsidP="00354136">
      <w:r>
        <w:pict w14:anchorId="305F960E">
          <v:rect id="_x0000_i1421" style="width:0;height:1.5pt" o:hralign="center" o:hrstd="t" o:hr="t" fillcolor="#a0a0a0" stroked="f"/>
        </w:pict>
      </w:r>
    </w:p>
    <w:p w14:paraId="03AD81AC" w14:textId="77777777" w:rsidR="00354136" w:rsidRDefault="00354136" w:rsidP="00354136">
      <w:hyperlink r:id="rId127" w:anchor="if82c7bb85cec43f3b72bdca2d8861323_10" w:history="1">
        <w:r>
          <w:rPr>
            <w:rStyle w:val="a5"/>
            <w:rFonts w:ascii="Times New Roman" w:hAnsi="Times New Roman"/>
            <w:sz w:val="20"/>
            <w:szCs w:val="20"/>
          </w:rPr>
          <w:t>Table of Contents</w:t>
        </w:r>
      </w:hyperlink>
    </w:p>
    <w:p w14:paraId="32545C82" w14:textId="77777777" w:rsidR="00354136" w:rsidRDefault="00354136" w:rsidP="00354136">
      <w:r>
        <w:rPr>
          <w:rFonts w:ascii="Times New Roman" w:hAnsi="Times New Roman"/>
          <w:color w:val="000000"/>
          <w:sz w:val="20"/>
          <w:szCs w:val="20"/>
        </w:rPr>
        <w:t>The following table presents a reconciliation of each non-GAAP financial measure to the most directly comparable GAAP measure for </w:t>
      </w:r>
      <w:r>
        <w:rPr>
          <w:rFonts w:ascii="Times New Roman" w:hAnsi="Times New Roman"/>
          <w:color w:val="000000"/>
          <w:sz w:val="20"/>
          <w:szCs w:val="20"/>
          <w:shd w:val="clear" w:color="auto" w:fill="FFFFFF"/>
        </w:rPr>
        <w:t>the </w:t>
      </w:r>
      <w:r>
        <w:rPr>
          <w:rFonts w:ascii="Times New Roman" w:hAnsi="Times New Roman"/>
          <w:color w:val="000000"/>
          <w:sz w:val="20"/>
          <w:szCs w:val="20"/>
        </w:rPr>
        <w:t>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5"/>
        <w:gridCol w:w="7394"/>
        <w:gridCol w:w="36"/>
        <w:gridCol w:w="176"/>
        <w:gridCol w:w="2541"/>
        <w:gridCol w:w="37"/>
        <w:gridCol w:w="37"/>
        <w:gridCol w:w="49"/>
        <w:gridCol w:w="37"/>
        <w:gridCol w:w="176"/>
        <w:gridCol w:w="1757"/>
        <w:gridCol w:w="191"/>
        <w:gridCol w:w="37"/>
        <w:gridCol w:w="49"/>
        <w:gridCol w:w="37"/>
        <w:gridCol w:w="177"/>
        <w:gridCol w:w="2539"/>
        <w:gridCol w:w="37"/>
        <w:gridCol w:w="37"/>
        <w:gridCol w:w="49"/>
        <w:gridCol w:w="37"/>
        <w:gridCol w:w="176"/>
        <w:gridCol w:w="1757"/>
        <w:gridCol w:w="191"/>
        <w:gridCol w:w="37"/>
        <w:gridCol w:w="49"/>
        <w:gridCol w:w="37"/>
        <w:gridCol w:w="177"/>
        <w:gridCol w:w="2540"/>
        <w:gridCol w:w="37"/>
      </w:tblGrid>
      <w:tr w:rsidR="00354136" w14:paraId="78232B73" w14:textId="77777777" w:rsidTr="00354136">
        <w:trPr>
          <w:jc w:val="center"/>
        </w:trPr>
        <w:tc>
          <w:tcPr>
            <w:tcW w:w="172" w:type="dxa"/>
            <w:vAlign w:val="center"/>
            <w:hideMark/>
          </w:tcPr>
          <w:p w14:paraId="696DA377" w14:textId="77777777" w:rsidR="00354136" w:rsidRDefault="00354136"/>
        </w:tc>
        <w:tc>
          <w:tcPr>
            <w:tcW w:w="7246" w:type="dxa"/>
            <w:vAlign w:val="center"/>
            <w:hideMark/>
          </w:tcPr>
          <w:p w14:paraId="2E250DE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E944D68"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7A6A88D6" w14:textId="77777777" w:rsidR="00354136" w:rsidRDefault="00354136">
            <w:pPr>
              <w:spacing w:after="100"/>
              <w:rPr>
                <w:rFonts w:ascii="Times New Roman" w:eastAsia="Times New Roman" w:hAnsi="Times New Roman"/>
                <w:sz w:val="20"/>
                <w:szCs w:val="20"/>
              </w:rPr>
            </w:pPr>
          </w:p>
        </w:tc>
        <w:tc>
          <w:tcPr>
            <w:tcW w:w="2490" w:type="dxa"/>
            <w:vAlign w:val="center"/>
            <w:hideMark/>
          </w:tcPr>
          <w:p w14:paraId="641075D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84F1B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3935E6" w14:textId="77777777" w:rsidR="00354136" w:rsidRDefault="00354136">
            <w:pPr>
              <w:spacing w:after="100"/>
              <w:rPr>
                <w:rFonts w:ascii="Times New Roman" w:eastAsia="Times New Roman" w:hAnsi="Times New Roman"/>
                <w:sz w:val="20"/>
                <w:szCs w:val="20"/>
              </w:rPr>
            </w:pPr>
          </w:p>
        </w:tc>
        <w:tc>
          <w:tcPr>
            <w:tcW w:w="48" w:type="dxa"/>
            <w:vAlign w:val="center"/>
            <w:hideMark/>
          </w:tcPr>
          <w:p w14:paraId="4ED5722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89F5F9"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60AE3230" w14:textId="77777777" w:rsidR="00354136" w:rsidRDefault="00354136">
            <w:pPr>
              <w:spacing w:after="100"/>
              <w:rPr>
                <w:rFonts w:ascii="Times New Roman" w:eastAsia="Times New Roman" w:hAnsi="Times New Roman"/>
                <w:sz w:val="20"/>
                <w:szCs w:val="20"/>
              </w:rPr>
            </w:pPr>
          </w:p>
        </w:tc>
        <w:tc>
          <w:tcPr>
            <w:tcW w:w="1722" w:type="dxa"/>
            <w:vAlign w:val="center"/>
            <w:hideMark/>
          </w:tcPr>
          <w:p w14:paraId="15C84876"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3F90955C"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BEB0A2"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68AF1E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6EBD21"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325A53C9" w14:textId="77777777" w:rsidR="00354136" w:rsidRDefault="00354136">
            <w:pPr>
              <w:spacing w:after="100"/>
              <w:rPr>
                <w:rFonts w:ascii="Times New Roman" w:eastAsia="Times New Roman" w:hAnsi="Times New Roman"/>
                <w:sz w:val="20"/>
                <w:szCs w:val="20"/>
              </w:rPr>
            </w:pPr>
          </w:p>
        </w:tc>
        <w:tc>
          <w:tcPr>
            <w:tcW w:w="2488" w:type="dxa"/>
            <w:vAlign w:val="center"/>
            <w:hideMark/>
          </w:tcPr>
          <w:p w14:paraId="4E4D13B8"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FA618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7CFA53"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A9BFA2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D76B66"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1F4016BA" w14:textId="77777777" w:rsidR="00354136" w:rsidRDefault="00354136">
            <w:pPr>
              <w:spacing w:after="100"/>
              <w:rPr>
                <w:rFonts w:ascii="Times New Roman" w:eastAsia="Times New Roman" w:hAnsi="Times New Roman"/>
                <w:sz w:val="20"/>
                <w:szCs w:val="20"/>
              </w:rPr>
            </w:pPr>
          </w:p>
        </w:tc>
        <w:tc>
          <w:tcPr>
            <w:tcW w:w="1722" w:type="dxa"/>
            <w:vAlign w:val="center"/>
            <w:hideMark/>
          </w:tcPr>
          <w:p w14:paraId="78B49BFC"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43D0F82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CCAF55" w14:textId="77777777" w:rsidR="00354136" w:rsidRDefault="00354136">
            <w:pPr>
              <w:spacing w:after="100"/>
              <w:rPr>
                <w:rFonts w:ascii="Times New Roman" w:eastAsia="Times New Roman" w:hAnsi="Times New Roman"/>
                <w:sz w:val="20"/>
                <w:szCs w:val="20"/>
              </w:rPr>
            </w:pPr>
          </w:p>
        </w:tc>
        <w:tc>
          <w:tcPr>
            <w:tcW w:w="48" w:type="dxa"/>
            <w:vAlign w:val="center"/>
            <w:hideMark/>
          </w:tcPr>
          <w:p w14:paraId="416F2E7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155615E"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23853575" w14:textId="77777777" w:rsidR="00354136" w:rsidRDefault="00354136">
            <w:pPr>
              <w:spacing w:after="100"/>
              <w:rPr>
                <w:rFonts w:ascii="Times New Roman" w:eastAsia="Times New Roman" w:hAnsi="Times New Roman"/>
                <w:sz w:val="20"/>
                <w:szCs w:val="20"/>
              </w:rPr>
            </w:pPr>
          </w:p>
        </w:tc>
        <w:tc>
          <w:tcPr>
            <w:tcW w:w="2489" w:type="dxa"/>
            <w:vAlign w:val="center"/>
            <w:hideMark/>
          </w:tcPr>
          <w:p w14:paraId="486088F8" w14:textId="77777777" w:rsidR="00354136" w:rsidRDefault="00354136">
            <w:pPr>
              <w:spacing w:after="100"/>
              <w:rPr>
                <w:rFonts w:ascii="Times New Roman" w:eastAsia="Times New Roman" w:hAnsi="Times New Roman"/>
                <w:sz w:val="20"/>
                <w:szCs w:val="20"/>
              </w:rPr>
            </w:pPr>
          </w:p>
        </w:tc>
        <w:tc>
          <w:tcPr>
            <w:tcW w:w="6" w:type="dxa"/>
            <w:vAlign w:val="center"/>
            <w:hideMark/>
          </w:tcPr>
          <w:p w14:paraId="3A73662A" w14:textId="77777777" w:rsidR="00354136" w:rsidRDefault="00354136">
            <w:pPr>
              <w:spacing w:after="100"/>
              <w:rPr>
                <w:rFonts w:ascii="Times New Roman" w:eastAsia="Times New Roman" w:hAnsi="Times New Roman"/>
                <w:sz w:val="20"/>
                <w:szCs w:val="20"/>
              </w:rPr>
            </w:pPr>
          </w:p>
        </w:tc>
      </w:tr>
      <w:tr w:rsidR="00354136" w14:paraId="27FBCE7C" w14:textId="77777777" w:rsidTr="00354136">
        <w:trPr>
          <w:jc w:val="center"/>
        </w:trPr>
        <w:tc>
          <w:tcPr>
            <w:tcW w:w="0" w:type="auto"/>
            <w:gridSpan w:val="3"/>
            <w:tcMar>
              <w:top w:w="0" w:type="dxa"/>
              <w:left w:w="20" w:type="dxa"/>
              <w:bottom w:w="0" w:type="dxa"/>
              <w:right w:w="20" w:type="dxa"/>
            </w:tcMar>
            <w:vAlign w:val="center"/>
            <w:hideMark/>
          </w:tcPr>
          <w:p w14:paraId="7846E4F1" w14:textId="77777777" w:rsidR="00354136" w:rsidRDefault="00354136">
            <w:pPr>
              <w:spacing w:after="100"/>
              <w:rPr>
                <w:rFonts w:ascii="Times New Roman" w:eastAsia="Times New Roman" w:hAnsi="Times New Roman"/>
                <w:sz w:val="20"/>
                <w:szCs w:val="20"/>
              </w:rPr>
            </w:pPr>
          </w:p>
        </w:tc>
        <w:tc>
          <w:tcPr>
            <w:tcW w:w="0" w:type="auto"/>
            <w:gridSpan w:val="27"/>
            <w:tcMar>
              <w:top w:w="30" w:type="dxa"/>
              <w:left w:w="20" w:type="dxa"/>
              <w:bottom w:w="30" w:type="dxa"/>
              <w:right w:w="20" w:type="dxa"/>
            </w:tcMar>
            <w:vAlign w:val="bottom"/>
            <w:hideMark/>
          </w:tcPr>
          <w:p w14:paraId="52C9EFA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67E4850E" w14:textId="77777777" w:rsidTr="00354136">
        <w:trPr>
          <w:jc w:val="center"/>
        </w:trPr>
        <w:tc>
          <w:tcPr>
            <w:tcW w:w="0" w:type="auto"/>
            <w:gridSpan w:val="3"/>
            <w:tcMar>
              <w:top w:w="30" w:type="dxa"/>
              <w:left w:w="20" w:type="dxa"/>
              <w:bottom w:w="30" w:type="dxa"/>
              <w:right w:w="20" w:type="dxa"/>
            </w:tcMar>
            <w:vAlign w:val="bottom"/>
            <w:hideMark/>
          </w:tcPr>
          <w:p w14:paraId="022D2558"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8FE6096" w14:textId="77777777" w:rsidR="00354136" w:rsidRDefault="00354136">
            <w:pPr>
              <w:spacing w:after="100"/>
              <w:jc w:val="center"/>
            </w:pPr>
            <w:r>
              <w:rPr>
                <w:rFonts w:ascii="Times New Roman" w:hAnsi="Times New Roman"/>
                <w:b/>
                <w:bCs/>
                <w:color w:val="000000"/>
                <w:sz w:val="20"/>
                <w:szCs w:val="20"/>
              </w:rPr>
              <w:t>January 28,</w:t>
            </w:r>
            <w:r>
              <w:rPr>
                <w:rFonts w:ascii="Times New Roman" w:hAnsi="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71CC162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7A1DA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10D12B2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7023B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w:t>
            </w:r>
            <w:r>
              <w:rPr>
                <w:rFonts w:ascii="Times New Roman" w:hAnsi="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017336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1C671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3DABA15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58709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w:t>
            </w:r>
            <w:r>
              <w:rPr>
                <w:rFonts w:ascii="Times New Roman" w:hAnsi="Times New Roman"/>
                <w:b/>
                <w:bCs/>
                <w:color w:val="000000"/>
                <w:sz w:val="20"/>
                <w:szCs w:val="20"/>
              </w:rPr>
              <w:br/>
              <w:t>2020</w:t>
            </w:r>
          </w:p>
        </w:tc>
      </w:tr>
      <w:tr w:rsidR="00354136" w14:paraId="1F7B5F82" w14:textId="77777777" w:rsidTr="00354136">
        <w:trPr>
          <w:jc w:val="center"/>
        </w:trPr>
        <w:tc>
          <w:tcPr>
            <w:tcW w:w="0" w:type="auto"/>
            <w:gridSpan w:val="3"/>
            <w:tcMar>
              <w:top w:w="0" w:type="dxa"/>
              <w:left w:w="20" w:type="dxa"/>
              <w:bottom w:w="0" w:type="dxa"/>
              <w:right w:w="20" w:type="dxa"/>
            </w:tcMar>
            <w:vAlign w:val="center"/>
            <w:hideMark/>
          </w:tcPr>
          <w:p w14:paraId="44D16472" w14:textId="77777777" w:rsidR="00354136" w:rsidRDefault="00354136">
            <w:pPr>
              <w:spacing w:after="100"/>
              <w:jc w:val="center"/>
            </w:pPr>
          </w:p>
        </w:tc>
        <w:tc>
          <w:tcPr>
            <w:tcW w:w="0" w:type="auto"/>
            <w:gridSpan w:val="27"/>
            <w:tcBorders>
              <w:top w:val="single" w:sz="8" w:space="0" w:color="000000"/>
            </w:tcBorders>
            <w:tcMar>
              <w:top w:w="30" w:type="dxa"/>
              <w:left w:w="20" w:type="dxa"/>
              <w:bottom w:w="30" w:type="dxa"/>
              <w:right w:w="20" w:type="dxa"/>
            </w:tcMar>
            <w:vAlign w:val="bottom"/>
            <w:hideMark/>
          </w:tcPr>
          <w:p w14:paraId="300734A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percentages)</w:t>
            </w:r>
          </w:p>
        </w:tc>
      </w:tr>
      <w:tr w:rsidR="00354136" w14:paraId="49EF24B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B0BAF3A" w14:textId="77777777" w:rsidR="00354136" w:rsidRDefault="00354136">
            <w:pPr>
              <w:spacing w:after="100"/>
            </w:pPr>
            <w:r>
              <w:rPr>
                <w:rFonts w:ascii="Times New Roman" w:hAnsi="Times New Roman"/>
                <w:color w:val="000000"/>
                <w:sz w:val="20"/>
                <w:szCs w:val="20"/>
              </w:rPr>
              <w:t>Product net revenue</w:t>
            </w:r>
          </w:p>
        </w:tc>
        <w:tc>
          <w:tcPr>
            <w:tcW w:w="0" w:type="auto"/>
            <w:shd w:val="clear" w:color="auto" w:fill="CCEEFF"/>
            <w:tcMar>
              <w:top w:w="30" w:type="dxa"/>
              <w:left w:w="20" w:type="dxa"/>
              <w:bottom w:w="30" w:type="dxa"/>
              <w:right w:w="0" w:type="dxa"/>
            </w:tcMar>
            <w:vAlign w:val="bottom"/>
            <w:hideMark/>
          </w:tcPr>
          <w:p w14:paraId="6A4E3C5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6D50CF" w14:textId="77777777" w:rsidR="00354136" w:rsidRDefault="00354136">
            <w:pPr>
              <w:spacing w:after="100"/>
              <w:jc w:val="right"/>
            </w:pPr>
            <w:r>
              <w:rPr>
                <w:rFonts w:ascii="Times New Roman" w:hAnsi="Times New Roman"/>
                <w:color w:val="000000"/>
                <w:sz w:val="20"/>
                <w:szCs w:val="20"/>
              </w:rPr>
              <w:t>79,830 </w:t>
            </w:r>
          </w:p>
        </w:tc>
        <w:tc>
          <w:tcPr>
            <w:tcW w:w="0" w:type="auto"/>
            <w:shd w:val="clear" w:color="auto" w:fill="CCEEFF"/>
            <w:tcMar>
              <w:top w:w="30" w:type="dxa"/>
              <w:left w:w="0" w:type="dxa"/>
              <w:bottom w:w="30" w:type="dxa"/>
              <w:right w:w="20" w:type="dxa"/>
            </w:tcMar>
            <w:vAlign w:val="bottom"/>
            <w:hideMark/>
          </w:tcPr>
          <w:p w14:paraId="3AC1FD6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F240B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908B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7530DDB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EB702B5"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7DEFC75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C07DD2" w14:textId="77777777" w:rsidR="00354136" w:rsidRDefault="00354136">
            <w:pPr>
              <w:spacing w:after="100"/>
              <w:jc w:val="right"/>
            </w:pPr>
            <w:r>
              <w:rPr>
                <w:rFonts w:ascii="Times New Roman" w:hAnsi="Times New Roman"/>
                <w:color w:val="000000"/>
                <w:sz w:val="20"/>
                <w:szCs w:val="20"/>
              </w:rPr>
              <w:t>67,744 </w:t>
            </w:r>
          </w:p>
        </w:tc>
        <w:tc>
          <w:tcPr>
            <w:tcW w:w="0" w:type="auto"/>
            <w:shd w:val="clear" w:color="auto" w:fill="CCEEFF"/>
            <w:tcMar>
              <w:top w:w="30" w:type="dxa"/>
              <w:left w:w="0" w:type="dxa"/>
              <w:bottom w:w="30" w:type="dxa"/>
              <w:right w:w="20" w:type="dxa"/>
            </w:tcMar>
            <w:vAlign w:val="bottom"/>
            <w:hideMark/>
          </w:tcPr>
          <w:p w14:paraId="5DA7DA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6E7C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BC92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21697C"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D8A558"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7D4BFF0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82A1A0" w14:textId="77777777" w:rsidR="00354136" w:rsidRDefault="00354136">
            <w:pPr>
              <w:spacing w:after="100"/>
              <w:jc w:val="right"/>
            </w:pPr>
            <w:r>
              <w:rPr>
                <w:rFonts w:ascii="Times New Roman" w:hAnsi="Times New Roman"/>
                <w:color w:val="000000"/>
                <w:sz w:val="20"/>
                <w:szCs w:val="20"/>
              </w:rPr>
              <w:t>67,607 </w:t>
            </w:r>
          </w:p>
        </w:tc>
        <w:tc>
          <w:tcPr>
            <w:tcW w:w="0" w:type="auto"/>
            <w:shd w:val="clear" w:color="auto" w:fill="CCEEFF"/>
            <w:tcMar>
              <w:top w:w="30" w:type="dxa"/>
              <w:left w:w="0" w:type="dxa"/>
              <w:bottom w:w="30" w:type="dxa"/>
              <w:right w:w="20" w:type="dxa"/>
            </w:tcMar>
            <w:vAlign w:val="bottom"/>
            <w:hideMark/>
          </w:tcPr>
          <w:p w14:paraId="197F766E" w14:textId="77777777" w:rsidR="00354136" w:rsidRDefault="00354136">
            <w:pPr>
              <w:spacing w:after="100"/>
              <w:jc w:val="right"/>
            </w:pPr>
          </w:p>
        </w:tc>
      </w:tr>
      <w:tr w:rsidR="00354136" w14:paraId="453E7E14"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6614B23"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0D8C6DD0"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5F5D6DD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BFAE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E4ED9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7BC83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BCEAA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3E2F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A7CC3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523EC2" w14:textId="77777777" w:rsidR="00354136" w:rsidRDefault="00354136">
            <w:pPr>
              <w:spacing w:after="100"/>
              <w:rPr>
                <w:rFonts w:ascii="Times New Roman" w:eastAsia="Times New Roman" w:hAnsi="Times New Roman"/>
                <w:sz w:val="20"/>
                <w:szCs w:val="20"/>
              </w:rPr>
            </w:pPr>
          </w:p>
        </w:tc>
      </w:tr>
      <w:tr w:rsidR="00354136" w14:paraId="5A7979F3"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977AACC"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4EE00C4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44EF0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924EC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E44E4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CDA6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39A2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8ECAF5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B1078C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F7072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AED6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D1D6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6E30A010" w14:textId="77777777" w:rsidR="00354136" w:rsidRDefault="00354136">
            <w:pPr>
              <w:spacing w:after="100"/>
              <w:jc w:val="right"/>
            </w:pPr>
          </w:p>
        </w:tc>
      </w:tr>
      <w:tr w:rsidR="00354136" w14:paraId="4E215615"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01484E1A" w14:textId="77777777" w:rsidR="00354136" w:rsidRDefault="00354136">
            <w:pPr>
              <w:spacing w:after="100"/>
              <w:rPr>
                <w:rFonts w:ascii="宋体" w:eastAsia="宋体" w:hAnsi="宋体" w:cs="宋体"/>
              </w:rPr>
            </w:pPr>
            <w:r>
              <w:rPr>
                <w:rFonts w:ascii="Times New Roman" w:hAnsi="Times New Roman"/>
                <w:color w:val="000000"/>
                <w:sz w:val="20"/>
                <w:szCs w:val="20"/>
              </w:rPr>
              <w:t>Non-GAAP product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E8E15C"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1A5CD0" w14:textId="77777777" w:rsidR="00354136" w:rsidRDefault="00354136">
            <w:pPr>
              <w:spacing w:after="100"/>
              <w:jc w:val="right"/>
            </w:pPr>
            <w:r>
              <w:rPr>
                <w:rFonts w:ascii="Times New Roman" w:hAnsi="Times New Roman"/>
                <w:color w:val="000000"/>
                <w:sz w:val="20"/>
                <w:szCs w:val="20"/>
              </w:rPr>
              <w:t>79,830 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678D6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A95DC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034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14738057"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E0F48FF"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702BB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4AC7FA" w14:textId="77777777" w:rsidR="00354136" w:rsidRDefault="00354136">
            <w:pPr>
              <w:spacing w:after="100"/>
              <w:jc w:val="right"/>
            </w:pPr>
            <w:r>
              <w:rPr>
                <w:rFonts w:ascii="Times New Roman" w:hAnsi="Times New Roman"/>
                <w:color w:val="000000"/>
                <w:sz w:val="20"/>
                <w:szCs w:val="20"/>
              </w:rPr>
              <w:t>67,746 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E6A54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5E638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1C7B9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BD67D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B4611E7"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29B77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7117D2" w14:textId="77777777" w:rsidR="00354136" w:rsidRDefault="00354136">
            <w:pPr>
              <w:spacing w:after="100"/>
              <w:jc w:val="right"/>
            </w:pPr>
            <w:r>
              <w:rPr>
                <w:rFonts w:ascii="Times New Roman" w:hAnsi="Times New Roman"/>
                <w:color w:val="000000"/>
                <w:sz w:val="20"/>
                <w:szCs w:val="20"/>
              </w:rPr>
              <w:t>67,612 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AB8BDD" w14:textId="77777777" w:rsidR="00354136" w:rsidRDefault="00354136">
            <w:pPr>
              <w:spacing w:after="100"/>
              <w:jc w:val="right"/>
            </w:pPr>
          </w:p>
        </w:tc>
      </w:tr>
      <w:tr w:rsidR="00354136" w14:paraId="4385D30B"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6FF03154"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A14B3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CF65C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16E2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C5BC4"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09272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FB87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C3A68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7B2F3"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F8F96F" w14:textId="77777777" w:rsidR="00354136" w:rsidRDefault="00354136">
            <w:pPr>
              <w:spacing w:after="100"/>
              <w:rPr>
                <w:rFonts w:ascii="Times New Roman" w:eastAsia="Times New Roman" w:hAnsi="Times New Roman"/>
                <w:sz w:val="20"/>
                <w:szCs w:val="20"/>
              </w:rPr>
            </w:pPr>
          </w:p>
        </w:tc>
      </w:tr>
      <w:tr w:rsidR="00354136" w14:paraId="7CA8E58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FFE1DEA" w14:textId="77777777" w:rsidR="00354136" w:rsidRDefault="00354136">
            <w:pPr>
              <w:spacing w:after="100"/>
              <w:rPr>
                <w:rFonts w:ascii="宋体" w:eastAsia="宋体" w:hAnsi="宋体" w:cs="宋体"/>
              </w:rPr>
            </w:pPr>
            <w:r>
              <w:rPr>
                <w:rFonts w:ascii="Times New Roman" w:hAnsi="Times New Roman"/>
                <w:color w:val="000000"/>
                <w:sz w:val="20"/>
                <w:szCs w:val="20"/>
              </w:rPr>
              <w:t>Services net revenue</w:t>
            </w:r>
          </w:p>
        </w:tc>
        <w:tc>
          <w:tcPr>
            <w:tcW w:w="0" w:type="auto"/>
            <w:shd w:val="clear" w:color="auto" w:fill="FFFFFF"/>
            <w:tcMar>
              <w:top w:w="30" w:type="dxa"/>
              <w:left w:w="20" w:type="dxa"/>
              <w:bottom w:w="30" w:type="dxa"/>
              <w:right w:w="0" w:type="dxa"/>
            </w:tcMar>
            <w:vAlign w:val="bottom"/>
            <w:hideMark/>
          </w:tcPr>
          <w:p w14:paraId="52CEA0C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FBCFFB" w14:textId="77777777" w:rsidR="00354136" w:rsidRDefault="00354136">
            <w:pPr>
              <w:spacing w:after="100"/>
              <w:jc w:val="right"/>
            </w:pPr>
            <w:r>
              <w:rPr>
                <w:rFonts w:ascii="Times New Roman" w:hAnsi="Times New Roman"/>
                <w:color w:val="000000"/>
                <w:sz w:val="20"/>
                <w:szCs w:val="20"/>
              </w:rPr>
              <w:t>21,367 </w:t>
            </w:r>
          </w:p>
        </w:tc>
        <w:tc>
          <w:tcPr>
            <w:tcW w:w="0" w:type="auto"/>
            <w:shd w:val="clear" w:color="auto" w:fill="FFFFFF"/>
            <w:tcMar>
              <w:top w:w="30" w:type="dxa"/>
              <w:left w:w="0" w:type="dxa"/>
              <w:bottom w:w="30" w:type="dxa"/>
              <w:right w:w="20" w:type="dxa"/>
            </w:tcMar>
            <w:vAlign w:val="bottom"/>
            <w:hideMark/>
          </w:tcPr>
          <w:p w14:paraId="6666C58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B46A6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2477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305C3822"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E24804"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6FF1AF3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DBFB85" w14:textId="77777777" w:rsidR="00354136" w:rsidRDefault="00354136">
            <w:pPr>
              <w:spacing w:after="100"/>
              <w:jc w:val="right"/>
            </w:pPr>
            <w:r>
              <w:rPr>
                <w:rFonts w:ascii="Times New Roman" w:hAnsi="Times New Roman"/>
                <w:color w:val="000000"/>
                <w:sz w:val="20"/>
                <w:szCs w:val="20"/>
              </w:rPr>
              <w:t>18,926 </w:t>
            </w:r>
          </w:p>
        </w:tc>
        <w:tc>
          <w:tcPr>
            <w:tcW w:w="0" w:type="auto"/>
            <w:shd w:val="clear" w:color="auto" w:fill="FFFFFF"/>
            <w:tcMar>
              <w:top w:w="30" w:type="dxa"/>
              <w:left w:w="0" w:type="dxa"/>
              <w:bottom w:w="30" w:type="dxa"/>
              <w:right w:w="20" w:type="dxa"/>
            </w:tcMar>
            <w:vAlign w:val="bottom"/>
            <w:hideMark/>
          </w:tcPr>
          <w:p w14:paraId="034CE0A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754320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F0C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404F698E"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9143F4"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7CE8B98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22AB11" w14:textId="77777777" w:rsidR="00354136" w:rsidRDefault="00354136">
            <w:pPr>
              <w:spacing w:after="100"/>
              <w:jc w:val="right"/>
            </w:pPr>
            <w:r>
              <w:rPr>
                <w:rFonts w:ascii="Times New Roman" w:hAnsi="Times New Roman"/>
                <w:color w:val="000000"/>
                <w:sz w:val="20"/>
                <w:szCs w:val="20"/>
              </w:rPr>
              <w:t>17,208 </w:t>
            </w:r>
          </w:p>
        </w:tc>
        <w:tc>
          <w:tcPr>
            <w:tcW w:w="0" w:type="auto"/>
            <w:shd w:val="clear" w:color="auto" w:fill="FFFFFF"/>
            <w:tcMar>
              <w:top w:w="30" w:type="dxa"/>
              <w:left w:w="0" w:type="dxa"/>
              <w:bottom w:w="30" w:type="dxa"/>
              <w:right w:w="20" w:type="dxa"/>
            </w:tcMar>
            <w:vAlign w:val="bottom"/>
            <w:hideMark/>
          </w:tcPr>
          <w:p w14:paraId="58096D09" w14:textId="77777777" w:rsidR="00354136" w:rsidRDefault="00354136">
            <w:pPr>
              <w:spacing w:after="100"/>
              <w:jc w:val="right"/>
            </w:pPr>
          </w:p>
        </w:tc>
      </w:tr>
      <w:tr w:rsidR="00354136" w14:paraId="475CC83A"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6799400"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312FB3DF"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0E142CD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08B16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ACE4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1952E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EA6E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A6129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2D09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A90620" w14:textId="77777777" w:rsidR="00354136" w:rsidRDefault="00354136">
            <w:pPr>
              <w:spacing w:after="100"/>
              <w:rPr>
                <w:rFonts w:ascii="Times New Roman" w:eastAsia="Times New Roman" w:hAnsi="Times New Roman"/>
                <w:sz w:val="20"/>
                <w:szCs w:val="20"/>
              </w:rPr>
            </w:pPr>
          </w:p>
        </w:tc>
      </w:tr>
      <w:tr w:rsidR="00354136" w14:paraId="63F03EF1"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D7A214D"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615C64B5" w14:textId="77777777" w:rsidR="00354136" w:rsidRDefault="00354136">
            <w:pPr>
              <w:spacing w:after="100"/>
              <w:jc w:val="right"/>
            </w:pPr>
            <w:r>
              <w:rPr>
                <w:rFonts w:ascii="Times New Roman" w:hAnsi="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3090568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53A28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8DEA3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5EC7B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FECB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14:paraId="48C8849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936E7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01D4B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4AA2F5"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A84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14:paraId="3498C5FD" w14:textId="77777777" w:rsidR="00354136" w:rsidRDefault="00354136">
            <w:pPr>
              <w:spacing w:after="100"/>
              <w:jc w:val="right"/>
            </w:pPr>
          </w:p>
        </w:tc>
      </w:tr>
      <w:tr w:rsidR="00354136" w14:paraId="7806B8A6" w14:textId="77777777" w:rsidTr="00354136">
        <w:trPr>
          <w:jc w:val="center"/>
        </w:trPr>
        <w:tc>
          <w:tcPr>
            <w:tcW w:w="0" w:type="auto"/>
            <w:gridSpan w:val="3"/>
            <w:shd w:val="clear" w:color="auto" w:fill="CCEEFF"/>
            <w:tcMar>
              <w:top w:w="30" w:type="dxa"/>
              <w:left w:w="380" w:type="dxa"/>
              <w:bottom w:w="30" w:type="dxa"/>
              <w:right w:w="20" w:type="dxa"/>
            </w:tcMar>
            <w:vAlign w:val="bottom"/>
            <w:hideMark/>
          </w:tcPr>
          <w:p w14:paraId="12ABA10F" w14:textId="77777777" w:rsidR="00354136" w:rsidRDefault="00354136">
            <w:pPr>
              <w:spacing w:after="100"/>
              <w:rPr>
                <w:rFonts w:ascii="宋体" w:eastAsia="宋体" w:hAnsi="宋体" w:cs="宋体"/>
              </w:rPr>
            </w:pPr>
            <w:r>
              <w:rPr>
                <w:rFonts w:ascii="Times New Roman" w:hAnsi="Times New Roman"/>
                <w:color w:val="000000"/>
                <w:sz w:val="20"/>
                <w:szCs w:val="20"/>
              </w:rPr>
              <w:t>Non-GAAP services net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4E797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95B859" w14:textId="77777777" w:rsidR="00354136" w:rsidRDefault="00354136">
            <w:pPr>
              <w:spacing w:after="100"/>
              <w:jc w:val="right"/>
            </w:pPr>
            <w:r>
              <w:rPr>
                <w:rFonts w:ascii="Times New Roman" w:hAnsi="Times New Roman"/>
                <w:color w:val="000000"/>
                <w:sz w:val="20"/>
                <w:szCs w:val="20"/>
              </w:rPr>
              <w:t>21,399 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CDEF1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595C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0E20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03FCD0B0"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DE99C0"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BD1BD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E2C135" w14:textId="77777777" w:rsidR="00354136" w:rsidRDefault="00354136">
            <w:pPr>
              <w:spacing w:after="100"/>
              <w:jc w:val="right"/>
            </w:pPr>
            <w:r>
              <w:rPr>
                <w:rFonts w:ascii="Times New Roman" w:hAnsi="Times New Roman"/>
                <w:color w:val="000000"/>
                <w:sz w:val="20"/>
                <w:szCs w:val="20"/>
              </w:rPr>
              <w:t>19,030 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1AD28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0AD7A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FF5F35"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72F449BF"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BE07E5"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41980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73564F" w14:textId="77777777" w:rsidR="00354136" w:rsidRDefault="00354136">
            <w:pPr>
              <w:spacing w:after="100"/>
              <w:jc w:val="right"/>
            </w:pPr>
            <w:r>
              <w:rPr>
                <w:rFonts w:ascii="Times New Roman" w:hAnsi="Times New Roman"/>
                <w:color w:val="000000"/>
                <w:sz w:val="20"/>
                <w:szCs w:val="20"/>
              </w:rPr>
              <w:t>17,432 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C2ECE4" w14:textId="77777777" w:rsidR="00354136" w:rsidRDefault="00354136">
            <w:pPr>
              <w:spacing w:after="100"/>
              <w:jc w:val="right"/>
            </w:pPr>
          </w:p>
        </w:tc>
      </w:tr>
      <w:tr w:rsidR="00354136" w14:paraId="58DCBCAB"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34E69FA2"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E86CFE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E2F11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48CC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E24088"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D24FC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4BBC9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8DEBC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A2639"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B9541D" w14:textId="77777777" w:rsidR="00354136" w:rsidRDefault="00354136">
            <w:pPr>
              <w:spacing w:after="100"/>
              <w:rPr>
                <w:rFonts w:ascii="Times New Roman" w:eastAsia="Times New Roman" w:hAnsi="Times New Roman"/>
                <w:sz w:val="20"/>
                <w:szCs w:val="20"/>
              </w:rPr>
            </w:pPr>
          </w:p>
        </w:tc>
      </w:tr>
      <w:tr w:rsidR="00354136" w14:paraId="6E28BE8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73EC7AF" w14:textId="77777777" w:rsidR="00354136" w:rsidRDefault="00354136">
            <w:pPr>
              <w:spacing w:after="100"/>
              <w:rPr>
                <w:rFonts w:ascii="宋体" w:eastAsia="宋体" w:hAnsi="宋体" w:cs="宋体"/>
              </w:rPr>
            </w:pPr>
            <w:r>
              <w:rPr>
                <w:rFonts w:ascii="Times New Roman" w:hAnsi="Times New Roman"/>
                <w:color w:val="000000"/>
                <w:sz w:val="20"/>
                <w:szCs w:val="20"/>
              </w:rPr>
              <w:t>Net revenue</w:t>
            </w:r>
          </w:p>
        </w:tc>
        <w:tc>
          <w:tcPr>
            <w:tcW w:w="0" w:type="auto"/>
            <w:shd w:val="clear" w:color="auto" w:fill="CCEEFF"/>
            <w:tcMar>
              <w:top w:w="30" w:type="dxa"/>
              <w:left w:w="20" w:type="dxa"/>
              <w:bottom w:w="30" w:type="dxa"/>
              <w:right w:w="0" w:type="dxa"/>
            </w:tcMar>
            <w:vAlign w:val="bottom"/>
            <w:hideMark/>
          </w:tcPr>
          <w:p w14:paraId="2E7F5D11"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221C81" w14:textId="77777777" w:rsidR="00354136" w:rsidRDefault="00354136">
            <w:pPr>
              <w:spacing w:after="100"/>
              <w:jc w:val="right"/>
            </w:pPr>
            <w:r>
              <w:rPr>
                <w:rFonts w:ascii="Times New Roman" w:hAnsi="Times New Roman"/>
                <w:color w:val="000000"/>
                <w:sz w:val="20"/>
                <w:szCs w:val="20"/>
              </w:rPr>
              <w:t>101,197 </w:t>
            </w:r>
          </w:p>
        </w:tc>
        <w:tc>
          <w:tcPr>
            <w:tcW w:w="0" w:type="auto"/>
            <w:shd w:val="clear" w:color="auto" w:fill="CCEEFF"/>
            <w:tcMar>
              <w:top w:w="30" w:type="dxa"/>
              <w:left w:w="0" w:type="dxa"/>
              <w:bottom w:w="30" w:type="dxa"/>
              <w:right w:w="20" w:type="dxa"/>
            </w:tcMar>
            <w:vAlign w:val="bottom"/>
            <w:hideMark/>
          </w:tcPr>
          <w:p w14:paraId="22AC7E1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6D400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DE49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717780D2"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095DDD2"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606B798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234C9A" w14:textId="77777777" w:rsidR="00354136" w:rsidRDefault="00354136">
            <w:pPr>
              <w:spacing w:after="100"/>
              <w:jc w:val="right"/>
            </w:pPr>
            <w:r>
              <w:rPr>
                <w:rFonts w:ascii="Times New Roman" w:hAnsi="Times New Roman"/>
                <w:color w:val="000000"/>
                <w:sz w:val="20"/>
                <w:szCs w:val="20"/>
              </w:rPr>
              <w:t>86,670 </w:t>
            </w:r>
          </w:p>
        </w:tc>
        <w:tc>
          <w:tcPr>
            <w:tcW w:w="0" w:type="auto"/>
            <w:shd w:val="clear" w:color="auto" w:fill="CCEEFF"/>
            <w:tcMar>
              <w:top w:w="30" w:type="dxa"/>
              <w:left w:w="0" w:type="dxa"/>
              <w:bottom w:w="30" w:type="dxa"/>
              <w:right w:w="20" w:type="dxa"/>
            </w:tcMar>
            <w:vAlign w:val="bottom"/>
            <w:hideMark/>
          </w:tcPr>
          <w:p w14:paraId="633E67C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1FB06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F565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55FB88B"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4379925"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63FAE27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CE56F5" w14:textId="77777777" w:rsidR="00354136" w:rsidRDefault="00354136">
            <w:pPr>
              <w:spacing w:after="100"/>
              <w:jc w:val="right"/>
            </w:pPr>
            <w:r>
              <w:rPr>
                <w:rFonts w:ascii="Times New Roman" w:hAnsi="Times New Roman"/>
                <w:color w:val="000000"/>
                <w:sz w:val="20"/>
                <w:szCs w:val="20"/>
              </w:rPr>
              <w:t>84,815 </w:t>
            </w:r>
          </w:p>
        </w:tc>
        <w:tc>
          <w:tcPr>
            <w:tcW w:w="0" w:type="auto"/>
            <w:shd w:val="clear" w:color="auto" w:fill="CCEEFF"/>
            <w:tcMar>
              <w:top w:w="30" w:type="dxa"/>
              <w:left w:w="0" w:type="dxa"/>
              <w:bottom w:w="30" w:type="dxa"/>
              <w:right w:w="20" w:type="dxa"/>
            </w:tcMar>
            <w:vAlign w:val="bottom"/>
            <w:hideMark/>
          </w:tcPr>
          <w:p w14:paraId="48EAAE2D" w14:textId="77777777" w:rsidR="00354136" w:rsidRDefault="00354136">
            <w:pPr>
              <w:spacing w:after="100"/>
              <w:jc w:val="right"/>
            </w:pPr>
          </w:p>
        </w:tc>
      </w:tr>
      <w:tr w:rsidR="00354136" w14:paraId="36235975"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C221424"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326B6D7D"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5E54280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9089A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DC83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F622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83FD5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A150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253FA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08A80A" w14:textId="77777777" w:rsidR="00354136" w:rsidRDefault="00354136">
            <w:pPr>
              <w:spacing w:after="100"/>
              <w:rPr>
                <w:rFonts w:ascii="Times New Roman" w:eastAsia="Times New Roman" w:hAnsi="Times New Roman"/>
                <w:sz w:val="20"/>
                <w:szCs w:val="20"/>
              </w:rPr>
            </w:pPr>
          </w:p>
        </w:tc>
      </w:tr>
      <w:tr w:rsidR="00354136" w14:paraId="0EEC8645"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52B9E78"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Impact of purchase accounting</w:t>
            </w:r>
          </w:p>
        </w:tc>
        <w:tc>
          <w:tcPr>
            <w:tcW w:w="0" w:type="auto"/>
            <w:gridSpan w:val="2"/>
            <w:shd w:val="clear" w:color="auto" w:fill="CCEEFF"/>
            <w:tcMar>
              <w:top w:w="30" w:type="dxa"/>
              <w:left w:w="20" w:type="dxa"/>
              <w:bottom w:w="30" w:type="dxa"/>
              <w:right w:w="0" w:type="dxa"/>
            </w:tcMar>
            <w:vAlign w:val="bottom"/>
            <w:hideMark/>
          </w:tcPr>
          <w:p w14:paraId="756B2793" w14:textId="77777777" w:rsidR="00354136" w:rsidRDefault="00354136">
            <w:pPr>
              <w:spacing w:after="100"/>
              <w:jc w:val="right"/>
            </w:pPr>
            <w:r>
              <w:rPr>
                <w:rFonts w:ascii="Times New Roman" w:hAnsi="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2ADA254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DD48D1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4F6E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0F66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A8CC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3666F48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6BF90DF"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58CD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98AEB5"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731BBC"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4FFBEE29" w14:textId="77777777" w:rsidR="00354136" w:rsidRDefault="00354136">
            <w:pPr>
              <w:spacing w:after="100"/>
              <w:jc w:val="right"/>
            </w:pPr>
          </w:p>
        </w:tc>
      </w:tr>
      <w:tr w:rsidR="00354136" w14:paraId="016C8F5B"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22E7C3B5" w14:textId="77777777" w:rsidR="00354136" w:rsidRDefault="00354136">
            <w:pPr>
              <w:spacing w:after="100"/>
              <w:rPr>
                <w:rFonts w:ascii="宋体" w:eastAsia="宋体" w:hAnsi="宋体" w:cs="宋体"/>
              </w:rPr>
            </w:pPr>
            <w:r>
              <w:rPr>
                <w:rFonts w:ascii="Times New Roman" w:hAnsi="Times New Roman"/>
                <w:color w:val="000000"/>
                <w:sz w:val="20"/>
                <w:szCs w:val="20"/>
              </w:rPr>
              <w:t>Non-GAAP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4BCAE6"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B3B2B8" w14:textId="77777777" w:rsidR="00354136" w:rsidRDefault="00354136">
            <w:pPr>
              <w:spacing w:after="100"/>
              <w:jc w:val="right"/>
            </w:pPr>
            <w:r>
              <w:rPr>
                <w:rFonts w:ascii="Times New Roman" w:hAnsi="Times New Roman"/>
                <w:color w:val="000000"/>
                <w:sz w:val="20"/>
                <w:szCs w:val="20"/>
              </w:rPr>
              <w:t>101,229 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DC1C8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3F3F2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66D2C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21AFD4D6"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184DB59"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DFDBB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FCFB61" w14:textId="77777777" w:rsidR="00354136" w:rsidRDefault="00354136">
            <w:pPr>
              <w:spacing w:after="100"/>
              <w:jc w:val="right"/>
            </w:pPr>
            <w:r>
              <w:rPr>
                <w:rFonts w:ascii="Times New Roman" w:hAnsi="Times New Roman"/>
                <w:color w:val="000000"/>
                <w:sz w:val="20"/>
                <w:szCs w:val="20"/>
              </w:rPr>
              <w:t>86,776 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44BAC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1BDB4D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D05CF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058AA7E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5725CD"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51F2C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DAA251" w14:textId="77777777" w:rsidR="00354136" w:rsidRDefault="00354136">
            <w:pPr>
              <w:spacing w:after="100"/>
              <w:jc w:val="right"/>
            </w:pPr>
            <w:r>
              <w:rPr>
                <w:rFonts w:ascii="Times New Roman" w:hAnsi="Times New Roman"/>
                <w:color w:val="000000"/>
                <w:sz w:val="20"/>
                <w:szCs w:val="20"/>
              </w:rPr>
              <w:t>85,044 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91CCD9" w14:textId="77777777" w:rsidR="00354136" w:rsidRDefault="00354136">
            <w:pPr>
              <w:spacing w:after="100"/>
              <w:jc w:val="right"/>
            </w:pPr>
          </w:p>
        </w:tc>
      </w:tr>
      <w:tr w:rsidR="00354136" w14:paraId="22C9EDDA"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3CC4468A"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D2E39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72EE4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BF76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E190E"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D41F9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CD37E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E6746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0C8B4E"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48FAC9" w14:textId="77777777" w:rsidR="00354136" w:rsidRDefault="00354136">
            <w:pPr>
              <w:spacing w:after="100"/>
              <w:rPr>
                <w:rFonts w:ascii="Times New Roman" w:eastAsia="Times New Roman" w:hAnsi="Times New Roman"/>
                <w:sz w:val="20"/>
                <w:szCs w:val="20"/>
              </w:rPr>
            </w:pPr>
          </w:p>
        </w:tc>
      </w:tr>
      <w:tr w:rsidR="00354136" w14:paraId="68CC2130"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7B68F59" w14:textId="77777777" w:rsidR="00354136" w:rsidRDefault="00354136">
            <w:pPr>
              <w:spacing w:after="100"/>
              <w:rPr>
                <w:rFonts w:ascii="宋体" w:eastAsia="宋体" w:hAnsi="宋体" w:cs="宋体"/>
              </w:rPr>
            </w:pPr>
            <w:r>
              <w:rPr>
                <w:rFonts w:ascii="Times New Roman" w:hAnsi="Times New Roman"/>
                <w:color w:val="000000"/>
                <w:sz w:val="20"/>
                <w:szCs w:val="20"/>
              </w:rPr>
              <w:t>Product gross margin</w:t>
            </w:r>
          </w:p>
        </w:tc>
        <w:tc>
          <w:tcPr>
            <w:tcW w:w="0" w:type="auto"/>
            <w:shd w:val="clear" w:color="auto" w:fill="FFFFFF"/>
            <w:tcMar>
              <w:top w:w="30" w:type="dxa"/>
              <w:left w:w="20" w:type="dxa"/>
              <w:bottom w:w="30" w:type="dxa"/>
              <w:right w:w="0" w:type="dxa"/>
            </w:tcMar>
            <w:vAlign w:val="bottom"/>
            <w:hideMark/>
          </w:tcPr>
          <w:p w14:paraId="71A62A49"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B13460" w14:textId="77777777" w:rsidR="00354136" w:rsidRDefault="00354136">
            <w:pPr>
              <w:spacing w:after="100"/>
              <w:jc w:val="right"/>
            </w:pPr>
            <w:r>
              <w:rPr>
                <w:rFonts w:ascii="Times New Roman" w:hAnsi="Times New Roman"/>
                <w:color w:val="000000"/>
                <w:sz w:val="20"/>
                <w:szCs w:val="20"/>
              </w:rPr>
              <w:t>12,606 </w:t>
            </w:r>
          </w:p>
        </w:tc>
        <w:tc>
          <w:tcPr>
            <w:tcW w:w="0" w:type="auto"/>
            <w:shd w:val="clear" w:color="auto" w:fill="FFFFFF"/>
            <w:tcMar>
              <w:top w:w="30" w:type="dxa"/>
              <w:left w:w="0" w:type="dxa"/>
              <w:bottom w:w="30" w:type="dxa"/>
              <w:right w:w="20" w:type="dxa"/>
            </w:tcMar>
            <w:vAlign w:val="bottom"/>
            <w:hideMark/>
          </w:tcPr>
          <w:p w14:paraId="3F32F21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7EEE9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40F9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0B25F90F"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D05D96"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36A3129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0E0A0C" w14:textId="77777777" w:rsidR="00354136" w:rsidRDefault="00354136">
            <w:pPr>
              <w:spacing w:after="100"/>
              <w:jc w:val="right"/>
            </w:pPr>
            <w:r>
              <w:rPr>
                <w:rFonts w:ascii="Times New Roman" w:hAnsi="Times New Roman"/>
                <w:color w:val="000000"/>
                <w:sz w:val="20"/>
                <w:szCs w:val="20"/>
              </w:rPr>
              <w:t>11,313 </w:t>
            </w:r>
          </w:p>
        </w:tc>
        <w:tc>
          <w:tcPr>
            <w:tcW w:w="0" w:type="auto"/>
            <w:shd w:val="clear" w:color="auto" w:fill="FFFFFF"/>
            <w:tcMar>
              <w:top w:w="30" w:type="dxa"/>
              <w:left w:w="0" w:type="dxa"/>
              <w:bottom w:w="30" w:type="dxa"/>
              <w:right w:w="20" w:type="dxa"/>
            </w:tcMar>
            <w:vAlign w:val="bottom"/>
            <w:hideMark/>
          </w:tcPr>
          <w:p w14:paraId="1AA42F4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7B5694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426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4F8F2913"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279F89"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520184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4EFBAF" w14:textId="77777777" w:rsidR="00354136" w:rsidRDefault="00354136">
            <w:pPr>
              <w:spacing w:after="100"/>
              <w:jc w:val="right"/>
            </w:pPr>
            <w:r>
              <w:rPr>
                <w:rFonts w:ascii="Times New Roman" w:hAnsi="Times New Roman"/>
                <w:color w:val="000000"/>
                <w:sz w:val="20"/>
                <w:szCs w:val="20"/>
              </w:rPr>
              <w:t>12,238 </w:t>
            </w:r>
          </w:p>
        </w:tc>
        <w:tc>
          <w:tcPr>
            <w:tcW w:w="0" w:type="auto"/>
            <w:shd w:val="clear" w:color="auto" w:fill="FFFFFF"/>
            <w:tcMar>
              <w:top w:w="30" w:type="dxa"/>
              <w:left w:w="0" w:type="dxa"/>
              <w:bottom w:w="30" w:type="dxa"/>
              <w:right w:w="20" w:type="dxa"/>
            </w:tcMar>
            <w:vAlign w:val="bottom"/>
            <w:hideMark/>
          </w:tcPr>
          <w:p w14:paraId="601A3766" w14:textId="77777777" w:rsidR="00354136" w:rsidRDefault="00354136">
            <w:pPr>
              <w:spacing w:after="100"/>
              <w:jc w:val="right"/>
            </w:pPr>
          </w:p>
        </w:tc>
      </w:tr>
      <w:tr w:rsidR="00354136" w14:paraId="10936E4D"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A22262B"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0B1F49DE"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A61821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7BDC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C7B7C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E25A9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BADC2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D8B8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FEAA8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02FB9" w14:textId="77777777" w:rsidR="00354136" w:rsidRDefault="00354136">
            <w:pPr>
              <w:spacing w:after="100"/>
              <w:rPr>
                <w:rFonts w:ascii="Times New Roman" w:eastAsia="Times New Roman" w:hAnsi="Times New Roman"/>
                <w:sz w:val="20"/>
                <w:szCs w:val="20"/>
              </w:rPr>
            </w:pPr>
          </w:p>
        </w:tc>
      </w:tr>
      <w:tr w:rsidR="00354136" w14:paraId="54BF07BD"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2FB4C42" w14:textId="77777777" w:rsidR="00354136" w:rsidRDefault="00354136">
            <w:pPr>
              <w:spacing w:after="100"/>
              <w:rPr>
                <w:rFonts w:ascii="宋体" w:eastAsia="宋体" w:hAnsi="宋体" w:cs="宋体"/>
              </w:rPr>
            </w:pPr>
            <w:r>
              <w:rPr>
                <w:rFonts w:ascii="Times New Roman" w:hAnsi="Times New Roman"/>
                <w:color w:val="000000"/>
                <w:sz w:val="20"/>
                <w:szCs w:val="20"/>
              </w:rPr>
              <w:t>Amortization of intangibles</w:t>
            </w:r>
          </w:p>
        </w:tc>
        <w:tc>
          <w:tcPr>
            <w:tcW w:w="0" w:type="auto"/>
            <w:gridSpan w:val="2"/>
            <w:shd w:val="clear" w:color="auto" w:fill="FFFFFF"/>
            <w:tcMar>
              <w:top w:w="30" w:type="dxa"/>
              <w:left w:w="20" w:type="dxa"/>
              <w:bottom w:w="30" w:type="dxa"/>
              <w:right w:w="0" w:type="dxa"/>
            </w:tcMar>
            <w:vAlign w:val="bottom"/>
            <w:hideMark/>
          </w:tcPr>
          <w:p w14:paraId="7DA920A4" w14:textId="77777777" w:rsidR="00354136" w:rsidRDefault="00354136">
            <w:pPr>
              <w:spacing w:after="100"/>
              <w:jc w:val="right"/>
            </w:pPr>
            <w:r>
              <w:rPr>
                <w:rFonts w:ascii="Times New Roman" w:hAnsi="Times New Roman"/>
                <w:color w:val="000000"/>
                <w:sz w:val="20"/>
                <w:szCs w:val="20"/>
              </w:rPr>
              <w:t>598 </w:t>
            </w:r>
          </w:p>
        </w:tc>
        <w:tc>
          <w:tcPr>
            <w:tcW w:w="0" w:type="auto"/>
            <w:shd w:val="clear" w:color="auto" w:fill="FFFFFF"/>
            <w:tcMar>
              <w:top w:w="30" w:type="dxa"/>
              <w:left w:w="0" w:type="dxa"/>
              <w:bottom w:w="30" w:type="dxa"/>
              <w:right w:w="20" w:type="dxa"/>
            </w:tcMar>
            <w:vAlign w:val="bottom"/>
            <w:hideMark/>
          </w:tcPr>
          <w:p w14:paraId="5C563B4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2CDB6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E9B24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68CF38"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25C20" w14:textId="77777777" w:rsidR="00354136" w:rsidRDefault="00354136">
            <w:pPr>
              <w:spacing w:after="100"/>
              <w:jc w:val="right"/>
              <w:rPr>
                <w:rFonts w:ascii="宋体" w:eastAsia="宋体" w:hAnsi="宋体" w:cs="宋体"/>
              </w:rPr>
            </w:pPr>
            <w:r>
              <w:rPr>
                <w:rFonts w:ascii="Times New Roman" w:hAnsi="Times New Roman"/>
                <w:color w:val="000000"/>
                <w:sz w:val="20"/>
                <w:szCs w:val="20"/>
              </w:rPr>
              <w:t>853 </w:t>
            </w:r>
          </w:p>
        </w:tc>
        <w:tc>
          <w:tcPr>
            <w:tcW w:w="0" w:type="auto"/>
            <w:shd w:val="clear" w:color="auto" w:fill="FFFFFF"/>
            <w:tcMar>
              <w:top w:w="30" w:type="dxa"/>
              <w:left w:w="0" w:type="dxa"/>
              <w:bottom w:w="30" w:type="dxa"/>
              <w:right w:w="20" w:type="dxa"/>
            </w:tcMar>
            <w:vAlign w:val="bottom"/>
            <w:hideMark/>
          </w:tcPr>
          <w:p w14:paraId="5BF52E1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7F5E27F"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FF208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90386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FD0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1,268 </w:t>
            </w:r>
          </w:p>
        </w:tc>
        <w:tc>
          <w:tcPr>
            <w:tcW w:w="0" w:type="auto"/>
            <w:shd w:val="clear" w:color="auto" w:fill="FFFFFF"/>
            <w:tcMar>
              <w:top w:w="30" w:type="dxa"/>
              <w:left w:w="0" w:type="dxa"/>
              <w:bottom w:w="30" w:type="dxa"/>
              <w:right w:w="20" w:type="dxa"/>
            </w:tcMar>
            <w:vAlign w:val="bottom"/>
            <w:hideMark/>
          </w:tcPr>
          <w:p w14:paraId="168A5A83" w14:textId="77777777" w:rsidR="00354136" w:rsidRDefault="00354136">
            <w:pPr>
              <w:spacing w:after="100"/>
              <w:jc w:val="right"/>
            </w:pPr>
          </w:p>
        </w:tc>
      </w:tr>
      <w:tr w:rsidR="00354136" w14:paraId="05570788"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F98C7AF"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63315F3C" w14:textId="77777777" w:rsidR="00354136" w:rsidRDefault="00354136">
            <w:pPr>
              <w:spacing w:after="100"/>
              <w:jc w:val="right"/>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781F78C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687CE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8C55E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C84A4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D715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4751A2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CC104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874D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C827A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A6756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48F1F529" w14:textId="77777777" w:rsidR="00354136" w:rsidRDefault="00354136">
            <w:pPr>
              <w:spacing w:after="100"/>
              <w:jc w:val="right"/>
            </w:pPr>
          </w:p>
        </w:tc>
      </w:tr>
      <w:tr w:rsidR="00354136" w14:paraId="692302E7"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6C89384"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(income) expenses</w:t>
            </w:r>
          </w:p>
        </w:tc>
        <w:tc>
          <w:tcPr>
            <w:tcW w:w="0" w:type="auto"/>
            <w:gridSpan w:val="2"/>
            <w:shd w:val="clear" w:color="auto" w:fill="FFFFFF"/>
            <w:tcMar>
              <w:top w:w="30" w:type="dxa"/>
              <w:left w:w="20" w:type="dxa"/>
              <w:bottom w:w="30" w:type="dxa"/>
              <w:right w:w="0" w:type="dxa"/>
            </w:tcMar>
            <w:vAlign w:val="bottom"/>
            <w:hideMark/>
          </w:tcPr>
          <w:p w14:paraId="07D0281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9FAF6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1A196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E5E3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121E0"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D433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07D78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E4A51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D788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24EC5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8AB82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58C71950" w14:textId="77777777" w:rsidR="00354136" w:rsidRDefault="00354136">
            <w:pPr>
              <w:spacing w:after="100"/>
              <w:jc w:val="right"/>
            </w:pPr>
          </w:p>
        </w:tc>
      </w:tr>
      <w:tr w:rsidR="00354136" w14:paraId="33D794BE"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7F3346E2"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6D334CAD" w14:textId="77777777" w:rsidR="00354136" w:rsidRDefault="00354136">
            <w:pPr>
              <w:spacing w:after="100"/>
              <w:jc w:val="right"/>
            </w:pPr>
            <w:r>
              <w:rPr>
                <w:rFonts w:ascii="Times New Roman" w:hAnsi="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14:paraId="64117D5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031DA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51A0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139B1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327FF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3E63740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66255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B2CE9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AD9210"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C943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783567AF" w14:textId="77777777" w:rsidR="00354136" w:rsidRDefault="00354136">
            <w:pPr>
              <w:spacing w:after="100"/>
              <w:jc w:val="right"/>
            </w:pPr>
          </w:p>
        </w:tc>
      </w:tr>
      <w:tr w:rsidR="00354136" w14:paraId="6AEF7A58"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07213B6"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636B3363" w14:textId="77777777" w:rsidR="00354136" w:rsidRDefault="00354136">
            <w:pPr>
              <w:spacing w:after="100"/>
              <w:jc w:val="right"/>
            </w:pPr>
            <w:r>
              <w:rPr>
                <w:rFonts w:ascii="Times New Roman" w:hAnsi="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229F49F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E62D6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88EA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34718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F44D5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4B47E1C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ACE9E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962A9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DD83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CE0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309F50E7" w14:textId="77777777" w:rsidR="00354136" w:rsidRDefault="00354136">
            <w:pPr>
              <w:spacing w:after="100"/>
              <w:jc w:val="right"/>
            </w:pPr>
          </w:p>
        </w:tc>
      </w:tr>
      <w:tr w:rsidR="00354136" w14:paraId="3393BB25"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0035664D" w14:textId="77777777" w:rsidR="00354136" w:rsidRDefault="00354136">
            <w:pPr>
              <w:spacing w:after="100"/>
              <w:rPr>
                <w:rFonts w:ascii="宋体" w:eastAsia="宋体" w:hAnsi="宋体" w:cs="宋体"/>
              </w:rPr>
            </w:pPr>
            <w:r>
              <w:rPr>
                <w:rFonts w:ascii="Times New Roman" w:hAnsi="Times New Roman"/>
                <w:color w:val="000000"/>
                <w:sz w:val="20"/>
                <w:szCs w:val="20"/>
              </w:rPr>
              <w:t>Non-GAAP product gross margin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A253D8"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773DF7" w14:textId="77777777" w:rsidR="00354136" w:rsidRDefault="00354136">
            <w:pPr>
              <w:spacing w:after="100"/>
              <w:jc w:val="right"/>
            </w:pPr>
            <w:r>
              <w:rPr>
                <w:rFonts w:ascii="Times New Roman" w:hAnsi="Times New Roman"/>
                <w:color w:val="000000"/>
                <w:sz w:val="20"/>
                <w:szCs w:val="20"/>
              </w:rPr>
              <w:t>13,261 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1134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9E8AB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3CD0EC"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4327AEEC"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6E6E9F"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96B04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F4E6C2" w14:textId="77777777" w:rsidR="00354136" w:rsidRDefault="00354136">
            <w:pPr>
              <w:spacing w:after="100"/>
              <w:jc w:val="right"/>
            </w:pPr>
            <w:r>
              <w:rPr>
                <w:rFonts w:ascii="Times New Roman" w:hAnsi="Times New Roman"/>
                <w:color w:val="000000"/>
                <w:sz w:val="20"/>
                <w:szCs w:val="20"/>
              </w:rPr>
              <w:t>12,211 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459A6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408F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76CD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0376BDB6"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D58A789"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202A5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05BB00" w14:textId="77777777" w:rsidR="00354136" w:rsidRDefault="00354136">
            <w:pPr>
              <w:spacing w:after="100"/>
              <w:jc w:val="right"/>
            </w:pPr>
            <w:r>
              <w:rPr>
                <w:rFonts w:ascii="Times New Roman" w:hAnsi="Times New Roman"/>
                <w:color w:val="000000"/>
                <w:sz w:val="20"/>
                <w:szCs w:val="20"/>
              </w:rPr>
              <w:t>13,540 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E3D5F5" w14:textId="77777777" w:rsidR="00354136" w:rsidRDefault="00354136">
            <w:pPr>
              <w:spacing w:after="100"/>
              <w:jc w:val="right"/>
            </w:pPr>
          </w:p>
        </w:tc>
      </w:tr>
      <w:tr w:rsidR="00354136" w14:paraId="13298DFE"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457F5B8C"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1E7F34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6D00C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C484A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22B05A"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D4157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7FC2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A1250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176F76"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1BF8ED" w14:textId="77777777" w:rsidR="00354136" w:rsidRDefault="00354136">
            <w:pPr>
              <w:spacing w:after="100"/>
              <w:rPr>
                <w:rFonts w:ascii="Times New Roman" w:eastAsia="Times New Roman" w:hAnsi="Times New Roman"/>
                <w:sz w:val="20"/>
                <w:szCs w:val="20"/>
              </w:rPr>
            </w:pPr>
          </w:p>
        </w:tc>
      </w:tr>
      <w:tr w:rsidR="00354136" w14:paraId="3C476A1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C390059" w14:textId="77777777" w:rsidR="00354136" w:rsidRDefault="00354136">
            <w:pPr>
              <w:spacing w:after="100"/>
              <w:rPr>
                <w:rFonts w:ascii="宋体" w:eastAsia="宋体" w:hAnsi="宋体" w:cs="宋体"/>
              </w:rPr>
            </w:pPr>
            <w:r>
              <w:rPr>
                <w:rFonts w:ascii="Times New Roman" w:hAnsi="Times New Roman"/>
                <w:color w:val="000000"/>
                <w:sz w:val="20"/>
                <w:szCs w:val="20"/>
              </w:rPr>
              <w:t>Services gross margin</w:t>
            </w:r>
          </w:p>
        </w:tc>
        <w:tc>
          <w:tcPr>
            <w:tcW w:w="0" w:type="auto"/>
            <w:shd w:val="clear" w:color="auto" w:fill="CCEEFF"/>
            <w:tcMar>
              <w:top w:w="30" w:type="dxa"/>
              <w:left w:w="20" w:type="dxa"/>
              <w:bottom w:w="30" w:type="dxa"/>
              <w:right w:w="0" w:type="dxa"/>
            </w:tcMar>
            <w:vAlign w:val="bottom"/>
            <w:hideMark/>
          </w:tcPr>
          <w:p w14:paraId="71CF1D36"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A09A60" w14:textId="77777777" w:rsidR="00354136" w:rsidRDefault="00354136">
            <w:pPr>
              <w:spacing w:after="100"/>
              <w:jc w:val="right"/>
            </w:pPr>
            <w:r>
              <w:rPr>
                <w:rFonts w:ascii="Times New Roman" w:hAnsi="Times New Roman"/>
                <w:color w:val="000000"/>
                <w:sz w:val="20"/>
                <w:szCs w:val="20"/>
              </w:rPr>
              <w:t>9,285 </w:t>
            </w:r>
          </w:p>
        </w:tc>
        <w:tc>
          <w:tcPr>
            <w:tcW w:w="0" w:type="auto"/>
            <w:shd w:val="clear" w:color="auto" w:fill="CCEEFF"/>
            <w:tcMar>
              <w:top w:w="30" w:type="dxa"/>
              <w:left w:w="0" w:type="dxa"/>
              <w:bottom w:w="30" w:type="dxa"/>
              <w:right w:w="20" w:type="dxa"/>
            </w:tcMar>
            <w:vAlign w:val="bottom"/>
            <w:hideMark/>
          </w:tcPr>
          <w:p w14:paraId="794F35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B729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DE829"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41B00EB0"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A304CB5"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49FB7C4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DB259A" w14:textId="77777777" w:rsidR="00354136" w:rsidRDefault="00354136">
            <w:pPr>
              <w:spacing w:after="100"/>
              <w:jc w:val="right"/>
            </w:pPr>
            <w:r>
              <w:rPr>
                <w:rFonts w:ascii="Times New Roman" w:hAnsi="Times New Roman"/>
                <w:color w:val="000000"/>
                <w:sz w:val="20"/>
                <w:szCs w:val="20"/>
              </w:rPr>
              <w:t>8,827 </w:t>
            </w:r>
          </w:p>
        </w:tc>
        <w:tc>
          <w:tcPr>
            <w:tcW w:w="0" w:type="auto"/>
            <w:shd w:val="clear" w:color="auto" w:fill="CCEEFF"/>
            <w:tcMar>
              <w:top w:w="30" w:type="dxa"/>
              <w:left w:w="0" w:type="dxa"/>
              <w:bottom w:w="30" w:type="dxa"/>
              <w:right w:w="20" w:type="dxa"/>
            </w:tcMar>
            <w:vAlign w:val="bottom"/>
            <w:hideMark/>
          </w:tcPr>
          <w:p w14:paraId="253E6A2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7C030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8D3D12"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4B6CBC5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826FE2"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180B0AD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ACB159" w14:textId="77777777" w:rsidR="00354136" w:rsidRDefault="00354136">
            <w:pPr>
              <w:spacing w:after="100"/>
              <w:jc w:val="right"/>
            </w:pPr>
            <w:r>
              <w:rPr>
                <w:rFonts w:ascii="Times New Roman" w:hAnsi="Times New Roman"/>
                <w:color w:val="000000"/>
                <w:sz w:val="20"/>
                <w:szCs w:val="20"/>
              </w:rPr>
              <w:t>8,401 </w:t>
            </w:r>
          </w:p>
        </w:tc>
        <w:tc>
          <w:tcPr>
            <w:tcW w:w="0" w:type="auto"/>
            <w:shd w:val="clear" w:color="auto" w:fill="CCEEFF"/>
            <w:tcMar>
              <w:top w:w="30" w:type="dxa"/>
              <w:left w:w="0" w:type="dxa"/>
              <w:bottom w:w="30" w:type="dxa"/>
              <w:right w:w="20" w:type="dxa"/>
            </w:tcMar>
            <w:vAlign w:val="bottom"/>
            <w:hideMark/>
          </w:tcPr>
          <w:p w14:paraId="4E1CA735" w14:textId="77777777" w:rsidR="00354136" w:rsidRDefault="00354136">
            <w:pPr>
              <w:spacing w:after="100"/>
              <w:jc w:val="right"/>
            </w:pPr>
          </w:p>
        </w:tc>
      </w:tr>
      <w:tr w:rsidR="00354136" w14:paraId="24871184"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ABE5D16"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1405CF37"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3DEB29A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A8C54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A4183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0F7E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723D2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A0761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DEBB9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CFD0B9" w14:textId="77777777" w:rsidR="00354136" w:rsidRDefault="00354136">
            <w:pPr>
              <w:spacing w:after="100"/>
              <w:rPr>
                <w:rFonts w:ascii="Times New Roman" w:eastAsia="Times New Roman" w:hAnsi="Times New Roman"/>
                <w:sz w:val="20"/>
                <w:szCs w:val="20"/>
              </w:rPr>
            </w:pPr>
          </w:p>
        </w:tc>
      </w:tr>
      <w:tr w:rsidR="00354136" w14:paraId="2B15089A" w14:textId="77777777" w:rsidTr="00354136">
        <w:trPr>
          <w:jc w:val="center"/>
        </w:trPr>
        <w:tc>
          <w:tcPr>
            <w:tcW w:w="0" w:type="auto"/>
            <w:vAlign w:val="center"/>
            <w:hideMark/>
          </w:tcPr>
          <w:p w14:paraId="6CB7B34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6622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54FB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A3FC3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2978E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0FE0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2388C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4225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996A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9560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9A19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D690C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7DFB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2E5C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AE86A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6F5BE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2574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E3D2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0996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DC6AE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FDE6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751AE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95EAC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5DC7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B51AA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CCBF3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D0FB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437E4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50FE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3AAD3F" w14:textId="77777777" w:rsidR="00354136" w:rsidRDefault="00354136">
            <w:pPr>
              <w:spacing w:after="100"/>
              <w:rPr>
                <w:rFonts w:ascii="Times New Roman" w:eastAsia="Times New Roman" w:hAnsi="Times New Roman"/>
                <w:sz w:val="20"/>
                <w:szCs w:val="20"/>
              </w:rPr>
            </w:pPr>
          </w:p>
        </w:tc>
      </w:tr>
      <w:tr w:rsidR="00354136" w14:paraId="7F5EE747"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60F7D70E"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1F022F7F" w14:textId="77777777" w:rsidR="00354136" w:rsidRDefault="00354136">
            <w:pPr>
              <w:spacing w:after="100"/>
              <w:jc w:val="right"/>
            </w:pPr>
            <w:r>
              <w:rPr>
                <w:rFonts w:ascii="Times New Roman" w:hAnsi="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31E4D4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C5C3F9"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FC041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34ED7F"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7FB7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5AC839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561279"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0F83C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F1847"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930AF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14:paraId="2819C31D" w14:textId="77777777" w:rsidR="00354136" w:rsidRDefault="00354136">
            <w:pPr>
              <w:spacing w:after="100"/>
              <w:jc w:val="right"/>
            </w:pPr>
          </w:p>
        </w:tc>
      </w:tr>
      <w:tr w:rsidR="00354136" w14:paraId="3DC6C873"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6DB9463"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60D89512"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DBBE2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1B16F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4BF2B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AA53A7"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828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0FDF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F77800"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C373B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3AF38B"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E00F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89741DE" w14:textId="77777777" w:rsidR="00354136" w:rsidRDefault="00354136">
            <w:pPr>
              <w:spacing w:after="100"/>
              <w:jc w:val="right"/>
            </w:pPr>
          </w:p>
        </w:tc>
      </w:tr>
      <w:tr w:rsidR="00354136" w14:paraId="37002B05"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E04C5B6"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68219A1A" w14:textId="77777777" w:rsidR="00354136" w:rsidRDefault="00354136">
            <w:pPr>
              <w:spacing w:after="100"/>
              <w:jc w:val="right"/>
            </w:pPr>
            <w:r>
              <w:rPr>
                <w:rFonts w:ascii="Times New Roman" w:hAnsi="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6C21C01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5D4359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188A8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87C22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30FD5B" w14:textId="77777777" w:rsidR="00354136" w:rsidRDefault="00354136">
            <w:pPr>
              <w:spacing w:after="100"/>
              <w:jc w:val="right"/>
              <w:rPr>
                <w:rFonts w:ascii="宋体" w:eastAsia="宋体" w:hAnsi="宋体" w:cs="宋体"/>
              </w:rPr>
            </w:pPr>
            <w:r>
              <w:rPr>
                <w:rFonts w:ascii="Times New Roman" w:hAnsi="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3E74711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42246F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08FE2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0B974E"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B8637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75CC3AFE" w14:textId="77777777" w:rsidR="00354136" w:rsidRDefault="00354136">
            <w:pPr>
              <w:spacing w:after="100"/>
              <w:jc w:val="right"/>
            </w:pPr>
          </w:p>
        </w:tc>
      </w:tr>
      <w:tr w:rsidR="00354136" w14:paraId="73DB3025"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C7F2554"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54C7B811" w14:textId="77777777" w:rsidR="00354136" w:rsidRDefault="00354136">
            <w:pPr>
              <w:spacing w:after="100"/>
              <w:jc w:val="right"/>
            </w:pPr>
            <w:r>
              <w:rPr>
                <w:rFonts w:ascii="Times New Roman" w:hAnsi="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0CED58F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87BC29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E41AA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F5AA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668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090F650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A38E3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94AC0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994C2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B87C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2A64B0B1" w14:textId="77777777" w:rsidR="00354136" w:rsidRDefault="00354136">
            <w:pPr>
              <w:spacing w:after="100"/>
              <w:jc w:val="right"/>
            </w:pPr>
          </w:p>
        </w:tc>
      </w:tr>
      <w:tr w:rsidR="00354136" w14:paraId="3C204DF9"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3AD2DDF9" w14:textId="77777777" w:rsidR="00354136" w:rsidRDefault="00354136">
            <w:pPr>
              <w:spacing w:after="100"/>
              <w:rPr>
                <w:rFonts w:ascii="宋体" w:eastAsia="宋体" w:hAnsi="宋体" w:cs="宋体"/>
              </w:rPr>
            </w:pPr>
            <w:r>
              <w:rPr>
                <w:rFonts w:ascii="Times New Roman" w:hAnsi="Times New Roman"/>
                <w:color w:val="000000"/>
                <w:sz w:val="20"/>
                <w:szCs w:val="20"/>
              </w:rPr>
              <w:t>Non-GAAP services gross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9A6DE7"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770598" w14:textId="77777777" w:rsidR="00354136" w:rsidRDefault="00354136">
            <w:pPr>
              <w:spacing w:after="100"/>
              <w:jc w:val="right"/>
            </w:pPr>
            <w:r>
              <w:rPr>
                <w:rFonts w:ascii="Times New Roman" w:hAnsi="Times New Roman"/>
                <w:color w:val="000000"/>
                <w:sz w:val="20"/>
                <w:szCs w:val="20"/>
              </w:rPr>
              <w:t>9,423 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1E676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724D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371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73E9B11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3BFF8B" w14:textId="77777777" w:rsidR="00354136" w:rsidRDefault="00354136">
            <w:pPr>
              <w:spacing w:after="100"/>
              <w:jc w:val="right"/>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C7744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C3A5A7" w14:textId="77777777" w:rsidR="00354136" w:rsidRDefault="00354136">
            <w:pPr>
              <w:spacing w:after="100"/>
              <w:jc w:val="right"/>
            </w:pPr>
            <w:r>
              <w:rPr>
                <w:rFonts w:ascii="Times New Roman" w:hAnsi="Times New Roman"/>
                <w:color w:val="000000"/>
                <w:sz w:val="20"/>
                <w:szCs w:val="20"/>
              </w:rPr>
              <w:t>9,022 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B6A87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36900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F59D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25373406"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1D3A19F" w14:textId="77777777" w:rsidR="00354136" w:rsidRDefault="00354136">
            <w:pPr>
              <w:spacing w:after="100"/>
              <w:jc w:val="right"/>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EC29A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05C94D" w14:textId="77777777" w:rsidR="00354136" w:rsidRDefault="00354136">
            <w:pPr>
              <w:spacing w:after="100"/>
              <w:jc w:val="right"/>
            </w:pPr>
            <w:r>
              <w:rPr>
                <w:rFonts w:ascii="Times New Roman" w:hAnsi="Times New Roman"/>
                <w:color w:val="000000"/>
                <w:sz w:val="20"/>
                <w:szCs w:val="20"/>
              </w:rPr>
              <w:t>8,689 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085135" w14:textId="77777777" w:rsidR="00354136" w:rsidRDefault="00354136">
            <w:pPr>
              <w:spacing w:after="100"/>
              <w:jc w:val="right"/>
            </w:pPr>
          </w:p>
        </w:tc>
      </w:tr>
    </w:tbl>
    <w:p w14:paraId="3E5C1CA1" w14:textId="77777777" w:rsidR="00354136" w:rsidRDefault="00354136" w:rsidP="00354136">
      <w:pPr>
        <w:jc w:val="center"/>
        <w:rPr>
          <w:rFonts w:ascii="宋体" w:eastAsia="宋体" w:hAnsi="宋体" w:cs="宋体"/>
        </w:rPr>
      </w:pPr>
    </w:p>
    <w:p w14:paraId="6EC317CA" w14:textId="77777777" w:rsidR="00354136" w:rsidRDefault="00354136" w:rsidP="00354136">
      <w:pPr>
        <w:jc w:val="center"/>
      </w:pPr>
      <w:r>
        <w:rPr>
          <w:rFonts w:ascii="Times New Roman" w:hAnsi="Times New Roman"/>
          <w:color w:val="000000"/>
          <w:sz w:val="20"/>
          <w:szCs w:val="20"/>
        </w:rPr>
        <w:t>47</w:t>
      </w:r>
    </w:p>
    <w:p w14:paraId="4D748F47" w14:textId="77777777" w:rsidR="00354136" w:rsidRDefault="00354136" w:rsidP="00354136">
      <w:pPr>
        <w:jc w:val="center"/>
      </w:pPr>
    </w:p>
    <w:p w14:paraId="0BA96A0B" w14:textId="77777777" w:rsidR="00354136" w:rsidRDefault="00354136" w:rsidP="00354136">
      <w:r>
        <w:pict w14:anchorId="5E0C5D5E">
          <v:rect id="_x0000_i1422" style="width:0;height:1.5pt" o:hralign="center" o:hrstd="t" o:hr="t" fillcolor="#a0a0a0" stroked="f"/>
        </w:pict>
      </w:r>
    </w:p>
    <w:p w14:paraId="7D55D3E7" w14:textId="77777777" w:rsidR="00354136" w:rsidRDefault="00354136" w:rsidP="00354136">
      <w:hyperlink r:id="rId128" w:anchor="if82c7bb85cec43f3b72bdca2d8861323_10" w:history="1">
        <w:r>
          <w:rPr>
            <w:rStyle w:val="a5"/>
            <w:rFonts w:ascii="Times New Roman" w:hAnsi="Times New Roman"/>
            <w:sz w:val="20"/>
            <w:szCs w:val="20"/>
          </w:rPr>
          <w:t>Table of 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75"/>
        <w:gridCol w:w="7396"/>
        <w:gridCol w:w="36"/>
        <w:gridCol w:w="176"/>
        <w:gridCol w:w="2539"/>
        <w:gridCol w:w="37"/>
        <w:gridCol w:w="37"/>
        <w:gridCol w:w="49"/>
        <w:gridCol w:w="37"/>
        <w:gridCol w:w="176"/>
        <w:gridCol w:w="1757"/>
        <w:gridCol w:w="191"/>
        <w:gridCol w:w="37"/>
        <w:gridCol w:w="49"/>
        <w:gridCol w:w="37"/>
        <w:gridCol w:w="177"/>
        <w:gridCol w:w="2539"/>
        <w:gridCol w:w="37"/>
        <w:gridCol w:w="37"/>
        <w:gridCol w:w="49"/>
        <w:gridCol w:w="37"/>
        <w:gridCol w:w="176"/>
        <w:gridCol w:w="1757"/>
        <w:gridCol w:w="191"/>
        <w:gridCol w:w="37"/>
        <w:gridCol w:w="49"/>
        <w:gridCol w:w="37"/>
        <w:gridCol w:w="177"/>
        <w:gridCol w:w="2540"/>
        <w:gridCol w:w="37"/>
      </w:tblGrid>
      <w:tr w:rsidR="00354136" w14:paraId="3C0C127A" w14:textId="77777777" w:rsidTr="00354136">
        <w:trPr>
          <w:jc w:val="center"/>
        </w:trPr>
        <w:tc>
          <w:tcPr>
            <w:tcW w:w="172" w:type="dxa"/>
            <w:vAlign w:val="center"/>
            <w:hideMark/>
          </w:tcPr>
          <w:p w14:paraId="60AF2FB0" w14:textId="77777777" w:rsidR="00354136" w:rsidRDefault="00354136"/>
        </w:tc>
        <w:tc>
          <w:tcPr>
            <w:tcW w:w="7248" w:type="dxa"/>
            <w:vAlign w:val="center"/>
            <w:hideMark/>
          </w:tcPr>
          <w:p w14:paraId="3BC56CF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F3485B"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532B9D1B" w14:textId="77777777" w:rsidR="00354136" w:rsidRDefault="00354136">
            <w:pPr>
              <w:spacing w:after="100"/>
              <w:rPr>
                <w:rFonts w:ascii="Times New Roman" w:eastAsia="Times New Roman" w:hAnsi="Times New Roman"/>
                <w:sz w:val="20"/>
                <w:szCs w:val="20"/>
              </w:rPr>
            </w:pPr>
          </w:p>
        </w:tc>
        <w:tc>
          <w:tcPr>
            <w:tcW w:w="2488" w:type="dxa"/>
            <w:vAlign w:val="center"/>
            <w:hideMark/>
          </w:tcPr>
          <w:p w14:paraId="4B36EAA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D5CED5"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6C8F0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4B6FA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A557A9"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3420F2A5" w14:textId="77777777" w:rsidR="00354136" w:rsidRDefault="00354136">
            <w:pPr>
              <w:spacing w:after="100"/>
              <w:rPr>
                <w:rFonts w:ascii="Times New Roman" w:eastAsia="Times New Roman" w:hAnsi="Times New Roman"/>
                <w:sz w:val="20"/>
                <w:szCs w:val="20"/>
              </w:rPr>
            </w:pPr>
          </w:p>
        </w:tc>
        <w:tc>
          <w:tcPr>
            <w:tcW w:w="1722" w:type="dxa"/>
            <w:vAlign w:val="center"/>
            <w:hideMark/>
          </w:tcPr>
          <w:p w14:paraId="6F096E58"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57DB0DF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B3C16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01066BC"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4228F8"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252A7070" w14:textId="77777777" w:rsidR="00354136" w:rsidRDefault="00354136">
            <w:pPr>
              <w:spacing w:after="100"/>
              <w:rPr>
                <w:rFonts w:ascii="Times New Roman" w:eastAsia="Times New Roman" w:hAnsi="Times New Roman"/>
                <w:sz w:val="20"/>
                <w:szCs w:val="20"/>
              </w:rPr>
            </w:pPr>
          </w:p>
        </w:tc>
        <w:tc>
          <w:tcPr>
            <w:tcW w:w="2488" w:type="dxa"/>
            <w:vAlign w:val="center"/>
            <w:hideMark/>
          </w:tcPr>
          <w:p w14:paraId="682830F5"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EB10A7" w14:textId="77777777" w:rsidR="00354136" w:rsidRDefault="00354136">
            <w:pPr>
              <w:spacing w:after="100"/>
              <w:rPr>
                <w:rFonts w:ascii="Times New Roman" w:eastAsia="Times New Roman" w:hAnsi="Times New Roman"/>
                <w:sz w:val="20"/>
                <w:szCs w:val="20"/>
              </w:rPr>
            </w:pPr>
          </w:p>
        </w:tc>
        <w:tc>
          <w:tcPr>
            <w:tcW w:w="6" w:type="dxa"/>
            <w:vAlign w:val="center"/>
            <w:hideMark/>
          </w:tcPr>
          <w:p w14:paraId="1CEAB4DB"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328F5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5B1A9B"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131869FA" w14:textId="77777777" w:rsidR="00354136" w:rsidRDefault="00354136">
            <w:pPr>
              <w:spacing w:after="100"/>
              <w:rPr>
                <w:rFonts w:ascii="Times New Roman" w:eastAsia="Times New Roman" w:hAnsi="Times New Roman"/>
                <w:sz w:val="20"/>
                <w:szCs w:val="20"/>
              </w:rPr>
            </w:pPr>
          </w:p>
        </w:tc>
        <w:tc>
          <w:tcPr>
            <w:tcW w:w="1722" w:type="dxa"/>
            <w:vAlign w:val="center"/>
            <w:hideMark/>
          </w:tcPr>
          <w:p w14:paraId="2AA6621B"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4C0E67D2" w14:textId="77777777" w:rsidR="00354136" w:rsidRDefault="00354136">
            <w:pPr>
              <w:spacing w:after="100"/>
              <w:rPr>
                <w:rFonts w:ascii="Times New Roman" w:eastAsia="Times New Roman" w:hAnsi="Times New Roman"/>
                <w:sz w:val="20"/>
                <w:szCs w:val="20"/>
              </w:rPr>
            </w:pPr>
          </w:p>
        </w:tc>
        <w:tc>
          <w:tcPr>
            <w:tcW w:w="6" w:type="dxa"/>
            <w:vAlign w:val="center"/>
            <w:hideMark/>
          </w:tcPr>
          <w:p w14:paraId="5FB1BE1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40D6CAF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35C95E"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297AC7E2" w14:textId="77777777" w:rsidR="00354136" w:rsidRDefault="00354136">
            <w:pPr>
              <w:spacing w:after="100"/>
              <w:rPr>
                <w:rFonts w:ascii="Times New Roman" w:eastAsia="Times New Roman" w:hAnsi="Times New Roman"/>
                <w:sz w:val="20"/>
                <w:szCs w:val="20"/>
              </w:rPr>
            </w:pPr>
          </w:p>
        </w:tc>
        <w:tc>
          <w:tcPr>
            <w:tcW w:w="2489" w:type="dxa"/>
            <w:vAlign w:val="center"/>
            <w:hideMark/>
          </w:tcPr>
          <w:p w14:paraId="6652ED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6BAE58" w14:textId="77777777" w:rsidR="00354136" w:rsidRDefault="00354136">
            <w:pPr>
              <w:spacing w:after="100"/>
              <w:rPr>
                <w:rFonts w:ascii="Times New Roman" w:eastAsia="Times New Roman" w:hAnsi="Times New Roman"/>
                <w:sz w:val="20"/>
                <w:szCs w:val="20"/>
              </w:rPr>
            </w:pPr>
          </w:p>
        </w:tc>
      </w:tr>
      <w:tr w:rsidR="00354136" w14:paraId="1487A7F9" w14:textId="77777777" w:rsidTr="00354136">
        <w:trPr>
          <w:jc w:val="center"/>
        </w:trPr>
        <w:tc>
          <w:tcPr>
            <w:tcW w:w="0" w:type="auto"/>
            <w:gridSpan w:val="3"/>
            <w:tcMar>
              <w:top w:w="0" w:type="dxa"/>
              <w:left w:w="20" w:type="dxa"/>
              <w:bottom w:w="0" w:type="dxa"/>
              <w:right w:w="20" w:type="dxa"/>
            </w:tcMar>
            <w:vAlign w:val="center"/>
            <w:hideMark/>
          </w:tcPr>
          <w:p w14:paraId="362DA81D" w14:textId="77777777" w:rsidR="00354136" w:rsidRDefault="00354136">
            <w:pPr>
              <w:spacing w:after="100"/>
              <w:rPr>
                <w:rFonts w:ascii="Times New Roman" w:eastAsia="Times New Roman" w:hAnsi="Times New Roman"/>
                <w:sz w:val="20"/>
                <w:szCs w:val="20"/>
              </w:rPr>
            </w:pPr>
          </w:p>
        </w:tc>
        <w:tc>
          <w:tcPr>
            <w:tcW w:w="0" w:type="auto"/>
            <w:gridSpan w:val="27"/>
            <w:tcMar>
              <w:top w:w="30" w:type="dxa"/>
              <w:left w:w="20" w:type="dxa"/>
              <w:bottom w:w="30" w:type="dxa"/>
              <w:right w:w="20" w:type="dxa"/>
            </w:tcMar>
            <w:vAlign w:val="bottom"/>
            <w:hideMark/>
          </w:tcPr>
          <w:p w14:paraId="1097398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BCE2766" w14:textId="77777777" w:rsidTr="00354136">
        <w:trPr>
          <w:jc w:val="center"/>
        </w:trPr>
        <w:tc>
          <w:tcPr>
            <w:tcW w:w="0" w:type="auto"/>
            <w:gridSpan w:val="3"/>
            <w:tcMar>
              <w:top w:w="30" w:type="dxa"/>
              <w:left w:w="20" w:type="dxa"/>
              <w:bottom w:w="30" w:type="dxa"/>
              <w:right w:w="20" w:type="dxa"/>
            </w:tcMar>
            <w:vAlign w:val="bottom"/>
            <w:hideMark/>
          </w:tcPr>
          <w:p w14:paraId="3343B574"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794ED3F" w14:textId="77777777" w:rsidR="00354136" w:rsidRDefault="00354136">
            <w:pPr>
              <w:spacing w:after="100"/>
              <w:jc w:val="center"/>
            </w:pPr>
            <w:r>
              <w:rPr>
                <w:rFonts w:ascii="Times New Roman" w:hAnsi="Times New Roman"/>
                <w:b/>
                <w:bCs/>
                <w:color w:val="000000"/>
                <w:sz w:val="20"/>
                <w:szCs w:val="20"/>
              </w:rPr>
              <w:t>January 28,</w:t>
            </w:r>
            <w:r>
              <w:rPr>
                <w:rFonts w:ascii="Times New Roman" w:hAnsi="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75E560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169FE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340179E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7AF292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w:t>
            </w:r>
            <w:r>
              <w:rPr>
                <w:rFonts w:ascii="Times New Roman" w:hAnsi="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5C99B0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4D0C5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50DE892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4024B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w:t>
            </w:r>
            <w:r>
              <w:rPr>
                <w:rFonts w:ascii="Times New Roman" w:hAnsi="Times New Roman"/>
                <w:b/>
                <w:bCs/>
                <w:color w:val="000000"/>
                <w:sz w:val="20"/>
                <w:szCs w:val="20"/>
              </w:rPr>
              <w:br/>
              <w:t>2020</w:t>
            </w:r>
          </w:p>
        </w:tc>
      </w:tr>
      <w:tr w:rsidR="00354136" w14:paraId="2C3B8A2D" w14:textId="77777777" w:rsidTr="00354136">
        <w:trPr>
          <w:jc w:val="center"/>
        </w:trPr>
        <w:tc>
          <w:tcPr>
            <w:tcW w:w="0" w:type="auto"/>
            <w:gridSpan w:val="3"/>
            <w:tcMar>
              <w:top w:w="0" w:type="dxa"/>
              <w:left w:w="20" w:type="dxa"/>
              <w:bottom w:w="0" w:type="dxa"/>
              <w:right w:w="20" w:type="dxa"/>
            </w:tcMar>
            <w:vAlign w:val="center"/>
            <w:hideMark/>
          </w:tcPr>
          <w:p w14:paraId="1ECA4B80" w14:textId="77777777" w:rsidR="00354136" w:rsidRDefault="00354136">
            <w:pPr>
              <w:spacing w:after="100"/>
              <w:jc w:val="center"/>
            </w:pPr>
          </w:p>
        </w:tc>
        <w:tc>
          <w:tcPr>
            <w:tcW w:w="0" w:type="auto"/>
            <w:gridSpan w:val="27"/>
            <w:tcBorders>
              <w:top w:val="single" w:sz="8" w:space="0" w:color="000000"/>
            </w:tcBorders>
            <w:tcMar>
              <w:top w:w="30" w:type="dxa"/>
              <w:left w:w="20" w:type="dxa"/>
              <w:bottom w:w="30" w:type="dxa"/>
              <w:right w:w="20" w:type="dxa"/>
            </w:tcMar>
            <w:vAlign w:val="bottom"/>
            <w:hideMark/>
          </w:tcPr>
          <w:p w14:paraId="51BF2000"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percentages)</w:t>
            </w:r>
          </w:p>
        </w:tc>
      </w:tr>
      <w:tr w:rsidR="00354136" w14:paraId="2E214DB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330A297" w14:textId="77777777" w:rsidR="00354136" w:rsidRDefault="00354136">
            <w:pPr>
              <w:spacing w:after="100"/>
            </w:pPr>
            <w:r>
              <w:rPr>
                <w:rFonts w:ascii="Times New Roman" w:hAnsi="Times New Roman"/>
                <w:color w:val="000000"/>
                <w:sz w:val="20"/>
                <w:szCs w:val="20"/>
              </w:rPr>
              <w:t>Gross margin</w:t>
            </w:r>
          </w:p>
        </w:tc>
        <w:tc>
          <w:tcPr>
            <w:tcW w:w="0" w:type="auto"/>
            <w:shd w:val="clear" w:color="auto" w:fill="CCEEFF"/>
            <w:tcMar>
              <w:top w:w="30" w:type="dxa"/>
              <w:left w:w="20" w:type="dxa"/>
              <w:bottom w:w="30" w:type="dxa"/>
              <w:right w:w="0" w:type="dxa"/>
            </w:tcMar>
            <w:vAlign w:val="bottom"/>
            <w:hideMark/>
          </w:tcPr>
          <w:p w14:paraId="7BDA1DD8"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B7E100" w14:textId="77777777" w:rsidR="00354136" w:rsidRDefault="00354136">
            <w:pPr>
              <w:spacing w:after="100"/>
              <w:jc w:val="right"/>
            </w:pPr>
            <w:r>
              <w:rPr>
                <w:rFonts w:ascii="Times New Roman" w:hAnsi="Times New Roman"/>
                <w:color w:val="000000"/>
                <w:sz w:val="20"/>
                <w:szCs w:val="20"/>
              </w:rPr>
              <w:t>21,891 </w:t>
            </w:r>
          </w:p>
        </w:tc>
        <w:tc>
          <w:tcPr>
            <w:tcW w:w="0" w:type="auto"/>
            <w:shd w:val="clear" w:color="auto" w:fill="CCEEFF"/>
            <w:tcMar>
              <w:top w:w="30" w:type="dxa"/>
              <w:left w:w="0" w:type="dxa"/>
              <w:bottom w:w="30" w:type="dxa"/>
              <w:right w:w="20" w:type="dxa"/>
            </w:tcMar>
            <w:vAlign w:val="bottom"/>
            <w:hideMark/>
          </w:tcPr>
          <w:p w14:paraId="1E3FC5B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F91F6E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B9861B"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015AAEA0"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E9EA7F"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3ED5D0B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B50C3B" w14:textId="77777777" w:rsidR="00354136" w:rsidRDefault="00354136">
            <w:pPr>
              <w:spacing w:after="100"/>
              <w:jc w:val="right"/>
            </w:pPr>
            <w:r>
              <w:rPr>
                <w:rFonts w:ascii="Times New Roman" w:hAnsi="Times New Roman"/>
                <w:color w:val="000000"/>
                <w:sz w:val="20"/>
                <w:szCs w:val="20"/>
              </w:rPr>
              <w:t>20,140 </w:t>
            </w:r>
          </w:p>
        </w:tc>
        <w:tc>
          <w:tcPr>
            <w:tcW w:w="0" w:type="auto"/>
            <w:shd w:val="clear" w:color="auto" w:fill="CCEEFF"/>
            <w:tcMar>
              <w:top w:w="30" w:type="dxa"/>
              <w:left w:w="0" w:type="dxa"/>
              <w:bottom w:w="30" w:type="dxa"/>
              <w:right w:w="20" w:type="dxa"/>
            </w:tcMar>
            <w:vAlign w:val="bottom"/>
            <w:hideMark/>
          </w:tcPr>
          <w:p w14:paraId="5BA30C7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21698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A1A0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1725BBBD"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A00DCA"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203DC6D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01F261" w14:textId="77777777" w:rsidR="00354136" w:rsidRDefault="00354136">
            <w:pPr>
              <w:spacing w:after="100"/>
              <w:jc w:val="right"/>
            </w:pPr>
            <w:r>
              <w:rPr>
                <w:rFonts w:ascii="Times New Roman" w:hAnsi="Times New Roman"/>
                <w:color w:val="000000"/>
                <w:sz w:val="20"/>
                <w:szCs w:val="20"/>
              </w:rPr>
              <w:t>20,639 </w:t>
            </w:r>
          </w:p>
        </w:tc>
        <w:tc>
          <w:tcPr>
            <w:tcW w:w="0" w:type="auto"/>
            <w:shd w:val="clear" w:color="auto" w:fill="CCEEFF"/>
            <w:tcMar>
              <w:top w:w="30" w:type="dxa"/>
              <w:left w:w="0" w:type="dxa"/>
              <w:bottom w:w="30" w:type="dxa"/>
              <w:right w:w="20" w:type="dxa"/>
            </w:tcMar>
            <w:vAlign w:val="bottom"/>
            <w:hideMark/>
          </w:tcPr>
          <w:p w14:paraId="4EBC6FFE" w14:textId="77777777" w:rsidR="00354136" w:rsidRDefault="00354136">
            <w:pPr>
              <w:spacing w:after="100"/>
              <w:jc w:val="right"/>
            </w:pPr>
          </w:p>
        </w:tc>
      </w:tr>
      <w:tr w:rsidR="00354136" w14:paraId="224E040E"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4EB0767F"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62BEC55E"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4BA6A22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A8A24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66DA1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C9325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E18B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26F2C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CB56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071218" w14:textId="77777777" w:rsidR="00354136" w:rsidRDefault="00354136">
            <w:pPr>
              <w:spacing w:after="100"/>
              <w:rPr>
                <w:rFonts w:ascii="Times New Roman" w:eastAsia="Times New Roman" w:hAnsi="Times New Roman"/>
                <w:sz w:val="20"/>
                <w:szCs w:val="20"/>
              </w:rPr>
            </w:pPr>
          </w:p>
        </w:tc>
      </w:tr>
      <w:tr w:rsidR="00354136" w14:paraId="1A8BCCAF"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5FE3EB1" w14:textId="77777777" w:rsidR="00354136" w:rsidRDefault="00354136">
            <w:pPr>
              <w:spacing w:after="100"/>
              <w:rPr>
                <w:rFonts w:ascii="宋体" w:eastAsia="宋体" w:hAnsi="宋体" w:cs="宋体"/>
              </w:rPr>
            </w:pPr>
            <w:r>
              <w:rPr>
                <w:rFonts w:ascii="Times New Roman" w:hAnsi="Times New Roman"/>
                <w:color w:val="00000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25B7C938" w14:textId="77777777" w:rsidR="00354136" w:rsidRDefault="00354136">
            <w:pPr>
              <w:spacing w:after="100"/>
              <w:jc w:val="right"/>
            </w:pPr>
            <w:r>
              <w:rPr>
                <w:rFonts w:ascii="Times New Roman" w:hAnsi="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14:paraId="16AF36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D1295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2BEC0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0AF1A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59272" w14:textId="77777777" w:rsidR="00354136" w:rsidRDefault="00354136">
            <w:pPr>
              <w:spacing w:after="100"/>
              <w:jc w:val="right"/>
              <w:rPr>
                <w:rFonts w:ascii="宋体" w:eastAsia="宋体" w:hAnsi="宋体" w:cs="宋体"/>
              </w:rPr>
            </w:pPr>
            <w:r>
              <w:rPr>
                <w:rFonts w:ascii="Times New Roman" w:hAnsi="Times New Roman"/>
                <w:color w:val="000000"/>
                <w:sz w:val="20"/>
                <w:szCs w:val="20"/>
              </w:rPr>
              <w:t>853 </w:t>
            </w:r>
          </w:p>
        </w:tc>
        <w:tc>
          <w:tcPr>
            <w:tcW w:w="0" w:type="auto"/>
            <w:shd w:val="clear" w:color="auto" w:fill="CCEEFF"/>
            <w:tcMar>
              <w:top w:w="30" w:type="dxa"/>
              <w:left w:w="0" w:type="dxa"/>
              <w:bottom w:w="30" w:type="dxa"/>
              <w:right w:w="20" w:type="dxa"/>
            </w:tcMar>
            <w:vAlign w:val="bottom"/>
            <w:hideMark/>
          </w:tcPr>
          <w:p w14:paraId="7130062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686E0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2634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B6847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57B2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1,268 </w:t>
            </w:r>
          </w:p>
        </w:tc>
        <w:tc>
          <w:tcPr>
            <w:tcW w:w="0" w:type="auto"/>
            <w:shd w:val="clear" w:color="auto" w:fill="CCEEFF"/>
            <w:tcMar>
              <w:top w:w="30" w:type="dxa"/>
              <w:left w:w="0" w:type="dxa"/>
              <w:bottom w:w="30" w:type="dxa"/>
              <w:right w:w="20" w:type="dxa"/>
            </w:tcMar>
            <w:vAlign w:val="bottom"/>
            <w:hideMark/>
          </w:tcPr>
          <w:p w14:paraId="7852C63B" w14:textId="77777777" w:rsidR="00354136" w:rsidRDefault="00354136">
            <w:pPr>
              <w:spacing w:after="100"/>
              <w:jc w:val="right"/>
            </w:pPr>
          </w:p>
        </w:tc>
      </w:tr>
      <w:tr w:rsidR="00354136" w14:paraId="1660C6D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03803CF"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7FF6D272" w14:textId="77777777" w:rsidR="00354136" w:rsidRDefault="00354136">
            <w:pPr>
              <w:spacing w:after="100"/>
              <w:jc w:val="right"/>
            </w:pPr>
            <w:r>
              <w:rPr>
                <w:rFonts w:ascii="Times New Roman" w:hAnsi="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3AF44CB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930B11F"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07D08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D76B7E"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4366E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14:paraId="3DCFE3F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68899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73350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C733C6"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A1D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14:paraId="07D8772E" w14:textId="77777777" w:rsidR="00354136" w:rsidRDefault="00354136">
            <w:pPr>
              <w:spacing w:after="100"/>
              <w:jc w:val="right"/>
            </w:pPr>
          </w:p>
        </w:tc>
      </w:tr>
      <w:tr w:rsidR="00354136" w14:paraId="071F9972" w14:textId="77777777" w:rsidTr="00354136">
        <w:trPr>
          <w:jc w:val="center"/>
        </w:trPr>
        <w:tc>
          <w:tcPr>
            <w:tcW w:w="0" w:type="auto"/>
            <w:vAlign w:val="center"/>
            <w:hideMark/>
          </w:tcPr>
          <w:p w14:paraId="19B85F73"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51328D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6F2A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AE39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CD98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6ECE7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F2DC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EFF8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2F28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3DDB4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1113B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2E62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77F94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A349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3B0D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7467C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BE62F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E7423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E449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EFB6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3391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51AC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46C9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B7E7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3A192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E307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A97B4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F35F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9DA7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31E4B4" w14:textId="77777777" w:rsidR="00354136" w:rsidRDefault="00354136">
            <w:pPr>
              <w:spacing w:after="100"/>
              <w:rPr>
                <w:rFonts w:ascii="Times New Roman" w:eastAsia="Times New Roman" w:hAnsi="Times New Roman"/>
                <w:sz w:val="20"/>
                <w:szCs w:val="20"/>
              </w:rPr>
            </w:pPr>
          </w:p>
        </w:tc>
      </w:tr>
      <w:tr w:rsidR="00354136" w14:paraId="3E88B05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624E6BE6"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58E4D50" w14:textId="77777777" w:rsidR="00354136" w:rsidRDefault="00354136">
            <w:pPr>
              <w:spacing w:after="100"/>
              <w:jc w:val="right"/>
            </w:pPr>
            <w:r>
              <w:rPr>
                <w:rFonts w:ascii="Times New Roman" w:hAnsi="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14:paraId="6F38F27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B9C6F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303E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8A108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91A28"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14:paraId="555D47D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99349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3042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4440A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084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14:paraId="639DF9E5" w14:textId="77777777" w:rsidR="00354136" w:rsidRDefault="00354136">
            <w:pPr>
              <w:spacing w:after="100"/>
              <w:jc w:val="right"/>
            </w:pPr>
          </w:p>
        </w:tc>
      </w:tr>
      <w:tr w:rsidR="00354136" w14:paraId="36CDAE62"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CE2C863"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432E4752" w14:textId="77777777" w:rsidR="00354136" w:rsidRDefault="00354136">
            <w:pPr>
              <w:spacing w:after="100"/>
              <w:jc w:val="right"/>
            </w:pPr>
            <w:r>
              <w:rPr>
                <w:rFonts w:ascii="Times New Roman" w:hAnsi="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6172E7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03993A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E2F60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04CAB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1074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62E1D96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5D583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0E517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57CBA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D5AFB"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14:paraId="13080C54" w14:textId="77777777" w:rsidR="00354136" w:rsidRDefault="00354136">
            <w:pPr>
              <w:spacing w:after="100"/>
              <w:jc w:val="right"/>
            </w:pPr>
          </w:p>
        </w:tc>
      </w:tr>
      <w:tr w:rsidR="00354136" w14:paraId="1C5A5B43"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0BA7C477" w14:textId="77777777" w:rsidR="00354136" w:rsidRDefault="00354136">
            <w:pPr>
              <w:spacing w:after="100"/>
              <w:rPr>
                <w:rFonts w:ascii="宋体" w:eastAsia="宋体" w:hAnsi="宋体" w:cs="宋体"/>
              </w:rPr>
            </w:pPr>
            <w:r>
              <w:rPr>
                <w:rFonts w:ascii="Times New Roman" w:hAnsi="Times New Roman"/>
                <w:color w:val="000000"/>
                <w:sz w:val="20"/>
                <w:szCs w:val="20"/>
              </w:rPr>
              <w:t>Non-GAAP gross margin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28BB0F"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9D0046" w14:textId="77777777" w:rsidR="00354136" w:rsidRDefault="00354136">
            <w:pPr>
              <w:spacing w:after="100"/>
              <w:jc w:val="right"/>
            </w:pPr>
            <w:r>
              <w:rPr>
                <w:rFonts w:ascii="Times New Roman" w:hAnsi="Times New Roman"/>
                <w:color w:val="000000"/>
                <w:sz w:val="20"/>
                <w:szCs w:val="20"/>
              </w:rPr>
              <w:t>22,684 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203E6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066EA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D0AF5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52E3D4A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9610287"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AAA6F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D36AB4" w14:textId="77777777" w:rsidR="00354136" w:rsidRDefault="00354136">
            <w:pPr>
              <w:spacing w:after="100"/>
              <w:jc w:val="right"/>
            </w:pPr>
            <w:r>
              <w:rPr>
                <w:rFonts w:ascii="Times New Roman" w:hAnsi="Times New Roman"/>
                <w:color w:val="000000"/>
                <w:sz w:val="20"/>
                <w:szCs w:val="20"/>
              </w:rPr>
              <w:t>21,233 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B15E9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86D9F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3BB88" w14:textId="77777777" w:rsidR="00354136" w:rsidRDefault="00354136">
            <w:pPr>
              <w:spacing w:after="100"/>
              <w:jc w:val="right"/>
              <w:rPr>
                <w:rFonts w:ascii="宋体" w:eastAsia="宋体" w:hAnsi="宋体" w:cs="宋体"/>
              </w:rPr>
            </w:pPr>
            <w:r>
              <w:rPr>
                <w:rFonts w:ascii="Times New Roman" w:hAnsi="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631E271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6CEC9FE"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27DBE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2D1E51" w14:textId="77777777" w:rsidR="00354136" w:rsidRDefault="00354136">
            <w:pPr>
              <w:spacing w:after="100"/>
              <w:jc w:val="right"/>
            </w:pPr>
            <w:r>
              <w:rPr>
                <w:rFonts w:ascii="Times New Roman" w:hAnsi="Times New Roman"/>
                <w:color w:val="000000"/>
                <w:sz w:val="20"/>
                <w:szCs w:val="20"/>
              </w:rPr>
              <w:t>22,229 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F0CFA2" w14:textId="77777777" w:rsidR="00354136" w:rsidRDefault="00354136">
            <w:pPr>
              <w:spacing w:after="100"/>
              <w:jc w:val="right"/>
            </w:pPr>
          </w:p>
        </w:tc>
      </w:tr>
      <w:tr w:rsidR="00354136" w14:paraId="054CA42F"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516BD1E9"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060B6C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51CA8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D3D17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17D16B"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C9D42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DBE32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A6686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FFD5FE"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C128F2" w14:textId="77777777" w:rsidR="00354136" w:rsidRDefault="00354136">
            <w:pPr>
              <w:spacing w:after="100"/>
              <w:rPr>
                <w:rFonts w:ascii="Times New Roman" w:eastAsia="Times New Roman" w:hAnsi="Times New Roman"/>
                <w:sz w:val="20"/>
                <w:szCs w:val="20"/>
              </w:rPr>
            </w:pPr>
          </w:p>
        </w:tc>
      </w:tr>
      <w:tr w:rsidR="00354136" w14:paraId="1DED582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8435180" w14:textId="77777777" w:rsidR="00354136" w:rsidRDefault="00354136">
            <w:pPr>
              <w:spacing w:after="100"/>
              <w:rPr>
                <w:rFonts w:ascii="宋体" w:eastAsia="宋体" w:hAnsi="宋体" w:cs="宋体"/>
              </w:rPr>
            </w:pPr>
            <w:r>
              <w:rPr>
                <w:rFonts w:ascii="Times New Roman" w:hAnsi="Times New Roman"/>
                <w:color w:val="000000"/>
                <w:sz w:val="20"/>
                <w:szCs w:val="20"/>
              </w:rPr>
              <w:t>Operating expenses</w:t>
            </w:r>
          </w:p>
        </w:tc>
        <w:tc>
          <w:tcPr>
            <w:tcW w:w="0" w:type="auto"/>
            <w:shd w:val="clear" w:color="auto" w:fill="CCEEFF"/>
            <w:tcMar>
              <w:top w:w="30" w:type="dxa"/>
              <w:left w:w="20" w:type="dxa"/>
              <w:bottom w:w="30" w:type="dxa"/>
              <w:right w:w="0" w:type="dxa"/>
            </w:tcMar>
            <w:vAlign w:val="bottom"/>
            <w:hideMark/>
          </w:tcPr>
          <w:p w14:paraId="799A7EB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FBAC1D" w14:textId="77777777" w:rsidR="00354136" w:rsidRDefault="00354136">
            <w:pPr>
              <w:spacing w:after="100"/>
              <w:jc w:val="right"/>
            </w:pPr>
            <w:r>
              <w:rPr>
                <w:rFonts w:ascii="Times New Roman" w:hAnsi="Times New Roman"/>
                <w:color w:val="000000"/>
                <w:sz w:val="20"/>
                <w:szCs w:val="20"/>
              </w:rPr>
              <w:t>17,232 </w:t>
            </w:r>
          </w:p>
        </w:tc>
        <w:tc>
          <w:tcPr>
            <w:tcW w:w="0" w:type="auto"/>
            <w:shd w:val="clear" w:color="auto" w:fill="CCEEFF"/>
            <w:tcMar>
              <w:top w:w="30" w:type="dxa"/>
              <w:left w:w="0" w:type="dxa"/>
              <w:bottom w:w="30" w:type="dxa"/>
              <w:right w:w="20" w:type="dxa"/>
            </w:tcMar>
            <w:vAlign w:val="bottom"/>
            <w:hideMark/>
          </w:tcPr>
          <w:p w14:paraId="70069D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D8878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3AE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14E935CD"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1C1AC33"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0DF7F93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219BC2" w14:textId="77777777" w:rsidR="00354136" w:rsidRDefault="00354136">
            <w:pPr>
              <w:spacing w:after="100"/>
              <w:jc w:val="right"/>
            </w:pPr>
            <w:r>
              <w:rPr>
                <w:rFonts w:ascii="Times New Roman" w:hAnsi="Times New Roman"/>
                <w:color w:val="000000"/>
                <w:sz w:val="20"/>
                <w:szCs w:val="20"/>
              </w:rPr>
              <w:t>16,455 </w:t>
            </w:r>
          </w:p>
        </w:tc>
        <w:tc>
          <w:tcPr>
            <w:tcW w:w="0" w:type="auto"/>
            <w:shd w:val="clear" w:color="auto" w:fill="CCEEFF"/>
            <w:tcMar>
              <w:top w:w="30" w:type="dxa"/>
              <w:left w:w="0" w:type="dxa"/>
              <w:bottom w:w="30" w:type="dxa"/>
              <w:right w:w="20" w:type="dxa"/>
            </w:tcMar>
            <w:vAlign w:val="bottom"/>
            <w:hideMark/>
          </w:tcPr>
          <w:p w14:paraId="0D61525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9FDC8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DCA8A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103EAE37"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AE3983"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69E1460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479864" w14:textId="77777777" w:rsidR="00354136" w:rsidRDefault="00354136">
            <w:pPr>
              <w:spacing w:after="100"/>
              <w:jc w:val="right"/>
            </w:pPr>
            <w:r>
              <w:rPr>
                <w:rFonts w:ascii="Times New Roman" w:hAnsi="Times New Roman"/>
                <w:color w:val="000000"/>
                <w:sz w:val="20"/>
                <w:szCs w:val="20"/>
              </w:rPr>
              <w:t>18,273 </w:t>
            </w:r>
          </w:p>
        </w:tc>
        <w:tc>
          <w:tcPr>
            <w:tcW w:w="0" w:type="auto"/>
            <w:shd w:val="clear" w:color="auto" w:fill="CCEEFF"/>
            <w:tcMar>
              <w:top w:w="30" w:type="dxa"/>
              <w:left w:w="0" w:type="dxa"/>
              <w:bottom w:w="30" w:type="dxa"/>
              <w:right w:w="20" w:type="dxa"/>
            </w:tcMar>
            <w:vAlign w:val="bottom"/>
            <w:hideMark/>
          </w:tcPr>
          <w:p w14:paraId="0FADE9C1" w14:textId="77777777" w:rsidR="00354136" w:rsidRDefault="00354136">
            <w:pPr>
              <w:spacing w:after="100"/>
              <w:jc w:val="right"/>
            </w:pPr>
          </w:p>
        </w:tc>
      </w:tr>
      <w:tr w:rsidR="00354136" w14:paraId="6B2863B3"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55B7BC7"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Non-GAAP adjustments:</w:t>
            </w:r>
          </w:p>
        </w:tc>
        <w:tc>
          <w:tcPr>
            <w:tcW w:w="0" w:type="auto"/>
            <w:gridSpan w:val="3"/>
            <w:shd w:val="clear" w:color="auto" w:fill="FFFFFF"/>
            <w:tcMar>
              <w:top w:w="0" w:type="dxa"/>
              <w:left w:w="20" w:type="dxa"/>
              <w:bottom w:w="0" w:type="dxa"/>
              <w:right w:w="20" w:type="dxa"/>
            </w:tcMar>
            <w:vAlign w:val="center"/>
            <w:hideMark/>
          </w:tcPr>
          <w:p w14:paraId="11A85032"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01194BE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81D08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29D5A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F69B0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A6EF5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39414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A757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86DC7" w14:textId="77777777" w:rsidR="00354136" w:rsidRDefault="00354136">
            <w:pPr>
              <w:spacing w:after="100"/>
              <w:rPr>
                <w:rFonts w:ascii="Times New Roman" w:eastAsia="Times New Roman" w:hAnsi="Times New Roman"/>
                <w:sz w:val="20"/>
                <w:szCs w:val="20"/>
              </w:rPr>
            </w:pPr>
          </w:p>
        </w:tc>
      </w:tr>
      <w:tr w:rsidR="00354136" w14:paraId="5DB35A14"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785C656" w14:textId="77777777" w:rsidR="00354136" w:rsidRDefault="00354136">
            <w:pPr>
              <w:spacing w:after="100"/>
              <w:rPr>
                <w:rFonts w:ascii="宋体" w:eastAsia="宋体" w:hAnsi="宋体" w:cs="宋体"/>
              </w:rPr>
            </w:pPr>
            <w:r>
              <w:rPr>
                <w:rFonts w:ascii="Times New Roman" w:hAnsi="Times New Roman"/>
                <w:color w:val="00000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321691E8" w14:textId="77777777" w:rsidR="00354136" w:rsidRDefault="00354136">
            <w:pPr>
              <w:spacing w:after="100"/>
              <w:jc w:val="right"/>
            </w:pPr>
            <w:r>
              <w:rPr>
                <w:rFonts w:ascii="Times New Roman" w:hAnsi="Times New Roman"/>
                <w:color w:val="000000"/>
                <w:sz w:val="20"/>
                <w:szCs w:val="20"/>
              </w:rPr>
              <w:t>(1,043)</w:t>
            </w:r>
          </w:p>
        </w:tc>
        <w:tc>
          <w:tcPr>
            <w:tcW w:w="0" w:type="auto"/>
            <w:shd w:val="clear" w:color="auto" w:fill="CCEEFF"/>
            <w:tcMar>
              <w:top w:w="30" w:type="dxa"/>
              <w:left w:w="0" w:type="dxa"/>
              <w:bottom w:w="30" w:type="dxa"/>
              <w:right w:w="20" w:type="dxa"/>
            </w:tcMar>
            <w:vAlign w:val="bottom"/>
            <w:hideMark/>
          </w:tcPr>
          <w:p w14:paraId="26E841C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72F661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6CB6E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0C1D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09F2E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(1,280)</w:t>
            </w:r>
          </w:p>
        </w:tc>
        <w:tc>
          <w:tcPr>
            <w:tcW w:w="0" w:type="auto"/>
            <w:shd w:val="clear" w:color="auto" w:fill="CCEEFF"/>
            <w:tcMar>
              <w:top w:w="30" w:type="dxa"/>
              <w:left w:w="0" w:type="dxa"/>
              <w:bottom w:w="30" w:type="dxa"/>
              <w:right w:w="20" w:type="dxa"/>
            </w:tcMar>
            <w:vAlign w:val="bottom"/>
            <w:hideMark/>
          </w:tcPr>
          <w:p w14:paraId="0DB7996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84BB0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8586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356015"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3E39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(1,703)</w:t>
            </w:r>
          </w:p>
        </w:tc>
        <w:tc>
          <w:tcPr>
            <w:tcW w:w="0" w:type="auto"/>
            <w:shd w:val="clear" w:color="auto" w:fill="CCEEFF"/>
            <w:tcMar>
              <w:top w:w="30" w:type="dxa"/>
              <w:left w:w="0" w:type="dxa"/>
              <w:bottom w:w="30" w:type="dxa"/>
              <w:right w:w="20" w:type="dxa"/>
            </w:tcMar>
            <w:vAlign w:val="bottom"/>
            <w:hideMark/>
          </w:tcPr>
          <w:p w14:paraId="772EE926" w14:textId="77777777" w:rsidR="00354136" w:rsidRDefault="00354136">
            <w:pPr>
              <w:spacing w:after="100"/>
              <w:jc w:val="right"/>
            </w:pPr>
          </w:p>
        </w:tc>
      </w:tr>
      <w:tr w:rsidR="00354136" w14:paraId="6B5BB430"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4939419"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6CA54CF5" w14:textId="77777777" w:rsidR="00354136" w:rsidRDefault="00354136">
            <w:pPr>
              <w:spacing w:after="100"/>
              <w:jc w:val="right"/>
            </w:pPr>
            <w:r>
              <w:rPr>
                <w:rFonts w:ascii="Times New Roman" w:hAnsi="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14:paraId="1C8656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C2A38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0890E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AB57A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EF09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1871D1E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18EC2C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3B5D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3FFFB"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FF1D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14:paraId="37DE6F2C" w14:textId="77777777" w:rsidR="00354136" w:rsidRDefault="00354136">
            <w:pPr>
              <w:spacing w:after="100"/>
              <w:jc w:val="right"/>
            </w:pPr>
          </w:p>
        </w:tc>
      </w:tr>
      <w:tr w:rsidR="00354136" w14:paraId="37EA7E17"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81C8109"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388F09D1" w14:textId="77777777" w:rsidR="00354136" w:rsidRDefault="00354136">
            <w:pPr>
              <w:spacing w:after="100"/>
              <w:jc w:val="right"/>
            </w:pPr>
            <w:r>
              <w:rPr>
                <w:rFonts w:ascii="Times New Roman" w:hAnsi="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14:paraId="62785EB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ED6200B"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81B1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50E8F"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C7A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14:paraId="3A9F4E0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80662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DC1F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EBA6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6245C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(116)</w:t>
            </w:r>
          </w:p>
        </w:tc>
        <w:tc>
          <w:tcPr>
            <w:tcW w:w="0" w:type="auto"/>
            <w:shd w:val="clear" w:color="auto" w:fill="CCEEFF"/>
            <w:tcMar>
              <w:top w:w="30" w:type="dxa"/>
              <w:left w:w="0" w:type="dxa"/>
              <w:bottom w:w="30" w:type="dxa"/>
              <w:right w:w="20" w:type="dxa"/>
            </w:tcMar>
            <w:vAlign w:val="bottom"/>
            <w:hideMark/>
          </w:tcPr>
          <w:p w14:paraId="3C1CCCD3" w14:textId="77777777" w:rsidR="00354136" w:rsidRDefault="00354136">
            <w:pPr>
              <w:spacing w:after="100"/>
              <w:jc w:val="right"/>
            </w:pPr>
          </w:p>
        </w:tc>
      </w:tr>
      <w:tr w:rsidR="00354136" w14:paraId="571D47AF"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9F3FE1D"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60687C7E" w14:textId="77777777" w:rsidR="00354136" w:rsidRDefault="00354136">
            <w:pPr>
              <w:spacing w:after="100"/>
              <w:jc w:val="right"/>
            </w:pPr>
            <w:r>
              <w:rPr>
                <w:rFonts w:ascii="Times New Roman" w:hAnsi="Times New Roman"/>
                <w:color w:val="000000"/>
                <w:sz w:val="20"/>
                <w:szCs w:val="20"/>
              </w:rPr>
              <w:t>(675)</w:t>
            </w:r>
          </w:p>
        </w:tc>
        <w:tc>
          <w:tcPr>
            <w:tcW w:w="0" w:type="auto"/>
            <w:shd w:val="clear" w:color="auto" w:fill="FFFFFF"/>
            <w:tcMar>
              <w:top w:w="30" w:type="dxa"/>
              <w:left w:w="0" w:type="dxa"/>
              <w:bottom w:w="30" w:type="dxa"/>
              <w:right w:w="20" w:type="dxa"/>
            </w:tcMar>
            <w:vAlign w:val="bottom"/>
            <w:hideMark/>
          </w:tcPr>
          <w:p w14:paraId="237CE57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7AB03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C7D0A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9B7A5F"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245B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(412)</w:t>
            </w:r>
          </w:p>
        </w:tc>
        <w:tc>
          <w:tcPr>
            <w:tcW w:w="0" w:type="auto"/>
            <w:shd w:val="clear" w:color="auto" w:fill="FFFFFF"/>
            <w:tcMar>
              <w:top w:w="30" w:type="dxa"/>
              <w:left w:w="0" w:type="dxa"/>
              <w:bottom w:w="30" w:type="dxa"/>
              <w:right w:w="20" w:type="dxa"/>
            </w:tcMar>
            <w:vAlign w:val="bottom"/>
            <w:hideMark/>
          </w:tcPr>
          <w:p w14:paraId="732A121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05D40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4D7C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F5E99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0E537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(213)</w:t>
            </w:r>
          </w:p>
        </w:tc>
        <w:tc>
          <w:tcPr>
            <w:tcW w:w="0" w:type="auto"/>
            <w:shd w:val="clear" w:color="auto" w:fill="FFFFFF"/>
            <w:tcMar>
              <w:top w:w="30" w:type="dxa"/>
              <w:left w:w="0" w:type="dxa"/>
              <w:bottom w:w="30" w:type="dxa"/>
              <w:right w:w="20" w:type="dxa"/>
            </w:tcMar>
            <w:vAlign w:val="bottom"/>
            <w:hideMark/>
          </w:tcPr>
          <w:p w14:paraId="11A3E1E2" w14:textId="77777777" w:rsidR="00354136" w:rsidRDefault="00354136">
            <w:pPr>
              <w:spacing w:after="100"/>
              <w:jc w:val="right"/>
            </w:pPr>
          </w:p>
        </w:tc>
      </w:tr>
      <w:tr w:rsidR="00354136" w14:paraId="420ABBA6"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1953E157"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w:t>
            </w:r>
          </w:p>
        </w:tc>
        <w:tc>
          <w:tcPr>
            <w:tcW w:w="0" w:type="auto"/>
            <w:gridSpan w:val="2"/>
            <w:shd w:val="clear" w:color="auto" w:fill="CCEEFF"/>
            <w:tcMar>
              <w:top w:w="30" w:type="dxa"/>
              <w:left w:w="20" w:type="dxa"/>
              <w:bottom w:w="30" w:type="dxa"/>
              <w:right w:w="0" w:type="dxa"/>
            </w:tcMar>
            <w:vAlign w:val="bottom"/>
            <w:hideMark/>
          </w:tcPr>
          <w:p w14:paraId="41F87523" w14:textId="77777777" w:rsidR="00354136" w:rsidRDefault="00354136">
            <w:pPr>
              <w:spacing w:after="100"/>
              <w:jc w:val="right"/>
            </w:pPr>
            <w:r>
              <w:rPr>
                <w:rFonts w:ascii="Times New Roman" w:hAnsi="Times New Roman"/>
                <w:color w:val="000000"/>
                <w:sz w:val="20"/>
                <w:szCs w:val="20"/>
              </w:rPr>
              <w:t>(310)</w:t>
            </w:r>
          </w:p>
        </w:tc>
        <w:tc>
          <w:tcPr>
            <w:tcW w:w="0" w:type="auto"/>
            <w:shd w:val="clear" w:color="auto" w:fill="CCEEFF"/>
            <w:tcMar>
              <w:top w:w="30" w:type="dxa"/>
              <w:left w:w="0" w:type="dxa"/>
              <w:bottom w:w="30" w:type="dxa"/>
              <w:right w:w="20" w:type="dxa"/>
            </w:tcMar>
            <w:vAlign w:val="bottom"/>
            <w:hideMark/>
          </w:tcPr>
          <w:p w14:paraId="73B291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919B9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A58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F9C65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3B90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(320)</w:t>
            </w:r>
          </w:p>
        </w:tc>
        <w:tc>
          <w:tcPr>
            <w:tcW w:w="0" w:type="auto"/>
            <w:shd w:val="clear" w:color="auto" w:fill="CCEEFF"/>
            <w:tcMar>
              <w:top w:w="30" w:type="dxa"/>
              <w:left w:w="0" w:type="dxa"/>
              <w:bottom w:w="30" w:type="dxa"/>
              <w:right w:w="20" w:type="dxa"/>
            </w:tcMar>
            <w:vAlign w:val="bottom"/>
            <w:hideMark/>
          </w:tcPr>
          <w:p w14:paraId="7123D5C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6CDFCC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6458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85A4C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F5F9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(785)</w:t>
            </w:r>
          </w:p>
        </w:tc>
        <w:tc>
          <w:tcPr>
            <w:tcW w:w="0" w:type="auto"/>
            <w:shd w:val="clear" w:color="auto" w:fill="CCEEFF"/>
            <w:tcMar>
              <w:top w:w="30" w:type="dxa"/>
              <w:left w:w="0" w:type="dxa"/>
              <w:bottom w:w="30" w:type="dxa"/>
              <w:right w:w="20" w:type="dxa"/>
            </w:tcMar>
            <w:vAlign w:val="bottom"/>
            <w:hideMark/>
          </w:tcPr>
          <w:p w14:paraId="63D373B4" w14:textId="77777777" w:rsidR="00354136" w:rsidRDefault="00354136">
            <w:pPr>
              <w:spacing w:after="100"/>
              <w:jc w:val="right"/>
            </w:pPr>
          </w:p>
        </w:tc>
      </w:tr>
      <w:tr w:rsidR="00354136" w14:paraId="2CD47578" w14:textId="77777777" w:rsidTr="00354136">
        <w:trPr>
          <w:jc w:val="center"/>
        </w:trPr>
        <w:tc>
          <w:tcPr>
            <w:tcW w:w="0" w:type="auto"/>
            <w:gridSpan w:val="3"/>
            <w:shd w:val="clear" w:color="auto" w:fill="FFFFFF"/>
            <w:tcMar>
              <w:top w:w="30" w:type="dxa"/>
              <w:left w:w="515" w:type="dxa"/>
              <w:bottom w:w="30" w:type="dxa"/>
              <w:right w:w="20" w:type="dxa"/>
            </w:tcMar>
            <w:vAlign w:val="bottom"/>
            <w:hideMark/>
          </w:tcPr>
          <w:p w14:paraId="30CDA16D" w14:textId="77777777" w:rsidR="00354136" w:rsidRDefault="00354136">
            <w:pPr>
              <w:spacing w:after="100"/>
              <w:rPr>
                <w:rFonts w:ascii="宋体" w:eastAsia="宋体" w:hAnsi="宋体" w:cs="宋体"/>
              </w:rPr>
            </w:pPr>
            <w:r>
              <w:rPr>
                <w:rFonts w:ascii="Times New Roman" w:hAnsi="Times New Roman"/>
                <w:color w:val="000000"/>
                <w:sz w:val="20"/>
                <w:szCs w:val="20"/>
              </w:rPr>
              <w:t>Non-GAAP operating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B6AF6F"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751131" w14:textId="77777777" w:rsidR="00354136" w:rsidRDefault="00354136">
            <w:pPr>
              <w:spacing w:after="100"/>
              <w:jc w:val="right"/>
            </w:pPr>
            <w:r>
              <w:rPr>
                <w:rFonts w:ascii="Times New Roman" w:hAnsi="Times New Roman"/>
                <w:color w:val="000000"/>
                <w:sz w:val="20"/>
                <w:szCs w:val="20"/>
              </w:rPr>
              <w:t>14,899 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212C7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BB2A1E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9CC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60364CF3"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E32E55D"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95E78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DF9EC7" w14:textId="77777777" w:rsidR="00354136" w:rsidRDefault="00354136">
            <w:pPr>
              <w:spacing w:after="100"/>
              <w:jc w:val="right"/>
            </w:pPr>
            <w:r>
              <w:rPr>
                <w:rFonts w:ascii="Times New Roman" w:hAnsi="Times New Roman"/>
                <w:color w:val="000000"/>
                <w:sz w:val="20"/>
                <w:szCs w:val="20"/>
              </w:rPr>
              <w:t>14,284 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DAFA6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C43D0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5C43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7425D5FC"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A8F1A8F"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FABD1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34C65D" w14:textId="77777777" w:rsidR="00354136" w:rsidRDefault="00354136">
            <w:pPr>
              <w:spacing w:after="100"/>
              <w:jc w:val="right"/>
            </w:pPr>
            <w:r>
              <w:rPr>
                <w:rFonts w:ascii="Times New Roman" w:hAnsi="Times New Roman"/>
                <w:color w:val="000000"/>
                <w:sz w:val="20"/>
                <w:szCs w:val="20"/>
              </w:rPr>
              <w:t>15,413 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AAC1AA" w14:textId="77777777" w:rsidR="00354136" w:rsidRDefault="00354136">
            <w:pPr>
              <w:spacing w:after="100"/>
              <w:jc w:val="right"/>
            </w:pPr>
          </w:p>
        </w:tc>
      </w:tr>
      <w:tr w:rsidR="00354136" w14:paraId="6C443CEB"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6DAB46D8"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C9CCE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C653E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8E395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A5F81"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6E815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660B7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D33A1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692881"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4398A7" w14:textId="77777777" w:rsidR="00354136" w:rsidRDefault="00354136">
            <w:pPr>
              <w:spacing w:after="100"/>
              <w:rPr>
                <w:rFonts w:ascii="Times New Roman" w:eastAsia="Times New Roman" w:hAnsi="Times New Roman"/>
                <w:sz w:val="20"/>
                <w:szCs w:val="20"/>
              </w:rPr>
            </w:pPr>
          </w:p>
        </w:tc>
      </w:tr>
      <w:tr w:rsidR="00354136" w14:paraId="38A682E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0E20620" w14:textId="77777777" w:rsidR="00354136" w:rsidRDefault="00354136">
            <w:pPr>
              <w:spacing w:after="100"/>
              <w:rPr>
                <w:rFonts w:ascii="宋体" w:eastAsia="宋体" w:hAnsi="宋体" w:cs="宋体"/>
              </w:rPr>
            </w:pPr>
            <w:r>
              <w:rPr>
                <w:rFonts w:ascii="Times New Roman" w:hAnsi="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14:paraId="4A11ABC0"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F6D272" w14:textId="77777777" w:rsidR="00354136" w:rsidRDefault="00354136">
            <w:pPr>
              <w:spacing w:after="100"/>
              <w:jc w:val="right"/>
            </w:pPr>
            <w:r>
              <w:rPr>
                <w:rFonts w:ascii="Times New Roman" w:hAnsi="Times New Roman"/>
                <w:color w:val="000000"/>
                <w:sz w:val="20"/>
                <w:szCs w:val="20"/>
              </w:rPr>
              <w:t>4,659 </w:t>
            </w:r>
          </w:p>
        </w:tc>
        <w:tc>
          <w:tcPr>
            <w:tcW w:w="0" w:type="auto"/>
            <w:shd w:val="clear" w:color="auto" w:fill="FFFFFF"/>
            <w:tcMar>
              <w:top w:w="30" w:type="dxa"/>
              <w:left w:w="0" w:type="dxa"/>
              <w:bottom w:w="30" w:type="dxa"/>
              <w:right w:w="20" w:type="dxa"/>
            </w:tcMar>
            <w:vAlign w:val="bottom"/>
            <w:hideMark/>
          </w:tcPr>
          <w:p w14:paraId="71F4364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0D2497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8F26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1559598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FCB60CA"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584CDE5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FA1828" w14:textId="77777777" w:rsidR="00354136" w:rsidRDefault="00354136">
            <w:pPr>
              <w:spacing w:after="100"/>
              <w:jc w:val="right"/>
            </w:pPr>
            <w:r>
              <w:rPr>
                <w:rFonts w:ascii="Times New Roman" w:hAnsi="Times New Roman"/>
                <w:color w:val="000000"/>
                <w:sz w:val="20"/>
                <w:szCs w:val="20"/>
              </w:rPr>
              <w:t>3,685 </w:t>
            </w:r>
          </w:p>
        </w:tc>
        <w:tc>
          <w:tcPr>
            <w:tcW w:w="0" w:type="auto"/>
            <w:shd w:val="clear" w:color="auto" w:fill="FFFFFF"/>
            <w:tcMar>
              <w:top w:w="30" w:type="dxa"/>
              <w:left w:w="0" w:type="dxa"/>
              <w:bottom w:w="30" w:type="dxa"/>
              <w:right w:w="20" w:type="dxa"/>
            </w:tcMar>
            <w:vAlign w:val="bottom"/>
            <w:hideMark/>
          </w:tcPr>
          <w:p w14:paraId="707D6FA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73036B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F4852" w14:textId="77777777" w:rsidR="00354136" w:rsidRDefault="00354136">
            <w:pPr>
              <w:spacing w:after="100"/>
              <w:jc w:val="right"/>
              <w:rPr>
                <w:rFonts w:ascii="宋体" w:eastAsia="宋体" w:hAnsi="宋体" w:cs="宋体"/>
              </w:rPr>
            </w:pPr>
            <w:r>
              <w:rPr>
                <w:rFonts w:ascii="Times New Roman" w:hAnsi="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14:paraId="72763CB7"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D042AE5"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63EE7B1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60544" w14:textId="77777777" w:rsidR="00354136" w:rsidRDefault="00354136">
            <w:pPr>
              <w:spacing w:after="100"/>
              <w:jc w:val="right"/>
            </w:pPr>
            <w:r>
              <w:rPr>
                <w:rFonts w:ascii="Times New Roman" w:hAnsi="Times New Roman"/>
                <w:color w:val="000000"/>
                <w:sz w:val="20"/>
                <w:szCs w:val="20"/>
              </w:rPr>
              <w:t>2,366 </w:t>
            </w:r>
          </w:p>
        </w:tc>
        <w:tc>
          <w:tcPr>
            <w:tcW w:w="0" w:type="auto"/>
            <w:shd w:val="clear" w:color="auto" w:fill="FFFFFF"/>
            <w:tcMar>
              <w:top w:w="30" w:type="dxa"/>
              <w:left w:w="0" w:type="dxa"/>
              <w:bottom w:w="30" w:type="dxa"/>
              <w:right w:w="20" w:type="dxa"/>
            </w:tcMar>
            <w:vAlign w:val="bottom"/>
            <w:hideMark/>
          </w:tcPr>
          <w:p w14:paraId="4F34D399" w14:textId="77777777" w:rsidR="00354136" w:rsidRDefault="00354136">
            <w:pPr>
              <w:spacing w:after="100"/>
              <w:jc w:val="right"/>
            </w:pPr>
          </w:p>
        </w:tc>
      </w:tr>
      <w:tr w:rsidR="00354136" w14:paraId="7A36E472"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66F7B399"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47B1E7D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0F174B1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A7949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FCD87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087AF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61F84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7E652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FB6D3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9903E3" w14:textId="77777777" w:rsidR="00354136" w:rsidRDefault="00354136">
            <w:pPr>
              <w:spacing w:after="100"/>
              <w:rPr>
                <w:rFonts w:ascii="Times New Roman" w:eastAsia="Times New Roman" w:hAnsi="Times New Roman"/>
                <w:sz w:val="20"/>
                <w:szCs w:val="20"/>
              </w:rPr>
            </w:pPr>
          </w:p>
        </w:tc>
      </w:tr>
      <w:tr w:rsidR="00354136" w14:paraId="0B573617"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6E6D71C" w14:textId="77777777" w:rsidR="00354136" w:rsidRDefault="00354136">
            <w:pPr>
              <w:spacing w:after="100"/>
              <w:rPr>
                <w:rFonts w:ascii="宋体" w:eastAsia="宋体" w:hAnsi="宋体" w:cs="宋体"/>
              </w:rPr>
            </w:pPr>
            <w:r>
              <w:rPr>
                <w:rFonts w:ascii="Times New Roman" w:hAnsi="Times New Roman"/>
                <w:color w:val="000000"/>
                <w:sz w:val="20"/>
                <w:szCs w:val="20"/>
              </w:rPr>
              <w:t>Amortization of intangibles</w:t>
            </w:r>
          </w:p>
        </w:tc>
        <w:tc>
          <w:tcPr>
            <w:tcW w:w="0" w:type="auto"/>
            <w:gridSpan w:val="2"/>
            <w:shd w:val="clear" w:color="auto" w:fill="FFFFFF"/>
            <w:tcMar>
              <w:top w:w="30" w:type="dxa"/>
              <w:left w:w="20" w:type="dxa"/>
              <w:bottom w:w="30" w:type="dxa"/>
              <w:right w:w="0" w:type="dxa"/>
            </w:tcMar>
            <w:vAlign w:val="bottom"/>
            <w:hideMark/>
          </w:tcPr>
          <w:p w14:paraId="00D72405" w14:textId="77777777" w:rsidR="00354136" w:rsidRDefault="00354136">
            <w:pPr>
              <w:spacing w:after="100"/>
              <w:jc w:val="right"/>
            </w:pPr>
            <w:r>
              <w:rPr>
                <w:rFonts w:ascii="Times New Roman" w:hAnsi="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14:paraId="588D74E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CBD99B"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67DA0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23829B"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561BC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2,133 </w:t>
            </w:r>
          </w:p>
        </w:tc>
        <w:tc>
          <w:tcPr>
            <w:tcW w:w="0" w:type="auto"/>
            <w:shd w:val="clear" w:color="auto" w:fill="FFFFFF"/>
            <w:tcMar>
              <w:top w:w="30" w:type="dxa"/>
              <w:left w:w="0" w:type="dxa"/>
              <w:bottom w:w="30" w:type="dxa"/>
              <w:right w:w="20" w:type="dxa"/>
            </w:tcMar>
            <w:vAlign w:val="bottom"/>
            <w:hideMark/>
          </w:tcPr>
          <w:p w14:paraId="7675306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8CE172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5C068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72E8BF"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7A55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2,971 </w:t>
            </w:r>
          </w:p>
        </w:tc>
        <w:tc>
          <w:tcPr>
            <w:tcW w:w="0" w:type="auto"/>
            <w:shd w:val="clear" w:color="auto" w:fill="FFFFFF"/>
            <w:tcMar>
              <w:top w:w="30" w:type="dxa"/>
              <w:left w:w="0" w:type="dxa"/>
              <w:bottom w:w="30" w:type="dxa"/>
              <w:right w:w="20" w:type="dxa"/>
            </w:tcMar>
            <w:vAlign w:val="bottom"/>
            <w:hideMark/>
          </w:tcPr>
          <w:p w14:paraId="2A6F4FDA" w14:textId="77777777" w:rsidR="00354136" w:rsidRDefault="00354136">
            <w:pPr>
              <w:spacing w:after="100"/>
              <w:jc w:val="right"/>
            </w:pPr>
          </w:p>
        </w:tc>
      </w:tr>
      <w:tr w:rsidR="00354136" w14:paraId="490C6656"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BC2C64E"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6A3E6FC8" w14:textId="77777777" w:rsidR="00354136" w:rsidRDefault="00354136">
            <w:pPr>
              <w:spacing w:after="100"/>
              <w:jc w:val="right"/>
            </w:pPr>
            <w:r>
              <w:rPr>
                <w:rFonts w:ascii="Times New Roman" w:hAnsi="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785336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5ECD7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CA5D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732CFA"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1670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14:paraId="432A939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6DFC0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A540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6BFA7"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9330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14:paraId="59A92564" w14:textId="77777777" w:rsidR="00354136" w:rsidRDefault="00354136">
            <w:pPr>
              <w:spacing w:after="100"/>
              <w:jc w:val="right"/>
            </w:pPr>
          </w:p>
        </w:tc>
      </w:tr>
      <w:tr w:rsidR="00354136" w14:paraId="6138DB83"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BBED87D"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63843F26" w14:textId="77777777" w:rsidR="00354136" w:rsidRDefault="00354136">
            <w:pPr>
              <w:spacing w:after="100"/>
              <w:jc w:val="right"/>
            </w:pPr>
            <w:r>
              <w:rPr>
                <w:rFonts w:ascii="Times New Roman" w:hAnsi="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14:paraId="63778BD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3D8F2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AA8EC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47BFB"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5003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7B64E72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904F2C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E3735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CBEA42"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694F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2EED5093" w14:textId="77777777" w:rsidR="00354136" w:rsidRDefault="00354136">
            <w:pPr>
              <w:spacing w:after="100"/>
              <w:jc w:val="right"/>
            </w:pPr>
          </w:p>
        </w:tc>
      </w:tr>
      <w:tr w:rsidR="00354136" w14:paraId="27719F84"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5D4A0EB3"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D22C842" w14:textId="77777777" w:rsidR="00354136" w:rsidRDefault="00354136">
            <w:pPr>
              <w:spacing w:after="100"/>
              <w:jc w:val="right"/>
            </w:pPr>
            <w:r>
              <w:rPr>
                <w:rFonts w:ascii="Times New Roman" w:hAnsi="Times New Roman"/>
                <w:color w:val="000000"/>
                <w:sz w:val="20"/>
                <w:szCs w:val="20"/>
              </w:rPr>
              <w:t>808 </w:t>
            </w:r>
          </w:p>
        </w:tc>
        <w:tc>
          <w:tcPr>
            <w:tcW w:w="0" w:type="auto"/>
            <w:shd w:val="clear" w:color="auto" w:fill="CCEEFF"/>
            <w:tcMar>
              <w:top w:w="30" w:type="dxa"/>
              <w:left w:w="0" w:type="dxa"/>
              <w:bottom w:w="30" w:type="dxa"/>
              <w:right w:w="20" w:type="dxa"/>
            </w:tcMar>
            <w:vAlign w:val="bottom"/>
            <w:hideMark/>
          </w:tcPr>
          <w:p w14:paraId="3A69870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D6D3B7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8EC84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A61E7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EA95F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14:paraId="4F86FD9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BA746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F526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916DB"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E968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14:paraId="72F12050" w14:textId="77777777" w:rsidR="00354136" w:rsidRDefault="00354136">
            <w:pPr>
              <w:spacing w:after="100"/>
              <w:jc w:val="right"/>
            </w:pPr>
          </w:p>
        </w:tc>
      </w:tr>
      <w:tr w:rsidR="00354136" w14:paraId="0CE07AE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D014792"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452383DB" w14:textId="77777777" w:rsidR="00354136" w:rsidRDefault="00354136">
            <w:pPr>
              <w:spacing w:after="100"/>
              <w:jc w:val="right"/>
            </w:pPr>
            <w:r>
              <w:rPr>
                <w:rFonts w:ascii="Times New Roman" w:hAnsi="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14:paraId="7E863DE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019C7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DD2BA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E12B3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4C78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14:paraId="1CA8914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DAA3A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C4A9A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ADA57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2983C"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14:paraId="1886F7E3" w14:textId="77777777" w:rsidR="00354136" w:rsidRDefault="00354136">
            <w:pPr>
              <w:spacing w:after="100"/>
              <w:jc w:val="right"/>
            </w:pPr>
          </w:p>
        </w:tc>
      </w:tr>
      <w:tr w:rsidR="00354136" w14:paraId="00D35634"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1AD72285" w14:textId="77777777" w:rsidR="00354136" w:rsidRDefault="00354136">
            <w:pPr>
              <w:spacing w:after="100"/>
              <w:rPr>
                <w:rFonts w:ascii="宋体" w:eastAsia="宋体" w:hAnsi="宋体" w:cs="宋体"/>
              </w:rPr>
            </w:pPr>
            <w:r>
              <w:rPr>
                <w:rFonts w:ascii="Times New Roman" w:hAnsi="Times New Roman"/>
                <w:color w:val="000000"/>
                <w:sz w:val="20"/>
                <w:szCs w:val="20"/>
              </w:rPr>
              <w:t>Non-GAAP operating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5409CE"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08F43D" w14:textId="77777777" w:rsidR="00354136" w:rsidRDefault="00354136">
            <w:pPr>
              <w:spacing w:after="100"/>
              <w:jc w:val="right"/>
            </w:pPr>
            <w:r>
              <w:rPr>
                <w:rFonts w:ascii="Times New Roman" w:hAnsi="Times New Roman"/>
                <w:color w:val="000000"/>
                <w:sz w:val="20"/>
                <w:szCs w:val="20"/>
              </w:rPr>
              <w:t>7,785 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8E77D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B9754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0DE6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6BB2037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3AEBF5"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7ACAA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BE4349" w14:textId="77777777" w:rsidR="00354136" w:rsidRDefault="00354136">
            <w:pPr>
              <w:spacing w:after="100"/>
              <w:jc w:val="right"/>
            </w:pPr>
            <w:r>
              <w:rPr>
                <w:rFonts w:ascii="Times New Roman" w:hAnsi="Times New Roman"/>
                <w:color w:val="000000"/>
                <w:sz w:val="20"/>
                <w:szCs w:val="20"/>
              </w:rPr>
              <w:t>6,949 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282BB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121465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39E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2E436845"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03F7EE"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4B4FA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3AE286" w14:textId="77777777" w:rsidR="00354136" w:rsidRDefault="00354136">
            <w:pPr>
              <w:spacing w:after="100"/>
              <w:jc w:val="right"/>
            </w:pPr>
            <w:r>
              <w:rPr>
                <w:rFonts w:ascii="Times New Roman" w:hAnsi="Times New Roman"/>
                <w:color w:val="000000"/>
                <w:sz w:val="20"/>
                <w:szCs w:val="20"/>
              </w:rPr>
              <w:t>6,816 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11255D" w14:textId="77777777" w:rsidR="00354136" w:rsidRDefault="00354136">
            <w:pPr>
              <w:spacing w:after="100"/>
              <w:jc w:val="right"/>
            </w:pPr>
          </w:p>
        </w:tc>
      </w:tr>
      <w:tr w:rsidR="00354136" w14:paraId="715EAB34"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469EAE34"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8DEC4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ADB6C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4AEF5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CC31F9"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A5E9C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0787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E85F3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9A0B96"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BB5954" w14:textId="77777777" w:rsidR="00354136" w:rsidRDefault="00354136">
            <w:pPr>
              <w:spacing w:after="100"/>
              <w:rPr>
                <w:rFonts w:ascii="Times New Roman" w:eastAsia="Times New Roman" w:hAnsi="Times New Roman"/>
                <w:sz w:val="20"/>
                <w:szCs w:val="20"/>
              </w:rPr>
            </w:pPr>
          </w:p>
        </w:tc>
      </w:tr>
      <w:tr w:rsidR="00354136" w14:paraId="285E1BB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7DAD2DD" w14:textId="77777777" w:rsidR="00354136" w:rsidRDefault="00354136">
            <w:pPr>
              <w:spacing w:after="100"/>
              <w:rPr>
                <w:rFonts w:ascii="宋体" w:eastAsia="宋体" w:hAnsi="宋体" w:cs="宋体"/>
              </w:rPr>
            </w:pPr>
            <w:r>
              <w:rPr>
                <w:rFonts w:ascii="Times New Roman" w:hAnsi="Times New Roman"/>
                <w:color w:val="000000"/>
                <w:sz w:val="20"/>
                <w:szCs w:val="20"/>
              </w:rPr>
              <w:t>Net income from continuing operations</w:t>
            </w:r>
          </w:p>
        </w:tc>
        <w:tc>
          <w:tcPr>
            <w:tcW w:w="0" w:type="auto"/>
            <w:shd w:val="clear" w:color="auto" w:fill="CCEEFF"/>
            <w:tcMar>
              <w:top w:w="30" w:type="dxa"/>
              <w:left w:w="20" w:type="dxa"/>
              <w:bottom w:w="30" w:type="dxa"/>
              <w:right w:w="0" w:type="dxa"/>
            </w:tcMar>
            <w:vAlign w:val="bottom"/>
            <w:hideMark/>
          </w:tcPr>
          <w:p w14:paraId="00D85490"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30B77D" w14:textId="77777777" w:rsidR="00354136" w:rsidRDefault="00354136">
            <w:pPr>
              <w:spacing w:after="100"/>
              <w:jc w:val="right"/>
            </w:pPr>
            <w:r>
              <w:rPr>
                <w:rFonts w:ascii="Times New Roman" w:hAnsi="Times New Roman"/>
                <w:color w:val="000000"/>
                <w:sz w:val="20"/>
                <w:szCs w:val="20"/>
              </w:rPr>
              <w:t>4,942 </w:t>
            </w:r>
          </w:p>
        </w:tc>
        <w:tc>
          <w:tcPr>
            <w:tcW w:w="0" w:type="auto"/>
            <w:shd w:val="clear" w:color="auto" w:fill="CCEEFF"/>
            <w:tcMar>
              <w:top w:w="30" w:type="dxa"/>
              <w:left w:w="0" w:type="dxa"/>
              <w:bottom w:w="30" w:type="dxa"/>
              <w:right w:w="20" w:type="dxa"/>
            </w:tcMar>
            <w:vAlign w:val="bottom"/>
            <w:hideMark/>
          </w:tcPr>
          <w:p w14:paraId="15FBD91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C4A39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C52DC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14:paraId="32793D3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2E9410"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45F31A4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44085C" w14:textId="77777777" w:rsidR="00354136" w:rsidRDefault="00354136">
            <w:pPr>
              <w:spacing w:after="100"/>
              <w:jc w:val="right"/>
            </w:pPr>
            <w:r>
              <w:rPr>
                <w:rFonts w:ascii="Times New Roman" w:hAnsi="Times New Roman"/>
                <w:color w:val="000000"/>
                <w:sz w:val="20"/>
                <w:szCs w:val="20"/>
              </w:rPr>
              <w:t>2,245 </w:t>
            </w:r>
          </w:p>
        </w:tc>
        <w:tc>
          <w:tcPr>
            <w:tcW w:w="0" w:type="auto"/>
            <w:shd w:val="clear" w:color="auto" w:fill="CCEEFF"/>
            <w:tcMar>
              <w:top w:w="30" w:type="dxa"/>
              <w:left w:w="0" w:type="dxa"/>
              <w:bottom w:w="30" w:type="dxa"/>
              <w:right w:w="20" w:type="dxa"/>
            </w:tcMar>
            <w:vAlign w:val="bottom"/>
            <w:hideMark/>
          </w:tcPr>
          <w:p w14:paraId="3F0180D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7B8CCF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CDCA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14:paraId="67CABFB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82A051B"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2F12C20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AABC51" w14:textId="77777777" w:rsidR="00354136" w:rsidRDefault="00354136">
            <w:pPr>
              <w:spacing w:after="100"/>
              <w:jc w:val="right"/>
            </w:pPr>
            <w:r>
              <w:rPr>
                <w:rFonts w:ascii="Times New Roman" w:hAnsi="Times New Roman"/>
                <w:color w:val="000000"/>
                <w:sz w:val="20"/>
                <w:szCs w:val="20"/>
              </w:rPr>
              <w:t>521 </w:t>
            </w:r>
          </w:p>
        </w:tc>
        <w:tc>
          <w:tcPr>
            <w:tcW w:w="0" w:type="auto"/>
            <w:shd w:val="clear" w:color="auto" w:fill="CCEEFF"/>
            <w:tcMar>
              <w:top w:w="30" w:type="dxa"/>
              <w:left w:w="0" w:type="dxa"/>
              <w:bottom w:w="30" w:type="dxa"/>
              <w:right w:w="20" w:type="dxa"/>
            </w:tcMar>
            <w:vAlign w:val="bottom"/>
            <w:hideMark/>
          </w:tcPr>
          <w:p w14:paraId="1A076298" w14:textId="77777777" w:rsidR="00354136" w:rsidRDefault="00354136">
            <w:pPr>
              <w:spacing w:after="100"/>
              <w:jc w:val="right"/>
            </w:pPr>
          </w:p>
        </w:tc>
      </w:tr>
      <w:tr w:rsidR="00354136" w14:paraId="587142F9"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D5AF62E" w14:textId="77777777" w:rsidR="00354136" w:rsidRDefault="00354136">
            <w:pPr>
              <w:spacing w:after="100"/>
              <w:rPr>
                <w:rFonts w:ascii="宋体" w:eastAsia="宋体" w:hAnsi="宋体" w:cs="宋体"/>
              </w:rPr>
            </w:pPr>
            <w:r>
              <w:rPr>
                <w:rFonts w:ascii="Times New Roman"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65A3185A"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3CEA262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C5E6B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30670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EC3C2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CC4CC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A595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3344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96C6C" w14:textId="77777777" w:rsidR="00354136" w:rsidRDefault="00354136">
            <w:pPr>
              <w:spacing w:after="100"/>
              <w:rPr>
                <w:rFonts w:ascii="Times New Roman" w:eastAsia="Times New Roman" w:hAnsi="Times New Roman"/>
                <w:sz w:val="20"/>
                <w:szCs w:val="20"/>
              </w:rPr>
            </w:pPr>
          </w:p>
        </w:tc>
      </w:tr>
      <w:tr w:rsidR="00354136" w14:paraId="34A97D3E"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C233F33" w14:textId="77777777" w:rsidR="00354136" w:rsidRDefault="00354136">
            <w:pPr>
              <w:spacing w:after="100"/>
              <w:rPr>
                <w:rFonts w:ascii="宋体" w:eastAsia="宋体" w:hAnsi="宋体" w:cs="宋体"/>
              </w:rPr>
            </w:pPr>
            <w:r>
              <w:rPr>
                <w:rFonts w:ascii="Times New Roman" w:hAnsi="Times New Roman"/>
                <w:color w:val="00000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3F3C3ADB" w14:textId="77777777" w:rsidR="00354136" w:rsidRDefault="00354136">
            <w:pPr>
              <w:spacing w:after="100"/>
              <w:jc w:val="right"/>
            </w:pPr>
            <w:r>
              <w:rPr>
                <w:rFonts w:ascii="Times New Roman" w:hAnsi="Times New Roman"/>
                <w:color w:val="000000"/>
                <w:sz w:val="20"/>
                <w:szCs w:val="20"/>
              </w:rPr>
              <w:t>1,641 </w:t>
            </w:r>
          </w:p>
        </w:tc>
        <w:tc>
          <w:tcPr>
            <w:tcW w:w="0" w:type="auto"/>
            <w:shd w:val="clear" w:color="auto" w:fill="CCEEFF"/>
            <w:tcMar>
              <w:top w:w="30" w:type="dxa"/>
              <w:left w:w="0" w:type="dxa"/>
              <w:bottom w:w="30" w:type="dxa"/>
              <w:right w:w="20" w:type="dxa"/>
            </w:tcMar>
            <w:vAlign w:val="bottom"/>
            <w:hideMark/>
          </w:tcPr>
          <w:p w14:paraId="04AAA7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E0C9E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AD8A3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C32C6"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54CB1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2,133 </w:t>
            </w:r>
          </w:p>
        </w:tc>
        <w:tc>
          <w:tcPr>
            <w:tcW w:w="0" w:type="auto"/>
            <w:shd w:val="clear" w:color="auto" w:fill="CCEEFF"/>
            <w:tcMar>
              <w:top w:w="30" w:type="dxa"/>
              <w:left w:w="0" w:type="dxa"/>
              <w:bottom w:w="30" w:type="dxa"/>
              <w:right w:w="20" w:type="dxa"/>
            </w:tcMar>
            <w:vAlign w:val="bottom"/>
            <w:hideMark/>
          </w:tcPr>
          <w:p w14:paraId="46011B0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376F9B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6CC5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98D1A"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70F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14:paraId="117AF22E" w14:textId="77777777" w:rsidR="00354136" w:rsidRDefault="00354136">
            <w:pPr>
              <w:spacing w:after="100"/>
              <w:jc w:val="right"/>
            </w:pPr>
          </w:p>
        </w:tc>
      </w:tr>
      <w:tr w:rsidR="00354136" w14:paraId="1600C91F"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653685A5"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77B1E7C6" w14:textId="77777777" w:rsidR="00354136" w:rsidRDefault="00354136">
            <w:pPr>
              <w:spacing w:after="100"/>
              <w:jc w:val="right"/>
            </w:pPr>
            <w:r>
              <w:rPr>
                <w:rFonts w:ascii="Times New Roman" w:hAnsi="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7F15992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AA161A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2D3B7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DE878"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DC009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14:paraId="5C0F4EC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4E5C1F"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30E8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C1A42"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6819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14:paraId="52B21C9E" w14:textId="77777777" w:rsidR="00354136" w:rsidRDefault="00354136">
            <w:pPr>
              <w:spacing w:after="100"/>
              <w:jc w:val="right"/>
            </w:pPr>
          </w:p>
        </w:tc>
      </w:tr>
      <w:tr w:rsidR="00354136" w14:paraId="5E0297C1"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7305712"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(income) expenses</w:t>
            </w:r>
          </w:p>
        </w:tc>
        <w:tc>
          <w:tcPr>
            <w:tcW w:w="0" w:type="auto"/>
            <w:gridSpan w:val="2"/>
            <w:shd w:val="clear" w:color="auto" w:fill="CCEEFF"/>
            <w:tcMar>
              <w:top w:w="30" w:type="dxa"/>
              <w:left w:w="20" w:type="dxa"/>
              <w:bottom w:w="30" w:type="dxa"/>
              <w:right w:w="0" w:type="dxa"/>
            </w:tcMar>
            <w:vAlign w:val="bottom"/>
            <w:hideMark/>
          </w:tcPr>
          <w:p w14:paraId="548918D7" w14:textId="77777777" w:rsidR="00354136" w:rsidRDefault="00354136">
            <w:pPr>
              <w:spacing w:after="100"/>
              <w:jc w:val="right"/>
            </w:pPr>
            <w:r>
              <w:rPr>
                <w:rFonts w:ascii="Times New Roman" w:hAnsi="Times New Roman"/>
                <w:color w:val="000000"/>
                <w:sz w:val="20"/>
                <w:szCs w:val="20"/>
              </w:rPr>
              <w:t>(2,143)</w:t>
            </w:r>
          </w:p>
        </w:tc>
        <w:tc>
          <w:tcPr>
            <w:tcW w:w="0" w:type="auto"/>
            <w:shd w:val="clear" w:color="auto" w:fill="CCEEFF"/>
            <w:tcMar>
              <w:top w:w="30" w:type="dxa"/>
              <w:left w:w="0" w:type="dxa"/>
              <w:bottom w:w="30" w:type="dxa"/>
              <w:right w:w="20" w:type="dxa"/>
            </w:tcMar>
            <w:vAlign w:val="bottom"/>
            <w:hideMark/>
          </w:tcPr>
          <w:p w14:paraId="2A8ADF0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99D63F"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BD012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E2464F"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FF1F4"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(332)</w:t>
            </w:r>
          </w:p>
        </w:tc>
        <w:tc>
          <w:tcPr>
            <w:tcW w:w="0" w:type="auto"/>
            <w:shd w:val="clear" w:color="auto" w:fill="CCEEFF"/>
            <w:tcMar>
              <w:top w:w="30" w:type="dxa"/>
              <w:left w:w="0" w:type="dxa"/>
              <w:bottom w:w="30" w:type="dxa"/>
              <w:right w:w="20" w:type="dxa"/>
            </w:tcMar>
            <w:vAlign w:val="bottom"/>
            <w:hideMark/>
          </w:tcPr>
          <w:p w14:paraId="58E212C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3F6634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BB3F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432F3E"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83F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14:paraId="6D2FCE19" w14:textId="77777777" w:rsidR="00354136" w:rsidRDefault="00354136">
            <w:pPr>
              <w:spacing w:after="100"/>
              <w:jc w:val="right"/>
            </w:pPr>
          </w:p>
        </w:tc>
      </w:tr>
      <w:tr w:rsidR="00354136" w14:paraId="645A612A"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484BEED"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139D4E96" w14:textId="77777777" w:rsidR="00354136" w:rsidRDefault="00354136">
            <w:pPr>
              <w:spacing w:after="100"/>
              <w:jc w:val="right"/>
            </w:pPr>
            <w:r>
              <w:rPr>
                <w:rFonts w:ascii="Times New Roman" w:hAnsi="Times New Roman"/>
                <w:color w:val="000000"/>
                <w:sz w:val="20"/>
                <w:szCs w:val="20"/>
              </w:rPr>
              <w:t>808 </w:t>
            </w:r>
          </w:p>
        </w:tc>
        <w:tc>
          <w:tcPr>
            <w:tcW w:w="0" w:type="auto"/>
            <w:shd w:val="clear" w:color="auto" w:fill="FFFFFF"/>
            <w:tcMar>
              <w:top w:w="30" w:type="dxa"/>
              <w:left w:w="0" w:type="dxa"/>
              <w:bottom w:w="30" w:type="dxa"/>
              <w:right w:w="20" w:type="dxa"/>
            </w:tcMar>
            <w:vAlign w:val="bottom"/>
            <w:hideMark/>
          </w:tcPr>
          <w:p w14:paraId="14DC84B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DC517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2E658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F8B18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01D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14:paraId="0B41488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893D3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FE215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524047"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8C1A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14:paraId="32AAFA8A" w14:textId="77777777" w:rsidR="00354136" w:rsidRDefault="00354136">
            <w:pPr>
              <w:spacing w:after="100"/>
              <w:jc w:val="right"/>
            </w:pPr>
          </w:p>
        </w:tc>
      </w:tr>
      <w:tr w:rsidR="00354136" w14:paraId="5AAD062A"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7A4E6AB6"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w:t>
            </w:r>
          </w:p>
        </w:tc>
        <w:tc>
          <w:tcPr>
            <w:tcW w:w="0" w:type="auto"/>
            <w:gridSpan w:val="2"/>
            <w:shd w:val="clear" w:color="auto" w:fill="CCEEFF"/>
            <w:tcMar>
              <w:top w:w="30" w:type="dxa"/>
              <w:left w:w="20" w:type="dxa"/>
              <w:bottom w:w="30" w:type="dxa"/>
              <w:right w:w="0" w:type="dxa"/>
            </w:tcMar>
            <w:vAlign w:val="bottom"/>
            <w:hideMark/>
          </w:tcPr>
          <w:p w14:paraId="2D60BBE2" w14:textId="77777777" w:rsidR="00354136" w:rsidRDefault="00354136">
            <w:pPr>
              <w:spacing w:after="100"/>
              <w:jc w:val="right"/>
            </w:pPr>
            <w:r>
              <w:rPr>
                <w:rFonts w:ascii="Times New Roman" w:hAnsi="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7314990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83E954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F19D7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3180AB"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1F5B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268 </w:t>
            </w:r>
          </w:p>
        </w:tc>
        <w:tc>
          <w:tcPr>
            <w:tcW w:w="0" w:type="auto"/>
            <w:shd w:val="clear" w:color="auto" w:fill="CCEEFF"/>
            <w:tcMar>
              <w:top w:w="30" w:type="dxa"/>
              <w:left w:w="0" w:type="dxa"/>
              <w:bottom w:w="30" w:type="dxa"/>
              <w:right w:w="20" w:type="dxa"/>
            </w:tcMar>
            <w:vAlign w:val="bottom"/>
            <w:hideMark/>
          </w:tcPr>
          <w:p w14:paraId="0EDB4B6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DE8D94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E37D5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4CA2A7"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089E4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844 </w:t>
            </w:r>
          </w:p>
        </w:tc>
        <w:tc>
          <w:tcPr>
            <w:tcW w:w="0" w:type="auto"/>
            <w:shd w:val="clear" w:color="auto" w:fill="CCEEFF"/>
            <w:tcMar>
              <w:top w:w="30" w:type="dxa"/>
              <w:left w:w="0" w:type="dxa"/>
              <w:bottom w:w="30" w:type="dxa"/>
              <w:right w:w="20" w:type="dxa"/>
            </w:tcMar>
            <w:vAlign w:val="bottom"/>
            <w:hideMark/>
          </w:tcPr>
          <w:p w14:paraId="1AAC2FA8" w14:textId="77777777" w:rsidR="00354136" w:rsidRDefault="00354136">
            <w:pPr>
              <w:spacing w:after="100"/>
              <w:jc w:val="right"/>
            </w:pPr>
          </w:p>
        </w:tc>
      </w:tr>
      <w:tr w:rsidR="00354136" w14:paraId="2ED439F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AD253B2" w14:textId="77777777" w:rsidR="00354136" w:rsidRDefault="00354136">
            <w:pPr>
              <w:spacing w:after="100"/>
              <w:rPr>
                <w:rFonts w:ascii="宋体" w:eastAsia="宋体" w:hAnsi="宋体" w:cs="宋体"/>
              </w:rPr>
            </w:pPr>
            <w:r>
              <w:rPr>
                <w:rFonts w:ascii="Times New Roman" w:hAnsi="Times New Roman"/>
                <w:color w:val="000000"/>
                <w:sz w:val="20"/>
                <w:szCs w:val="20"/>
              </w:rPr>
              <w:t>Fair value adjustments on equity investments</w:t>
            </w:r>
          </w:p>
        </w:tc>
        <w:tc>
          <w:tcPr>
            <w:tcW w:w="0" w:type="auto"/>
            <w:gridSpan w:val="2"/>
            <w:shd w:val="clear" w:color="auto" w:fill="FFFFFF"/>
            <w:tcMar>
              <w:top w:w="30" w:type="dxa"/>
              <w:left w:w="20" w:type="dxa"/>
              <w:bottom w:w="30" w:type="dxa"/>
              <w:right w:w="0" w:type="dxa"/>
            </w:tcMar>
            <w:vAlign w:val="bottom"/>
            <w:hideMark/>
          </w:tcPr>
          <w:p w14:paraId="31E1B6B8" w14:textId="77777777" w:rsidR="00354136" w:rsidRDefault="00354136">
            <w:pPr>
              <w:spacing w:after="100"/>
              <w:jc w:val="right"/>
            </w:pPr>
            <w:r>
              <w:rPr>
                <w:rFonts w:ascii="Times New Roman" w:hAnsi="Times New Roman"/>
                <w:color w:val="000000"/>
                <w:sz w:val="20"/>
                <w:szCs w:val="20"/>
              </w:rPr>
              <w:t>(572)</w:t>
            </w:r>
          </w:p>
        </w:tc>
        <w:tc>
          <w:tcPr>
            <w:tcW w:w="0" w:type="auto"/>
            <w:shd w:val="clear" w:color="auto" w:fill="FFFFFF"/>
            <w:tcMar>
              <w:top w:w="30" w:type="dxa"/>
              <w:left w:w="0" w:type="dxa"/>
              <w:bottom w:w="30" w:type="dxa"/>
              <w:right w:w="20" w:type="dxa"/>
            </w:tcMar>
            <w:vAlign w:val="bottom"/>
            <w:hideMark/>
          </w:tcPr>
          <w:p w14:paraId="3B2B8FA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31E4B7"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1FF00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95666"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476E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(427)</w:t>
            </w:r>
          </w:p>
        </w:tc>
        <w:tc>
          <w:tcPr>
            <w:tcW w:w="0" w:type="auto"/>
            <w:shd w:val="clear" w:color="auto" w:fill="FFFFFF"/>
            <w:tcMar>
              <w:top w:w="30" w:type="dxa"/>
              <w:left w:w="0" w:type="dxa"/>
              <w:bottom w:w="30" w:type="dxa"/>
              <w:right w:w="20" w:type="dxa"/>
            </w:tcMar>
            <w:vAlign w:val="bottom"/>
            <w:hideMark/>
          </w:tcPr>
          <w:p w14:paraId="7AD31CD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0064D8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D923C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3DC30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F156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14:paraId="05948C3A" w14:textId="77777777" w:rsidR="00354136" w:rsidRDefault="00354136">
            <w:pPr>
              <w:spacing w:after="100"/>
              <w:jc w:val="right"/>
            </w:pPr>
          </w:p>
        </w:tc>
      </w:tr>
      <w:tr w:rsidR="00354136" w14:paraId="4AA01860"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1EC017EA" w14:textId="77777777" w:rsidR="00354136" w:rsidRDefault="00354136">
            <w:pPr>
              <w:spacing w:after="100"/>
              <w:rPr>
                <w:rFonts w:ascii="宋体" w:eastAsia="宋体" w:hAnsi="宋体" w:cs="宋体"/>
              </w:rPr>
            </w:pPr>
            <w:r>
              <w:rPr>
                <w:rFonts w:ascii="Times New Roman" w:hAnsi="Times New Roman"/>
                <w:color w:val="000000"/>
                <w:sz w:val="20"/>
                <w:szCs w:val="20"/>
              </w:rPr>
              <w:t>Aggregate adjustment for income taxes</w:t>
            </w:r>
          </w:p>
        </w:tc>
        <w:tc>
          <w:tcPr>
            <w:tcW w:w="0" w:type="auto"/>
            <w:gridSpan w:val="2"/>
            <w:shd w:val="clear" w:color="auto" w:fill="CCEEFF"/>
            <w:tcMar>
              <w:top w:w="30" w:type="dxa"/>
              <w:left w:w="20" w:type="dxa"/>
              <w:bottom w:w="30" w:type="dxa"/>
              <w:right w:w="0" w:type="dxa"/>
            </w:tcMar>
            <w:vAlign w:val="bottom"/>
            <w:hideMark/>
          </w:tcPr>
          <w:p w14:paraId="4A62306B" w14:textId="77777777" w:rsidR="00354136" w:rsidRDefault="00354136">
            <w:pPr>
              <w:spacing w:after="100"/>
              <w:jc w:val="right"/>
            </w:pPr>
            <w:r>
              <w:rPr>
                <w:rFonts w:ascii="Times New Roman" w:hAnsi="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14:paraId="33E84C7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CB4C8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4386D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9087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6FB67" w14:textId="77777777" w:rsidR="00354136" w:rsidRDefault="00354136">
            <w:pPr>
              <w:spacing w:after="100"/>
              <w:jc w:val="right"/>
              <w:rPr>
                <w:rFonts w:ascii="宋体" w:eastAsia="宋体" w:hAnsi="宋体" w:cs="宋体"/>
              </w:rPr>
            </w:pPr>
            <w:r>
              <w:rPr>
                <w:rFonts w:ascii="Times New Roman" w:hAnsi="Times New Roman"/>
                <w:color w:val="000000"/>
                <w:sz w:val="20"/>
                <w:szCs w:val="20"/>
              </w:rPr>
              <w:t>(772)</w:t>
            </w:r>
          </w:p>
        </w:tc>
        <w:tc>
          <w:tcPr>
            <w:tcW w:w="0" w:type="auto"/>
            <w:shd w:val="clear" w:color="auto" w:fill="CCEEFF"/>
            <w:tcMar>
              <w:top w:w="30" w:type="dxa"/>
              <w:left w:w="0" w:type="dxa"/>
              <w:bottom w:w="30" w:type="dxa"/>
              <w:right w:w="20" w:type="dxa"/>
            </w:tcMar>
            <w:vAlign w:val="bottom"/>
            <w:hideMark/>
          </w:tcPr>
          <w:p w14:paraId="5947523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290F59"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3E923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CFDE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4AB2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(1,361)</w:t>
            </w:r>
          </w:p>
        </w:tc>
        <w:tc>
          <w:tcPr>
            <w:tcW w:w="0" w:type="auto"/>
            <w:shd w:val="clear" w:color="auto" w:fill="CCEEFF"/>
            <w:tcMar>
              <w:top w:w="30" w:type="dxa"/>
              <w:left w:w="0" w:type="dxa"/>
              <w:bottom w:w="30" w:type="dxa"/>
              <w:right w:w="20" w:type="dxa"/>
            </w:tcMar>
            <w:vAlign w:val="bottom"/>
            <w:hideMark/>
          </w:tcPr>
          <w:p w14:paraId="54C5FDA2" w14:textId="77777777" w:rsidR="00354136" w:rsidRDefault="00354136">
            <w:pPr>
              <w:spacing w:after="100"/>
              <w:jc w:val="right"/>
            </w:pPr>
          </w:p>
        </w:tc>
      </w:tr>
      <w:tr w:rsidR="00354136" w14:paraId="695D4749"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AD4039F" w14:textId="77777777" w:rsidR="00354136" w:rsidRDefault="00354136" w:rsidP="00354136">
            <w:pPr>
              <w:spacing w:after="100"/>
              <w:rPr>
                <w:rFonts w:ascii="宋体" w:eastAsia="宋体" w:hAnsi="宋体" w:cs="宋体"/>
              </w:rPr>
            </w:pPr>
            <w:r>
              <w:rPr>
                <w:rFonts w:ascii="Times New Roman" w:hAnsi="Times New Roman"/>
                <w:color w:val="000000"/>
                <w:sz w:val="20"/>
                <w:szCs w:val="20"/>
              </w:rPr>
              <w:t>Non-GAAP net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9BE86B"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301BE0" w14:textId="77777777" w:rsidR="00354136" w:rsidRDefault="00354136">
            <w:pPr>
              <w:spacing w:after="100"/>
              <w:jc w:val="right"/>
            </w:pPr>
            <w:r>
              <w:rPr>
                <w:rFonts w:ascii="Times New Roman" w:hAnsi="Times New Roman"/>
                <w:color w:val="000000"/>
                <w:sz w:val="20"/>
                <w:szCs w:val="20"/>
              </w:rPr>
              <w:t>4,924 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AA336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E828D6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783902"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0C2FD43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1ED6806" w14:textId="77777777" w:rsidR="00354136" w:rsidRDefault="00354136">
            <w:pPr>
              <w:spacing w:after="100"/>
              <w:jc w:val="right"/>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BC757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F2198F" w14:textId="77777777" w:rsidR="00354136" w:rsidRDefault="00354136">
            <w:pPr>
              <w:spacing w:after="100"/>
              <w:jc w:val="right"/>
            </w:pPr>
            <w:r>
              <w:rPr>
                <w:rFonts w:ascii="Times New Roman" w:hAnsi="Times New Roman"/>
                <w:color w:val="000000"/>
                <w:sz w:val="20"/>
                <w:szCs w:val="20"/>
              </w:rPr>
              <w:t>3,746 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CB74E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5119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B9A24"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526526B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D8B8AA2" w14:textId="77777777" w:rsidR="00354136" w:rsidRDefault="00354136">
            <w:pPr>
              <w:spacing w:after="100"/>
              <w:jc w:val="right"/>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52334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852C9E" w14:textId="77777777" w:rsidR="00354136" w:rsidRDefault="00354136">
            <w:pPr>
              <w:spacing w:after="100"/>
              <w:jc w:val="right"/>
            </w:pPr>
            <w:r>
              <w:rPr>
                <w:rFonts w:ascii="Times New Roman" w:hAnsi="Times New Roman"/>
                <w:color w:val="000000"/>
                <w:sz w:val="20"/>
                <w:szCs w:val="20"/>
              </w:rPr>
              <w:t>3,451 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0D615F" w14:textId="77777777" w:rsidR="00354136" w:rsidRDefault="00354136">
            <w:pPr>
              <w:spacing w:after="100"/>
              <w:jc w:val="right"/>
            </w:pPr>
          </w:p>
        </w:tc>
      </w:tr>
    </w:tbl>
    <w:p w14:paraId="3A84AA30" w14:textId="77777777" w:rsidR="00354136" w:rsidRDefault="00354136" w:rsidP="00354136">
      <w:pPr>
        <w:jc w:val="center"/>
        <w:rPr>
          <w:rFonts w:ascii="宋体" w:eastAsia="宋体" w:hAnsi="宋体" w:cs="宋体"/>
        </w:rPr>
      </w:pPr>
    </w:p>
    <w:p w14:paraId="0E81D825" w14:textId="77777777" w:rsidR="00354136" w:rsidRDefault="00354136" w:rsidP="00354136">
      <w:pPr>
        <w:jc w:val="center"/>
      </w:pPr>
      <w:r>
        <w:rPr>
          <w:rFonts w:ascii="Times New Roman" w:hAnsi="Times New Roman"/>
          <w:color w:val="000000"/>
          <w:sz w:val="20"/>
          <w:szCs w:val="20"/>
        </w:rPr>
        <w:t>48</w:t>
      </w:r>
    </w:p>
    <w:p w14:paraId="264DBBB7" w14:textId="77777777" w:rsidR="00354136" w:rsidRDefault="00354136" w:rsidP="00354136">
      <w:pPr>
        <w:jc w:val="center"/>
      </w:pPr>
    </w:p>
    <w:p w14:paraId="0F271EC5" w14:textId="77777777" w:rsidR="00354136" w:rsidRDefault="00354136" w:rsidP="00354136">
      <w:r>
        <w:pict w14:anchorId="1B66C787">
          <v:rect id="_x0000_i1423" style="width:0;height:1.5pt" o:hralign="center" o:hrstd="t" o:hr="t" fillcolor="#a0a0a0" stroked="f"/>
        </w:pict>
      </w:r>
    </w:p>
    <w:p w14:paraId="6AD42363" w14:textId="77777777" w:rsidR="00354136" w:rsidRDefault="00354136" w:rsidP="00354136">
      <w:hyperlink r:id="rId129" w:anchor="if82c7bb85cec43f3b72bdca2d8861323_10" w:history="1">
        <w:r>
          <w:rPr>
            <w:rStyle w:val="a5"/>
            <w:rFonts w:ascii="Times New Roman" w:hAnsi="Times New Roman"/>
            <w:sz w:val="20"/>
            <w:szCs w:val="20"/>
          </w:rPr>
          <w:t>Table of Contents</w:t>
        </w:r>
      </w:hyperlink>
    </w:p>
    <w:p w14:paraId="675E732A" w14:textId="77777777" w:rsidR="00354136" w:rsidRDefault="00354136" w:rsidP="00354136">
      <w:r>
        <w:rPr>
          <w:rFonts w:ascii="Times New Roman" w:hAnsi="Times New Roman"/>
          <w:color w:val="000000"/>
          <w:sz w:val="20"/>
          <w:szCs w:val="20"/>
        </w:rPr>
        <w:t>In addition to the above measures, we also use EBITDA and adjusted EBITDA to provide additional information for evaluation of our operating performance. Adjusted EBITDA excludes purchase accounting adjustments related to the EMC merger transaction and the going-private transaction, acquisition, integration, and divestiture related costs, impairment charges, and severance, facility action, and other costs, and stock-based compensation expense. We believe that, due to the non-operational nature of the purchase accounting entries, it is appropriate to exclude these adjustments.</w:t>
      </w:r>
    </w:p>
    <w:p w14:paraId="2D75092C" w14:textId="77777777" w:rsidR="00354136" w:rsidRDefault="00354136" w:rsidP="00354136"/>
    <w:p w14:paraId="7DED9A92" w14:textId="77777777" w:rsidR="00354136" w:rsidRDefault="00354136" w:rsidP="00354136">
      <w:r>
        <w:rPr>
          <w:rFonts w:ascii="Times New Roman" w:hAnsi="Times New Roman"/>
          <w:color w:val="000000"/>
          <w:sz w:val="20"/>
          <w:szCs w:val="20"/>
        </w:rPr>
        <w:lastRenderedPageBreak/>
        <w:t>As is the case with the non-GAAP measures presented above, users should consider the limitations of using EBITDA and adjusted EBITDA, including the fact that those measures do not provide a complete measure of our operating performance. EBITDA and adjusted EBITDA do not purport to be alternatives to net income (loss) as measures of operating performance or to cash flows from operating activities as a measure of liquidity. In particular, EBITDA and adjusted EBITDA are not intended to be a measure of free cash flow available for management’s discretionary use, as these measures do not consider certain cash requirements, such as working capital needs, capital expenditures, contractual commitments, interest payments, tax payments, and other debt service requirements.</w:t>
      </w:r>
    </w:p>
    <w:p w14:paraId="1F4FDF15" w14:textId="77777777" w:rsidR="00354136" w:rsidRDefault="00354136" w:rsidP="00354136"/>
    <w:p w14:paraId="562DEED6" w14:textId="77777777" w:rsidR="00354136" w:rsidRDefault="00354136" w:rsidP="00354136">
      <w:r>
        <w:rPr>
          <w:rFonts w:ascii="Times New Roman" w:hAnsi="Times New Roman"/>
          <w:color w:val="000000"/>
          <w:sz w:val="20"/>
          <w:szCs w:val="20"/>
        </w:rPr>
        <w:t>The following table presents a reconciliation of EBITDA and adjusted EBITDA to net income (loss)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5"/>
        <w:gridCol w:w="7395"/>
        <w:gridCol w:w="36"/>
        <w:gridCol w:w="177"/>
        <w:gridCol w:w="2538"/>
        <w:gridCol w:w="37"/>
        <w:gridCol w:w="37"/>
        <w:gridCol w:w="49"/>
        <w:gridCol w:w="37"/>
        <w:gridCol w:w="176"/>
        <w:gridCol w:w="1757"/>
        <w:gridCol w:w="191"/>
        <w:gridCol w:w="37"/>
        <w:gridCol w:w="49"/>
        <w:gridCol w:w="37"/>
        <w:gridCol w:w="178"/>
        <w:gridCol w:w="2538"/>
        <w:gridCol w:w="37"/>
        <w:gridCol w:w="37"/>
        <w:gridCol w:w="49"/>
        <w:gridCol w:w="37"/>
        <w:gridCol w:w="176"/>
        <w:gridCol w:w="1757"/>
        <w:gridCol w:w="191"/>
        <w:gridCol w:w="37"/>
        <w:gridCol w:w="49"/>
        <w:gridCol w:w="37"/>
        <w:gridCol w:w="178"/>
        <w:gridCol w:w="2540"/>
        <w:gridCol w:w="37"/>
      </w:tblGrid>
      <w:tr w:rsidR="00354136" w14:paraId="0F1374FF" w14:textId="77777777" w:rsidTr="00354136">
        <w:trPr>
          <w:jc w:val="center"/>
        </w:trPr>
        <w:tc>
          <w:tcPr>
            <w:tcW w:w="172" w:type="dxa"/>
            <w:vAlign w:val="center"/>
            <w:hideMark/>
          </w:tcPr>
          <w:p w14:paraId="3B306926" w14:textId="77777777" w:rsidR="00354136" w:rsidRDefault="00354136"/>
        </w:tc>
        <w:tc>
          <w:tcPr>
            <w:tcW w:w="7247" w:type="dxa"/>
            <w:vAlign w:val="center"/>
            <w:hideMark/>
          </w:tcPr>
          <w:p w14:paraId="4B3EB5B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CEF2D2"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1462FFE" w14:textId="77777777" w:rsidR="00354136" w:rsidRDefault="00354136">
            <w:pPr>
              <w:spacing w:after="100"/>
              <w:rPr>
                <w:rFonts w:ascii="Times New Roman" w:eastAsia="Times New Roman" w:hAnsi="Times New Roman"/>
                <w:sz w:val="20"/>
                <w:szCs w:val="20"/>
              </w:rPr>
            </w:pPr>
          </w:p>
        </w:tc>
        <w:tc>
          <w:tcPr>
            <w:tcW w:w="2487" w:type="dxa"/>
            <w:vAlign w:val="center"/>
            <w:hideMark/>
          </w:tcPr>
          <w:p w14:paraId="7CABE49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6E1D7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6E7B03"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971EED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E3A1C4"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01C1ADE1" w14:textId="77777777" w:rsidR="00354136" w:rsidRDefault="00354136">
            <w:pPr>
              <w:spacing w:after="100"/>
              <w:rPr>
                <w:rFonts w:ascii="Times New Roman" w:eastAsia="Times New Roman" w:hAnsi="Times New Roman"/>
                <w:sz w:val="20"/>
                <w:szCs w:val="20"/>
              </w:rPr>
            </w:pPr>
          </w:p>
        </w:tc>
        <w:tc>
          <w:tcPr>
            <w:tcW w:w="1722" w:type="dxa"/>
            <w:vAlign w:val="center"/>
            <w:hideMark/>
          </w:tcPr>
          <w:p w14:paraId="7E3843C3"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4F8C846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C152C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F91FF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087AB6"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3586D03" w14:textId="77777777" w:rsidR="00354136" w:rsidRDefault="00354136">
            <w:pPr>
              <w:spacing w:after="100"/>
              <w:rPr>
                <w:rFonts w:ascii="Times New Roman" w:eastAsia="Times New Roman" w:hAnsi="Times New Roman"/>
                <w:sz w:val="20"/>
                <w:szCs w:val="20"/>
              </w:rPr>
            </w:pPr>
          </w:p>
        </w:tc>
        <w:tc>
          <w:tcPr>
            <w:tcW w:w="2487" w:type="dxa"/>
            <w:vAlign w:val="center"/>
            <w:hideMark/>
          </w:tcPr>
          <w:p w14:paraId="125ADE3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30B9A7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31300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D0B64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162100"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30FCAEFA" w14:textId="77777777" w:rsidR="00354136" w:rsidRDefault="00354136">
            <w:pPr>
              <w:spacing w:after="100"/>
              <w:rPr>
                <w:rFonts w:ascii="Times New Roman" w:eastAsia="Times New Roman" w:hAnsi="Times New Roman"/>
                <w:sz w:val="20"/>
                <w:szCs w:val="20"/>
              </w:rPr>
            </w:pPr>
          </w:p>
        </w:tc>
        <w:tc>
          <w:tcPr>
            <w:tcW w:w="1722" w:type="dxa"/>
            <w:vAlign w:val="center"/>
            <w:hideMark/>
          </w:tcPr>
          <w:p w14:paraId="68D18C94"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4A0AE8D9"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93B9EE"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150A4E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DD3B3D3"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DA66113" w14:textId="77777777" w:rsidR="00354136" w:rsidRDefault="00354136">
            <w:pPr>
              <w:spacing w:after="100"/>
              <w:rPr>
                <w:rFonts w:ascii="Times New Roman" w:eastAsia="Times New Roman" w:hAnsi="Times New Roman"/>
                <w:sz w:val="20"/>
                <w:szCs w:val="20"/>
              </w:rPr>
            </w:pPr>
          </w:p>
        </w:tc>
        <w:tc>
          <w:tcPr>
            <w:tcW w:w="2489" w:type="dxa"/>
            <w:vAlign w:val="center"/>
            <w:hideMark/>
          </w:tcPr>
          <w:p w14:paraId="42E6D67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BDF958" w14:textId="77777777" w:rsidR="00354136" w:rsidRDefault="00354136">
            <w:pPr>
              <w:spacing w:after="100"/>
              <w:rPr>
                <w:rFonts w:ascii="Times New Roman" w:eastAsia="Times New Roman" w:hAnsi="Times New Roman"/>
                <w:sz w:val="20"/>
                <w:szCs w:val="20"/>
              </w:rPr>
            </w:pPr>
          </w:p>
        </w:tc>
      </w:tr>
      <w:tr w:rsidR="00354136" w14:paraId="6530633B" w14:textId="77777777" w:rsidTr="00354136">
        <w:trPr>
          <w:jc w:val="center"/>
        </w:trPr>
        <w:tc>
          <w:tcPr>
            <w:tcW w:w="0" w:type="auto"/>
            <w:gridSpan w:val="3"/>
            <w:tcMar>
              <w:top w:w="0" w:type="dxa"/>
              <w:left w:w="20" w:type="dxa"/>
              <w:bottom w:w="0" w:type="dxa"/>
              <w:right w:w="20" w:type="dxa"/>
            </w:tcMar>
            <w:vAlign w:val="center"/>
            <w:hideMark/>
          </w:tcPr>
          <w:p w14:paraId="787C0DCF" w14:textId="77777777" w:rsidR="00354136" w:rsidRDefault="00354136">
            <w:pPr>
              <w:spacing w:after="100"/>
              <w:rPr>
                <w:rFonts w:ascii="Times New Roman" w:eastAsia="Times New Roman" w:hAnsi="Times New Roman"/>
                <w:sz w:val="20"/>
                <w:szCs w:val="20"/>
              </w:rPr>
            </w:pPr>
          </w:p>
        </w:tc>
        <w:tc>
          <w:tcPr>
            <w:tcW w:w="0" w:type="auto"/>
            <w:gridSpan w:val="27"/>
            <w:tcMar>
              <w:top w:w="30" w:type="dxa"/>
              <w:left w:w="20" w:type="dxa"/>
              <w:bottom w:w="30" w:type="dxa"/>
              <w:right w:w="20" w:type="dxa"/>
            </w:tcMar>
            <w:vAlign w:val="bottom"/>
            <w:hideMark/>
          </w:tcPr>
          <w:p w14:paraId="4A2AC0B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11BA949E" w14:textId="77777777" w:rsidTr="00354136">
        <w:trPr>
          <w:jc w:val="center"/>
        </w:trPr>
        <w:tc>
          <w:tcPr>
            <w:tcW w:w="0" w:type="auto"/>
            <w:gridSpan w:val="3"/>
            <w:tcMar>
              <w:top w:w="0" w:type="dxa"/>
              <w:left w:w="20" w:type="dxa"/>
              <w:bottom w:w="0" w:type="dxa"/>
              <w:right w:w="20" w:type="dxa"/>
            </w:tcMar>
            <w:vAlign w:val="center"/>
            <w:hideMark/>
          </w:tcPr>
          <w:p w14:paraId="0C5BA91A"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372F5A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w:t>
            </w:r>
            <w:r>
              <w:rPr>
                <w:rFonts w:ascii="Times New Roman" w:hAnsi="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C47E6A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67A73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1C861AE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C305C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w:t>
            </w:r>
            <w:r>
              <w:rPr>
                <w:rFonts w:ascii="Times New Roman" w:hAnsi="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7C198C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0F034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0FFE883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BCD81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w:t>
            </w:r>
            <w:r>
              <w:rPr>
                <w:rFonts w:ascii="Times New Roman" w:hAnsi="Times New Roman"/>
                <w:b/>
                <w:bCs/>
                <w:color w:val="000000"/>
                <w:sz w:val="20"/>
                <w:szCs w:val="20"/>
              </w:rPr>
              <w:br/>
              <w:t>2020</w:t>
            </w:r>
          </w:p>
        </w:tc>
      </w:tr>
      <w:tr w:rsidR="00354136" w14:paraId="77052FD1" w14:textId="77777777" w:rsidTr="00354136">
        <w:trPr>
          <w:jc w:val="center"/>
        </w:trPr>
        <w:tc>
          <w:tcPr>
            <w:tcW w:w="0" w:type="auto"/>
            <w:gridSpan w:val="3"/>
            <w:tcMar>
              <w:top w:w="30" w:type="dxa"/>
              <w:left w:w="20" w:type="dxa"/>
              <w:bottom w:w="30" w:type="dxa"/>
              <w:right w:w="20" w:type="dxa"/>
            </w:tcMar>
            <w:vAlign w:val="bottom"/>
            <w:hideMark/>
          </w:tcPr>
          <w:p w14:paraId="3DE435F5" w14:textId="77777777" w:rsidR="00354136" w:rsidRDefault="00354136">
            <w:pPr>
              <w:spacing w:after="100"/>
              <w:jc w:val="center"/>
            </w:pPr>
            <w:r>
              <w:rPr>
                <w:rFonts w:ascii="Times New Roman" w:hAnsi="Times New Roman"/>
                <w:color w:val="000000"/>
                <w:sz w:val="20"/>
                <w:szCs w:val="20"/>
              </w:rPr>
              <w:t> </w:t>
            </w:r>
          </w:p>
        </w:tc>
        <w:tc>
          <w:tcPr>
            <w:tcW w:w="0" w:type="auto"/>
            <w:gridSpan w:val="27"/>
            <w:tcBorders>
              <w:top w:val="single" w:sz="8" w:space="0" w:color="000000"/>
            </w:tcBorders>
            <w:tcMar>
              <w:top w:w="30" w:type="dxa"/>
              <w:left w:w="20" w:type="dxa"/>
              <w:bottom w:w="30" w:type="dxa"/>
              <w:right w:w="20" w:type="dxa"/>
            </w:tcMar>
            <w:vAlign w:val="bottom"/>
            <w:hideMark/>
          </w:tcPr>
          <w:p w14:paraId="76F6D98F" w14:textId="77777777" w:rsidR="00354136" w:rsidRDefault="00354136">
            <w:pPr>
              <w:spacing w:after="100"/>
              <w:jc w:val="center"/>
            </w:pPr>
            <w:r>
              <w:rPr>
                <w:rFonts w:ascii="Times New Roman" w:hAnsi="Times New Roman"/>
                <w:color w:val="000000"/>
                <w:sz w:val="20"/>
                <w:szCs w:val="20"/>
              </w:rPr>
              <w:t>(in millions, except percentages)</w:t>
            </w:r>
          </w:p>
        </w:tc>
      </w:tr>
      <w:tr w:rsidR="00354136" w14:paraId="1F9D8DB5"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D086249" w14:textId="77777777" w:rsidR="00354136" w:rsidRDefault="00354136">
            <w:pPr>
              <w:spacing w:after="100"/>
            </w:pPr>
            <w:r>
              <w:rPr>
                <w:rFonts w:ascii="Times New Roman" w:hAnsi="Times New Roman"/>
                <w:color w:val="000000"/>
                <w:sz w:val="20"/>
                <w:szCs w:val="20"/>
              </w:rPr>
              <w:t>Net income from continuing operations</w:t>
            </w:r>
          </w:p>
        </w:tc>
        <w:tc>
          <w:tcPr>
            <w:tcW w:w="0" w:type="auto"/>
            <w:shd w:val="clear" w:color="auto" w:fill="CCEEFF"/>
            <w:tcMar>
              <w:top w:w="30" w:type="dxa"/>
              <w:left w:w="20" w:type="dxa"/>
              <w:bottom w:w="30" w:type="dxa"/>
              <w:right w:w="0" w:type="dxa"/>
            </w:tcMar>
            <w:vAlign w:val="bottom"/>
            <w:hideMark/>
          </w:tcPr>
          <w:p w14:paraId="65AF39A6"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4378D0" w14:textId="77777777" w:rsidR="00354136" w:rsidRDefault="00354136">
            <w:pPr>
              <w:spacing w:after="100"/>
              <w:jc w:val="right"/>
            </w:pPr>
            <w:r>
              <w:rPr>
                <w:rFonts w:ascii="Times New Roman" w:hAnsi="Times New Roman"/>
                <w:color w:val="000000"/>
                <w:sz w:val="20"/>
                <w:szCs w:val="20"/>
              </w:rPr>
              <w:t>4,942 </w:t>
            </w:r>
          </w:p>
        </w:tc>
        <w:tc>
          <w:tcPr>
            <w:tcW w:w="0" w:type="auto"/>
            <w:shd w:val="clear" w:color="auto" w:fill="CCEEFF"/>
            <w:tcMar>
              <w:top w:w="30" w:type="dxa"/>
              <w:left w:w="0" w:type="dxa"/>
              <w:bottom w:w="30" w:type="dxa"/>
              <w:right w:w="20" w:type="dxa"/>
            </w:tcMar>
            <w:vAlign w:val="bottom"/>
            <w:hideMark/>
          </w:tcPr>
          <w:p w14:paraId="4D7E7F6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EB7DD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46B97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14:paraId="2D467582"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316BD32"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1A64C6C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2AD987" w14:textId="77777777" w:rsidR="00354136" w:rsidRDefault="00354136">
            <w:pPr>
              <w:spacing w:after="100"/>
              <w:jc w:val="right"/>
            </w:pPr>
            <w:r>
              <w:rPr>
                <w:rFonts w:ascii="Times New Roman" w:hAnsi="Times New Roman"/>
                <w:color w:val="000000"/>
                <w:sz w:val="20"/>
                <w:szCs w:val="20"/>
              </w:rPr>
              <w:t>2,245 </w:t>
            </w:r>
          </w:p>
        </w:tc>
        <w:tc>
          <w:tcPr>
            <w:tcW w:w="0" w:type="auto"/>
            <w:shd w:val="clear" w:color="auto" w:fill="CCEEFF"/>
            <w:tcMar>
              <w:top w:w="30" w:type="dxa"/>
              <w:left w:w="0" w:type="dxa"/>
              <w:bottom w:w="30" w:type="dxa"/>
              <w:right w:w="20" w:type="dxa"/>
            </w:tcMar>
            <w:vAlign w:val="bottom"/>
            <w:hideMark/>
          </w:tcPr>
          <w:p w14:paraId="31E7C59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95135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14D63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14:paraId="1F6BBAE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2ECFF9E"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5916F48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AF348F" w14:textId="77777777" w:rsidR="00354136" w:rsidRDefault="00354136">
            <w:pPr>
              <w:spacing w:after="100"/>
              <w:jc w:val="right"/>
            </w:pPr>
            <w:r>
              <w:rPr>
                <w:rFonts w:ascii="Times New Roman" w:hAnsi="Times New Roman"/>
                <w:color w:val="000000"/>
                <w:sz w:val="20"/>
                <w:szCs w:val="20"/>
              </w:rPr>
              <w:t>521 </w:t>
            </w:r>
          </w:p>
        </w:tc>
        <w:tc>
          <w:tcPr>
            <w:tcW w:w="0" w:type="auto"/>
            <w:shd w:val="clear" w:color="auto" w:fill="CCEEFF"/>
            <w:tcMar>
              <w:top w:w="30" w:type="dxa"/>
              <w:left w:w="0" w:type="dxa"/>
              <w:bottom w:w="30" w:type="dxa"/>
              <w:right w:w="20" w:type="dxa"/>
            </w:tcMar>
            <w:vAlign w:val="bottom"/>
            <w:hideMark/>
          </w:tcPr>
          <w:p w14:paraId="3C80432B" w14:textId="77777777" w:rsidR="00354136" w:rsidRDefault="00354136">
            <w:pPr>
              <w:spacing w:after="100"/>
              <w:jc w:val="right"/>
            </w:pPr>
          </w:p>
        </w:tc>
      </w:tr>
      <w:tr w:rsidR="00354136" w14:paraId="6BE3A291"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A521E5C" w14:textId="77777777" w:rsidR="00354136" w:rsidRDefault="00354136">
            <w:pPr>
              <w:spacing w:after="100"/>
              <w:rPr>
                <w:rFonts w:ascii="宋体" w:eastAsia="宋体" w:hAnsi="宋体" w:cs="宋体"/>
              </w:rPr>
            </w:pPr>
            <w:r>
              <w:rPr>
                <w:rFonts w:ascii="Times New Roman" w:hAnsi="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3B63A5CF"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78DCCFB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1A61D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279F4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79AB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97A35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613AC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18FB1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66C6C0" w14:textId="77777777" w:rsidR="00354136" w:rsidRDefault="00354136">
            <w:pPr>
              <w:spacing w:after="100"/>
              <w:rPr>
                <w:rFonts w:ascii="Times New Roman" w:eastAsia="Times New Roman" w:hAnsi="Times New Roman"/>
                <w:sz w:val="20"/>
                <w:szCs w:val="20"/>
              </w:rPr>
            </w:pPr>
          </w:p>
        </w:tc>
      </w:tr>
      <w:tr w:rsidR="00354136" w14:paraId="663C89F3"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16E08765"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 (a)</w:t>
            </w:r>
          </w:p>
        </w:tc>
        <w:tc>
          <w:tcPr>
            <w:tcW w:w="0" w:type="auto"/>
            <w:gridSpan w:val="2"/>
            <w:shd w:val="clear" w:color="auto" w:fill="CCEEFF"/>
            <w:tcMar>
              <w:top w:w="30" w:type="dxa"/>
              <w:left w:w="20" w:type="dxa"/>
              <w:bottom w:w="30" w:type="dxa"/>
              <w:right w:w="0" w:type="dxa"/>
            </w:tcMar>
            <w:vAlign w:val="bottom"/>
            <w:hideMark/>
          </w:tcPr>
          <w:p w14:paraId="3EB6E4C4" w14:textId="77777777" w:rsidR="00354136" w:rsidRDefault="00354136">
            <w:pPr>
              <w:spacing w:after="100"/>
              <w:jc w:val="right"/>
            </w:pPr>
            <w:r>
              <w:rPr>
                <w:rFonts w:ascii="Times New Roman" w:hAnsi="Times New Roman"/>
                <w:color w:val="000000"/>
                <w:sz w:val="20"/>
                <w:szCs w:val="20"/>
              </w:rPr>
              <w:t>(1,264)</w:t>
            </w:r>
          </w:p>
        </w:tc>
        <w:tc>
          <w:tcPr>
            <w:tcW w:w="0" w:type="auto"/>
            <w:shd w:val="clear" w:color="auto" w:fill="CCEEFF"/>
            <w:tcMar>
              <w:top w:w="30" w:type="dxa"/>
              <w:left w:w="0" w:type="dxa"/>
              <w:bottom w:w="30" w:type="dxa"/>
              <w:right w:w="20" w:type="dxa"/>
            </w:tcMar>
            <w:vAlign w:val="bottom"/>
            <w:hideMark/>
          </w:tcPr>
          <w:p w14:paraId="0972FA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F0F16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9432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42D183"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6C89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1,339 </w:t>
            </w:r>
          </w:p>
        </w:tc>
        <w:tc>
          <w:tcPr>
            <w:tcW w:w="0" w:type="auto"/>
            <w:shd w:val="clear" w:color="auto" w:fill="CCEEFF"/>
            <w:tcMar>
              <w:top w:w="30" w:type="dxa"/>
              <w:left w:w="0" w:type="dxa"/>
              <w:bottom w:w="30" w:type="dxa"/>
              <w:right w:w="20" w:type="dxa"/>
            </w:tcMar>
            <w:vAlign w:val="bottom"/>
            <w:hideMark/>
          </w:tcPr>
          <w:p w14:paraId="35DCFCD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DD573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68BEC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B259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8D06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2,417 </w:t>
            </w:r>
          </w:p>
        </w:tc>
        <w:tc>
          <w:tcPr>
            <w:tcW w:w="0" w:type="auto"/>
            <w:shd w:val="clear" w:color="auto" w:fill="CCEEFF"/>
            <w:tcMar>
              <w:top w:w="30" w:type="dxa"/>
              <w:left w:w="0" w:type="dxa"/>
              <w:bottom w:w="30" w:type="dxa"/>
              <w:right w:w="20" w:type="dxa"/>
            </w:tcMar>
            <w:vAlign w:val="bottom"/>
            <w:hideMark/>
          </w:tcPr>
          <w:p w14:paraId="3E4488AF" w14:textId="77777777" w:rsidR="00354136" w:rsidRDefault="00354136">
            <w:pPr>
              <w:spacing w:after="100"/>
              <w:jc w:val="right"/>
            </w:pPr>
          </w:p>
        </w:tc>
      </w:tr>
      <w:tr w:rsidR="00354136" w14:paraId="7B7E5F6F"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B850A17" w14:textId="77777777" w:rsidR="00354136" w:rsidRDefault="00354136">
            <w:pPr>
              <w:spacing w:after="100"/>
              <w:rPr>
                <w:rFonts w:ascii="宋体" w:eastAsia="宋体" w:hAnsi="宋体" w:cs="宋体"/>
              </w:rPr>
            </w:pPr>
            <w:r>
              <w:rPr>
                <w:rFonts w:ascii="Times New Roman" w:hAnsi="Times New Roman"/>
                <w:color w:val="000000"/>
                <w:sz w:val="20"/>
                <w:szCs w:val="20"/>
              </w:rPr>
              <w:t>Income tax expense (benefit) (b)</w:t>
            </w:r>
          </w:p>
        </w:tc>
        <w:tc>
          <w:tcPr>
            <w:tcW w:w="0" w:type="auto"/>
            <w:gridSpan w:val="2"/>
            <w:shd w:val="clear" w:color="auto" w:fill="FFFFFF"/>
            <w:tcMar>
              <w:top w:w="30" w:type="dxa"/>
              <w:left w:w="20" w:type="dxa"/>
              <w:bottom w:w="30" w:type="dxa"/>
              <w:right w:w="0" w:type="dxa"/>
            </w:tcMar>
            <w:vAlign w:val="bottom"/>
            <w:hideMark/>
          </w:tcPr>
          <w:p w14:paraId="79E0F3E3" w14:textId="77777777" w:rsidR="00354136" w:rsidRDefault="00354136">
            <w:pPr>
              <w:spacing w:after="100"/>
              <w:jc w:val="right"/>
            </w:pPr>
            <w:r>
              <w:rPr>
                <w:rFonts w:ascii="Times New Roman" w:hAnsi="Times New Roman"/>
                <w:color w:val="000000"/>
                <w:sz w:val="20"/>
                <w:szCs w:val="20"/>
              </w:rPr>
              <w:t>981 </w:t>
            </w:r>
          </w:p>
        </w:tc>
        <w:tc>
          <w:tcPr>
            <w:tcW w:w="0" w:type="auto"/>
            <w:shd w:val="clear" w:color="auto" w:fill="FFFFFF"/>
            <w:tcMar>
              <w:top w:w="30" w:type="dxa"/>
              <w:left w:w="0" w:type="dxa"/>
              <w:bottom w:w="30" w:type="dxa"/>
              <w:right w:w="20" w:type="dxa"/>
            </w:tcMar>
            <w:vAlign w:val="bottom"/>
            <w:hideMark/>
          </w:tcPr>
          <w:p w14:paraId="45F93C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7FEBF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8C81B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59A759"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75AE9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03B7A59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759018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9D5AA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ACCAF5"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F2FBAF"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(572)</w:t>
            </w:r>
          </w:p>
        </w:tc>
        <w:tc>
          <w:tcPr>
            <w:tcW w:w="0" w:type="auto"/>
            <w:shd w:val="clear" w:color="auto" w:fill="FFFFFF"/>
            <w:tcMar>
              <w:top w:w="30" w:type="dxa"/>
              <w:left w:w="0" w:type="dxa"/>
              <w:bottom w:w="30" w:type="dxa"/>
              <w:right w:w="20" w:type="dxa"/>
            </w:tcMar>
            <w:vAlign w:val="bottom"/>
            <w:hideMark/>
          </w:tcPr>
          <w:p w14:paraId="2AAE4AF5" w14:textId="77777777" w:rsidR="00354136" w:rsidRDefault="00354136">
            <w:pPr>
              <w:spacing w:after="100"/>
              <w:jc w:val="right"/>
            </w:pPr>
          </w:p>
        </w:tc>
      </w:tr>
      <w:tr w:rsidR="00354136" w14:paraId="2277B5D1"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A201BA3" w14:textId="77777777" w:rsidR="00354136" w:rsidRDefault="00354136">
            <w:pPr>
              <w:spacing w:after="100"/>
              <w:rPr>
                <w:rFonts w:ascii="宋体" w:eastAsia="宋体" w:hAnsi="宋体" w:cs="宋体"/>
              </w:rPr>
            </w:pPr>
            <w:r>
              <w:rPr>
                <w:rFonts w:ascii="Times New Roman" w:hAnsi="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7CD10EDB" w14:textId="77777777" w:rsidR="00354136" w:rsidRDefault="00354136">
            <w:pPr>
              <w:spacing w:after="100"/>
              <w:jc w:val="right"/>
            </w:pPr>
            <w:r>
              <w:rPr>
                <w:rFonts w:ascii="Times New Roman" w:hAnsi="Times New Roman"/>
                <w:color w:val="000000"/>
                <w:sz w:val="20"/>
                <w:szCs w:val="20"/>
              </w:rPr>
              <w:t>3,547 </w:t>
            </w:r>
          </w:p>
        </w:tc>
        <w:tc>
          <w:tcPr>
            <w:tcW w:w="0" w:type="auto"/>
            <w:shd w:val="clear" w:color="auto" w:fill="CCEEFF"/>
            <w:tcMar>
              <w:top w:w="30" w:type="dxa"/>
              <w:left w:w="0" w:type="dxa"/>
              <w:bottom w:w="30" w:type="dxa"/>
              <w:right w:w="20" w:type="dxa"/>
            </w:tcMar>
            <w:vAlign w:val="bottom"/>
            <w:hideMark/>
          </w:tcPr>
          <w:p w14:paraId="7B33F52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3517E8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6F463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5E25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99B3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3,867 </w:t>
            </w:r>
          </w:p>
        </w:tc>
        <w:tc>
          <w:tcPr>
            <w:tcW w:w="0" w:type="auto"/>
            <w:shd w:val="clear" w:color="auto" w:fill="CCEEFF"/>
            <w:tcMar>
              <w:top w:w="30" w:type="dxa"/>
              <w:left w:w="0" w:type="dxa"/>
              <w:bottom w:w="30" w:type="dxa"/>
              <w:right w:w="20" w:type="dxa"/>
            </w:tcMar>
            <w:vAlign w:val="bottom"/>
            <w:hideMark/>
          </w:tcPr>
          <w:p w14:paraId="44357FB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71D31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BD09D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FD5DF"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CB881"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4,458 </w:t>
            </w:r>
          </w:p>
        </w:tc>
        <w:tc>
          <w:tcPr>
            <w:tcW w:w="0" w:type="auto"/>
            <w:shd w:val="clear" w:color="auto" w:fill="CCEEFF"/>
            <w:tcMar>
              <w:top w:w="30" w:type="dxa"/>
              <w:left w:w="0" w:type="dxa"/>
              <w:bottom w:w="30" w:type="dxa"/>
              <w:right w:w="20" w:type="dxa"/>
            </w:tcMar>
            <w:vAlign w:val="bottom"/>
            <w:hideMark/>
          </w:tcPr>
          <w:p w14:paraId="73AF2DAA" w14:textId="77777777" w:rsidR="00354136" w:rsidRDefault="00354136">
            <w:pPr>
              <w:spacing w:after="100"/>
              <w:jc w:val="right"/>
            </w:pPr>
          </w:p>
        </w:tc>
      </w:tr>
      <w:tr w:rsidR="00354136" w14:paraId="3A547D2A"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6586CB7F" w14:textId="77777777" w:rsidR="00354136" w:rsidRDefault="00354136">
            <w:pPr>
              <w:spacing w:after="100"/>
              <w:rPr>
                <w:rFonts w:ascii="宋体" w:eastAsia="宋体" w:hAnsi="宋体" w:cs="宋体"/>
              </w:rPr>
            </w:pPr>
            <w:r>
              <w:rPr>
                <w:rFonts w:ascii="Times New Roman" w:hAnsi="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39A64B"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AD7F4F" w14:textId="77777777" w:rsidR="00354136" w:rsidRDefault="00354136">
            <w:pPr>
              <w:spacing w:after="100"/>
              <w:jc w:val="right"/>
            </w:pPr>
            <w:r>
              <w:rPr>
                <w:rFonts w:ascii="Times New Roman" w:hAnsi="Times New Roman"/>
                <w:color w:val="000000"/>
                <w:sz w:val="20"/>
                <w:szCs w:val="20"/>
              </w:rPr>
              <w:t>8,206 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F9E17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4BCEC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775E3"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73827302"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E830324"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1C802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6E212D" w14:textId="77777777" w:rsidR="00354136" w:rsidRDefault="00354136">
            <w:pPr>
              <w:spacing w:after="100"/>
              <w:jc w:val="right"/>
            </w:pPr>
            <w:r>
              <w:rPr>
                <w:rFonts w:ascii="Times New Roman" w:hAnsi="Times New Roman"/>
                <w:color w:val="000000"/>
                <w:sz w:val="20"/>
                <w:szCs w:val="20"/>
              </w:rPr>
              <w:t>7,552 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FBAB9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F29D7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8ECCD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1656522B"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89AF638"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E4777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C8081E" w14:textId="77777777" w:rsidR="00354136" w:rsidRDefault="00354136">
            <w:pPr>
              <w:spacing w:after="100"/>
              <w:jc w:val="right"/>
            </w:pPr>
            <w:r>
              <w:rPr>
                <w:rFonts w:ascii="Times New Roman" w:hAnsi="Times New Roman"/>
                <w:color w:val="000000"/>
                <w:sz w:val="20"/>
                <w:szCs w:val="20"/>
              </w:rPr>
              <w:t>6,824 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EC325B" w14:textId="77777777" w:rsidR="00354136" w:rsidRDefault="00354136">
            <w:pPr>
              <w:spacing w:after="100"/>
              <w:jc w:val="right"/>
            </w:pPr>
          </w:p>
        </w:tc>
      </w:tr>
      <w:tr w:rsidR="00354136" w14:paraId="04396449"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56527F43"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E9175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32257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D37E6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3FB4C"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EC64F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9E1D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8A095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9426D7"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A2EBB6" w14:textId="77777777" w:rsidR="00354136" w:rsidRDefault="00354136">
            <w:pPr>
              <w:spacing w:after="100"/>
              <w:rPr>
                <w:rFonts w:ascii="Times New Roman" w:eastAsia="Times New Roman" w:hAnsi="Times New Roman"/>
                <w:sz w:val="20"/>
                <w:szCs w:val="20"/>
              </w:rPr>
            </w:pPr>
          </w:p>
        </w:tc>
      </w:tr>
      <w:tr w:rsidR="00354136" w14:paraId="41A340BA"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8C8FCB8" w14:textId="77777777" w:rsidR="00354136" w:rsidRDefault="00354136">
            <w:pPr>
              <w:spacing w:after="100"/>
              <w:rPr>
                <w:rFonts w:ascii="宋体" w:eastAsia="宋体" w:hAnsi="宋体" w:cs="宋体"/>
              </w:rPr>
            </w:pPr>
            <w:r>
              <w:rPr>
                <w:rFonts w:ascii="Times New Roman" w:hAnsi="Times New Roman"/>
                <w:color w:val="000000"/>
                <w:sz w:val="20"/>
                <w:szCs w:val="20"/>
              </w:rPr>
              <w:t>EBITDA</w:t>
            </w:r>
          </w:p>
        </w:tc>
        <w:tc>
          <w:tcPr>
            <w:tcW w:w="0" w:type="auto"/>
            <w:shd w:val="clear" w:color="auto" w:fill="FFFFFF"/>
            <w:tcMar>
              <w:top w:w="30" w:type="dxa"/>
              <w:left w:w="20" w:type="dxa"/>
              <w:bottom w:w="30" w:type="dxa"/>
              <w:right w:w="0" w:type="dxa"/>
            </w:tcMar>
            <w:vAlign w:val="bottom"/>
            <w:hideMark/>
          </w:tcPr>
          <w:p w14:paraId="4193DB29"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4B9633" w14:textId="77777777" w:rsidR="00354136" w:rsidRDefault="00354136">
            <w:pPr>
              <w:spacing w:after="100"/>
              <w:jc w:val="right"/>
            </w:pPr>
            <w:r>
              <w:rPr>
                <w:rFonts w:ascii="Times New Roman" w:hAnsi="Times New Roman"/>
                <w:color w:val="000000"/>
                <w:sz w:val="20"/>
                <w:szCs w:val="20"/>
              </w:rPr>
              <w:t>8,206 </w:t>
            </w:r>
          </w:p>
        </w:tc>
        <w:tc>
          <w:tcPr>
            <w:tcW w:w="0" w:type="auto"/>
            <w:shd w:val="clear" w:color="auto" w:fill="FFFFFF"/>
            <w:tcMar>
              <w:top w:w="30" w:type="dxa"/>
              <w:left w:w="0" w:type="dxa"/>
              <w:bottom w:w="30" w:type="dxa"/>
              <w:right w:w="20" w:type="dxa"/>
            </w:tcMar>
            <w:vAlign w:val="bottom"/>
            <w:hideMark/>
          </w:tcPr>
          <w:p w14:paraId="4ECE085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235F2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5472F"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4688B9E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4FC47C"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3D31710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CB2624" w14:textId="77777777" w:rsidR="00354136" w:rsidRDefault="00354136">
            <w:pPr>
              <w:spacing w:after="100"/>
              <w:jc w:val="right"/>
            </w:pPr>
            <w:r>
              <w:rPr>
                <w:rFonts w:ascii="Times New Roman" w:hAnsi="Times New Roman"/>
                <w:color w:val="000000"/>
                <w:sz w:val="20"/>
                <w:szCs w:val="20"/>
              </w:rPr>
              <w:t>7,552 </w:t>
            </w:r>
          </w:p>
        </w:tc>
        <w:tc>
          <w:tcPr>
            <w:tcW w:w="0" w:type="auto"/>
            <w:shd w:val="clear" w:color="auto" w:fill="FFFFFF"/>
            <w:tcMar>
              <w:top w:w="30" w:type="dxa"/>
              <w:left w:w="0" w:type="dxa"/>
              <w:bottom w:w="30" w:type="dxa"/>
              <w:right w:w="20" w:type="dxa"/>
            </w:tcMar>
            <w:vAlign w:val="bottom"/>
            <w:hideMark/>
          </w:tcPr>
          <w:p w14:paraId="0882F6D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436B3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742A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3F94A860"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50C39C6"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111450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923786" w14:textId="77777777" w:rsidR="00354136" w:rsidRDefault="00354136">
            <w:pPr>
              <w:spacing w:after="100"/>
              <w:jc w:val="right"/>
            </w:pPr>
            <w:r>
              <w:rPr>
                <w:rFonts w:ascii="Times New Roman" w:hAnsi="Times New Roman"/>
                <w:color w:val="000000"/>
                <w:sz w:val="20"/>
                <w:szCs w:val="20"/>
              </w:rPr>
              <w:t>6,824 </w:t>
            </w:r>
          </w:p>
        </w:tc>
        <w:tc>
          <w:tcPr>
            <w:tcW w:w="0" w:type="auto"/>
            <w:shd w:val="clear" w:color="auto" w:fill="FFFFFF"/>
            <w:tcMar>
              <w:top w:w="30" w:type="dxa"/>
              <w:left w:w="0" w:type="dxa"/>
              <w:bottom w:w="30" w:type="dxa"/>
              <w:right w:w="20" w:type="dxa"/>
            </w:tcMar>
            <w:vAlign w:val="bottom"/>
            <w:hideMark/>
          </w:tcPr>
          <w:p w14:paraId="1A68CD93" w14:textId="77777777" w:rsidR="00354136" w:rsidRDefault="00354136">
            <w:pPr>
              <w:spacing w:after="100"/>
              <w:jc w:val="right"/>
            </w:pPr>
          </w:p>
        </w:tc>
      </w:tr>
      <w:tr w:rsidR="00354136" w14:paraId="1F2CBD54"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EF70A3B" w14:textId="77777777" w:rsidR="00354136" w:rsidRDefault="00354136">
            <w:pPr>
              <w:spacing w:after="100"/>
              <w:rPr>
                <w:rFonts w:ascii="宋体" w:eastAsia="宋体" w:hAnsi="宋体" w:cs="宋体"/>
              </w:rPr>
            </w:pPr>
            <w:r>
              <w:rPr>
                <w:rFonts w:ascii="Times New Roman" w:hAnsi="Times New Roman"/>
                <w:color w:val="000000"/>
                <w:sz w:val="20"/>
                <w:szCs w:val="20"/>
              </w:rPr>
              <w:t>Adjustments:</w:t>
            </w:r>
          </w:p>
        </w:tc>
        <w:tc>
          <w:tcPr>
            <w:tcW w:w="0" w:type="auto"/>
            <w:gridSpan w:val="3"/>
            <w:shd w:val="clear" w:color="auto" w:fill="CCEEFF"/>
            <w:tcMar>
              <w:top w:w="0" w:type="dxa"/>
              <w:left w:w="20" w:type="dxa"/>
              <w:bottom w:w="0" w:type="dxa"/>
              <w:right w:w="20" w:type="dxa"/>
            </w:tcMar>
            <w:vAlign w:val="center"/>
            <w:hideMark/>
          </w:tcPr>
          <w:p w14:paraId="565055BF"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62F651D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AE433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55E2A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5380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A314B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5ECF2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EE6C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279285" w14:textId="77777777" w:rsidR="00354136" w:rsidRDefault="00354136">
            <w:pPr>
              <w:spacing w:after="100"/>
              <w:rPr>
                <w:rFonts w:ascii="Times New Roman" w:eastAsia="Times New Roman" w:hAnsi="Times New Roman"/>
                <w:sz w:val="20"/>
                <w:szCs w:val="20"/>
              </w:rPr>
            </w:pPr>
          </w:p>
        </w:tc>
      </w:tr>
      <w:tr w:rsidR="00354136" w14:paraId="1C817F71"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267FE29"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3A8E18AD" w14:textId="77777777" w:rsidR="00354136" w:rsidRDefault="00354136">
            <w:pPr>
              <w:spacing w:after="100"/>
              <w:jc w:val="right"/>
            </w:pPr>
            <w:r>
              <w:rPr>
                <w:rFonts w:ascii="Times New Roman" w:hAnsi="Times New Roman"/>
                <w:color w:val="000000"/>
                <w:sz w:val="20"/>
                <w:szCs w:val="20"/>
              </w:rPr>
              <w:t>808 </w:t>
            </w:r>
          </w:p>
        </w:tc>
        <w:tc>
          <w:tcPr>
            <w:tcW w:w="0" w:type="auto"/>
            <w:shd w:val="clear" w:color="auto" w:fill="FFFFFF"/>
            <w:tcMar>
              <w:top w:w="30" w:type="dxa"/>
              <w:left w:w="0" w:type="dxa"/>
              <w:bottom w:w="30" w:type="dxa"/>
              <w:right w:w="20" w:type="dxa"/>
            </w:tcMar>
            <w:vAlign w:val="bottom"/>
            <w:hideMark/>
          </w:tcPr>
          <w:p w14:paraId="78557E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D018C7"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533C2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364317"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B87AF3"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487 </w:t>
            </w:r>
          </w:p>
        </w:tc>
        <w:tc>
          <w:tcPr>
            <w:tcW w:w="0" w:type="auto"/>
            <w:shd w:val="clear" w:color="auto" w:fill="FFFFFF"/>
            <w:tcMar>
              <w:top w:w="30" w:type="dxa"/>
              <w:left w:w="0" w:type="dxa"/>
              <w:bottom w:w="30" w:type="dxa"/>
              <w:right w:w="20" w:type="dxa"/>
            </w:tcMar>
            <w:vAlign w:val="bottom"/>
            <w:hideMark/>
          </w:tcPr>
          <w:p w14:paraId="5451904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819AC9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0010A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8B95AE"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A2B4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14:paraId="4A5AE7F5" w14:textId="77777777" w:rsidR="00354136" w:rsidRDefault="00354136">
            <w:pPr>
              <w:spacing w:after="100"/>
              <w:jc w:val="right"/>
            </w:pPr>
          </w:p>
        </w:tc>
      </w:tr>
      <w:tr w:rsidR="00354136" w14:paraId="4E2C4671"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F02D8EF"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 (c)</w:t>
            </w:r>
          </w:p>
        </w:tc>
        <w:tc>
          <w:tcPr>
            <w:tcW w:w="0" w:type="auto"/>
            <w:gridSpan w:val="2"/>
            <w:shd w:val="clear" w:color="auto" w:fill="CCEEFF"/>
            <w:tcMar>
              <w:top w:w="30" w:type="dxa"/>
              <w:left w:w="20" w:type="dxa"/>
              <w:bottom w:w="30" w:type="dxa"/>
              <w:right w:w="0" w:type="dxa"/>
            </w:tcMar>
            <w:vAlign w:val="bottom"/>
            <w:hideMark/>
          </w:tcPr>
          <w:p w14:paraId="1B491C39" w14:textId="77777777" w:rsidR="00354136" w:rsidRDefault="00354136">
            <w:pPr>
              <w:spacing w:after="100"/>
              <w:jc w:val="right"/>
            </w:pPr>
            <w:r>
              <w:rPr>
                <w:rFonts w:ascii="Times New Roman" w:hAnsi="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5ECC708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06B3C0"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2AC77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33A7C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B76A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637DDD6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A4CDD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A1EE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015851"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A5FCA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47DB9692" w14:textId="77777777" w:rsidR="00354136" w:rsidRDefault="00354136">
            <w:pPr>
              <w:spacing w:after="100"/>
              <w:jc w:val="right"/>
            </w:pPr>
          </w:p>
        </w:tc>
      </w:tr>
      <w:tr w:rsidR="00354136" w14:paraId="5E0BADCD"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3972A01"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expenses (d)</w:t>
            </w:r>
          </w:p>
        </w:tc>
        <w:tc>
          <w:tcPr>
            <w:tcW w:w="0" w:type="auto"/>
            <w:gridSpan w:val="2"/>
            <w:shd w:val="clear" w:color="auto" w:fill="FFFFFF"/>
            <w:tcMar>
              <w:top w:w="30" w:type="dxa"/>
              <w:left w:w="20" w:type="dxa"/>
              <w:bottom w:w="30" w:type="dxa"/>
              <w:right w:w="0" w:type="dxa"/>
            </w:tcMar>
            <w:vAlign w:val="bottom"/>
            <w:hideMark/>
          </w:tcPr>
          <w:p w14:paraId="293330BF" w14:textId="77777777" w:rsidR="00354136" w:rsidRDefault="00354136">
            <w:pPr>
              <w:spacing w:after="100"/>
              <w:jc w:val="right"/>
            </w:pPr>
            <w:r>
              <w:rPr>
                <w:rFonts w:ascii="Times New Roman" w:hAnsi="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14:paraId="2BE1D4B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A98B2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4D275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EC422D"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B389F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26BFDB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4E4497"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AA203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A36D4C"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A4CBB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4828BDF1" w14:textId="77777777" w:rsidR="00354136" w:rsidRDefault="00354136">
            <w:pPr>
              <w:spacing w:after="100"/>
              <w:jc w:val="right"/>
            </w:pPr>
          </w:p>
        </w:tc>
      </w:tr>
      <w:tr w:rsidR="00354136" w14:paraId="6271CE91"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11776DB"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 (e)</w:t>
            </w:r>
          </w:p>
        </w:tc>
        <w:tc>
          <w:tcPr>
            <w:tcW w:w="0" w:type="auto"/>
            <w:gridSpan w:val="2"/>
            <w:shd w:val="clear" w:color="auto" w:fill="CCEEFF"/>
            <w:tcMar>
              <w:top w:w="30" w:type="dxa"/>
              <w:left w:w="20" w:type="dxa"/>
              <w:bottom w:w="30" w:type="dxa"/>
              <w:right w:w="0" w:type="dxa"/>
            </w:tcMar>
            <w:vAlign w:val="bottom"/>
            <w:hideMark/>
          </w:tcPr>
          <w:p w14:paraId="7C3759D1" w14:textId="77777777" w:rsidR="00354136" w:rsidRDefault="00354136">
            <w:pPr>
              <w:spacing w:after="100"/>
              <w:jc w:val="right"/>
            </w:pPr>
            <w:r>
              <w:rPr>
                <w:rFonts w:ascii="Times New Roman" w:hAnsi="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727D91D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6511F00"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1F35D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24A96"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D414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376 </w:t>
            </w:r>
          </w:p>
        </w:tc>
        <w:tc>
          <w:tcPr>
            <w:tcW w:w="0" w:type="auto"/>
            <w:shd w:val="clear" w:color="auto" w:fill="CCEEFF"/>
            <w:tcMar>
              <w:top w:w="30" w:type="dxa"/>
              <w:left w:w="0" w:type="dxa"/>
              <w:bottom w:w="30" w:type="dxa"/>
              <w:right w:w="20" w:type="dxa"/>
            </w:tcMar>
            <w:vAlign w:val="bottom"/>
            <w:hideMark/>
          </w:tcPr>
          <w:p w14:paraId="5116730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547949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1BE51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01F02" w14:textId="77777777" w:rsidR="00354136" w:rsidRDefault="00354136">
            <w:pPr>
              <w:spacing w:after="100"/>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27B67" w14:textId="77777777" w:rsidR="00354136" w:rsidRDefault="00354136">
            <w:pPr>
              <w:spacing w:after="100"/>
              <w:jc w:val="right"/>
              <w:rPr>
                <w:rFonts w:ascii="宋体" w:eastAsia="宋体" w:hAnsi="宋体" w:cs="宋体"/>
              </w:rPr>
            </w:pPr>
            <w:r>
              <w:rPr>
                <w:rFonts w:ascii="Times New Roman" w:hAnsi="Times New Roman"/>
                <w:color w:val="000000"/>
                <w:sz w:val="20"/>
                <w:szCs w:val="20"/>
              </w:rPr>
              <w:t>812 </w:t>
            </w:r>
          </w:p>
        </w:tc>
        <w:tc>
          <w:tcPr>
            <w:tcW w:w="0" w:type="auto"/>
            <w:shd w:val="clear" w:color="auto" w:fill="CCEEFF"/>
            <w:tcMar>
              <w:top w:w="30" w:type="dxa"/>
              <w:left w:w="0" w:type="dxa"/>
              <w:bottom w:w="30" w:type="dxa"/>
              <w:right w:w="20" w:type="dxa"/>
            </w:tcMar>
            <w:vAlign w:val="bottom"/>
            <w:hideMark/>
          </w:tcPr>
          <w:p w14:paraId="21E4D2A5" w14:textId="77777777" w:rsidR="00354136" w:rsidRDefault="00354136">
            <w:pPr>
              <w:spacing w:after="100"/>
              <w:jc w:val="right"/>
            </w:pPr>
          </w:p>
        </w:tc>
      </w:tr>
      <w:tr w:rsidR="00354136" w14:paraId="1332E94A"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430E8D95" w14:textId="77777777" w:rsidR="00354136" w:rsidRDefault="00354136">
            <w:pPr>
              <w:spacing w:after="100"/>
              <w:rPr>
                <w:rFonts w:ascii="宋体" w:eastAsia="宋体" w:hAnsi="宋体" w:cs="宋体"/>
              </w:rPr>
            </w:pPr>
            <w:r>
              <w:rPr>
                <w:rFonts w:ascii="Times New Roman" w:hAnsi="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5A5F1A"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FF3758" w14:textId="77777777" w:rsidR="00354136" w:rsidRDefault="00354136">
            <w:pPr>
              <w:spacing w:after="100"/>
              <w:jc w:val="right"/>
            </w:pPr>
            <w:r>
              <w:rPr>
                <w:rFonts w:ascii="Times New Roman" w:hAnsi="Times New Roman"/>
                <w:color w:val="000000"/>
                <w:sz w:val="20"/>
                <w:szCs w:val="20"/>
              </w:rPr>
              <w:t>9,660 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FB0F1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C7E192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7D17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774CD74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EC3023" w14:textId="77777777" w:rsidR="00354136" w:rsidRDefault="00354136">
            <w:pPr>
              <w:spacing w:after="100"/>
              <w:jc w:val="right"/>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FF8B1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883CDC" w14:textId="77777777" w:rsidR="00354136" w:rsidRDefault="00354136">
            <w:pPr>
              <w:spacing w:after="100"/>
              <w:jc w:val="right"/>
            </w:pPr>
            <w:r>
              <w:rPr>
                <w:rFonts w:ascii="Times New Roman" w:hAnsi="Times New Roman"/>
                <w:color w:val="000000"/>
                <w:sz w:val="20"/>
                <w:szCs w:val="20"/>
              </w:rPr>
              <w:t>8,645 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93AAA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067D4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0872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324E8B4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A42435E" w14:textId="77777777" w:rsidR="00354136" w:rsidRDefault="00354136">
            <w:pPr>
              <w:spacing w:after="100"/>
              <w:jc w:val="right"/>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1F2A7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ABFADA" w14:textId="77777777" w:rsidR="00354136" w:rsidRDefault="00354136">
            <w:pPr>
              <w:spacing w:after="100"/>
              <w:jc w:val="right"/>
            </w:pPr>
            <w:r>
              <w:rPr>
                <w:rFonts w:ascii="Times New Roman" w:hAnsi="Times New Roman"/>
                <w:color w:val="000000"/>
                <w:sz w:val="20"/>
                <w:szCs w:val="20"/>
              </w:rPr>
              <w:t>8,226 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C37A2E" w14:textId="77777777" w:rsidR="00354136" w:rsidRDefault="00354136">
            <w:pPr>
              <w:spacing w:after="100"/>
              <w:jc w:val="right"/>
            </w:pPr>
          </w:p>
        </w:tc>
      </w:tr>
    </w:tbl>
    <w:p w14:paraId="232C86AA"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7E36E5DF" w14:textId="77777777" w:rsidR="00354136" w:rsidRDefault="00354136" w:rsidP="00354136">
      <w:pPr>
        <w:ind w:hanging="360"/>
      </w:pPr>
      <w:r>
        <w:rPr>
          <w:rFonts w:ascii="Times New Roman" w:hAnsi="Times New Roman"/>
          <w:color w:val="000000"/>
          <w:sz w:val="20"/>
          <w:szCs w:val="20"/>
        </w:rPr>
        <w:t>(a)See “Results of Operations — Interest and Other, Net” for more information on the components of interest and other, net.</w:t>
      </w:r>
    </w:p>
    <w:p w14:paraId="1B1D8C1B" w14:textId="77777777" w:rsidR="00354136" w:rsidRDefault="00354136" w:rsidP="00354136">
      <w:pPr>
        <w:ind w:hanging="360"/>
      </w:pPr>
      <w:r>
        <w:rPr>
          <w:rFonts w:ascii="Times New Roman" w:hAnsi="Times New Roman"/>
          <w:color w:val="000000"/>
          <w:sz w:val="20"/>
          <w:szCs w:val="20"/>
        </w:rPr>
        <w:t>(b)See Note 12 of the Notes to the Consolidated Financial Statements included in this report for additional information on discrete tax items.</w:t>
      </w:r>
    </w:p>
    <w:p w14:paraId="5794B775" w14:textId="77777777" w:rsidR="00354136" w:rsidRDefault="00354136" w:rsidP="00354136">
      <w:pPr>
        <w:ind w:hanging="360"/>
      </w:pPr>
      <w:r>
        <w:rPr>
          <w:rFonts w:ascii="Times New Roman" w:hAnsi="Times New Roman"/>
          <w:color w:val="000000"/>
          <w:sz w:val="20"/>
          <w:szCs w:val="20"/>
        </w:rPr>
        <w:t>(c)This amount includes the non-cash purchase accounting adjustments related to the EMC merger transaction and the going-private transaction.</w:t>
      </w:r>
    </w:p>
    <w:p w14:paraId="7F4EE090" w14:textId="77777777" w:rsidR="00354136" w:rsidRDefault="00354136" w:rsidP="00354136">
      <w:pPr>
        <w:ind w:hanging="360"/>
      </w:pPr>
      <w:r>
        <w:rPr>
          <w:rFonts w:ascii="Times New Roman" w:hAnsi="Times New Roman"/>
          <w:color w:val="000000"/>
          <w:sz w:val="20"/>
          <w:szCs w:val="20"/>
        </w:rPr>
        <w:t>(d)Transaction-related expenses consist of acquisition, integration, and divestiture related costs, as well as the costs incurred in the VMware Spin-off.</w:t>
      </w:r>
    </w:p>
    <w:p w14:paraId="1009E515" w14:textId="77777777" w:rsidR="00354136" w:rsidRDefault="00354136" w:rsidP="00354136">
      <w:pPr>
        <w:ind w:hanging="360"/>
      </w:pPr>
      <w:r>
        <w:rPr>
          <w:rFonts w:ascii="Times New Roman" w:hAnsi="Times New Roman"/>
          <w:color w:val="000000"/>
          <w:sz w:val="20"/>
          <w:szCs w:val="20"/>
        </w:rPr>
        <w:t>(e)Other corporate expenses includes impairment charges, incentive charges related to equity investments, severance, facility action, and other costs. For the fiscal year ended January 31, 2020, this category includes Virtustream pre-tax impairment charges of $619 million.</w:t>
      </w:r>
    </w:p>
    <w:p w14:paraId="66A61857" w14:textId="77777777" w:rsidR="00354136" w:rsidRDefault="00354136" w:rsidP="00354136">
      <w:pPr>
        <w:jc w:val="center"/>
      </w:pPr>
    </w:p>
    <w:p w14:paraId="0D00A6E9" w14:textId="77777777" w:rsidR="00354136" w:rsidRDefault="00354136" w:rsidP="00354136">
      <w:pPr>
        <w:jc w:val="center"/>
      </w:pPr>
      <w:r>
        <w:rPr>
          <w:rFonts w:ascii="Times New Roman" w:hAnsi="Times New Roman"/>
          <w:color w:val="000000"/>
          <w:sz w:val="20"/>
          <w:szCs w:val="20"/>
        </w:rPr>
        <w:t>49</w:t>
      </w:r>
    </w:p>
    <w:p w14:paraId="6D10024C" w14:textId="77777777" w:rsidR="00354136" w:rsidRDefault="00354136" w:rsidP="00354136">
      <w:pPr>
        <w:jc w:val="center"/>
      </w:pPr>
    </w:p>
    <w:p w14:paraId="1A350CA8" w14:textId="77777777" w:rsidR="00354136" w:rsidRDefault="00354136" w:rsidP="00354136">
      <w:r>
        <w:pict w14:anchorId="51013A7E">
          <v:rect id="_x0000_i1424" style="width:0;height:1.5pt" o:hralign="center" o:hrstd="t" o:hr="t" fillcolor="#a0a0a0" stroked="f"/>
        </w:pict>
      </w:r>
    </w:p>
    <w:p w14:paraId="00334401" w14:textId="77777777" w:rsidR="00354136" w:rsidRDefault="00354136" w:rsidP="00354136">
      <w:hyperlink r:id="rId130" w:anchor="if82c7bb85cec43f3b72bdca2d8861323_10" w:history="1">
        <w:r>
          <w:rPr>
            <w:rStyle w:val="a5"/>
            <w:rFonts w:ascii="Times New Roman" w:hAnsi="Times New Roman"/>
            <w:sz w:val="20"/>
            <w:szCs w:val="20"/>
          </w:rPr>
          <w:t>Table of Contents</w:t>
        </w:r>
      </w:hyperlink>
    </w:p>
    <w:p w14:paraId="49C48BF7" w14:textId="77777777" w:rsidR="00354136" w:rsidRDefault="00354136" w:rsidP="00354136">
      <w:r>
        <w:rPr>
          <w:rFonts w:ascii="Times New Roman" w:hAnsi="Times New Roman"/>
          <w:b/>
          <w:bCs/>
          <w:color w:val="000000"/>
          <w:sz w:val="20"/>
          <w:szCs w:val="20"/>
        </w:rPr>
        <w:lastRenderedPageBreak/>
        <w:t>RESULTS OF OPERATIONS</w:t>
      </w:r>
    </w:p>
    <w:p w14:paraId="143A6604" w14:textId="77777777" w:rsidR="00354136" w:rsidRDefault="00354136" w:rsidP="00354136"/>
    <w:p w14:paraId="1F685CCE" w14:textId="77777777" w:rsidR="00354136" w:rsidRDefault="00354136" w:rsidP="00354136">
      <w:r>
        <w:rPr>
          <w:rFonts w:ascii="Times New Roman" w:hAnsi="Times New Roman"/>
          <w:b/>
          <w:bCs/>
          <w:color w:val="000000"/>
          <w:sz w:val="20"/>
          <w:szCs w:val="20"/>
        </w:rPr>
        <w:t>Consolidated Results</w:t>
      </w:r>
    </w:p>
    <w:p w14:paraId="01BD0AE7" w14:textId="77777777" w:rsidR="00354136" w:rsidRDefault="00354136" w:rsidP="00354136"/>
    <w:p w14:paraId="4C57FF02" w14:textId="77777777" w:rsidR="00354136" w:rsidRDefault="00354136" w:rsidP="00354136">
      <w:r>
        <w:rPr>
          <w:rFonts w:ascii="Times New Roman" w:hAnsi="Times New Roman"/>
          <w:color w:val="000000"/>
          <w:sz w:val="20"/>
          <w:szCs w:val="20"/>
        </w:rPr>
        <w:t>The following table summarizes our consolidated results for the periods indicated. Unless otherwise indicated, all changes identified for the current period results represent comparisons to results for the prior corresponding fiscal period.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63"/>
        <w:gridCol w:w="4715"/>
        <w:gridCol w:w="37"/>
        <w:gridCol w:w="168"/>
        <w:gridCol w:w="1421"/>
        <w:gridCol w:w="36"/>
        <w:gridCol w:w="36"/>
        <w:gridCol w:w="45"/>
        <w:gridCol w:w="36"/>
        <w:gridCol w:w="203"/>
        <w:gridCol w:w="1887"/>
        <w:gridCol w:w="207"/>
        <w:gridCol w:w="36"/>
        <w:gridCol w:w="45"/>
        <w:gridCol w:w="36"/>
        <w:gridCol w:w="165"/>
        <w:gridCol w:w="1230"/>
        <w:gridCol w:w="170"/>
        <w:gridCol w:w="36"/>
        <w:gridCol w:w="45"/>
        <w:gridCol w:w="36"/>
        <w:gridCol w:w="167"/>
        <w:gridCol w:w="1410"/>
        <w:gridCol w:w="36"/>
        <w:gridCol w:w="36"/>
        <w:gridCol w:w="45"/>
        <w:gridCol w:w="36"/>
        <w:gridCol w:w="203"/>
        <w:gridCol w:w="1887"/>
        <w:gridCol w:w="207"/>
        <w:gridCol w:w="36"/>
        <w:gridCol w:w="45"/>
        <w:gridCol w:w="36"/>
        <w:gridCol w:w="165"/>
        <w:gridCol w:w="1230"/>
        <w:gridCol w:w="170"/>
        <w:gridCol w:w="36"/>
        <w:gridCol w:w="45"/>
        <w:gridCol w:w="36"/>
        <w:gridCol w:w="167"/>
        <w:gridCol w:w="1410"/>
        <w:gridCol w:w="36"/>
        <w:gridCol w:w="36"/>
        <w:gridCol w:w="45"/>
        <w:gridCol w:w="36"/>
        <w:gridCol w:w="203"/>
        <w:gridCol w:w="1887"/>
        <w:gridCol w:w="207"/>
      </w:tblGrid>
      <w:tr w:rsidR="00354136" w14:paraId="40DFDE2A" w14:textId="77777777" w:rsidTr="00354136">
        <w:trPr>
          <w:jc w:val="center"/>
        </w:trPr>
        <w:tc>
          <w:tcPr>
            <w:tcW w:w="166" w:type="dxa"/>
            <w:vAlign w:val="center"/>
            <w:hideMark/>
          </w:tcPr>
          <w:p w14:paraId="66DEC751" w14:textId="77777777" w:rsidR="00354136" w:rsidRDefault="00354136"/>
        </w:tc>
        <w:tc>
          <w:tcPr>
            <w:tcW w:w="4913" w:type="dxa"/>
            <w:vAlign w:val="center"/>
            <w:hideMark/>
          </w:tcPr>
          <w:p w14:paraId="0B916C3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F1EC4C" w14:textId="77777777" w:rsidR="00354136" w:rsidRDefault="00354136">
            <w:pPr>
              <w:spacing w:after="100"/>
              <w:rPr>
                <w:rFonts w:ascii="Times New Roman" w:eastAsia="Times New Roman" w:hAnsi="Times New Roman"/>
                <w:sz w:val="20"/>
                <w:szCs w:val="20"/>
              </w:rPr>
            </w:pPr>
          </w:p>
        </w:tc>
        <w:tc>
          <w:tcPr>
            <w:tcW w:w="170" w:type="dxa"/>
            <w:vAlign w:val="center"/>
            <w:hideMark/>
          </w:tcPr>
          <w:p w14:paraId="300309C9" w14:textId="77777777" w:rsidR="00354136" w:rsidRDefault="00354136">
            <w:pPr>
              <w:spacing w:after="100"/>
              <w:rPr>
                <w:rFonts w:ascii="Times New Roman" w:eastAsia="Times New Roman" w:hAnsi="Times New Roman"/>
                <w:sz w:val="20"/>
                <w:szCs w:val="20"/>
              </w:rPr>
            </w:pPr>
          </w:p>
        </w:tc>
        <w:tc>
          <w:tcPr>
            <w:tcW w:w="1462" w:type="dxa"/>
            <w:vAlign w:val="center"/>
            <w:hideMark/>
          </w:tcPr>
          <w:p w14:paraId="7F9B264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177B54"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E33F1F" w14:textId="77777777" w:rsidR="00354136" w:rsidRDefault="00354136">
            <w:pPr>
              <w:spacing w:after="100"/>
              <w:rPr>
                <w:rFonts w:ascii="Times New Roman" w:eastAsia="Times New Roman" w:hAnsi="Times New Roman"/>
                <w:sz w:val="20"/>
                <w:szCs w:val="20"/>
              </w:rPr>
            </w:pPr>
          </w:p>
        </w:tc>
        <w:tc>
          <w:tcPr>
            <w:tcW w:w="46" w:type="dxa"/>
            <w:vAlign w:val="center"/>
            <w:hideMark/>
          </w:tcPr>
          <w:p w14:paraId="59F980F8" w14:textId="77777777" w:rsidR="00354136" w:rsidRDefault="00354136">
            <w:pPr>
              <w:spacing w:after="100"/>
              <w:rPr>
                <w:rFonts w:ascii="Times New Roman" w:eastAsia="Times New Roman" w:hAnsi="Times New Roman"/>
                <w:sz w:val="20"/>
                <w:szCs w:val="20"/>
              </w:rPr>
            </w:pPr>
          </w:p>
        </w:tc>
        <w:tc>
          <w:tcPr>
            <w:tcW w:w="6" w:type="dxa"/>
            <w:vAlign w:val="center"/>
            <w:hideMark/>
          </w:tcPr>
          <w:p w14:paraId="53D59BD6"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44C8303E" w14:textId="77777777" w:rsidR="00354136" w:rsidRDefault="00354136">
            <w:pPr>
              <w:spacing w:after="100"/>
              <w:rPr>
                <w:rFonts w:ascii="Times New Roman" w:eastAsia="Times New Roman" w:hAnsi="Times New Roman"/>
                <w:sz w:val="20"/>
                <w:szCs w:val="20"/>
              </w:rPr>
            </w:pPr>
          </w:p>
        </w:tc>
        <w:tc>
          <w:tcPr>
            <w:tcW w:w="1592" w:type="dxa"/>
            <w:vAlign w:val="center"/>
            <w:hideMark/>
          </w:tcPr>
          <w:p w14:paraId="4EEF89A6" w14:textId="77777777" w:rsidR="00354136" w:rsidRDefault="00354136">
            <w:pPr>
              <w:spacing w:after="100"/>
              <w:rPr>
                <w:rFonts w:ascii="Times New Roman" w:eastAsia="Times New Roman" w:hAnsi="Times New Roman"/>
                <w:sz w:val="20"/>
                <w:szCs w:val="20"/>
              </w:rPr>
            </w:pPr>
          </w:p>
        </w:tc>
        <w:tc>
          <w:tcPr>
            <w:tcW w:w="141" w:type="dxa"/>
            <w:vAlign w:val="center"/>
            <w:hideMark/>
          </w:tcPr>
          <w:p w14:paraId="568077F3"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868C88" w14:textId="77777777" w:rsidR="00354136" w:rsidRDefault="00354136">
            <w:pPr>
              <w:spacing w:after="100"/>
              <w:rPr>
                <w:rFonts w:ascii="Times New Roman" w:eastAsia="Times New Roman" w:hAnsi="Times New Roman"/>
                <w:sz w:val="20"/>
                <w:szCs w:val="20"/>
              </w:rPr>
            </w:pPr>
          </w:p>
        </w:tc>
        <w:tc>
          <w:tcPr>
            <w:tcW w:w="46" w:type="dxa"/>
            <w:vAlign w:val="center"/>
            <w:hideMark/>
          </w:tcPr>
          <w:p w14:paraId="59C9FC6B" w14:textId="77777777" w:rsidR="00354136" w:rsidRDefault="00354136">
            <w:pPr>
              <w:spacing w:after="100"/>
              <w:rPr>
                <w:rFonts w:ascii="Times New Roman" w:eastAsia="Times New Roman" w:hAnsi="Times New Roman"/>
                <w:sz w:val="20"/>
                <w:szCs w:val="20"/>
              </w:rPr>
            </w:pPr>
          </w:p>
        </w:tc>
        <w:tc>
          <w:tcPr>
            <w:tcW w:w="6" w:type="dxa"/>
            <w:vAlign w:val="center"/>
            <w:hideMark/>
          </w:tcPr>
          <w:p w14:paraId="34E58BDC"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65333B7B" w14:textId="77777777" w:rsidR="00354136" w:rsidRDefault="00354136">
            <w:pPr>
              <w:spacing w:after="100"/>
              <w:rPr>
                <w:rFonts w:ascii="Times New Roman" w:eastAsia="Times New Roman" w:hAnsi="Times New Roman"/>
                <w:sz w:val="20"/>
                <w:szCs w:val="20"/>
              </w:rPr>
            </w:pPr>
          </w:p>
        </w:tc>
        <w:tc>
          <w:tcPr>
            <w:tcW w:w="1277" w:type="dxa"/>
            <w:vAlign w:val="center"/>
            <w:hideMark/>
          </w:tcPr>
          <w:p w14:paraId="797DBF3D" w14:textId="77777777" w:rsidR="00354136" w:rsidRDefault="00354136">
            <w:pPr>
              <w:spacing w:after="100"/>
              <w:rPr>
                <w:rFonts w:ascii="Times New Roman" w:eastAsia="Times New Roman" w:hAnsi="Times New Roman"/>
                <w:sz w:val="20"/>
                <w:szCs w:val="20"/>
              </w:rPr>
            </w:pPr>
          </w:p>
        </w:tc>
        <w:tc>
          <w:tcPr>
            <w:tcW w:w="142" w:type="dxa"/>
            <w:vAlign w:val="center"/>
            <w:hideMark/>
          </w:tcPr>
          <w:p w14:paraId="681E74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562DE5" w14:textId="77777777" w:rsidR="00354136" w:rsidRDefault="00354136">
            <w:pPr>
              <w:spacing w:after="100"/>
              <w:rPr>
                <w:rFonts w:ascii="Times New Roman" w:eastAsia="Times New Roman" w:hAnsi="Times New Roman"/>
                <w:sz w:val="20"/>
                <w:szCs w:val="20"/>
              </w:rPr>
            </w:pPr>
          </w:p>
        </w:tc>
        <w:tc>
          <w:tcPr>
            <w:tcW w:w="46" w:type="dxa"/>
            <w:vAlign w:val="center"/>
            <w:hideMark/>
          </w:tcPr>
          <w:p w14:paraId="4C2BA5F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8B1DFE" w14:textId="77777777" w:rsidR="00354136" w:rsidRDefault="00354136">
            <w:pPr>
              <w:spacing w:after="100"/>
              <w:rPr>
                <w:rFonts w:ascii="Times New Roman" w:eastAsia="Times New Roman" w:hAnsi="Times New Roman"/>
                <w:sz w:val="20"/>
                <w:szCs w:val="20"/>
              </w:rPr>
            </w:pPr>
          </w:p>
        </w:tc>
        <w:tc>
          <w:tcPr>
            <w:tcW w:w="170" w:type="dxa"/>
            <w:vAlign w:val="center"/>
            <w:hideMark/>
          </w:tcPr>
          <w:p w14:paraId="110A7FA1" w14:textId="77777777" w:rsidR="00354136" w:rsidRDefault="00354136">
            <w:pPr>
              <w:spacing w:after="100"/>
              <w:rPr>
                <w:rFonts w:ascii="Times New Roman" w:eastAsia="Times New Roman" w:hAnsi="Times New Roman"/>
                <w:sz w:val="20"/>
                <w:szCs w:val="20"/>
              </w:rPr>
            </w:pPr>
          </w:p>
        </w:tc>
        <w:tc>
          <w:tcPr>
            <w:tcW w:w="1456" w:type="dxa"/>
            <w:vAlign w:val="center"/>
            <w:hideMark/>
          </w:tcPr>
          <w:p w14:paraId="5ACEFB9C"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976B6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FF7507" w14:textId="77777777" w:rsidR="00354136" w:rsidRDefault="00354136">
            <w:pPr>
              <w:spacing w:after="100"/>
              <w:rPr>
                <w:rFonts w:ascii="Times New Roman" w:eastAsia="Times New Roman" w:hAnsi="Times New Roman"/>
                <w:sz w:val="20"/>
                <w:szCs w:val="20"/>
              </w:rPr>
            </w:pPr>
          </w:p>
        </w:tc>
        <w:tc>
          <w:tcPr>
            <w:tcW w:w="46" w:type="dxa"/>
            <w:vAlign w:val="center"/>
            <w:hideMark/>
          </w:tcPr>
          <w:p w14:paraId="3B3972F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FD783B"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07FA2FE0" w14:textId="77777777" w:rsidR="00354136" w:rsidRDefault="00354136">
            <w:pPr>
              <w:spacing w:after="100"/>
              <w:rPr>
                <w:rFonts w:ascii="Times New Roman" w:eastAsia="Times New Roman" w:hAnsi="Times New Roman"/>
                <w:sz w:val="20"/>
                <w:szCs w:val="20"/>
              </w:rPr>
            </w:pPr>
          </w:p>
        </w:tc>
        <w:tc>
          <w:tcPr>
            <w:tcW w:w="1592" w:type="dxa"/>
            <w:vAlign w:val="center"/>
            <w:hideMark/>
          </w:tcPr>
          <w:p w14:paraId="240B5FF2" w14:textId="77777777" w:rsidR="00354136" w:rsidRDefault="00354136">
            <w:pPr>
              <w:spacing w:after="100"/>
              <w:rPr>
                <w:rFonts w:ascii="Times New Roman" w:eastAsia="Times New Roman" w:hAnsi="Times New Roman"/>
                <w:sz w:val="20"/>
                <w:szCs w:val="20"/>
              </w:rPr>
            </w:pPr>
          </w:p>
        </w:tc>
        <w:tc>
          <w:tcPr>
            <w:tcW w:w="141" w:type="dxa"/>
            <w:vAlign w:val="center"/>
            <w:hideMark/>
          </w:tcPr>
          <w:p w14:paraId="636C89E6"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F3253A" w14:textId="77777777" w:rsidR="00354136" w:rsidRDefault="00354136">
            <w:pPr>
              <w:spacing w:after="100"/>
              <w:rPr>
                <w:rFonts w:ascii="Times New Roman" w:eastAsia="Times New Roman" w:hAnsi="Times New Roman"/>
                <w:sz w:val="20"/>
                <w:szCs w:val="20"/>
              </w:rPr>
            </w:pPr>
          </w:p>
        </w:tc>
        <w:tc>
          <w:tcPr>
            <w:tcW w:w="46" w:type="dxa"/>
            <w:vAlign w:val="center"/>
            <w:hideMark/>
          </w:tcPr>
          <w:p w14:paraId="6BE818C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0A9987"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2BB09BCC" w14:textId="77777777" w:rsidR="00354136" w:rsidRDefault="00354136">
            <w:pPr>
              <w:spacing w:after="100"/>
              <w:rPr>
                <w:rFonts w:ascii="Times New Roman" w:eastAsia="Times New Roman" w:hAnsi="Times New Roman"/>
                <w:sz w:val="20"/>
                <w:szCs w:val="20"/>
              </w:rPr>
            </w:pPr>
          </w:p>
        </w:tc>
        <w:tc>
          <w:tcPr>
            <w:tcW w:w="1277" w:type="dxa"/>
            <w:vAlign w:val="center"/>
            <w:hideMark/>
          </w:tcPr>
          <w:p w14:paraId="3155AD16" w14:textId="77777777" w:rsidR="00354136" w:rsidRDefault="00354136">
            <w:pPr>
              <w:spacing w:after="100"/>
              <w:rPr>
                <w:rFonts w:ascii="Times New Roman" w:eastAsia="Times New Roman" w:hAnsi="Times New Roman"/>
                <w:sz w:val="20"/>
                <w:szCs w:val="20"/>
              </w:rPr>
            </w:pPr>
          </w:p>
        </w:tc>
        <w:tc>
          <w:tcPr>
            <w:tcW w:w="142" w:type="dxa"/>
            <w:vAlign w:val="center"/>
            <w:hideMark/>
          </w:tcPr>
          <w:p w14:paraId="3EDE05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9436E4" w14:textId="77777777" w:rsidR="00354136" w:rsidRDefault="00354136">
            <w:pPr>
              <w:spacing w:after="100"/>
              <w:rPr>
                <w:rFonts w:ascii="Times New Roman" w:eastAsia="Times New Roman" w:hAnsi="Times New Roman"/>
                <w:sz w:val="20"/>
                <w:szCs w:val="20"/>
              </w:rPr>
            </w:pPr>
          </w:p>
        </w:tc>
        <w:tc>
          <w:tcPr>
            <w:tcW w:w="46" w:type="dxa"/>
            <w:vAlign w:val="center"/>
            <w:hideMark/>
          </w:tcPr>
          <w:p w14:paraId="5F0AC4D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2E10D2" w14:textId="77777777" w:rsidR="00354136" w:rsidRDefault="00354136">
            <w:pPr>
              <w:spacing w:after="100"/>
              <w:rPr>
                <w:rFonts w:ascii="Times New Roman" w:eastAsia="Times New Roman" w:hAnsi="Times New Roman"/>
                <w:sz w:val="20"/>
                <w:szCs w:val="20"/>
              </w:rPr>
            </w:pPr>
          </w:p>
        </w:tc>
        <w:tc>
          <w:tcPr>
            <w:tcW w:w="170" w:type="dxa"/>
            <w:vAlign w:val="center"/>
            <w:hideMark/>
          </w:tcPr>
          <w:p w14:paraId="71482246" w14:textId="77777777" w:rsidR="00354136" w:rsidRDefault="00354136">
            <w:pPr>
              <w:spacing w:after="100"/>
              <w:rPr>
                <w:rFonts w:ascii="Times New Roman" w:eastAsia="Times New Roman" w:hAnsi="Times New Roman"/>
                <w:sz w:val="20"/>
                <w:szCs w:val="20"/>
              </w:rPr>
            </w:pPr>
          </w:p>
        </w:tc>
        <w:tc>
          <w:tcPr>
            <w:tcW w:w="1456" w:type="dxa"/>
            <w:vAlign w:val="center"/>
            <w:hideMark/>
          </w:tcPr>
          <w:p w14:paraId="7757DD6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D5899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0B4EBA" w14:textId="77777777" w:rsidR="00354136" w:rsidRDefault="00354136">
            <w:pPr>
              <w:spacing w:after="100"/>
              <w:rPr>
                <w:rFonts w:ascii="Times New Roman" w:eastAsia="Times New Roman" w:hAnsi="Times New Roman"/>
                <w:sz w:val="20"/>
                <w:szCs w:val="20"/>
              </w:rPr>
            </w:pPr>
          </w:p>
        </w:tc>
        <w:tc>
          <w:tcPr>
            <w:tcW w:w="46" w:type="dxa"/>
            <w:vAlign w:val="center"/>
            <w:hideMark/>
          </w:tcPr>
          <w:p w14:paraId="1BD80140"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B4C4C3"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59ED3A21" w14:textId="77777777" w:rsidR="00354136" w:rsidRDefault="00354136">
            <w:pPr>
              <w:spacing w:after="100"/>
              <w:rPr>
                <w:rFonts w:ascii="Times New Roman" w:eastAsia="Times New Roman" w:hAnsi="Times New Roman"/>
                <w:sz w:val="20"/>
                <w:szCs w:val="20"/>
              </w:rPr>
            </w:pPr>
          </w:p>
        </w:tc>
        <w:tc>
          <w:tcPr>
            <w:tcW w:w="1594" w:type="dxa"/>
            <w:vAlign w:val="center"/>
            <w:hideMark/>
          </w:tcPr>
          <w:p w14:paraId="7CDBD881" w14:textId="77777777" w:rsidR="00354136" w:rsidRDefault="00354136">
            <w:pPr>
              <w:spacing w:after="100"/>
              <w:rPr>
                <w:rFonts w:ascii="Times New Roman" w:eastAsia="Times New Roman" w:hAnsi="Times New Roman"/>
                <w:sz w:val="20"/>
                <w:szCs w:val="20"/>
              </w:rPr>
            </w:pPr>
          </w:p>
        </w:tc>
        <w:tc>
          <w:tcPr>
            <w:tcW w:w="143" w:type="dxa"/>
            <w:vAlign w:val="center"/>
            <w:hideMark/>
          </w:tcPr>
          <w:p w14:paraId="190DC8DF" w14:textId="77777777" w:rsidR="00354136" w:rsidRDefault="00354136">
            <w:pPr>
              <w:spacing w:after="100"/>
              <w:rPr>
                <w:rFonts w:ascii="Times New Roman" w:eastAsia="Times New Roman" w:hAnsi="Times New Roman"/>
                <w:sz w:val="20"/>
                <w:szCs w:val="20"/>
              </w:rPr>
            </w:pPr>
          </w:p>
        </w:tc>
      </w:tr>
      <w:tr w:rsidR="00354136" w14:paraId="74D7C41D" w14:textId="77777777" w:rsidTr="00354136">
        <w:trPr>
          <w:jc w:val="center"/>
        </w:trPr>
        <w:tc>
          <w:tcPr>
            <w:tcW w:w="0" w:type="auto"/>
            <w:gridSpan w:val="3"/>
            <w:tcMar>
              <w:top w:w="0" w:type="dxa"/>
              <w:left w:w="20" w:type="dxa"/>
              <w:bottom w:w="0" w:type="dxa"/>
              <w:right w:w="20" w:type="dxa"/>
            </w:tcMar>
            <w:vAlign w:val="center"/>
            <w:hideMark/>
          </w:tcPr>
          <w:p w14:paraId="675AD237" w14:textId="77777777" w:rsidR="00354136" w:rsidRDefault="00354136">
            <w:pPr>
              <w:spacing w:after="100"/>
              <w:rPr>
                <w:rFonts w:ascii="Times New Roman" w:eastAsia="Times New Roman" w:hAnsi="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223F637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Fiscal Year Ended</w:t>
            </w:r>
          </w:p>
        </w:tc>
      </w:tr>
      <w:tr w:rsidR="00354136" w14:paraId="242016C1" w14:textId="77777777" w:rsidTr="00354136">
        <w:trPr>
          <w:jc w:val="center"/>
        </w:trPr>
        <w:tc>
          <w:tcPr>
            <w:tcW w:w="0" w:type="auto"/>
            <w:gridSpan w:val="3"/>
            <w:tcMar>
              <w:top w:w="30" w:type="dxa"/>
              <w:left w:w="20" w:type="dxa"/>
              <w:bottom w:w="30" w:type="dxa"/>
              <w:right w:w="20" w:type="dxa"/>
            </w:tcMar>
            <w:vAlign w:val="bottom"/>
            <w:hideMark/>
          </w:tcPr>
          <w:p w14:paraId="148B7E5B" w14:textId="77777777" w:rsidR="00354136" w:rsidRDefault="00354136">
            <w:pPr>
              <w:spacing w:after="100"/>
            </w:pPr>
            <w:r>
              <w:rPr>
                <w:rFonts w:ascii="Times New Roman" w:hAnsi="Times New Roman"/>
                <w:i/>
                <w:iCs/>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467B193D" w14:textId="77777777" w:rsidR="00354136" w:rsidRDefault="00354136">
            <w:pPr>
              <w:spacing w:after="100"/>
              <w:jc w:val="center"/>
            </w:pPr>
            <w:r>
              <w:rPr>
                <w:rFonts w:ascii="Times New Roman" w:hAnsi="Times New Roman"/>
                <w:b/>
                <w:bCs/>
                <w:color w:val="00000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B840B21"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13ABE641"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AD096E"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D4F952E"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311AE5D8"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6FF06B07"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46EA65"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C9B127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31, 2020</w:t>
            </w:r>
          </w:p>
        </w:tc>
      </w:tr>
      <w:tr w:rsidR="00354136" w14:paraId="03220B61" w14:textId="77777777" w:rsidTr="00354136">
        <w:trPr>
          <w:jc w:val="center"/>
        </w:trPr>
        <w:tc>
          <w:tcPr>
            <w:tcW w:w="0" w:type="auto"/>
            <w:gridSpan w:val="3"/>
            <w:tcMar>
              <w:top w:w="30" w:type="dxa"/>
              <w:left w:w="20" w:type="dxa"/>
              <w:bottom w:w="30" w:type="dxa"/>
              <w:right w:w="20" w:type="dxa"/>
            </w:tcMar>
            <w:vAlign w:val="bottom"/>
            <w:hideMark/>
          </w:tcPr>
          <w:p w14:paraId="7E15B470" w14:textId="77777777" w:rsidR="00354136" w:rsidRDefault="00354136">
            <w:pPr>
              <w:spacing w:after="100"/>
              <w:jc w:val="center"/>
            </w:pPr>
            <w:r>
              <w:rPr>
                <w:rFonts w:ascii="Times New Roman" w:hAnsi="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21B83416" w14:textId="77777777" w:rsidR="00354136" w:rsidRDefault="00354136">
            <w:pPr>
              <w:spacing w:after="100"/>
              <w:jc w:val="cente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32B2EC2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1AB54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w:t>
            </w:r>
            <w:r>
              <w:rPr>
                <w:rFonts w:ascii="Times New Roman" w:hAnsi="Times New Roman"/>
                <w:b/>
                <w:bCs/>
                <w:color w:val="000000"/>
                <w:sz w:val="18"/>
                <w:szCs w:val="18"/>
              </w:rPr>
              <w:br/>
              <w:t>Net Revenue</w:t>
            </w:r>
          </w:p>
        </w:tc>
        <w:tc>
          <w:tcPr>
            <w:tcW w:w="0" w:type="auto"/>
            <w:gridSpan w:val="3"/>
            <w:tcMar>
              <w:top w:w="0" w:type="dxa"/>
              <w:left w:w="20" w:type="dxa"/>
              <w:bottom w:w="0" w:type="dxa"/>
              <w:right w:w="20" w:type="dxa"/>
            </w:tcMar>
            <w:vAlign w:val="center"/>
            <w:hideMark/>
          </w:tcPr>
          <w:p w14:paraId="3CA8B969"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2FDDC47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69C6E27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EAFC40"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0ADBD0E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E9395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w:t>
            </w:r>
            <w:r>
              <w:rPr>
                <w:rFonts w:ascii="Times New Roman" w:hAnsi="Times New Roman"/>
                <w:b/>
                <w:bCs/>
                <w:color w:val="000000"/>
                <w:sz w:val="18"/>
                <w:szCs w:val="18"/>
              </w:rPr>
              <w:br/>
              <w:t>Net Revenue</w:t>
            </w:r>
          </w:p>
        </w:tc>
        <w:tc>
          <w:tcPr>
            <w:tcW w:w="0" w:type="auto"/>
            <w:gridSpan w:val="3"/>
            <w:tcMar>
              <w:top w:w="0" w:type="dxa"/>
              <w:left w:w="20" w:type="dxa"/>
              <w:bottom w:w="0" w:type="dxa"/>
              <w:right w:w="20" w:type="dxa"/>
            </w:tcMar>
            <w:vAlign w:val="center"/>
            <w:hideMark/>
          </w:tcPr>
          <w:p w14:paraId="67493370"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E474D6A"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1071D3C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9D5F49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2014743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BBEA8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w:t>
            </w:r>
            <w:r>
              <w:rPr>
                <w:rFonts w:ascii="Times New Roman" w:hAnsi="Times New Roman"/>
                <w:b/>
                <w:bCs/>
                <w:color w:val="000000"/>
                <w:sz w:val="18"/>
                <w:szCs w:val="18"/>
              </w:rPr>
              <w:br/>
              <w:t>Net Revenue</w:t>
            </w:r>
          </w:p>
        </w:tc>
      </w:tr>
      <w:tr w:rsidR="00354136" w14:paraId="3DAB9AA5" w14:textId="77777777" w:rsidTr="00354136">
        <w:trPr>
          <w:jc w:val="center"/>
        </w:trPr>
        <w:tc>
          <w:tcPr>
            <w:tcW w:w="0" w:type="auto"/>
            <w:gridSpan w:val="3"/>
            <w:tcMar>
              <w:top w:w="0" w:type="dxa"/>
              <w:left w:w="20" w:type="dxa"/>
              <w:bottom w:w="0" w:type="dxa"/>
              <w:right w:w="20" w:type="dxa"/>
            </w:tcMar>
            <w:vAlign w:val="center"/>
            <w:hideMark/>
          </w:tcPr>
          <w:p w14:paraId="4C1B27C8"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48D20F8E" w14:textId="77777777" w:rsidR="00354136" w:rsidRDefault="00354136">
            <w:pPr>
              <w:spacing w:after="100"/>
              <w:jc w:val="center"/>
              <w:rPr>
                <w:rFonts w:ascii="宋体" w:eastAsia="宋体" w:hAnsi="宋体" w:cs="宋体"/>
              </w:rPr>
            </w:pPr>
            <w:r>
              <w:rPr>
                <w:rFonts w:ascii="Times New Roman" w:hAnsi="Times New Roman"/>
                <w:color w:val="000000"/>
                <w:sz w:val="18"/>
                <w:szCs w:val="18"/>
              </w:rPr>
              <w:t>(in millions, except percentages)</w:t>
            </w:r>
          </w:p>
        </w:tc>
      </w:tr>
      <w:tr w:rsidR="00354136" w14:paraId="09D5C1F5"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B588088" w14:textId="77777777" w:rsidR="00354136" w:rsidRDefault="00354136">
            <w:pPr>
              <w:spacing w:after="100"/>
            </w:pPr>
            <w:r>
              <w:rPr>
                <w:rFonts w:ascii="Times New Roman" w:hAnsi="Times New Roman"/>
                <w:i/>
                <w:iCs/>
                <w:color w:val="000000"/>
                <w:sz w:val="18"/>
                <w:szCs w:val="18"/>
              </w:rPr>
              <w:t>Net revenue:</w:t>
            </w:r>
          </w:p>
        </w:tc>
        <w:tc>
          <w:tcPr>
            <w:tcW w:w="0" w:type="auto"/>
            <w:gridSpan w:val="3"/>
            <w:shd w:val="clear" w:color="auto" w:fill="CCEEFF"/>
            <w:tcMar>
              <w:top w:w="0" w:type="dxa"/>
              <w:left w:w="20" w:type="dxa"/>
              <w:bottom w:w="0" w:type="dxa"/>
              <w:right w:w="20" w:type="dxa"/>
            </w:tcMar>
            <w:vAlign w:val="center"/>
            <w:hideMark/>
          </w:tcPr>
          <w:p w14:paraId="0D47E46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A114A9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662A5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21B2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863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60DF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32964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BBB13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8AE7F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0FBA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F29C6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7868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15BE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4EE1C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37EEEC" w14:textId="77777777" w:rsidR="00354136" w:rsidRDefault="00354136">
            <w:pPr>
              <w:spacing w:after="100"/>
              <w:rPr>
                <w:rFonts w:ascii="Times New Roman" w:eastAsia="Times New Roman" w:hAnsi="Times New Roman"/>
                <w:sz w:val="20"/>
                <w:szCs w:val="20"/>
              </w:rPr>
            </w:pPr>
          </w:p>
        </w:tc>
      </w:tr>
      <w:tr w:rsidR="00354136" w14:paraId="57750D2E"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687E8EF8" w14:textId="77777777" w:rsidR="00354136" w:rsidRDefault="00354136">
            <w:pPr>
              <w:spacing w:after="100"/>
              <w:rPr>
                <w:rFonts w:ascii="宋体" w:eastAsia="宋体" w:hAnsi="宋体" w:cs="宋体"/>
              </w:rPr>
            </w:pPr>
            <w:r>
              <w:rPr>
                <w:rFonts w:ascii="Times New Roman" w:hAnsi="Times New Roman"/>
                <w:color w:val="000000"/>
                <w:sz w:val="18"/>
                <w:szCs w:val="18"/>
              </w:rPr>
              <w:t>Products</w:t>
            </w:r>
          </w:p>
        </w:tc>
        <w:tc>
          <w:tcPr>
            <w:tcW w:w="0" w:type="auto"/>
            <w:shd w:val="clear" w:color="auto" w:fill="FFFFFF"/>
            <w:tcMar>
              <w:top w:w="30" w:type="dxa"/>
              <w:left w:w="20" w:type="dxa"/>
              <w:bottom w:w="30" w:type="dxa"/>
              <w:right w:w="0" w:type="dxa"/>
            </w:tcMar>
            <w:vAlign w:val="bottom"/>
            <w:hideMark/>
          </w:tcPr>
          <w:p w14:paraId="5A3FBE6C"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A791883" w14:textId="77777777" w:rsidR="00354136" w:rsidRDefault="00354136">
            <w:pPr>
              <w:spacing w:after="100"/>
              <w:jc w:val="right"/>
            </w:pPr>
            <w:r>
              <w:rPr>
                <w:rFonts w:ascii="Times New Roman" w:hAnsi="Times New Roman"/>
                <w:color w:val="000000"/>
                <w:sz w:val="18"/>
                <w:szCs w:val="18"/>
              </w:rPr>
              <w:t>79,830 </w:t>
            </w:r>
          </w:p>
        </w:tc>
        <w:tc>
          <w:tcPr>
            <w:tcW w:w="0" w:type="auto"/>
            <w:shd w:val="clear" w:color="auto" w:fill="FFFFFF"/>
            <w:tcMar>
              <w:top w:w="30" w:type="dxa"/>
              <w:left w:w="0" w:type="dxa"/>
              <w:bottom w:w="30" w:type="dxa"/>
              <w:right w:w="20" w:type="dxa"/>
            </w:tcMar>
            <w:vAlign w:val="bottom"/>
            <w:hideMark/>
          </w:tcPr>
          <w:p w14:paraId="72AE4D4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D7880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89D899" w14:textId="77777777" w:rsidR="00354136" w:rsidRDefault="00354136">
            <w:pPr>
              <w:spacing w:after="100"/>
              <w:jc w:val="right"/>
              <w:rPr>
                <w:rFonts w:ascii="宋体" w:eastAsia="宋体" w:hAnsi="宋体" w:cs="宋体"/>
              </w:rPr>
            </w:pPr>
            <w:r>
              <w:rPr>
                <w:rFonts w:ascii="Times New Roman" w:hAnsi="Times New Roman"/>
                <w:color w:val="000000"/>
                <w:sz w:val="18"/>
                <w:szCs w:val="18"/>
              </w:rPr>
              <w:t>78.9 </w:t>
            </w:r>
          </w:p>
        </w:tc>
        <w:tc>
          <w:tcPr>
            <w:tcW w:w="0" w:type="auto"/>
            <w:shd w:val="clear" w:color="auto" w:fill="FFFFFF"/>
            <w:tcMar>
              <w:top w:w="30" w:type="dxa"/>
              <w:left w:w="0" w:type="dxa"/>
              <w:bottom w:w="30" w:type="dxa"/>
              <w:right w:w="20" w:type="dxa"/>
            </w:tcMar>
            <w:vAlign w:val="bottom"/>
            <w:hideMark/>
          </w:tcPr>
          <w:p w14:paraId="29472293"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0635B3"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6E46D4C3"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2E5D3AA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9FA4E2"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C853CE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7D6837" w14:textId="77777777" w:rsidR="00354136" w:rsidRDefault="00354136">
            <w:pPr>
              <w:spacing w:after="100"/>
              <w:jc w:val="right"/>
            </w:pPr>
            <w:r>
              <w:rPr>
                <w:rFonts w:ascii="Times New Roman" w:hAnsi="Times New Roman"/>
                <w:color w:val="000000"/>
                <w:sz w:val="18"/>
                <w:szCs w:val="18"/>
              </w:rPr>
              <w:t>67,744 </w:t>
            </w:r>
          </w:p>
        </w:tc>
        <w:tc>
          <w:tcPr>
            <w:tcW w:w="0" w:type="auto"/>
            <w:shd w:val="clear" w:color="auto" w:fill="FFFFFF"/>
            <w:tcMar>
              <w:top w:w="30" w:type="dxa"/>
              <w:left w:w="0" w:type="dxa"/>
              <w:bottom w:w="30" w:type="dxa"/>
              <w:right w:w="20" w:type="dxa"/>
            </w:tcMar>
            <w:vAlign w:val="bottom"/>
            <w:hideMark/>
          </w:tcPr>
          <w:p w14:paraId="5C13F61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D4068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C2C48" w14:textId="77777777" w:rsidR="00354136" w:rsidRDefault="00354136">
            <w:pPr>
              <w:spacing w:after="100"/>
              <w:jc w:val="right"/>
              <w:rPr>
                <w:rFonts w:ascii="宋体" w:eastAsia="宋体" w:hAnsi="宋体" w:cs="宋体"/>
              </w:rPr>
            </w:pPr>
            <w:r>
              <w:rPr>
                <w:rFonts w:ascii="Times New Roman" w:hAnsi="Times New Roman"/>
                <w:color w:val="000000"/>
                <w:sz w:val="18"/>
                <w:szCs w:val="18"/>
              </w:rPr>
              <w:t>78.2 </w:t>
            </w:r>
          </w:p>
        </w:tc>
        <w:tc>
          <w:tcPr>
            <w:tcW w:w="0" w:type="auto"/>
            <w:shd w:val="clear" w:color="auto" w:fill="FFFFFF"/>
            <w:tcMar>
              <w:top w:w="30" w:type="dxa"/>
              <w:left w:w="0" w:type="dxa"/>
              <w:bottom w:w="30" w:type="dxa"/>
              <w:right w:w="20" w:type="dxa"/>
            </w:tcMar>
            <w:vAlign w:val="bottom"/>
            <w:hideMark/>
          </w:tcPr>
          <w:p w14:paraId="4F0BB6EC"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7563BD"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258001A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CB71A1"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D2F5CC"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1D2C5174"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83D8769" w14:textId="77777777" w:rsidR="00354136" w:rsidRDefault="00354136">
            <w:pPr>
              <w:spacing w:after="100"/>
              <w:jc w:val="right"/>
            </w:pPr>
            <w:r>
              <w:rPr>
                <w:rFonts w:ascii="Times New Roman" w:hAnsi="Times New Roman"/>
                <w:color w:val="000000"/>
                <w:sz w:val="18"/>
                <w:szCs w:val="18"/>
              </w:rPr>
              <w:t>67,607 </w:t>
            </w:r>
          </w:p>
        </w:tc>
        <w:tc>
          <w:tcPr>
            <w:tcW w:w="0" w:type="auto"/>
            <w:shd w:val="clear" w:color="auto" w:fill="FFFFFF"/>
            <w:tcMar>
              <w:top w:w="30" w:type="dxa"/>
              <w:left w:w="0" w:type="dxa"/>
              <w:bottom w:w="30" w:type="dxa"/>
              <w:right w:w="20" w:type="dxa"/>
            </w:tcMar>
            <w:vAlign w:val="bottom"/>
            <w:hideMark/>
          </w:tcPr>
          <w:p w14:paraId="7B80B0C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0B39E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A45BD" w14:textId="77777777" w:rsidR="00354136" w:rsidRDefault="00354136">
            <w:pPr>
              <w:spacing w:after="100"/>
              <w:jc w:val="right"/>
              <w:rPr>
                <w:rFonts w:ascii="宋体" w:eastAsia="宋体" w:hAnsi="宋体" w:cs="宋体"/>
              </w:rPr>
            </w:pPr>
            <w:r>
              <w:rPr>
                <w:rFonts w:ascii="Times New Roman" w:hAnsi="Times New Roman"/>
                <w:color w:val="000000"/>
                <w:sz w:val="18"/>
                <w:szCs w:val="18"/>
              </w:rPr>
              <w:t>79.7 </w:t>
            </w:r>
          </w:p>
        </w:tc>
        <w:tc>
          <w:tcPr>
            <w:tcW w:w="0" w:type="auto"/>
            <w:shd w:val="clear" w:color="auto" w:fill="FFFFFF"/>
            <w:tcMar>
              <w:top w:w="30" w:type="dxa"/>
              <w:left w:w="0" w:type="dxa"/>
              <w:bottom w:w="30" w:type="dxa"/>
              <w:right w:w="20" w:type="dxa"/>
            </w:tcMar>
            <w:vAlign w:val="bottom"/>
            <w:hideMark/>
          </w:tcPr>
          <w:p w14:paraId="75123B2C" w14:textId="77777777" w:rsidR="00354136" w:rsidRDefault="00354136">
            <w:pPr>
              <w:spacing w:after="100"/>
              <w:jc w:val="right"/>
            </w:pPr>
            <w:r>
              <w:rPr>
                <w:rFonts w:ascii="Times New Roman" w:hAnsi="Times New Roman"/>
                <w:color w:val="000000"/>
                <w:sz w:val="18"/>
                <w:szCs w:val="18"/>
              </w:rPr>
              <w:t>%</w:t>
            </w:r>
          </w:p>
        </w:tc>
      </w:tr>
      <w:tr w:rsidR="00354136" w14:paraId="4B677125"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408783D7" w14:textId="77777777" w:rsidR="00354136" w:rsidRDefault="00354136">
            <w:pPr>
              <w:spacing w:after="100"/>
            </w:pPr>
            <w:r>
              <w:rPr>
                <w:rFonts w:ascii="Times New Roman" w:hAnsi="Times New Roman"/>
                <w:color w:val="000000"/>
                <w:sz w:val="18"/>
                <w:szCs w:val="18"/>
              </w:rPr>
              <w:t>Services</w:t>
            </w:r>
          </w:p>
        </w:tc>
        <w:tc>
          <w:tcPr>
            <w:tcW w:w="0" w:type="auto"/>
            <w:gridSpan w:val="2"/>
            <w:shd w:val="clear" w:color="auto" w:fill="CCEEFF"/>
            <w:tcMar>
              <w:top w:w="30" w:type="dxa"/>
              <w:left w:w="20" w:type="dxa"/>
              <w:bottom w:w="30" w:type="dxa"/>
              <w:right w:w="0" w:type="dxa"/>
            </w:tcMar>
            <w:vAlign w:val="bottom"/>
            <w:hideMark/>
          </w:tcPr>
          <w:p w14:paraId="29D998B0" w14:textId="77777777" w:rsidR="00354136" w:rsidRDefault="00354136">
            <w:pPr>
              <w:spacing w:after="100"/>
              <w:jc w:val="right"/>
            </w:pPr>
            <w:r>
              <w:rPr>
                <w:rFonts w:ascii="Times New Roman" w:hAnsi="Times New Roman"/>
                <w:color w:val="000000"/>
                <w:sz w:val="18"/>
                <w:szCs w:val="18"/>
              </w:rPr>
              <w:t>21,367 </w:t>
            </w:r>
          </w:p>
        </w:tc>
        <w:tc>
          <w:tcPr>
            <w:tcW w:w="0" w:type="auto"/>
            <w:shd w:val="clear" w:color="auto" w:fill="CCEEFF"/>
            <w:tcMar>
              <w:top w:w="30" w:type="dxa"/>
              <w:left w:w="0" w:type="dxa"/>
              <w:bottom w:w="30" w:type="dxa"/>
              <w:right w:w="20" w:type="dxa"/>
            </w:tcMar>
            <w:vAlign w:val="bottom"/>
            <w:hideMark/>
          </w:tcPr>
          <w:p w14:paraId="1BC359A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531A9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09C53"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21.1 </w:t>
            </w:r>
          </w:p>
        </w:tc>
        <w:tc>
          <w:tcPr>
            <w:tcW w:w="0" w:type="auto"/>
            <w:shd w:val="clear" w:color="auto" w:fill="CCEEFF"/>
            <w:tcMar>
              <w:top w:w="30" w:type="dxa"/>
              <w:left w:w="0" w:type="dxa"/>
              <w:bottom w:w="30" w:type="dxa"/>
              <w:right w:w="20" w:type="dxa"/>
            </w:tcMar>
            <w:vAlign w:val="bottom"/>
            <w:hideMark/>
          </w:tcPr>
          <w:p w14:paraId="06EA0B33"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BBC5E7F"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482061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6B30F6B9"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0760AE5"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5B8CDE6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18,926 </w:t>
            </w:r>
          </w:p>
        </w:tc>
        <w:tc>
          <w:tcPr>
            <w:tcW w:w="0" w:type="auto"/>
            <w:shd w:val="clear" w:color="auto" w:fill="CCEEFF"/>
            <w:tcMar>
              <w:top w:w="30" w:type="dxa"/>
              <w:left w:w="0" w:type="dxa"/>
              <w:bottom w:w="30" w:type="dxa"/>
              <w:right w:w="20" w:type="dxa"/>
            </w:tcMar>
            <w:vAlign w:val="bottom"/>
            <w:hideMark/>
          </w:tcPr>
          <w:p w14:paraId="463D5F9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B8866C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C2BCC"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14:paraId="6B8917D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6447C9"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32291CE"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104076F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42171CC"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2176730"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17,208 </w:t>
            </w:r>
          </w:p>
        </w:tc>
        <w:tc>
          <w:tcPr>
            <w:tcW w:w="0" w:type="auto"/>
            <w:shd w:val="clear" w:color="auto" w:fill="CCEEFF"/>
            <w:tcMar>
              <w:top w:w="30" w:type="dxa"/>
              <w:left w:w="0" w:type="dxa"/>
              <w:bottom w:w="30" w:type="dxa"/>
              <w:right w:w="20" w:type="dxa"/>
            </w:tcMar>
            <w:vAlign w:val="bottom"/>
            <w:hideMark/>
          </w:tcPr>
          <w:p w14:paraId="36DE929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3AAE2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C3304B" w14:textId="77777777" w:rsidR="00354136" w:rsidRDefault="00354136">
            <w:pPr>
              <w:spacing w:after="100"/>
              <w:jc w:val="right"/>
              <w:rPr>
                <w:rFonts w:ascii="宋体" w:eastAsia="宋体" w:hAnsi="宋体" w:cs="宋体"/>
              </w:rPr>
            </w:pPr>
            <w:r>
              <w:rPr>
                <w:rFonts w:ascii="Times New Roman" w:hAnsi="Times New Roman"/>
                <w:color w:val="000000"/>
                <w:sz w:val="18"/>
                <w:szCs w:val="18"/>
              </w:rPr>
              <w:t>20.3 </w:t>
            </w:r>
          </w:p>
        </w:tc>
        <w:tc>
          <w:tcPr>
            <w:tcW w:w="0" w:type="auto"/>
            <w:shd w:val="clear" w:color="auto" w:fill="CCEEFF"/>
            <w:tcMar>
              <w:top w:w="30" w:type="dxa"/>
              <w:left w:w="0" w:type="dxa"/>
              <w:bottom w:w="30" w:type="dxa"/>
              <w:right w:w="20" w:type="dxa"/>
            </w:tcMar>
            <w:vAlign w:val="bottom"/>
            <w:hideMark/>
          </w:tcPr>
          <w:p w14:paraId="64206FA1" w14:textId="77777777" w:rsidR="00354136" w:rsidRDefault="00354136">
            <w:pPr>
              <w:spacing w:after="100"/>
              <w:jc w:val="right"/>
            </w:pPr>
            <w:r>
              <w:rPr>
                <w:rFonts w:ascii="Times New Roman" w:hAnsi="Times New Roman"/>
                <w:color w:val="000000"/>
                <w:sz w:val="18"/>
                <w:szCs w:val="18"/>
              </w:rPr>
              <w:t>%</w:t>
            </w:r>
          </w:p>
        </w:tc>
      </w:tr>
      <w:tr w:rsidR="00354136" w14:paraId="4A17E3C1"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5A6C635E" w14:textId="77777777" w:rsidR="00354136" w:rsidRDefault="00354136">
            <w:pPr>
              <w:spacing w:after="100"/>
            </w:pPr>
            <w:r>
              <w:rPr>
                <w:rFonts w:ascii="Times New Roman" w:hAnsi="Times New Roman"/>
                <w:color w:val="000000"/>
                <w:sz w:val="18"/>
                <w:szCs w:val="18"/>
              </w:rPr>
              <w:t>Total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2CFF91"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551F29" w14:textId="77777777" w:rsidR="00354136" w:rsidRDefault="00354136">
            <w:pPr>
              <w:spacing w:after="100"/>
              <w:jc w:val="right"/>
            </w:pPr>
            <w:r>
              <w:rPr>
                <w:rFonts w:ascii="Times New Roman" w:hAnsi="Times New Roman"/>
                <w:color w:val="000000"/>
                <w:sz w:val="18"/>
                <w:szCs w:val="18"/>
              </w:rPr>
              <w:t>101,197 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995EA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D1290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209F4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8B528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EEA599E"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4F7CC1F0"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0028EF3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D6E5225"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52399F"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796B5F" w14:textId="77777777" w:rsidR="00354136" w:rsidRDefault="00354136">
            <w:pPr>
              <w:spacing w:after="100"/>
              <w:jc w:val="right"/>
            </w:pPr>
            <w:r>
              <w:rPr>
                <w:rFonts w:ascii="Times New Roman" w:hAnsi="Times New Roman"/>
                <w:color w:val="000000"/>
                <w:sz w:val="18"/>
                <w:szCs w:val="18"/>
              </w:rPr>
              <w:t>86,670 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18D07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030EF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632055"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DC3299"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C8DE9A0"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6B489B5B" w14:textId="77777777" w:rsidR="00354136" w:rsidRDefault="00354136">
            <w:pPr>
              <w:spacing w:after="100"/>
              <w:jc w:val="right"/>
              <w:rPr>
                <w:rFonts w:ascii="宋体" w:eastAsia="宋体" w:hAnsi="宋体" w:cs="宋体"/>
              </w:rPr>
            </w:pPr>
            <w:r>
              <w:rPr>
                <w:rFonts w:ascii="Times New Roman" w:hAnsi="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5B7CD231"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987D70"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111126"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CBA203" w14:textId="77777777" w:rsidR="00354136" w:rsidRDefault="00354136">
            <w:pPr>
              <w:spacing w:after="100"/>
              <w:jc w:val="right"/>
            </w:pPr>
            <w:r>
              <w:rPr>
                <w:rFonts w:ascii="Times New Roman" w:hAnsi="Times New Roman"/>
                <w:color w:val="000000"/>
                <w:sz w:val="18"/>
                <w:szCs w:val="18"/>
              </w:rPr>
              <w:t>84,815 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134A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A246C7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61219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525F1E" w14:textId="77777777" w:rsidR="00354136" w:rsidRDefault="00354136">
            <w:pPr>
              <w:spacing w:after="100"/>
              <w:jc w:val="right"/>
            </w:pPr>
            <w:r>
              <w:rPr>
                <w:rFonts w:ascii="Times New Roman" w:hAnsi="Times New Roman"/>
                <w:color w:val="000000"/>
                <w:sz w:val="18"/>
                <w:szCs w:val="18"/>
              </w:rPr>
              <w:t>%</w:t>
            </w:r>
          </w:p>
        </w:tc>
      </w:tr>
      <w:tr w:rsidR="00354136" w14:paraId="11E4DED5"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189457F" w14:textId="77777777" w:rsidR="00354136" w:rsidRDefault="00354136">
            <w:pPr>
              <w:spacing w:after="100"/>
            </w:pPr>
            <w:r>
              <w:rPr>
                <w:rFonts w:ascii="Times New Roman" w:hAnsi="Times New Roman"/>
                <w:i/>
                <w:iCs/>
                <w:color w:val="000000"/>
                <w:sz w:val="18"/>
                <w:szCs w:val="18"/>
              </w:rPr>
              <w:t>Gross margin:</w:t>
            </w:r>
          </w:p>
        </w:tc>
        <w:tc>
          <w:tcPr>
            <w:tcW w:w="0" w:type="auto"/>
            <w:gridSpan w:val="3"/>
            <w:shd w:val="clear" w:color="auto" w:fill="CCEEFF"/>
            <w:tcMar>
              <w:top w:w="0" w:type="dxa"/>
              <w:left w:w="20" w:type="dxa"/>
              <w:bottom w:w="0" w:type="dxa"/>
              <w:right w:w="20" w:type="dxa"/>
            </w:tcMar>
            <w:vAlign w:val="center"/>
            <w:hideMark/>
          </w:tcPr>
          <w:p w14:paraId="5A3BDF9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5FCB3F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91C37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0525F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E5E3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C1CDA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FC7AA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FA5A4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66D23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BD2E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623D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C891C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8CF6A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E028F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901E3C" w14:textId="77777777" w:rsidR="00354136" w:rsidRDefault="00354136">
            <w:pPr>
              <w:spacing w:after="100"/>
              <w:rPr>
                <w:rFonts w:ascii="Times New Roman" w:eastAsia="Times New Roman" w:hAnsi="Times New Roman"/>
                <w:sz w:val="20"/>
                <w:szCs w:val="20"/>
              </w:rPr>
            </w:pPr>
          </w:p>
        </w:tc>
      </w:tr>
      <w:tr w:rsidR="00354136" w14:paraId="4C10D77C"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4454EC0" w14:textId="77777777" w:rsidR="00354136" w:rsidRDefault="00354136">
            <w:pPr>
              <w:spacing w:after="100"/>
              <w:rPr>
                <w:rFonts w:ascii="宋体" w:eastAsia="宋体" w:hAnsi="宋体" w:cs="宋体"/>
              </w:rPr>
            </w:pPr>
            <w:r>
              <w:rPr>
                <w:rFonts w:ascii="Times New Roman" w:hAnsi="Times New Roman"/>
                <w:color w:val="000000"/>
                <w:sz w:val="18"/>
                <w:szCs w:val="18"/>
              </w:rPr>
              <w:t>Products (a)</w:t>
            </w:r>
          </w:p>
        </w:tc>
        <w:tc>
          <w:tcPr>
            <w:tcW w:w="0" w:type="auto"/>
            <w:shd w:val="clear" w:color="auto" w:fill="FFFFFF"/>
            <w:tcMar>
              <w:top w:w="30" w:type="dxa"/>
              <w:left w:w="20" w:type="dxa"/>
              <w:bottom w:w="30" w:type="dxa"/>
              <w:right w:w="0" w:type="dxa"/>
            </w:tcMar>
            <w:vAlign w:val="bottom"/>
            <w:hideMark/>
          </w:tcPr>
          <w:p w14:paraId="41EAC629"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6C0E563" w14:textId="77777777" w:rsidR="00354136" w:rsidRDefault="00354136">
            <w:pPr>
              <w:spacing w:after="100"/>
              <w:jc w:val="right"/>
            </w:pPr>
            <w:r>
              <w:rPr>
                <w:rFonts w:ascii="Times New Roman" w:hAnsi="Times New Roman"/>
                <w:color w:val="000000"/>
                <w:sz w:val="18"/>
                <w:szCs w:val="18"/>
              </w:rPr>
              <w:t>12,606 </w:t>
            </w:r>
          </w:p>
        </w:tc>
        <w:tc>
          <w:tcPr>
            <w:tcW w:w="0" w:type="auto"/>
            <w:shd w:val="clear" w:color="auto" w:fill="FFFFFF"/>
            <w:tcMar>
              <w:top w:w="30" w:type="dxa"/>
              <w:left w:w="0" w:type="dxa"/>
              <w:bottom w:w="30" w:type="dxa"/>
              <w:right w:w="20" w:type="dxa"/>
            </w:tcMar>
            <w:vAlign w:val="bottom"/>
            <w:hideMark/>
          </w:tcPr>
          <w:p w14:paraId="112D06A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64AF3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A2076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14:paraId="2F02C606"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739239"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24BD5778"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0ED16A5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EA4E79"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41D145E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472C559" w14:textId="77777777" w:rsidR="00354136" w:rsidRDefault="00354136">
            <w:pPr>
              <w:spacing w:after="100"/>
              <w:jc w:val="right"/>
            </w:pPr>
            <w:r>
              <w:rPr>
                <w:rFonts w:ascii="Times New Roman" w:hAnsi="Times New Roman"/>
                <w:color w:val="000000"/>
                <w:sz w:val="18"/>
                <w:szCs w:val="18"/>
              </w:rPr>
              <w:t>11,313 </w:t>
            </w:r>
          </w:p>
        </w:tc>
        <w:tc>
          <w:tcPr>
            <w:tcW w:w="0" w:type="auto"/>
            <w:shd w:val="clear" w:color="auto" w:fill="FFFFFF"/>
            <w:tcMar>
              <w:top w:w="30" w:type="dxa"/>
              <w:left w:w="0" w:type="dxa"/>
              <w:bottom w:w="30" w:type="dxa"/>
              <w:right w:w="20" w:type="dxa"/>
            </w:tcMar>
            <w:vAlign w:val="bottom"/>
            <w:hideMark/>
          </w:tcPr>
          <w:p w14:paraId="12099D6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E9645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B6693"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16.7 </w:t>
            </w:r>
          </w:p>
        </w:tc>
        <w:tc>
          <w:tcPr>
            <w:tcW w:w="0" w:type="auto"/>
            <w:shd w:val="clear" w:color="auto" w:fill="FFFFFF"/>
            <w:tcMar>
              <w:top w:w="30" w:type="dxa"/>
              <w:left w:w="0" w:type="dxa"/>
              <w:bottom w:w="30" w:type="dxa"/>
              <w:right w:w="20" w:type="dxa"/>
            </w:tcMar>
            <w:vAlign w:val="bottom"/>
            <w:hideMark/>
          </w:tcPr>
          <w:p w14:paraId="715AF0B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8D26C9C"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4B9D7084" w14:textId="77777777" w:rsidR="00354136" w:rsidRDefault="00354136">
            <w:pPr>
              <w:spacing w:after="100"/>
              <w:jc w:val="right"/>
              <w:rPr>
                <w:rFonts w:ascii="宋体" w:eastAsia="宋体" w:hAnsi="宋体" w:cs="宋体"/>
              </w:rPr>
            </w:pPr>
            <w:r>
              <w:rPr>
                <w:rFonts w:ascii="Times New Roman" w:hAnsi="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14:paraId="71F25B9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9B13979"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1EF6D404"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E305712" w14:textId="77777777" w:rsidR="00354136" w:rsidRDefault="00354136">
            <w:pPr>
              <w:spacing w:after="100"/>
              <w:jc w:val="right"/>
            </w:pPr>
            <w:r>
              <w:rPr>
                <w:rFonts w:ascii="Times New Roman" w:hAnsi="Times New Roman"/>
                <w:color w:val="000000"/>
                <w:sz w:val="18"/>
                <w:szCs w:val="18"/>
              </w:rPr>
              <w:t>12,238 </w:t>
            </w:r>
          </w:p>
        </w:tc>
        <w:tc>
          <w:tcPr>
            <w:tcW w:w="0" w:type="auto"/>
            <w:shd w:val="clear" w:color="auto" w:fill="FFFFFF"/>
            <w:tcMar>
              <w:top w:w="30" w:type="dxa"/>
              <w:left w:w="0" w:type="dxa"/>
              <w:bottom w:w="30" w:type="dxa"/>
              <w:right w:w="20" w:type="dxa"/>
            </w:tcMar>
            <w:vAlign w:val="bottom"/>
            <w:hideMark/>
          </w:tcPr>
          <w:p w14:paraId="1F89418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FA3B8C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470DF"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14:paraId="1A9B1F6A" w14:textId="77777777" w:rsidR="00354136" w:rsidRDefault="00354136">
            <w:pPr>
              <w:spacing w:after="100"/>
              <w:jc w:val="right"/>
            </w:pPr>
            <w:r>
              <w:rPr>
                <w:rFonts w:ascii="Times New Roman" w:hAnsi="Times New Roman"/>
                <w:color w:val="000000"/>
                <w:sz w:val="18"/>
                <w:szCs w:val="18"/>
              </w:rPr>
              <w:t>%</w:t>
            </w:r>
          </w:p>
        </w:tc>
      </w:tr>
      <w:tr w:rsidR="00354136" w14:paraId="7621238A"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D278FCE" w14:textId="77777777" w:rsidR="00354136" w:rsidRDefault="00354136">
            <w:pPr>
              <w:spacing w:after="100"/>
            </w:pPr>
            <w:r>
              <w:rPr>
                <w:rFonts w:ascii="Times New Roman" w:hAnsi="Times New Roman"/>
                <w:color w:val="000000"/>
                <w:sz w:val="18"/>
                <w:szCs w:val="18"/>
              </w:rPr>
              <w:t>Services (b)</w:t>
            </w:r>
          </w:p>
        </w:tc>
        <w:tc>
          <w:tcPr>
            <w:tcW w:w="0" w:type="auto"/>
            <w:gridSpan w:val="2"/>
            <w:shd w:val="clear" w:color="auto" w:fill="CCEEFF"/>
            <w:tcMar>
              <w:top w:w="30" w:type="dxa"/>
              <w:left w:w="20" w:type="dxa"/>
              <w:bottom w:w="30" w:type="dxa"/>
              <w:right w:w="0" w:type="dxa"/>
            </w:tcMar>
            <w:vAlign w:val="bottom"/>
            <w:hideMark/>
          </w:tcPr>
          <w:p w14:paraId="31C4B0EC" w14:textId="77777777" w:rsidR="00354136" w:rsidRDefault="00354136">
            <w:pPr>
              <w:spacing w:after="100"/>
              <w:jc w:val="right"/>
            </w:pPr>
            <w:r>
              <w:rPr>
                <w:rFonts w:ascii="Times New Roman" w:hAnsi="Times New Roman"/>
                <w:color w:val="000000"/>
                <w:sz w:val="18"/>
                <w:szCs w:val="18"/>
              </w:rPr>
              <w:t>9,285 </w:t>
            </w:r>
          </w:p>
        </w:tc>
        <w:tc>
          <w:tcPr>
            <w:tcW w:w="0" w:type="auto"/>
            <w:shd w:val="clear" w:color="auto" w:fill="CCEEFF"/>
            <w:tcMar>
              <w:top w:w="30" w:type="dxa"/>
              <w:left w:w="0" w:type="dxa"/>
              <w:bottom w:w="30" w:type="dxa"/>
              <w:right w:w="20" w:type="dxa"/>
            </w:tcMar>
            <w:vAlign w:val="bottom"/>
            <w:hideMark/>
          </w:tcPr>
          <w:p w14:paraId="61C4147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A52050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98AC2B" w14:textId="77777777" w:rsidR="00354136" w:rsidRDefault="00354136">
            <w:pPr>
              <w:spacing w:after="100"/>
              <w:jc w:val="right"/>
              <w:rPr>
                <w:rFonts w:ascii="宋体" w:eastAsia="宋体" w:hAnsi="宋体" w:cs="宋体"/>
              </w:rPr>
            </w:pPr>
            <w:r>
              <w:rPr>
                <w:rFonts w:ascii="Times New Roman" w:hAnsi="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14:paraId="3711F5C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70E3BB1"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0814C6D4"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201C581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A6CDA46"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3CFEA0CC" w14:textId="77777777" w:rsidR="00354136" w:rsidRDefault="00354136">
            <w:pPr>
              <w:spacing w:after="100"/>
              <w:jc w:val="right"/>
              <w:rPr>
                <w:rFonts w:ascii="宋体" w:eastAsia="宋体" w:hAnsi="宋体" w:cs="宋体"/>
              </w:rPr>
            </w:pPr>
            <w:r>
              <w:rPr>
                <w:rFonts w:ascii="Times New Roman" w:hAnsi="Times New Roman"/>
                <w:color w:val="000000"/>
                <w:sz w:val="18"/>
                <w:szCs w:val="18"/>
              </w:rPr>
              <w:t>8,827 </w:t>
            </w:r>
          </w:p>
        </w:tc>
        <w:tc>
          <w:tcPr>
            <w:tcW w:w="0" w:type="auto"/>
            <w:shd w:val="clear" w:color="auto" w:fill="CCEEFF"/>
            <w:tcMar>
              <w:top w:w="30" w:type="dxa"/>
              <w:left w:w="0" w:type="dxa"/>
              <w:bottom w:w="30" w:type="dxa"/>
              <w:right w:w="20" w:type="dxa"/>
            </w:tcMar>
            <w:vAlign w:val="bottom"/>
            <w:hideMark/>
          </w:tcPr>
          <w:p w14:paraId="0F6B853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E2069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39B82" w14:textId="77777777" w:rsidR="00354136" w:rsidRDefault="00354136">
            <w:pPr>
              <w:spacing w:after="100"/>
              <w:jc w:val="right"/>
              <w:rPr>
                <w:rFonts w:ascii="宋体" w:eastAsia="宋体" w:hAnsi="宋体" w:cs="宋体"/>
              </w:rPr>
            </w:pPr>
            <w:r>
              <w:rPr>
                <w:rFonts w:ascii="Times New Roman" w:hAnsi="Times New Roman"/>
                <w:color w:val="000000"/>
                <w:sz w:val="18"/>
                <w:szCs w:val="18"/>
              </w:rPr>
              <w:t>46.6 </w:t>
            </w:r>
          </w:p>
        </w:tc>
        <w:tc>
          <w:tcPr>
            <w:tcW w:w="0" w:type="auto"/>
            <w:shd w:val="clear" w:color="auto" w:fill="CCEEFF"/>
            <w:tcMar>
              <w:top w:w="30" w:type="dxa"/>
              <w:left w:w="0" w:type="dxa"/>
              <w:bottom w:w="30" w:type="dxa"/>
              <w:right w:w="20" w:type="dxa"/>
            </w:tcMar>
            <w:vAlign w:val="bottom"/>
            <w:hideMark/>
          </w:tcPr>
          <w:p w14:paraId="3D119D19"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7C49DDF"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CE97363"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22FC951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EFDA56"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297E650" w14:textId="77777777" w:rsidR="00354136" w:rsidRDefault="00354136">
            <w:pPr>
              <w:spacing w:after="100"/>
              <w:jc w:val="right"/>
              <w:rPr>
                <w:rFonts w:ascii="宋体" w:eastAsia="宋体" w:hAnsi="宋体" w:cs="宋体"/>
              </w:rPr>
            </w:pPr>
            <w:r>
              <w:rPr>
                <w:rFonts w:ascii="Times New Roman" w:hAnsi="Times New Roman"/>
                <w:color w:val="000000"/>
                <w:sz w:val="18"/>
                <w:szCs w:val="18"/>
              </w:rPr>
              <w:t>8,401 </w:t>
            </w:r>
          </w:p>
        </w:tc>
        <w:tc>
          <w:tcPr>
            <w:tcW w:w="0" w:type="auto"/>
            <w:shd w:val="clear" w:color="auto" w:fill="CCEEFF"/>
            <w:tcMar>
              <w:top w:w="30" w:type="dxa"/>
              <w:left w:w="0" w:type="dxa"/>
              <w:bottom w:w="30" w:type="dxa"/>
              <w:right w:w="20" w:type="dxa"/>
            </w:tcMar>
            <w:vAlign w:val="bottom"/>
            <w:hideMark/>
          </w:tcPr>
          <w:p w14:paraId="786B796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1E602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BA748" w14:textId="77777777" w:rsidR="00354136" w:rsidRDefault="00354136">
            <w:pPr>
              <w:spacing w:after="100"/>
              <w:jc w:val="right"/>
              <w:rPr>
                <w:rFonts w:ascii="宋体" w:eastAsia="宋体" w:hAnsi="宋体" w:cs="宋体"/>
              </w:rPr>
            </w:pPr>
            <w:r>
              <w:rPr>
                <w:rFonts w:ascii="Times New Roman" w:hAnsi="Times New Roman"/>
                <w:color w:val="000000"/>
                <w:sz w:val="18"/>
                <w:szCs w:val="18"/>
              </w:rPr>
              <w:t>48.8 </w:t>
            </w:r>
          </w:p>
        </w:tc>
        <w:tc>
          <w:tcPr>
            <w:tcW w:w="0" w:type="auto"/>
            <w:shd w:val="clear" w:color="auto" w:fill="CCEEFF"/>
            <w:tcMar>
              <w:top w:w="30" w:type="dxa"/>
              <w:left w:w="0" w:type="dxa"/>
              <w:bottom w:w="30" w:type="dxa"/>
              <w:right w:w="20" w:type="dxa"/>
            </w:tcMar>
            <w:vAlign w:val="bottom"/>
            <w:hideMark/>
          </w:tcPr>
          <w:p w14:paraId="1D2D83AC" w14:textId="77777777" w:rsidR="00354136" w:rsidRDefault="00354136">
            <w:pPr>
              <w:spacing w:after="100"/>
              <w:jc w:val="right"/>
            </w:pPr>
            <w:r>
              <w:rPr>
                <w:rFonts w:ascii="Times New Roman" w:hAnsi="Times New Roman"/>
                <w:color w:val="000000"/>
                <w:sz w:val="18"/>
                <w:szCs w:val="18"/>
              </w:rPr>
              <w:t>%</w:t>
            </w:r>
          </w:p>
        </w:tc>
      </w:tr>
      <w:tr w:rsidR="00354136" w14:paraId="3527267D"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705D5EF7" w14:textId="77777777" w:rsidR="00354136" w:rsidRDefault="00354136">
            <w:pPr>
              <w:spacing w:after="100"/>
            </w:pPr>
            <w:r>
              <w:rPr>
                <w:rFonts w:ascii="Times New Roman" w:hAnsi="Times New Roman"/>
                <w:color w:val="000000"/>
                <w:sz w:val="18"/>
                <w:szCs w:val="18"/>
              </w:rPr>
              <w:t>Total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11110E"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C83282" w14:textId="77777777" w:rsidR="00354136" w:rsidRDefault="00354136">
            <w:pPr>
              <w:spacing w:after="100"/>
              <w:jc w:val="right"/>
            </w:pPr>
            <w:r>
              <w:rPr>
                <w:rFonts w:ascii="Times New Roman" w:hAnsi="Times New Roman"/>
                <w:color w:val="000000"/>
                <w:sz w:val="18"/>
                <w:szCs w:val="18"/>
              </w:rPr>
              <w:t>21,891 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4678B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7912BD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BB584"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21.6 </w:t>
            </w:r>
          </w:p>
        </w:tc>
        <w:tc>
          <w:tcPr>
            <w:tcW w:w="0" w:type="auto"/>
            <w:shd w:val="clear" w:color="auto" w:fill="FFFFFF"/>
            <w:tcMar>
              <w:top w:w="30" w:type="dxa"/>
              <w:left w:w="0" w:type="dxa"/>
              <w:bottom w:w="30" w:type="dxa"/>
              <w:right w:w="20" w:type="dxa"/>
            </w:tcMar>
            <w:vAlign w:val="bottom"/>
            <w:hideMark/>
          </w:tcPr>
          <w:p w14:paraId="6E7F5DB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73A6037"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0589DCD9" w14:textId="77777777" w:rsidR="00354136" w:rsidRDefault="00354136">
            <w:pPr>
              <w:spacing w:after="100"/>
              <w:jc w:val="right"/>
              <w:rPr>
                <w:rFonts w:ascii="宋体" w:eastAsia="宋体" w:hAnsi="宋体" w:cs="宋体"/>
              </w:rPr>
            </w:pPr>
            <w:r>
              <w:rPr>
                <w:rFonts w:ascii="Times New Roman" w:hAnsi="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14:paraId="14EA338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7C7421D"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4059B5"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BE424D" w14:textId="77777777" w:rsidR="00354136" w:rsidRDefault="00354136">
            <w:pPr>
              <w:spacing w:after="100"/>
              <w:jc w:val="right"/>
            </w:pPr>
            <w:r>
              <w:rPr>
                <w:rFonts w:ascii="Times New Roman" w:hAnsi="Times New Roman"/>
                <w:color w:val="000000"/>
                <w:sz w:val="18"/>
                <w:szCs w:val="18"/>
              </w:rPr>
              <w:t>20,140 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0284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92A42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B02350" w14:textId="77777777" w:rsidR="00354136" w:rsidRDefault="00354136">
            <w:pPr>
              <w:spacing w:after="100"/>
              <w:jc w:val="right"/>
              <w:rPr>
                <w:rFonts w:ascii="宋体" w:eastAsia="宋体" w:hAnsi="宋体" w:cs="宋体"/>
              </w:rPr>
            </w:pPr>
            <w:r>
              <w:rPr>
                <w:rFonts w:ascii="Times New Roman" w:hAnsi="Times New Roman"/>
                <w:color w:val="000000"/>
                <w:sz w:val="18"/>
                <w:szCs w:val="18"/>
              </w:rPr>
              <w:t>23.2 </w:t>
            </w:r>
          </w:p>
        </w:tc>
        <w:tc>
          <w:tcPr>
            <w:tcW w:w="0" w:type="auto"/>
            <w:shd w:val="clear" w:color="auto" w:fill="FFFFFF"/>
            <w:tcMar>
              <w:top w:w="30" w:type="dxa"/>
              <w:left w:w="0" w:type="dxa"/>
              <w:bottom w:w="30" w:type="dxa"/>
              <w:right w:w="20" w:type="dxa"/>
            </w:tcMar>
            <w:vAlign w:val="bottom"/>
            <w:hideMark/>
          </w:tcPr>
          <w:p w14:paraId="2647A847"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0F7B12"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3AF11BC2" w14:textId="77777777" w:rsidR="00354136" w:rsidRDefault="00354136">
            <w:pPr>
              <w:spacing w:after="100"/>
              <w:jc w:val="right"/>
              <w:rPr>
                <w:rFonts w:ascii="宋体" w:eastAsia="宋体" w:hAnsi="宋体" w:cs="宋体"/>
              </w:rPr>
            </w:pPr>
            <w:r>
              <w:rPr>
                <w:rFonts w:ascii="Times New Roman" w:hAnsi="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14:paraId="4EC2C07C"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5F3B2D"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6DF6E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A6CA2D" w14:textId="77777777" w:rsidR="00354136" w:rsidRDefault="00354136">
            <w:pPr>
              <w:spacing w:after="100"/>
              <w:jc w:val="right"/>
            </w:pPr>
            <w:r>
              <w:rPr>
                <w:rFonts w:ascii="Times New Roman" w:hAnsi="Times New Roman"/>
                <w:color w:val="000000"/>
                <w:sz w:val="18"/>
                <w:szCs w:val="18"/>
              </w:rPr>
              <w:t>20,639 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A6DF4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D0EF0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6F2A00"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24.3 </w:t>
            </w:r>
          </w:p>
        </w:tc>
        <w:tc>
          <w:tcPr>
            <w:tcW w:w="0" w:type="auto"/>
            <w:shd w:val="clear" w:color="auto" w:fill="FFFFFF"/>
            <w:tcMar>
              <w:top w:w="30" w:type="dxa"/>
              <w:left w:w="0" w:type="dxa"/>
              <w:bottom w:w="30" w:type="dxa"/>
              <w:right w:w="20" w:type="dxa"/>
            </w:tcMar>
            <w:vAlign w:val="bottom"/>
            <w:hideMark/>
          </w:tcPr>
          <w:p w14:paraId="63AB13E5" w14:textId="77777777" w:rsidR="00354136" w:rsidRDefault="00354136">
            <w:pPr>
              <w:spacing w:after="100"/>
              <w:jc w:val="right"/>
            </w:pPr>
            <w:r>
              <w:rPr>
                <w:rFonts w:ascii="Times New Roman" w:hAnsi="Times New Roman"/>
                <w:color w:val="000000"/>
                <w:sz w:val="18"/>
                <w:szCs w:val="18"/>
              </w:rPr>
              <w:t>%</w:t>
            </w:r>
          </w:p>
        </w:tc>
      </w:tr>
      <w:tr w:rsidR="00354136" w14:paraId="7EF04FD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9FC4B46" w14:textId="77777777" w:rsidR="00354136" w:rsidRDefault="00354136">
            <w:pPr>
              <w:spacing w:after="100"/>
            </w:pPr>
            <w:r>
              <w:rPr>
                <w:rFonts w:ascii="Times New Roman" w:hAnsi="Times New Roman"/>
                <w:color w:val="000000"/>
                <w:sz w:val="18"/>
                <w:szCs w:val="18"/>
              </w:rPr>
              <w:t>Operating expenses</w:t>
            </w:r>
          </w:p>
        </w:tc>
        <w:tc>
          <w:tcPr>
            <w:tcW w:w="0" w:type="auto"/>
            <w:shd w:val="clear" w:color="auto" w:fill="CCEEFF"/>
            <w:tcMar>
              <w:top w:w="30" w:type="dxa"/>
              <w:left w:w="20" w:type="dxa"/>
              <w:bottom w:w="30" w:type="dxa"/>
              <w:right w:w="0" w:type="dxa"/>
            </w:tcMar>
            <w:vAlign w:val="bottom"/>
            <w:hideMark/>
          </w:tcPr>
          <w:p w14:paraId="1EE0894F"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005D1D" w14:textId="77777777" w:rsidR="00354136" w:rsidRDefault="00354136">
            <w:pPr>
              <w:spacing w:after="100"/>
              <w:jc w:val="right"/>
            </w:pPr>
            <w:r>
              <w:rPr>
                <w:rFonts w:ascii="Times New Roman" w:hAnsi="Times New Roman"/>
                <w:color w:val="000000"/>
                <w:sz w:val="18"/>
                <w:szCs w:val="18"/>
              </w:rPr>
              <w:t>17,232 </w:t>
            </w:r>
          </w:p>
        </w:tc>
        <w:tc>
          <w:tcPr>
            <w:tcW w:w="0" w:type="auto"/>
            <w:shd w:val="clear" w:color="auto" w:fill="CCEEFF"/>
            <w:tcMar>
              <w:top w:w="30" w:type="dxa"/>
              <w:left w:w="0" w:type="dxa"/>
              <w:bottom w:w="30" w:type="dxa"/>
              <w:right w:w="20" w:type="dxa"/>
            </w:tcMar>
            <w:vAlign w:val="bottom"/>
            <w:hideMark/>
          </w:tcPr>
          <w:p w14:paraId="5400EAF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242DFD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933532"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17.0 </w:t>
            </w:r>
          </w:p>
        </w:tc>
        <w:tc>
          <w:tcPr>
            <w:tcW w:w="0" w:type="auto"/>
            <w:shd w:val="clear" w:color="auto" w:fill="CCEEFF"/>
            <w:tcMar>
              <w:top w:w="30" w:type="dxa"/>
              <w:left w:w="0" w:type="dxa"/>
              <w:bottom w:w="30" w:type="dxa"/>
              <w:right w:w="20" w:type="dxa"/>
            </w:tcMar>
            <w:vAlign w:val="bottom"/>
            <w:hideMark/>
          </w:tcPr>
          <w:p w14:paraId="1C6C881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ACEA44"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6A3F05F"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7A4932C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52E7E1F"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43A94626"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FF5064E" w14:textId="77777777" w:rsidR="00354136" w:rsidRDefault="00354136">
            <w:pPr>
              <w:spacing w:after="100"/>
              <w:jc w:val="right"/>
            </w:pPr>
            <w:r>
              <w:rPr>
                <w:rFonts w:ascii="Times New Roman" w:hAnsi="Times New Roman"/>
                <w:color w:val="000000"/>
                <w:sz w:val="18"/>
                <w:szCs w:val="18"/>
              </w:rPr>
              <w:t>16,455 </w:t>
            </w:r>
          </w:p>
        </w:tc>
        <w:tc>
          <w:tcPr>
            <w:tcW w:w="0" w:type="auto"/>
            <w:shd w:val="clear" w:color="auto" w:fill="CCEEFF"/>
            <w:tcMar>
              <w:top w:w="30" w:type="dxa"/>
              <w:left w:w="0" w:type="dxa"/>
              <w:bottom w:w="30" w:type="dxa"/>
              <w:right w:w="20" w:type="dxa"/>
            </w:tcMar>
            <w:vAlign w:val="bottom"/>
            <w:hideMark/>
          </w:tcPr>
          <w:p w14:paraId="05FFCAC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1247F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5EF61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14:paraId="5713AEC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2469F3"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501537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14:paraId="4EEBBAF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46FB11A"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0BEA0E76"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D397A71" w14:textId="77777777" w:rsidR="00354136" w:rsidRDefault="00354136">
            <w:pPr>
              <w:spacing w:after="100"/>
              <w:jc w:val="right"/>
            </w:pPr>
            <w:r>
              <w:rPr>
                <w:rFonts w:ascii="Times New Roman" w:hAnsi="Times New Roman"/>
                <w:color w:val="000000"/>
                <w:sz w:val="18"/>
                <w:szCs w:val="18"/>
              </w:rPr>
              <w:t>18,273 </w:t>
            </w:r>
          </w:p>
        </w:tc>
        <w:tc>
          <w:tcPr>
            <w:tcW w:w="0" w:type="auto"/>
            <w:shd w:val="clear" w:color="auto" w:fill="CCEEFF"/>
            <w:tcMar>
              <w:top w:w="30" w:type="dxa"/>
              <w:left w:w="0" w:type="dxa"/>
              <w:bottom w:w="30" w:type="dxa"/>
              <w:right w:w="20" w:type="dxa"/>
            </w:tcMar>
            <w:vAlign w:val="bottom"/>
            <w:hideMark/>
          </w:tcPr>
          <w:p w14:paraId="111B160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2896E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321AFF"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21.5 </w:t>
            </w:r>
          </w:p>
        </w:tc>
        <w:tc>
          <w:tcPr>
            <w:tcW w:w="0" w:type="auto"/>
            <w:shd w:val="clear" w:color="auto" w:fill="CCEEFF"/>
            <w:tcMar>
              <w:top w:w="30" w:type="dxa"/>
              <w:left w:w="0" w:type="dxa"/>
              <w:bottom w:w="30" w:type="dxa"/>
              <w:right w:w="20" w:type="dxa"/>
            </w:tcMar>
            <w:vAlign w:val="bottom"/>
            <w:hideMark/>
          </w:tcPr>
          <w:p w14:paraId="5C4284DF" w14:textId="77777777" w:rsidR="00354136" w:rsidRDefault="00354136">
            <w:pPr>
              <w:spacing w:after="100"/>
              <w:jc w:val="right"/>
            </w:pPr>
            <w:r>
              <w:rPr>
                <w:rFonts w:ascii="Times New Roman" w:hAnsi="Times New Roman"/>
                <w:color w:val="000000"/>
                <w:sz w:val="18"/>
                <w:szCs w:val="18"/>
              </w:rPr>
              <w:t>%</w:t>
            </w:r>
          </w:p>
        </w:tc>
      </w:tr>
      <w:tr w:rsidR="00354136" w14:paraId="6EBACF2B"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4344D2A" w14:textId="77777777" w:rsidR="00354136" w:rsidRDefault="00354136">
            <w:pPr>
              <w:spacing w:after="100"/>
            </w:pPr>
            <w:r>
              <w:rPr>
                <w:rFonts w:ascii="Times New Roman" w:hAnsi="Times New Roman"/>
                <w:color w:val="000000"/>
                <w:sz w:val="18"/>
                <w:szCs w:val="18"/>
              </w:rPr>
              <w:t>Operating income</w:t>
            </w:r>
          </w:p>
        </w:tc>
        <w:tc>
          <w:tcPr>
            <w:tcW w:w="0" w:type="auto"/>
            <w:shd w:val="clear" w:color="auto" w:fill="FFFFFF"/>
            <w:tcMar>
              <w:top w:w="30" w:type="dxa"/>
              <w:left w:w="20" w:type="dxa"/>
              <w:bottom w:w="30" w:type="dxa"/>
              <w:right w:w="0" w:type="dxa"/>
            </w:tcMar>
            <w:vAlign w:val="bottom"/>
            <w:hideMark/>
          </w:tcPr>
          <w:p w14:paraId="45811E8C"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57DB5FB" w14:textId="77777777" w:rsidR="00354136" w:rsidRDefault="00354136">
            <w:pPr>
              <w:spacing w:after="100"/>
              <w:jc w:val="right"/>
            </w:pPr>
            <w:r>
              <w:rPr>
                <w:rFonts w:ascii="Times New Roman" w:hAnsi="Times New Roman"/>
                <w:color w:val="000000"/>
                <w:sz w:val="18"/>
                <w:szCs w:val="18"/>
              </w:rPr>
              <w:t>4,659 </w:t>
            </w:r>
          </w:p>
        </w:tc>
        <w:tc>
          <w:tcPr>
            <w:tcW w:w="0" w:type="auto"/>
            <w:shd w:val="clear" w:color="auto" w:fill="FFFFFF"/>
            <w:tcMar>
              <w:top w:w="30" w:type="dxa"/>
              <w:left w:w="0" w:type="dxa"/>
              <w:bottom w:w="30" w:type="dxa"/>
              <w:right w:w="20" w:type="dxa"/>
            </w:tcMar>
            <w:vAlign w:val="bottom"/>
            <w:hideMark/>
          </w:tcPr>
          <w:p w14:paraId="42BB1ED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9B3B4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EFC53" w14:textId="77777777" w:rsidR="00354136" w:rsidRDefault="00354136">
            <w:pPr>
              <w:spacing w:after="100"/>
              <w:jc w:val="right"/>
              <w:rPr>
                <w:rFonts w:ascii="宋体" w:eastAsia="宋体" w:hAnsi="宋体" w:cs="宋体"/>
              </w:rPr>
            </w:pPr>
            <w:r>
              <w:rPr>
                <w:rFonts w:ascii="Times New Roman" w:hAnsi="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14:paraId="0862BF97"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F5CC99D"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35AF69FF" w14:textId="77777777" w:rsidR="00354136" w:rsidRDefault="00354136">
            <w:pPr>
              <w:spacing w:after="100"/>
              <w:jc w:val="right"/>
              <w:rPr>
                <w:rFonts w:ascii="宋体" w:eastAsia="宋体" w:hAnsi="宋体" w:cs="宋体"/>
              </w:rPr>
            </w:pPr>
            <w:r>
              <w:rPr>
                <w:rFonts w:ascii="Times New Roman" w:hAnsi="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14:paraId="25822CF0"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E02A9BD"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1736742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11DFDF" w14:textId="77777777" w:rsidR="00354136" w:rsidRDefault="00354136">
            <w:pPr>
              <w:spacing w:after="100"/>
              <w:jc w:val="right"/>
            </w:pPr>
            <w:r>
              <w:rPr>
                <w:rFonts w:ascii="Times New Roman" w:hAnsi="Times New Roman"/>
                <w:color w:val="000000"/>
                <w:sz w:val="18"/>
                <w:szCs w:val="18"/>
              </w:rPr>
              <w:t>3,685 </w:t>
            </w:r>
          </w:p>
        </w:tc>
        <w:tc>
          <w:tcPr>
            <w:tcW w:w="0" w:type="auto"/>
            <w:shd w:val="clear" w:color="auto" w:fill="FFFFFF"/>
            <w:tcMar>
              <w:top w:w="30" w:type="dxa"/>
              <w:left w:w="0" w:type="dxa"/>
              <w:bottom w:w="30" w:type="dxa"/>
              <w:right w:w="20" w:type="dxa"/>
            </w:tcMar>
            <w:vAlign w:val="bottom"/>
            <w:hideMark/>
          </w:tcPr>
          <w:p w14:paraId="0BC625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8F43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1CF8D" w14:textId="77777777" w:rsidR="00354136" w:rsidRDefault="00354136">
            <w:pPr>
              <w:spacing w:after="100"/>
              <w:jc w:val="right"/>
              <w:rPr>
                <w:rFonts w:ascii="宋体" w:eastAsia="宋体" w:hAnsi="宋体" w:cs="宋体"/>
              </w:rPr>
            </w:pPr>
            <w:r>
              <w:rPr>
                <w:rFonts w:ascii="Times New Roman" w:hAnsi="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14:paraId="7624352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6190132"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684FD31F" w14:textId="77777777" w:rsidR="00354136" w:rsidRDefault="00354136">
            <w:pPr>
              <w:spacing w:after="100"/>
              <w:jc w:val="right"/>
              <w:rPr>
                <w:rFonts w:ascii="宋体" w:eastAsia="宋体" w:hAnsi="宋体" w:cs="宋体"/>
              </w:rPr>
            </w:pPr>
            <w:r>
              <w:rPr>
                <w:rFonts w:ascii="Times New Roman" w:hAnsi="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5963450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5CAFB4"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ECD7E2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C6CADD9" w14:textId="77777777" w:rsidR="00354136" w:rsidRDefault="00354136">
            <w:pPr>
              <w:spacing w:after="100"/>
              <w:jc w:val="right"/>
            </w:pPr>
            <w:r>
              <w:rPr>
                <w:rFonts w:ascii="Times New Roman" w:hAnsi="Times New Roman"/>
                <w:color w:val="000000"/>
                <w:sz w:val="18"/>
                <w:szCs w:val="18"/>
              </w:rPr>
              <w:t>2,366 </w:t>
            </w:r>
          </w:p>
        </w:tc>
        <w:tc>
          <w:tcPr>
            <w:tcW w:w="0" w:type="auto"/>
            <w:shd w:val="clear" w:color="auto" w:fill="FFFFFF"/>
            <w:tcMar>
              <w:top w:w="30" w:type="dxa"/>
              <w:left w:w="0" w:type="dxa"/>
              <w:bottom w:w="30" w:type="dxa"/>
              <w:right w:w="20" w:type="dxa"/>
            </w:tcMar>
            <w:vAlign w:val="bottom"/>
            <w:hideMark/>
          </w:tcPr>
          <w:p w14:paraId="705653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C7437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2E0A7" w14:textId="77777777" w:rsidR="00354136" w:rsidRDefault="00354136">
            <w:pPr>
              <w:spacing w:after="100"/>
              <w:jc w:val="right"/>
              <w:rPr>
                <w:rFonts w:ascii="宋体" w:eastAsia="宋体" w:hAnsi="宋体" w:cs="宋体"/>
              </w:rPr>
            </w:pPr>
            <w:r>
              <w:rPr>
                <w:rFonts w:ascii="Times New Roman" w:hAnsi="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14:paraId="17212CA7" w14:textId="77777777" w:rsidR="00354136" w:rsidRDefault="00354136">
            <w:pPr>
              <w:spacing w:after="100"/>
              <w:jc w:val="right"/>
            </w:pPr>
            <w:r>
              <w:rPr>
                <w:rFonts w:ascii="Times New Roman" w:hAnsi="Times New Roman"/>
                <w:color w:val="000000"/>
                <w:sz w:val="18"/>
                <w:szCs w:val="18"/>
              </w:rPr>
              <w:t>%</w:t>
            </w:r>
          </w:p>
        </w:tc>
      </w:tr>
      <w:tr w:rsidR="00354136" w14:paraId="24C7D0E3"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FAA8FEC" w14:textId="77777777" w:rsidR="00354136" w:rsidRDefault="00354136">
            <w:pPr>
              <w:spacing w:after="100"/>
            </w:pPr>
            <w:r>
              <w:rPr>
                <w:rFonts w:ascii="Times New Roman" w:hAnsi="Times New Roman"/>
                <w:color w:val="000000"/>
                <w:sz w:val="18"/>
                <w:szCs w:val="18"/>
              </w:rPr>
              <w:t>Net income from continuing operations</w:t>
            </w:r>
          </w:p>
        </w:tc>
        <w:tc>
          <w:tcPr>
            <w:tcW w:w="0" w:type="auto"/>
            <w:shd w:val="clear" w:color="auto" w:fill="CCEEFF"/>
            <w:tcMar>
              <w:top w:w="30" w:type="dxa"/>
              <w:left w:w="20" w:type="dxa"/>
              <w:bottom w:w="30" w:type="dxa"/>
              <w:right w:w="0" w:type="dxa"/>
            </w:tcMar>
            <w:vAlign w:val="bottom"/>
            <w:hideMark/>
          </w:tcPr>
          <w:p w14:paraId="1D600869"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82F560D" w14:textId="77777777" w:rsidR="00354136" w:rsidRDefault="00354136">
            <w:pPr>
              <w:spacing w:after="100"/>
              <w:jc w:val="right"/>
            </w:pPr>
            <w:r>
              <w:rPr>
                <w:rFonts w:ascii="Times New Roman" w:hAnsi="Times New Roman"/>
                <w:color w:val="000000"/>
                <w:sz w:val="18"/>
                <w:szCs w:val="18"/>
              </w:rPr>
              <w:t>4,942 </w:t>
            </w:r>
          </w:p>
        </w:tc>
        <w:tc>
          <w:tcPr>
            <w:tcW w:w="0" w:type="auto"/>
            <w:shd w:val="clear" w:color="auto" w:fill="CCEEFF"/>
            <w:tcMar>
              <w:top w:w="30" w:type="dxa"/>
              <w:left w:w="0" w:type="dxa"/>
              <w:bottom w:w="30" w:type="dxa"/>
              <w:right w:w="20" w:type="dxa"/>
            </w:tcMar>
            <w:vAlign w:val="bottom"/>
            <w:hideMark/>
          </w:tcPr>
          <w:p w14:paraId="1B04E32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58B0C0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89572" w14:textId="77777777" w:rsidR="00354136" w:rsidRDefault="00354136">
            <w:pPr>
              <w:spacing w:after="100"/>
              <w:jc w:val="right"/>
              <w:rPr>
                <w:rFonts w:ascii="宋体" w:eastAsia="宋体" w:hAnsi="宋体" w:cs="宋体"/>
              </w:rPr>
            </w:pPr>
            <w:r>
              <w:rPr>
                <w:rFonts w:ascii="Times New Roman" w:hAnsi="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14:paraId="7B6A25C1"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2375A2B"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108B039C" w14:textId="77777777" w:rsidR="00354136" w:rsidRDefault="00354136">
            <w:pPr>
              <w:spacing w:after="100"/>
              <w:jc w:val="right"/>
              <w:rPr>
                <w:rFonts w:ascii="宋体" w:eastAsia="宋体" w:hAnsi="宋体" w:cs="宋体"/>
              </w:rPr>
            </w:pPr>
            <w:r>
              <w:rPr>
                <w:rFonts w:ascii="Times New Roman" w:hAnsi="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14:paraId="40161EEF"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BAD978F"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3D9C0F8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70CB24B" w14:textId="77777777" w:rsidR="00354136" w:rsidRDefault="00354136">
            <w:pPr>
              <w:spacing w:after="100"/>
              <w:jc w:val="right"/>
            </w:pPr>
            <w:r>
              <w:rPr>
                <w:rFonts w:ascii="Times New Roman" w:hAnsi="Times New Roman"/>
                <w:color w:val="000000"/>
                <w:sz w:val="18"/>
                <w:szCs w:val="18"/>
              </w:rPr>
              <w:t>2,245 </w:t>
            </w:r>
          </w:p>
        </w:tc>
        <w:tc>
          <w:tcPr>
            <w:tcW w:w="0" w:type="auto"/>
            <w:shd w:val="clear" w:color="auto" w:fill="CCEEFF"/>
            <w:tcMar>
              <w:top w:w="30" w:type="dxa"/>
              <w:left w:w="0" w:type="dxa"/>
              <w:bottom w:w="30" w:type="dxa"/>
              <w:right w:w="20" w:type="dxa"/>
            </w:tcMar>
            <w:vAlign w:val="bottom"/>
            <w:hideMark/>
          </w:tcPr>
          <w:p w14:paraId="2D20B19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49356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3C5C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14:paraId="5117570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73A648"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ABEC4BC" w14:textId="77777777" w:rsidR="00354136" w:rsidRDefault="00354136">
            <w:pPr>
              <w:spacing w:after="100"/>
              <w:jc w:val="right"/>
              <w:rPr>
                <w:rFonts w:ascii="宋体" w:eastAsia="宋体" w:hAnsi="宋体" w:cs="宋体"/>
              </w:rPr>
            </w:pPr>
            <w:r>
              <w:rPr>
                <w:rFonts w:ascii="Times New Roman" w:hAnsi="Times New Roman"/>
                <w:color w:val="000000"/>
                <w:sz w:val="18"/>
                <w:szCs w:val="18"/>
              </w:rPr>
              <w:t>331 </w:t>
            </w:r>
          </w:p>
        </w:tc>
        <w:tc>
          <w:tcPr>
            <w:tcW w:w="0" w:type="auto"/>
            <w:shd w:val="clear" w:color="auto" w:fill="CCEEFF"/>
            <w:tcMar>
              <w:top w:w="30" w:type="dxa"/>
              <w:left w:w="0" w:type="dxa"/>
              <w:bottom w:w="30" w:type="dxa"/>
              <w:right w:w="20" w:type="dxa"/>
            </w:tcMar>
            <w:vAlign w:val="bottom"/>
            <w:hideMark/>
          </w:tcPr>
          <w:p w14:paraId="038E636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888FB48"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0A1CB2D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A0629CB" w14:textId="77777777" w:rsidR="00354136" w:rsidRDefault="00354136">
            <w:pPr>
              <w:spacing w:after="100"/>
              <w:jc w:val="right"/>
            </w:pPr>
            <w:r>
              <w:rPr>
                <w:rFonts w:ascii="Times New Roman" w:hAnsi="Times New Roman"/>
                <w:color w:val="000000"/>
                <w:sz w:val="18"/>
                <w:szCs w:val="18"/>
              </w:rPr>
              <w:t>521 </w:t>
            </w:r>
          </w:p>
        </w:tc>
        <w:tc>
          <w:tcPr>
            <w:tcW w:w="0" w:type="auto"/>
            <w:shd w:val="clear" w:color="auto" w:fill="CCEEFF"/>
            <w:tcMar>
              <w:top w:w="30" w:type="dxa"/>
              <w:left w:w="0" w:type="dxa"/>
              <w:bottom w:w="30" w:type="dxa"/>
              <w:right w:w="20" w:type="dxa"/>
            </w:tcMar>
            <w:vAlign w:val="bottom"/>
            <w:hideMark/>
          </w:tcPr>
          <w:p w14:paraId="297E06F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DF2B9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84096" w14:textId="77777777" w:rsidR="00354136" w:rsidRDefault="00354136">
            <w:pPr>
              <w:spacing w:after="100"/>
              <w:jc w:val="right"/>
              <w:rPr>
                <w:rFonts w:ascii="宋体" w:eastAsia="宋体" w:hAnsi="宋体" w:cs="宋体"/>
              </w:rPr>
            </w:pPr>
            <w:r>
              <w:rPr>
                <w:rFonts w:ascii="Times New Roman" w:hAnsi="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39F27037" w14:textId="77777777" w:rsidR="00354136" w:rsidRDefault="00354136">
            <w:pPr>
              <w:spacing w:after="100"/>
              <w:jc w:val="right"/>
            </w:pPr>
            <w:r>
              <w:rPr>
                <w:rFonts w:ascii="Times New Roman" w:hAnsi="Times New Roman"/>
                <w:color w:val="000000"/>
                <w:sz w:val="18"/>
                <w:szCs w:val="18"/>
              </w:rPr>
              <w:t>%</w:t>
            </w:r>
          </w:p>
        </w:tc>
      </w:tr>
      <w:tr w:rsidR="00354136" w14:paraId="6416A06F" w14:textId="77777777" w:rsidTr="00354136">
        <w:trPr>
          <w:jc w:val="center"/>
        </w:trPr>
        <w:tc>
          <w:tcPr>
            <w:tcW w:w="0" w:type="auto"/>
            <w:vAlign w:val="center"/>
            <w:hideMark/>
          </w:tcPr>
          <w:p w14:paraId="20A56551" w14:textId="77777777" w:rsidR="00354136" w:rsidRDefault="00354136">
            <w:pPr>
              <w:spacing w:after="100"/>
              <w:jc w:val="right"/>
            </w:pPr>
          </w:p>
        </w:tc>
        <w:tc>
          <w:tcPr>
            <w:tcW w:w="0" w:type="auto"/>
            <w:vAlign w:val="center"/>
            <w:hideMark/>
          </w:tcPr>
          <w:p w14:paraId="042C87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581B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19BA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1FCA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98FE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661B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38FCC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460F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CE48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B188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DB16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F5D67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313D4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082FB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1B93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008B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F7DA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9868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E86C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95B8F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E4D9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81AF2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294B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3AA4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C9D4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DBDF8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1C6E9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CBFB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74FF1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6AAC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6316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574E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7182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B047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AEFDC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497A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E7B31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CEAF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24581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549A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C10E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54C1D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9D7AC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7BC8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CFAC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0F43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9E61B0" w14:textId="77777777" w:rsidR="00354136" w:rsidRDefault="00354136">
            <w:pPr>
              <w:spacing w:after="100"/>
              <w:rPr>
                <w:rFonts w:ascii="Times New Roman" w:eastAsia="Times New Roman" w:hAnsi="Times New Roman"/>
                <w:sz w:val="20"/>
                <w:szCs w:val="20"/>
              </w:rPr>
            </w:pPr>
          </w:p>
        </w:tc>
      </w:tr>
      <w:tr w:rsidR="00354136" w14:paraId="513EC29D" w14:textId="77777777" w:rsidTr="00354136">
        <w:trPr>
          <w:trHeight w:val="160"/>
          <w:jc w:val="center"/>
        </w:trPr>
        <w:tc>
          <w:tcPr>
            <w:tcW w:w="0" w:type="auto"/>
            <w:gridSpan w:val="3"/>
            <w:tcMar>
              <w:top w:w="0" w:type="dxa"/>
              <w:left w:w="20" w:type="dxa"/>
              <w:bottom w:w="0" w:type="dxa"/>
              <w:right w:w="20" w:type="dxa"/>
            </w:tcMar>
            <w:vAlign w:val="center"/>
            <w:hideMark/>
          </w:tcPr>
          <w:p w14:paraId="5315BA22"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392953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972A01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D75698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C5E369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560EA7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20FA621"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D65241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C2679F8"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B22036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2EA286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C1C5C3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70AACB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F915A5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643EF0F"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736ED6A" w14:textId="77777777" w:rsidR="00354136" w:rsidRDefault="00354136">
            <w:pPr>
              <w:spacing w:after="100"/>
              <w:rPr>
                <w:rFonts w:ascii="Times New Roman" w:eastAsia="Times New Roman" w:hAnsi="Times New Roman"/>
                <w:sz w:val="20"/>
                <w:szCs w:val="20"/>
              </w:rPr>
            </w:pPr>
          </w:p>
        </w:tc>
      </w:tr>
      <w:tr w:rsidR="00354136" w14:paraId="2471E33A" w14:textId="77777777" w:rsidTr="00354136">
        <w:trPr>
          <w:jc w:val="center"/>
        </w:trPr>
        <w:tc>
          <w:tcPr>
            <w:tcW w:w="0" w:type="auto"/>
            <w:gridSpan w:val="6"/>
            <w:tcMar>
              <w:top w:w="30" w:type="dxa"/>
              <w:left w:w="20" w:type="dxa"/>
              <w:bottom w:w="30" w:type="dxa"/>
              <w:right w:w="20" w:type="dxa"/>
            </w:tcMar>
            <w:vAlign w:val="bottom"/>
            <w:hideMark/>
          </w:tcPr>
          <w:p w14:paraId="6FBCE955" w14:textId="77777777" w:rsidR="00354136" w:rsidRDefault="00354136">
            <w:pPr>
              <w:spacing w:after="100"/>
              <w:rPr>
                <w:rFonts w:ascii="宋体" w:eastAsia="宋体" w:hAnsi="宋体" w:cs="宋体"/>
              </w:rPr>
            </w:pPr>
            <w:r>
              <w:rPr>
                <w:rFonts w:ascii="Times New Roman" w:hAnsi="Times New Roman"/>
                <w:b/>
                <w:bCs/>
                <w:i/>
                <w:iCs/>
                <w:color w:val="000000"/>
                <w:sz w:val="20"/>
                <w:szCs w:val="20"/>
              </w:rPr>
              <w:t>Non-GAAP Financial Information</w:t>
            </w:r>
          </w:p>
        </w:tc>
        <w:tc>
          <w:tcPr>
            <w:tcW w:w="0" w:type="auto"/>
            <w:gridSpan w:val="3"/>
            <w:tcMar>
              <w:top w:w="0" w:type="dxa"/>
              <w:left w:w="20" w:type="dxa"/>
              <w:bottom w:w="0" w:type="dxa"/>
              <w:right w:w="20" w:type="dxa"/>
            </w:tcMar>
            <w:vAlign w:val="center"/>
            <w:hideMark/>
          </w:tcPr>
          <w:p w14:paraId="3D505C16" w14:textId="77777777" w:rsidR="00354136" w:rsidRDefault="00354136">
            <w:pPr>
              <w:spacing w:after="100"/>
            </w:pPr>
          </w:p>
        </w:tc>
        <w:tc>
          <w:tcPr>
            <w:tcW w:w="0" w:type="auto"/>
            <w:gridSpan w:val="3"/>
            <w:tcMar>
              <w:top w:w="0" w:type="dxa"/>
              <w:left w:w="20" w:type="dxa"/>
              <w:bottom w:w="0" w:type="dxa"/>
              <w:right w:w="20" w:type="dxa"/>
            </w:tcMar>
            <w:vAlign w:val="center"/>
            <w:hideMark/>
          </w:tcPr>
          <w:p w14:paraId="4EE99BB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307D8F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F1BE7AF"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C93D79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EC2FD2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9774CB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0C7BAA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94FE01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854F39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E123096"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ADEDC02"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2AB19C2"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90809EE" w14:textId="77777777" w:rsidR="00354136" w:rsidRDefault="00354136">
            <w:pPr>
              <w:spacing w:after="100"/>
              <w:rPr>
                <w:rFonts w:ascii="Times New Roman" w:eastAsia="Times New Roman" w:hAnsi="Times New Roman"/>
                <w:sz w:val="20"/>
                <w:szCs w:val="20"/>
              </w:rPr>
            </w:pPr>
          </w:p>
        </w:tc>
      </w:tr>
      <w:tr w:rsidR="00354136" w14:paraId="6D45B842" w14:textId="77777777" w:rsidTr="00354136">
        <w:trPr>
          <w:jc w:val="center"/>
        </w:trPr>
        <w:tc>
          <w:tcPr>
            <w:tcW w:w="0" w:type="auto"/>
            <w:gridSpan w:val="3"/>
            <w:tcMar>
              <w:top w:w="0" w:type="dxa"/>
              <w:left w:w="20" w:type="dxa"/>
              <w:bottom w:w="0" w:type="dxa"/>
              <w:right w:w="20" w:type="dxa"/>
            </w:tcMar>
            <w:vAlign w:val="center"/>
            <w:hideMark/>
          </w:tcPr>
          <w:p w14:paraId="4026F3E6" w14:textId="77777777" w:rsidR="00354136" w:rsidRDefault="00354136">
            <w:pPr>
              <w:spacing w:after="100"/>
              <w:rPr>
                <w:rFonts w:ascii="Times New Roman" w:eastAsia="Times New Roman" w:hAnsi="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31679180"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Fiscal Year Ended</w:t>
            </w:r>
          </w:p>
        </w:tc>
      </w:tr>
      <w:tr w:rsidR="00354136" w14:paraId="20DDBDEE" w14:textId="77777777" w:rsidTr="00354136">
        <w:trPr>
          <w:jc w:val="center"/>
        </w:trPr>
        <w:tc>
          <w:tcPr>
            <w:tcW w:w="0" w:type="auto"/>
            <w:gridSpan w:val="3"/>
            <w:tcMar>
              <w:top w:w="0" w:type="dxa"/>
              <w:left w:w="20" w:type="dxa"/>
              <w:bottom w:w="0" w:type="dxa"/>
              <w:right w:w="20" w:type="dxa"/>
            </w:tcMar>
            <w:vAlign w:val="center"/>
            <w:hideMark/>
          </w:tcPr>
          <w:p w14:paraId="26BAB73C"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64144AFE"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98DD613"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515A9502"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133C2E"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BF86B0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42DEB58"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40AA4A9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FD32FD"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F99F87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31, 2020</w:t>
            </w:r>
          </w:p>
        </w:tc>
      </w:tr>
      <w:tr w:rsidR="00354136" w14:paraId="434A62ED" w14:textId="77777777" w:rsidTr="00354136">
        <w:trPr>
          <w:jc w:val="center"/>
        </w:trPr>
        <w:tc>
          <w:tcPr>
            <w:tcW w:w="0" w:type="auto"/>
            <w:gridSpan w:val="3"/>
            <w:tcMar>
              <w:top w:w="0" w:type="dxa"/>
              <w:left w:w="20" w:type="dxa"/>
              <w:bottom w:w="0" w:type="dxa"/>
              <w:right w:w="20" w:type="dxa"/>
            </w:tcMar>
            <w:vAlign w:val="center"/>
            <w:hideMark/>
          </w:tcPr>
          <w:p w14:paraId="75CC1EFC"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2CDAD5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177FF64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184F40"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 Non-GAAP Net Revenue</w:t>
            </w:r>
          </w:p>
        </w:tc>
        <w:tc>
          <w:tcPr>
            <w:tcW w:w="0" w:type="auto"/>
            <w:gridSpan w:val="3"/>
            <w:tcMar>
              <w:top w:w="0" w:type="dxa"/>
              <w:left w:w="20" w:type="dxa"/>
              <w:bottom w:w="0" w:type="dxa"/>
              <w:right w:w="20" w:type="dxa"/>
            </w:tcMar>
            <w:vAlign w:val="center"/>
            <w:hideMark/>
          </w:tcPr>
          <w:p w14:paraId="76A4FFF8"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32FCD65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28B87EA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DEE65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2A36869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D7496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 Non-GAAP Net Revenue</w:t>
            </w:r>
          </w:p>
        </w:tc>
        <w:tc>
          <w:tcPr>
            <w:tcW w:w="0" w:type="auto"/>
            <w:gridSpan w:val="3"/>
            <w:tcMar>
              <w:top w:w="0" w:type="dxa"/>
              <w:left w:w="20" w:type="dxa"/>
              <w:bottom w:w="0" w:type="dxa"/>
              <w:right w:w="20" w:type="dxa"/>
            </w:tcMar>
            <w:vAlign w:val="center"/>
            <w:hideMark/>
          </w:tcPr>
          <w:p w14:paraId="4627740B"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29BA75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5870345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949ED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579E382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DE1EA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 Non-GAAP Net Revenue</w:t>
            </w:r>
          </w:p>
        </w:tc>
      </w:tr>
      <w:tr w:rsidR="00354136" w14:paraId="043F2273" w14:textId="77777777" w:rsidTr="00354136">
        <w:trPr>
          <w:jc w:val="center"/>
        </w:trPr>
        <w:tc>
          <w:tcPr>
            <w:tcW w:w="0" w:type="auto"/>
            <w:gridSpan w:val="3"/>
            <w:tcMar>
              <w:top w:w="0" w:type="dxa"/>
              <w:left w:w="20" w:type="dxa"/>
              <w:bottom w:w="0" w:type="dxa"/>
              <w:right w:w="20" w:type="dxa"/>
            </w:tcMar>
            <w:vAlign w:val="center"/>
            <w:hideMark/>
          </w:tcPr>
          <w:p w14:paraId="17C206ED"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099069FF" w14:textId="77777777" w:rsidR="00354136" w:rsidRDefault="00354136">
            <w:pPr>
              <w:spacing w:after="100"/>
              <w:jc w:val="center"/>
              <w:rPr>
                <w:rFonts w:ascii="宋体" w:eastAsia="宋体" w:hAnsi="宋体" w:cs="宋体"/>
              </w:rPr>
            </w:pPr>
            <w:r>
              <w:rPr>
                <w:rFonts w:ascii="Times New Roman" w:hAnsi="Times New Roman"/>
                <w:color w:val="000000"/>
                <w:sz w:val="18"/>
                <w:szCs w:val="18"/>
              </w:rPr>
              <w:t>(in millions, except percentages)</w:t>
            </w:r>
          </w:p>
        </w:tc>
      </w:tr>
      <w:tr w:rsidR="00354136" w14:paraId="6C8FAB0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5193BD8" w14:textId="77777777" w:rsidR="00354136" w:rsidRDefault="00354136">
            <w:pPr>
              <w:spacing w:after="100"/>
            </w:pPr>
            <w:r>
              <w:rPr>
                <w:rFonts w:ascii="Times New Roman" w:hAnsi="Times New Roman"/>
                <w:i/>
                <w:iCs/>
                <w:color w:val="000000"/>
                <w:sz w:val="18"/>
                <w:szCs w:val="18"/>
              </w:rPr>
              <w:t>Non-GAAP net revenue:</w:t>
            </w:r>
          </w:p>
        </w:tc>
        <w:tc>
          <w:tcPr>
            <w:tcW w:w="0" w:type="auto"/>
            <w:gridSpan w:val="3"/>
            <w:shd w:val="clear" w:color="auto" w:fill="CCEEFF"/>
            <w:tcMar>
              <w:top w:w="0" w:type="dxa"/>
              <w:left w:w="20" w:type="dxa"/>
              <w:bottom w:w="0" w:type="dxa"/>
              <w:right w:w="20" w:type="dxa"/>
            </w:tcMar>
            <w:vAlign w:val="center"/>
            <w:hideMark/>
          </w:tcPr>
          <w:p w14:paraId="34198B6F"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307037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1D5D9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9BACB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3DB9E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12A3F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8558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5007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D0CF5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E45B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B48D6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A0F2F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6E6E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25ADB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75334" w14:textId="77777777" w:rsidR="00354136" w:rsidRDefault="00354136">
            <w:pPr>
              <w:spacing w:after="100"/>
              <w:rPr>
                <w:rFonts w:ascii="Times New Roman" w:eastAsia="Times New Roman" w:hAnsi="Times New Roman"/>
                <w:sz w:val="20"/>
                <w:szCs w:val="20"/>
              </w:rPr>
            </w:pPr>
          </w:p>
        </w:tc>
      </w:tr>
      <w:tr w:rsidR="00354136" w14:paraId="23B0CE18"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EA24EFD" w14:textId="77777777" w:rsidR="00354136" w:rsidRDefault="00354136">
            <w:pPr>
              <w:spacing w:after="100"/>
              <w:rPr>
                <w:rFonts w:ascii="宋体" w:eastAsia="宋体" w:hAnsi="宋体" w:cs="宋体"/>
              </w:rPr>
            </w:pPr>
            <w:r>
              <w:rPr>
                <w:rFonts w:ascii="Times New Roman" w:hAnsi="Times New Roman"/>
                <w:color w:val="000000"/>
                <w:sz w:val="18"/>
                <w:szCs w:val="18"/>
              </w:rPr>
              <w:t>Products</w:t>
            </w:r>
          </w:p>
        </w:tc>
        <w:tc>
          <w:tcPr>
            <w:tcW w:w="0" w:type="auto"/>
            <w:shd w:val="clear" w:color="auto" w:fill="FFFFFF"/>
            <w:tcMar>
              <w:top w:w="30" w:type="dxa"/>
              <w:left w:w="20" w:type="dxa"/>
              <w:bottom w:w="30" w:type="dxa"/>
              <w:right w:w="0" w:type="dxa"/>
            </w:tcMar>
            <w:vAlign w:val="bottom"/>
            <w:hideMark/>
          </w:tcPr>
          <w:p w14:paraId="13BD3986"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D547596" w14:textId="77777777" w:rsidR="00354136" w:rsidRDefault="00354136">
            <w:pPr>
              <w:spacing w:after="100"/>
              <w:jc w:val="right"/>
            </w:pPr>
            <w:r>
              <w:rPr>
                <w:rFonts w:ascii="Times New Roman" w:hAnsi="Times New Roman"/>
                <w:color w:val="000000"/>
                <w:sz w:val="18"/>
                <w:szCs w:val="18"/>
              </w:rPr>
              <w:t>79,830 </w:t>
            </w:r>
          </w:p>
        </w:tc>
        <w:tc>
          <w:tcPr>
            <w:tcW w:w="0" w:type="auto"/>
            <w:shd w:val="clear" w:color="auto" w:fill="FFFFFF"/>
            <w:tcMar>
              <w:top w:w="30" w:type="dxa"/>
              <w:left w:w="0" w:type="dxa"/>
              <w:bottom w:w="30" w:type="dxa"/>
              <w:right w:w="20" w:type="dxa"/>
            </w:tcMar>
            <w:vAlign w:val="bottom"/>
            <w:hideMark/>
          </w:tcPr>
          <w:p w14:paraId="0C2FE64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A1925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7748E6" w14:textId="77777777" w:rsidR="00354136" w:rsidRDefault="00354136">
            <w:pPr>
              <w:spacing w:after="100"/>
              <w:jc w:val="right"/>
              <w:rPr>
                <w:rFonts w:ascii="宋体" w:eastAsia="宋体" w:hAnsi="宋体" w:cs="宋体"/>
              </w:rPr>
            </w:pPr>
            <w:r>
              <w:rPr>
                <w:rFonts w:ascii="Times New Roman" w:hAnsi="Times New Roman"/>
                <w:color w:val="000000"/>
                <w:sz w:val="18"/>
                <w:szCs w:val="18"/>
              </w:rPr>
              <w:t>78.9 </w:t>
            </w:r>
          </w:p>
        </w:tc>
        <w:tc>
          <w:tcPr>
            <w:tcW w:w="0" w:type="auto"/>
            <w:shd w:val="clear" w:color="auto" w:fill="FFFFFF"/>
            <w:tcMar>
              <w:top w:w="30" w:type="dxa"/>
              <w:left w:w="0" w:type="dxa"/>
              <w:bottom w:w="30" w:type="dxa"/>
              <w:right w:w="20" w:type="dxa"/>
            </w:tcMar>
            <w:vAlign w:val="bottom"/>
            <w:hideMark/>
          </w:tcPr>
          <w:p w14:paraId="2C349C16"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954CD7B"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455BF18D"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734E9073"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8089100"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6BAF855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79B3A5D" w14:textId="77777777" w:rsidR="00354136" w:rsidRDefault="00354136">
            <w:pPr>
              <w:spacing w:after="100"/>
              <w:jc w:val="right"/>
            </w:pPr>
            <w:r>
              <w:rPr>
                <w:rFonts w:ascii="Times New Roman" w:hAnsi="Times New Roman"/>
                <w:color w:val="000000"/>
                <w:sz w:val="18"/>
                <w:szCs w:val="18"/>
              </w:rPr>
              <w:t>67,746 </w:t>
            </w:r>
          </w:p>
        </w:tc>
        <w:tc>
          <w:tcPr>
            <w:tcW w:w="0" w:type="auto"/>
            <w:shd w:val="clear" w:color="auto" w:fill="FFFFFF"/>
            <w:tcMar>
              <w:top w:w="30" w:type="dxa"/>
              <w:left w:w="0" w:type="dxa"/>
              <w:bottom w:w="30" w:type="dxa"/>
              <w:right w:w="20" w:type="dxa"/>
            </w:tcMar>
            <w:vAlign w:val="bottom"/>
            <w:hideMark/>
          </w:tcPr>
          <w:p w14:paraId="291AE10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3751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DE5A0" w14:textId="77777777" w:rsidR="00354136" w:rsidRDefault="00354136">
            <w:pPr>
              <w:spacing w:after="100"/>
              <w:jc w:val="right"/>
              <w:rPr>
                <w:rFonts w:ascii="宋体" w:eastAsia="宋体" w:hAnsi="宋体" w:cs="宋体"/>
              </w:rPr>
            </w:pPr>
            <w:r>
              <w:rPr>
                <w:rFonts w:ascii="Times New Roman" w:hAnsi="Times New Roman"/>
                <w:color w:val="000000"/>
                <w:sz w:val="18"/>
                <w:szCs w:val="18"/>
              </w:rPr>
              <w:t>78.1 </w:t>
            </w:r>
          </w:p>
        </w:tc>
        <w:tc>
          <w:tcPr>
            <w:tcW w:w="0" w:type="auto"/>
            <w:shd w:val="clear" w:color="auto" w:fill="FFFFFF"/>
            <w:tcMar>
              <w:top w:w="30" w:type="dxa"/>
              <w:left w:w="0" w:type="dxa"/>
              <w:bottom w:w="30" w:type="dxa"/>
              <w:right w:w="20" w:type="dxa"/>
            </w:tcMar>
            <w:vAlign w:val="bottom"/>
            <w:hideMark/>
          </w:tcPr>
          <w:p w14:paraId="119F145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EDB8EE5"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68059964"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DA85F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5333FF"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5FE857F"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0541409" w14:textId="77777777" w:rsidR="00354136" w:rsidRDefault="00354136">
            <w:pPr>
              <w:spacing w:after="100"/>
              <w:jc w:val="right"/>
            </w:pPr>
            <w:r>
              <w:rPr>
                <w:rFonts w:ascii="Times New Roman" w:hAnsi="Times New Roman"/>
                <w:color w:val="000000"/>
                <w:sz w:val="18"/>
                <w:szCs w:val="18"/>
              </w:rPr>
              <w:t>67,612 </w:t>
            </w:r>
          </w:p>
        </w:tc>
        <w:tc>
          <w:tcPr>
            <w:tcW w:w="0" w:type="auto"/>
            <w:shd w:val="clear" w:color="auto" w:fill="FFFFFF"/>
            <w:tcMar>
              <w:top w:w="30" w:type="dxa"/>
              <w:left w:w="0" w:type="dxa"/>
              <w:bottom w:w="30" w:type="dxa"/>
              <w:right w:w="20" w:type="dxa"/>
            </w:tcMar>
            <w:vAlign w:val="bottom"/>
            <w:hideMark/>
          </w:tcPr>
          <w:p w14:paraId="049147E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80505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626BD" w14:textId="77777777" w:rsidR="00354136" w:rsidRDefault="00354136">
            <w:pPr>
              <w:spacing w:after="100"/>
              <w:jc w:val="right"/>
              <w:rPr>
                <w:rFonts w:ascii="宋体" w:eastAsia="宋体" w:hAnsi="宋体" w:cs="宋体"/>
              </w:rPr>
            </w:pPr>
            <w:r>
              <w:rPr>
                <w:rFonts w:ascii="Times New Roman" w:hAnsi="Times New Roman"/>
                <w:color w:val="000000"/>
                <w:sz w:val="18"/>
                <w:szCs w:val="18"/>
              </w:rPr>
              <w:t>79.5 </w:t>
            </w:r>
          </w:p>
        </w:tc>
        <w:tc>
          <w:tcPr>
            <w:tcW w:w="0" w:type="auto"/>
            <w:shd w:val="clear" w:color="auto" w:fill="FFFFFF"/>
            <w:tcMar>
              <w:top w:w="30" w:type="dxa"/>
              <w:left w:w="0" w:type="dxa"/>
              <w:bottom w:w="30" w:type="dxa"/>
              <w:right w:w="20" w:type="dxa"/>
            </w:tcMar>
            <w:vAlign w:val="bottom"/>
            <w:hideMark/>
          </w:tcPr>
          <w:p w14:paraId="70590F67" w14:textId="77777777" w:rsidR="00354136" w:rsidRDefault="00354136">
            <w:pPr>
              <w:spacing w:after="100"/>
              <w:jc w:val="right"/>
            </w:pPr>
            <w:r>
              <w:rPr>
                <w:rFonts w:ascii="Times New Roman" w:hAnsi="Times New Roman"/>
                <w:color w:val="000000"/>
                <w:sz w:val="18"/>
                <w:szCs w:val="18"/>
              </w:rPr>
              <w:t>%</w:t>
            </w:r>
          </w:p>
        </w:tc>
      </w:tr>
      <w:tr w:rsidR="00354136" w14:paraId="39E6197A"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50DF22F1" w14:textId="77777777" w:rsidR="00354136" w:rsidRDefault="00354136">
            <w:pPr>
              <w:spacing w:after="100"/>
            </w:pPr>
            <w:r>
              <w:rPr>
                <w:rFonts w:ascii="Times New Roman" w:hAnsi="Times New Roman"/>
                <w:color w:val="000000"/>
                <w:sz w:val="18"/>
                <w:szCs w:val="18"/>
              </w:rPr>
              <w:t>Services</w:t>
            </w:r>
          </w:p>
        </w:tc>
        <w:tc>
          <w:tcPr>
            <w:tcW w:w="0" w:type="auto"/>
            <w:gridSpan w:val="2"/>
            <w:shd w:val="clear" w:color="auto" w:fill="CCEEFF"/>
            <w:tcMar>
              <w:top w:w="30" w:type="dxa"/>
              <w:left w:w="20" w:type="dxa"/>
              <w:bottom w:w="30" w:type="dxa"/>
              <w:right w:w="0" w:type="dxa"/>
            </w:tcMar>
            <w:vAlign w:val="bottom"/>
            <w:hideMark/>
          </w:tcPr>
          <w:p w14:paraId="1B4C688C" w14:textId="77777777" w:rsidR="00354136" w:rsidRDefault="00354136">
            <w:pPr>
              <w:spacing w:after="100"/>
              <w:jc w:val="right"/>
            </w:pPr>
            <w:r>
              <w:rPr>
                <w:rFonts w:ascii="Times New Roman" w:hAnsi="Times New Roman"/>
                <w:color w:val="000000"/>
                <w:sz w:val="18"/>
                <w:szCs w:val="18"/>
              </w:rPr>
              <w:t>21,399 </w:t>
            </w:r>
          </w:p>
        </w:tc>
        <w:tc>
          <w:tcPr>
            <w:tcW w:w="0" w:type="auto"/>
            <w:shd w:val="clear" w:color="auto" w:fill="CCEEFF"/>
            <w:tcMar>
              <w:top w:w="30" w:type="dxa"/>
              <w:left w:w="0" w:type="dxa"/>
              <w:bottom w:w="30" w:type="dxa"/>
              <w:right w:w="20" w:type="dxa"/>
            </w:tcMar>
            <w:vAlign w:val="bottom"/>
            <w:hideMark/>
          </w:tcPr>
          <w:p w14:paraId="5D53730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57118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C9C13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21.1 </w:t>
            </w:r>
          </w:p>
        </w:tc>
        <w:tc>
          <w:tcPr>
            <w:tcW w:w="0" w:type="auto"/>
            <w:shd w:val="clear" w:color="auto" w:fill="CCEEFF"/>
            <w:tcMar>
              <w:top w:w="30" w:type="dxa"/>
              <w:left w:w="0" w:type="dxa"/>
              <w:bottom w:w="30" w:type="dxa"/>
              <w:right w:w="20" w:type="dxa"/>
            </w:tcMar>
            <w:vAlign w:val="bottom"/>
            <w:hideMark/>
          </w:tcPr>
          <w:p w14:paraId="5D05F25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2F80AC"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1682ABD" w14:textId="77777777" w:rsidR="00354136" w:rsidRDefault="00354136">
            <w:pPr>
              <w:spacing w:after="100"/>
              <w:jc w:val="right"/>
              <w:rPr>
                <w:rFonts w:ascii="宋体" w:eastAsia="宋体" w:hAnsi="宋体" w:cs="宋体"/>
              </w:rPr>
            </w:pPr>
            <w:r>
              <w:rPr>
                <w:rFonts w:ascii="Times New Roman" w:hAnsi="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743C6FD8"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D9BB3D8"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94F416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19,030 </w:t>
            </w:r>
          </w:p>
        </w:tc>
        <w:tc>
          <w:tcPr>
            <w:tcW w:w="0" w:type="auto"/>
            <w:shd w:val="clear" w:color="auto" w:fill="CCEEFF"/>
            <w:tcMar>
              <w:top w:w="30" w:type="dxa"/>
              <w:left w:w="0" w:type="dxa"/>
              <w:bottom w:w="30" w:type="dxa"/>
              <w:right w:w="20" w:type="dxa"/>
            </w:tcMar>
            <w:vAlign w:val="bottom"/>
            <w:hideMark/>
          </w:tcPr>
          <w:p w14:paraId="208D07C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6F29D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A4F5D3"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21.9 </w:t>
            </w:r>
          </w:p>
        </w:tc>
        <w:tc>
          <w:tcPr>
            <w:tcW w:w="0" w:type="auto"/>
            <w:shd w:val="clear" w:color="auto" w:fill="CCEEFF"/>
            <w:tcMar>
              <w:top w:w="30" w:type="dxa"/>
              <w:left w:w="0" w:type="dxa"/>
              <w:bottom w:w="30" w:type="dxa"/>
              <w:right w:w="20" w:type="dxa"/>
            </w:tcMar>
            <w:vAlign w:val="bottom"/>
            <w:hideMark/>
          </w:tcPr>
          <w:p w14:paraId="2F775587"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018E686"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6506B49" w14:textId="77777777" w:rsidR="00354136" w:rsidRDefault="00354136">
            <w:pPr>
              <w:spacing w:after="100"/>
              <w:jc w:val="right"/>
              <w:rPr>
                <w:rFonts w:ascii="宋体" w:eastAsia="宋体" w:hAnsi="宋体" w:cs="宋体"/>
              </w:rPr>
            </w:pPr>
            <w:r>
              <w:rPr>
                <w:rFonts w:ascii="Times New Roman" w:hAnsi="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7630A9B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3EC5F72"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5E1683A3"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17,432 </w:t>
            </w:r>
          </w:p>
        </w:tc>
        <w:tc>
          <w:tcPr>
            <w:tcW w:w="0" w:type="auto"/>
            <w:shd w:val="clear" w:color="auto" w:fill="CCEEFF"/>
            <w:tcMar>
              <w:top w:w="30" w:type="dxa"/>
              <w:left w:w="0" w:type="dxa"/>
              <w:bottom w:w="30" w:type="dxa"/>
              <w:right w:w="20" w:type="dxa"/>
            </w:tcMar>
            <w:vAlign w:val="bottom"/>
            <w:hideMark/>
          </w:tcPr>
          <w:p w14:paraId="20C4DB4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B1D358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BEDE9" w14:textId="77777777" w:rsidR="00354136" w:rsidRDefault="00354136">
            <w:pPr>
              <w:spacing w:after="100"/>
              <w:jc w:val="right"/>
              <w:rPr>
                <w:rFonts w:ascii="宋体" w:eastAsia="宋体" w:hAnsi="宋体" w:cs="宋体"/>
              </w:rPr>
            </w:pPr>
            <w:r>
              <w:rPr>
                <w:rFonts w:ascii="Times New Roman" w:hAnsi="Times New Roman"/>
                <w:color w:val="000000"/>
                <w:sz w:val="18"/>
                <w:szCs w:val="18"/>
              </w:rPr>
              <w:t>20.5 </w:t>
            </w:r>
          </w:p>
        </w:tc>
        <w:tc>
          <w:tcPr>
            <w:tcW w:w="0" w:type="auto"/>
            <w:shd w:val="clear" w:color="auto" w:fill="CCEEFF"/>
            <w:tcMar>
              <w:top w:w="30" w:type="dxa"/>
              <w:left w:w="0" w:type="dxa"/>
              <w:bottom w:w="30" w:type="dxa"/>
              <w:right w:w="20" w:type="dxa"/>
            </w:tcMar>
            <w:vAlign w:val="bottom"/>
            <w:hideMark/>
          </w:tcPr>
          <w:p w14:paraId="7B02EA5E" w14:textId="77777777" w:rsidR="00354136" w:rsidRDefault="00354136">
            <w:pPr>
              <w:spacing w:after="100"/>
              <w:jc w:val="right"/>
            </w:pPr>
            <w:r>
              <w:rPr>
                <w:rFonts w:ascii="Times New Roman" w:hAnsi="Times New Roman"/>
                <w:color w:val="000000"/>
                <w:sz w:val="18"/>
                <w:szCs w:val="18"/>
              </w:rPr>
              <w:t>%</w:t>
            </w:r>
          </w:p>
        </w:tc>
      </w:tr>
      <w:tr w:rsidR="00354136" w14:paraId="67627554"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4B6C2494" w14:textId="77777777" w:rsidR="00354136" w:rsidRDefault="00354136">
            <w:pPr>
              <w:spacing w:after="100"/>
            </w:pPr>
            <w:r>
              <w:rPr>
                <w:rFonts w:ascii="Times New Roman" w:hAnsi="Times New Roman"/>
                <w:color w:val="000000"/>
                <w:sz w:val="18"/>
                <w:szCs w:val="18"/>
              </w:rPr>
              <w:t>Total non-GAAP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C411A4"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E58C2F" w14:textId="77777777" w:rsidR="00354136" w:rsidRDefault="00354136">
            <w:pPr>
              <w:spacing w:after="100"/>
              <w:jc w:val="right"/>
            </w:pPr>
            <w:r>
              <w:rPr>
                <w:rFonts w:ascii="Times New Roman" w:hAnsi="Times New Roman"/>
                <w:color w:val="000000"/>
                <w:sz w:val="18"/>
                <w:szCs w:val="18"/>
              </w:rPr>
              <w:t>101,229 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3FA51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AE32A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DA5129"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6894F3"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26D5EA"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35E94F38"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5290EFAF"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47EC56"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4257F6"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356576" w14:textId="77777777" w:rsidR="00354136" w:rsidRDefault="00354136">
            <w:pPr>
              <w:spacing w:after="100"/>
              <w:jc w:val="right"/>
            </w:pPr>
            <w:r>
              <w:rPr>
                <w:rFonts w:ascii="Times New Roman" w:hAnsi="Times New Roman"/>
                <w:color w:val="000000"/>
                <w:sz w:val="18"/>
                <w:szCs w:val="18"/>
              </w:rPr>
              <w:t>86,776 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824BB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9E877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BFA2B2"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D13EA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B5CC0FE"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70649894" w14:textId="77777777" w:rsidR="00354136" w:rsidRDefault="00354136">
            <w:pPr>
              <w:spacing w:after="100"/>
              <w:jc w:val="right"/>
              <w:rPr>
                <w:rFonts w:ascii="宋体" w:eastAsia="宋体" w:hAnsi="宋体" w:cs="宋体"/>
              </w:rPr>
            </w:pPr>
            <w:r>
              <w:rPr>
                <w:rFonts w:ascii="Times New Roman" w:hAnsi="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5E3E4A78"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6BBBC3B"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30E6B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0FFF07" w14:textId="77777777" w:rsidR="00354136" w:rsidRDefault="00354136">
            <w:pPr>
              <w:spacing w:after="100"/>
              <w:jc w:val="right"/>
            </w:pPr>
            <w:r>
              <w:rPr>
                <w:rFonts w:ascii="Times New Roman" w:hAnsi="Times New Roman"/>
                <w:color w:val="000000"/>
                <w:sz w:val="18"/>
                <w:szCs w:val="18"/>
              </w:rPr>
              <w:t>85,044 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B795B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F890E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DD04C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0D2C1E" w14:textId="77777777" w:rsidR="00354136" w:rsidRDefault="00354136">
            <w:pPr>
              <w:spacing w:after="100"/>
              <w:jc w:val="right"/>
            </w:pPr>
            <w:r>
              <w:rPr>
                <w:rFonts w:ascii="Times New Roman" w:hAnsi="Times New Roman"/>
                <w:color w:val="000000"/>
                <w:sz w:val="18"/>
                <w:szCs w:val="18"/>
              </w:rPr>
              <w:t>%</w:t>
            </w:r>
          </w:p>
        </w:tc>
      </w:tr>
      <w:tr w:rsidR="00354136" w14:paraId="1E85E61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73C103A" w14:textId="77777777" w:rsidR="00354136" w:rsidRDefault="00354136">
            <w:pPr>
              <w:spacing w:after="100"/>
            </w:pPr>
            <w:r>
              <w:rPr>
                <w:rFonts w:ascii="Times New Roman" w:hAnsi="Times New Roman"/>
                <w:i/>
                <w:iCs/>
                <w:color w:val="000000"/>
                <w:sz w:val="18"/>
                <w:szCs w:val="18"/>
              </w:rPr>
              <w:t>Non-GAAP gross margin:</w:t>
            </w:r>
          </w:p>
        </w:tc>
        <w:tc>
          <w:tcPr>
            <w:tcW w:w="0" w:type="auto"/>
            <w:gridSpan w:val="3"/>
            <w:shd w:val="clear" w:color="auto" w:fill="CCEEFF"/>
            <w:tcMar>
              <w:top w:w="0" w:type="dxa"/>
              <w:left w:w="20" w:type="dxa"/>
              <w:bottom w:w="0" w:type="dxa"/>
              <w:right w:w="20" w:type="dxa"/>
            </w:tcMar>
            <w:vAlign w:val="center"/>
            <w:hideMark/>
          </w:tcPr>
          <w:p w14:paraId="66474C7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84CA74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BA1DE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A93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86E7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73C9E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61AE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40A9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7B69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4E0B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3D1A0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D5B9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4E59E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D0FA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AD32E2" w14:textId="77777777" w:rsidR="00354136" w:rsidRDefault="00354136">
            <w:pPr>
              <w:spacing w:after="100"/>
              <w:rPr>
                <w:rFonts w:ascii="Times New Roman" w:eastAsia="Times New Roman" w:hAnsi="Times New Roman"/>
                <w:sz w:val="20"/>
                <w:szCs w:val="20"/>
              </w:rPr>
            </w:pPr>
          </w:p>
        </w:tc>
      </w:tr>
      <w:tr w:rsidR="00354136" w14:paraId="412B0C13"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1D7C51D" w14:textId="77777777" w:rsidR="00354136" w:rsidRDefault="00354136">
            <w:pPr>
              <w:spacing w:after="100"/>
              <w:rPr>
                <w:rFonts w:ascii="宋体" w:eastAsia="宋体" w:hAnsi="宋体" w:cs="宋体"/>
              </w:rPr>
            </w:pPr>
            <w:r>
              <w:rPr>
                <w:rFonts w:ascii="Times New Roman" w:hAnsi="Times New Roman"/>
                <w:color w:val="000000"/>
                <w:sz w:val="18"/>
                <w:szCs w:val="18"/>
              </w:rPr>
              <w:t>Products (a)</w:t>
            </w:r>
          </w:p>
        </w:tc>
        <w:tc>
          <w:tcPr>
            <w:tcW w:w="0" w:type="auto"/>
            <w:shd w:val="clear" w:color="auto" w:fill="FFFFFF"/>
            <w:tcMar>
              <w:top w:w="30" w:type="dxa"/>
              <w:left w:w="20" w:type="dxa"/>
              <w:bottom w:w="30" w:type="dxa"/>
              <w:right w:w="0" w:type="dxa"/>
            </w:tcMar>
            <w:vAlign w:val="bottom"/>
            <w:hideMark/>
          </w:tcPr>
          <w:p w14:paraId="1DB1A016"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2572876" w14:textId="77777777" w:rsidR="00354136" w:rsidRDefault="00354136">
            <w:pPr>
              <w:spacing w:after="100"/>
              <w:jc w:val="right"/>
            </w:pPr>
            <w:r>
              <w:rPr>
                <w:rFonts w:ascii="Times New Roman" w:hAnsi="Times New Roman"/>
                <w:color w:val="000000"/>
                <w:sz w:val="18"/>
                <w:szCs w:val="18"/>
              </w:rPr>
              <w:t>13,261 </w:t>
            </w:r>
          </w:p>
        </w:tc>
        <w:tc>
          <w:tcPr>
            <w:tcW w:w="0" w:type="auto"/>
            <w:shd w:val="clear" w:color="auto" w:fill="FFFFFF"/>
            <w:tcMar>
              <w:top w:w="30" w:type="dxa"/>
              <w:left w:w="0" w:type="dxa"/>
              <w:bottom w:w="30" w:type="dxa"/>
              <w:right w:w="20" w:type="dxa"/>
            </w:tcMar>
            <w:vAlign w:val="bottom"/>
            <w:hideMark/>
          </w:tcPr>
          <w:p w14:paraId="24B800C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2017C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4314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14:paraId="5D833BF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E9F93E0"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1AF8AD80" w14:textId="77777777" w:rsidR="00354136" w:rsidRDefault="00354136">
            <w:pPr>
              <w:spacing w:after="100"/>
              <w:jc w:val="right"/>
              <w:rPr>
                <w:rFonts w:ascii="宋体" w:eastAsia="宋体" w:hAnsi="宋体" w:cs="宋体"/>
              </w:rPr>
            </w:pPr>
            <w:r>
              <w:rPr>
                <w:rFonts w:ascii="Times New Roman" w:hAnsi="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14:paraId="5124D90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DA686A3"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4887CB5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8FD3CB" w14:textId="77777777" w:rsidR="00354136" w:rsidRDefault="00354136">
            <w:pPr>
              <w:spacing w:after="100"/>
              <w:jc w:val="right"/>
            </w:pPr>
            <w:r>
              <w:rPr>
                <w:rFonts w:ascii="Times New Roman" w:hAnsi="Times New Roman"/>
                <w:color w:val="000000"/>
                <w:sz w:val="18"/>
                <w:szCs w:val="18"/>
              </w:rPr>
              <w:t>12,211 </w:t>
            </w:r>
          </w:p>
        </w:tc>
        <w:tc>
          <w:tcPr>
            <w:tcW w:w="0" w:type="auto"/>
            <w:shd w:val="clear" w:color="auto" w:fill="FFFFFF"/>
            <w:tcMar>
              <w:top w:w="30" w:type="dxa"/>
              <w:left w:w="0" w:type="dxa"/>
              <w:bottom w:w="30" w:type="dxa"/>
              <w:right w:w="20" w:type="dxa"/>
            </w:tcMar>
            <w:vAlign w:val="bottom"/>
            <w:hideMark/>
          </w:tcPr>
          <w:p w14:paraId="54BCE5C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C773E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7689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18.0 </w:t>
            </w:r>
          </w:p>
        </w:tc>
        <w:tc>
          <w:tcPr>
            <w:tcW w:w="0" w:type="auto"/>
            <w:shd w:val="clear" w:color="auto" w:fill="FFFFFF"/>
            <w:tcMar>
              <w:top w:w="30" w:type="dxa"/>
              <w:left w:w="0" w:type="dxa"/>
              <w:bottom w:w="30" w:type="dxa"/>
              <w:right w:w="20" w:type="dxa"/>
            </w:tcMar>
            <w:vAlign w:val="bottom"/>
            <w:hideMark/>
          </w:tcPr>
          <w:p w14:paraId="7234883A"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5B0052"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12282F52"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2AAC14F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ADEA3B"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78FF9560"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01269B5" w14:textId="77777777" w:rsidR="00354136" w:rsidRDefault="00354136">
            <w:pPr>
              <w:spacing w:after="100"/>
              <w:jc w:val="right"/>
            </w:pPr>
            <w:r>
              <w:rPr>
                <w:rFonts w:ascii="Times New Roman" w:hAnsi="Times New Roman"/>
                <w:color w:val="000000"/>
                <w:sz w:val="18"/>
                <w:szCs w:val="18"/>
              </w:rPr>
              <w:t>13,540 </w:t>
            </w:r>
          </w:p>
        </w:tc>
        <w:tc>
          <w:tcPr>
            <w:tcW w:w="0" w:type="auto"/>
            <w:shd w:val="clear" w:color="auto" w:fill="FFFFFF"/>
            <w:tcMar>
              <w:top w:w="30" w:type="dxa"/>
              <w:left w:w="0" w:type="dxa"/>
              <w:bottom w:w="30" w:type="dxa"/>
              <w:right w:w="20" w:type="dxa"/>
            </w:tcMar>
            <w:vAlign w:val="bottom"/>
            <w:hideMark/>
          </w:tcPr>
          <w:p w14:paraId="5D6DF28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FE4AE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DA024" w14:textId="77777777" w:rsidR="00354136" w:rsidRDefault="00354136">
            <w:pPr>
              <w:spacing w:after="100"/>
              <w:jc w:val="right"/>
              <w:rPr>
                <w:rFonts w:ascii="宋体" w:eastAsia="宋体" w:hAnsi="宋体" w:cs="宋体"/>
              </w:rPr>
            </w:pPr>
            <w:r>
              <w:rPr>
                <w:rFonts w:ascii="Times New Roman" w:hAnsi="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14:paraId="774585CD" w14:textId="77777777" w:rsidR="00354136" w:rsidRDefault="00354136">
            <w:pPr>
              <w:spacing w:after="100"/>
              <w:jc w:val="right"/>
            </w:pPr>
            <w:r>
              <w:rPr>
                <w:rFonts w:ascii="Times New Roman" w:hAnsi="Times New Roman"/>
                <w:color w:val="000000"/>
                <w:sz w:val="18"/>
                <w:szCs w:val="18"/>
              </w:rPr>
              <w:t>%</w:t>
            </w:r>
          </w:p>
        </w:tc>
      </w:tr>
      <w:tr w:rsidR="00354136" w14:paraId="3C3B12DB"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B7AFF75" w14:textId="77777777" w:rsidR="00354136" w:rsidRDefault="00354136">
            <w:pPr>
              <w:spacing w:after="100"/>
            </w:pPr>
            <w:r>
              <w:rPr>
                <w:rFonts w:ascii="Times New Roman" w:hAnsi="Times New Roman"/>
                <w:color w:val="000000"/>
                <w:sz w:val="18"/>
                <w:szCs w:val="18"/>
              </w:rPr>
              <w:t>Services (b)</w:t>
            </w:r>
          </w:p>
        </w:tc>
        <w:tc>
          <w:tcPr>
            <w:tcW w:w="0" w:type="auto"/>
            <w:gridSpan w:val="2"/>
            <w:shd w:val="clear" w:color="auto" w:fill="CCEEFF"/>
            <w:tcMar>
              <w:top w:w="30" w:type="dxa"/>
              <w:left w:w="20" w:type="dxa"/>
              <w:bottom w:w="30" w:type="dxa"/>
              <w:right w:w="0" w:type="dxa"/>
            </w:tcMar>
            <w:vAlign w:val="bottom"/>
            <w:hideMark/>
          </w:tcPr>
          <w:p w14:paraId="28A6FB14" w14:textId="77777777" w:rsidR="00354136" w:rsidRDefault="00354136">
            <w:pPr>
              <w:spacing w:after="100"/>
              <w:jc w:val="right"/>
            </w:pPr>
            <w:r>
              <w:rPr>
                <w:rFonts w:ascii="Times New Roman" w:hAnsi="Times New Roman"/>
                <w:color w:val="000000"/>
                <w:sz w:val="18"/>
                <w:szCs w:val="18"/>
              </w:rPr>
              <w:t>9,423 </w:t>
            </w:r>
          </w:p>
        </w:tc>
        <w:tc>
          <w:tcPr>
            <w:tcW w:w="0" w:type="auto"/>
            <w:shd w:val="clear" w:color="auto" w:fill="CCEEFF"/>
            <w:tcMar>
              <w:top w:w="30" w:type="dxa"/>
              <w:left w:w="0" w:type="dxa"/>
              <w:bottom w:w="30" w:type="dxa"/>
              <w:right w:w="20" w:type="dxa"/>
            </w:tcMar>
            <w:vAlign w:val="bottom"/>
            <w:hideMark/>
          </w:tcPr>
          <w:p w14:paraId="28FB045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0E30BF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4E2A8A" w14:textId="77777777" w:rsidR="00354136" w:rsidRDefault="00354136">
            <w:pPr>
              <w:spacing w:after="100"/>
              <w:jc w:val="right"/>
              <w:rPr>
                <w:rFonts w:ascii="宋体" w:eastAsia="宋体" w:hAnsi="宋体" w:cs="宋体"/>
              </w:rPr>
            </w:pPr>
            <w:r>
              <w:rPr>
                <w:rFonts w:ascii="Times New Roman" w:hAnsi="Times New Roman"/>
                <w:color w:val="000000"/>
                <w:sz w:val="18"/>
                <w:szCs w:val="18"/>
              </w:rPr>
              <w:t>44.0 </w:t>
            </w:r>
          </w:p>
        </w:tc>
        <w:tc>
          <w:tcPr>
            <w:tcW w:w="0" w:type="auto"/>
            <w:shd w:val="clear" w:color="auto" w:fill="CCEEFF"/>
            <w:tcMar>
              <w:top w:w="30" w:type="dxa"/>
              <w:left w:w="0" w:type="dxa"/>
              <w:bottom w:w="30" w:type="dxa"/>
              <w:right w:w="20" w:type="dxa"/>
            </w:tcMar>
            <w:vAlign w:val="bottom"/>
            <w:hideMark/>
          </w:tcPr>
          <w:p w14:paraId="0EC2D1F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FEB94A"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11738AD" w14:textId="77777777" w:rsidR="00354136" w:rsidRDefault="00354136">
            <w:pPr>
              <w:spacing w:after="100"/>
              <w:jc w:val="right"/>
              <w:rPr>
                <w:rFonts w:ascii="宋体" w:eastAsia="宋体" w:hAnsi="宋体" w:cs="宋体"/>
              </w:rPr>
            </w:pPr>
            <w:r>
              <w:rPr>
                <w:rFonts w:ascii="Times New Roman" w:hAnsi="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52E63B29"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5786677"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56FFC383" w14:textId="77777777" w:rsidR="00354136" w:rsidRDefault="00354136">
            <w:pPr>
              <w:spacing w:after="100"/>
              <w:jc w:val="right"/>
              <w:rPr>
                <w:rFonts w:ascii="宋体" w:eastAsia="宋体" w:hAnsi="宋体" w:cs="宋体"/>
              </w:rPr>
            </w:pPr>
            <w:r>
              <w:rPr>
                <w:rFonts w:ascii="Times New Roman" w:hAnsi="Times New Roman"/>
                <w:color w:val="000000"/>
                <w:sz w:val="18"/>
                <w:szCs w:val="18"/>
              </w:rPr>
              <w:t>9,022 </w:t>
            </w:r>
          </w:p>
        </w:tc>
        <w:tc>
          <w:tcPr>
            <w:tcW w:w="0" w:type="auto"/>
            <w:shd w:val="clear" w:color="auto" w:fill="CCEEFF"/>
            <w:tcMar>
              <w:top w:w="30" w:type="dxa"/>
              <w:left w:w="0" w:type="dxa"/>
              <w:bottom w:w="30" w:type="dxa"/>
              <w:right w:w="20" w:type="dxa"/>
            </w:tcMar>
            <w:vAlign w:val="bottom"/>
            <w:hideMark/>
          </w:tcPr>
          <w:p w14:paraId="2CFC62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4BDC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AEE64" w14:textId="77777777" w:rsidR="00354136" w:rsidRDefault="00354136">
            <w:pPr>
              <w:spacing w:after="100"/>
              <w:jc w:val="right"/>
              <w:rPr>
                <w:rFonts w:ascii="宋体" w:eastAsia="宋体" w:hAnsi="宋体" w:cs="宋体"/>
              </w:rPr>
            </w:pPr>
            <w:r>
              <w:rPr>
                <w:rFonts w:ascii="Times New Roman" w:hAnsi="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14:paraId="21784221"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D8DB0A0"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5FBDAC49" w14:textId="77777777" w:rsidR="00354136" w:rsidRDefault="00354136">
            <w:pPr>
              <w:spacing w:after="100"/>
              <w:jc w:val="right"/>
              <w:rPr>
                <w:rFonts w:ascii="宋体" w:eastAsia="宋体" w:hAnsi="宋体" w:cs="宋体"/>
              </w:rPr>
            </w:pPr>
            <w:r>
              <w:rPr>
                <w:rFonts w:ascii="Times New Roman" w:hAnsi="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0A875546"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DF0F5D"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C5D0759" w14:textId="77777777" w:rsidR="00354136" w:rsidRDefault="00354136">
            <w:pPr>
              <w:spacing w:after="100"/>
              <w:jc w:val="right"/>
              <w:rPr>
                <w:rFonts w:ascii="宋体" w:eastAsia="宋体" w:hAnsi="宋体" w:cs="宋体"/>
              </w:rPr>
            </w:pPr>
            <w:r>
              <w:rPr>
                <w:rFonts w:ascii="Times New Roman" w:hAnsi="Times New Roman"/>
                <w:color w:val="000000"/>
                <w:sz w:val="18"/>
                <w:szCs w:val="18"/>
              </w:rPr>
              <w:t>8,689 </w:t>
            </w:r>
          </w:p>
        </w:tc>
        <w:tc>
          <w:tcPr>
            <w:tcW w:w="0" w:type="auto"/>
            <w:shd w:val="clear" w:color="auto" w:fill="CCEEFF"/>
            <w:tcMar>
              <w:top w:w="30" w:type="dxa"/>
              <w:left w:w="0" w:type="dxa"/>
              <w:bottom w:w="30" w:type="dxa"/>
              <w:right w:w="20" w:type="dxa"/>
            </w:tcMar>
            <w:vAlign w:val="bottom"/>
            <w:hideMark/>
          </w:tcPr>
          <w:p w14:paraId="17EFD3C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9B2E4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C8A6D" w14:textId="77777777" w:rsidR="00354136" w:rsidRDefault="00354136">
            <w:pPr>
              <w:spacing w:after="100"/>
              <w:jc w:val="right"/>
              <w:rPr>
                <w:rFonts w:ascii="宋体" w:eastAsia="宋体" w:hAnsi="宋体" w:cs="宋体"/>
              </w:rPr>
            </w:pPr>
            <w:r>
              <w:rPr>
                <w:rFonts w:ascii="Times New Roman" w:hAnsi="Times New Roman"/>
                <w:color w:val="000000"/>
                <w:sz w:val="18"/>
                <w:szCs w:val="18"/>
              </w:rPr>
              <w:t>49.8 </w:t>
            </w:r>
          </w:p>
        </w:tc>
        <w:tc>
          <w:tcPr>
            <w:tcW w:w="0" w:type="auto"/>
            <w:shd w:val="clear" w:color="auto" w:fill="CCEEFF"/>
            <w:tcMar>
              <w:top w:w="30" w:type="dxa"/>
              <w:left w:w="0" w:type="dxa"/>
              <w:bottom w:w="30" w:type="dxa"/>
              <w:right w:w="20" w:type="dxa"/>
            </w:tcMar>
            <w:vAlign w:val="bottom"/>
            <w:hideMark/>
          </w:tcPr>
          <w:p w14:paraId="15676FDC" w14:textId="77777777" w:rsidR="00354136" w:rsidRDefault="00354136">
            <w:pPr>
              <w:spacing w:after="100"/>
              <w:jc w:val="right"/>
            </w:pPr>
            <w:r>
              <w:rPr>
                <w:rFonts w:ascii="Times New Roman" w:hAnsi="Times New Roman"/>
                <w:color w:val="000000"/>
                <w:sz w:val="18"/>
                <w:szCs w:val="18"/>
              </w:rPr>
              <w:t>%</w:t>
            </w:r>
          </w:p>
        </w:tc>
      </w:tr>
      <w:tr w:rsidR="00354136" w14:paraId="3A69654E"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414F1D6C" w14:textId="77777777" w:rsidR="00354136" w:rsidRDefault="00354136">
            <w:pPr>
              <w:spacing w:after="100"/>
            </w:pPr>
            <w:r>
              <w:rPr>
                <w:rFonts w:ascii="Times New Roman" w:hAnsi="Times New Roman"/>
                <w:color w:val="000000"/>
                <w:sz w:val="18"/>
                <w:szCs w:val="18"/>
              </w:rPr>
              <w:t>Total non-GAAP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28851D"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876AF3" w14:textId="77777777" w:rsidR="00354136" w:rsidRDefault="00354136">
            <w:pPr>
              <w:spacing w:after="100"/>
              <w:jc w:val="right"/>
            </w:pPr>
            <w:r>
              <w:rPr>
                <w:rFonts w:ascii="Times New Roman" w:hAnsi="Times New Roman"/>
                <w:color w:val="000000"/>
                <w:sz w:val="18"/>
                <w:szCs w:val="18"/>
              </w:rPr>
              <w:t>22,684 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1EB5B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72DBAE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7AA60"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22.4 </w:t>
            </w:r>
          </w:p>
        </w:tc>
        <w:tc>
          <w:tcPr>
            <w:tcW w:w="0" w:type="auto"/>
            <w:shd w:val="clear" w:color="auto" w:fill="FFFFFF"/>
            <w:tcMar>
              <w:top w:w="30" w:type="dxa"/>
              <w:left w:w="0" w:type="dxa"/>
              <w:bottom w:w="30" w:type="dxa"/>
              <w:right w:w="20" w:type="dxa"/>
            </w:tcMar>
            <w:vAlign w:val="bottom"/>
            <w:hideMark/>
          </w:tcPr>
          <w:p w14:paraId="13FFEDEF"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C57A11F"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28CCFE0D" w14:textId="77777777" w:rsidR="00354136" w:rsidRDefault="00354136">
            <w:pPr>
              <w:spacing w:after="100"/>
              <w:jc w:val="right"/>
              <w:rPr>
                <w:rFonts w:ascii="宋体" w:eastAsia="宋体" w:hAnsi="宋体" w:cs="宋体"/>
              </w:rPr>
            </w:pPr>
            <w:r>
              <w:rPr>
                <w:rFonts w:ascii="Times New Roman" w:hAnsi="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14:paraId="5B3AFFC1"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1727073"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509D6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B27586" w14:textId="77777777" w:rsidR="00354136" w:rsidRDefault="00354136">
            <w:pPr>
              <w:spacing w:after="100"/>
              <w:jc w:val="right"/>
            </w:pPr>
            <w:r>
              <w:rPr>
                <w:rFonts w:ascii="Times New Roman" w:hAnsi="Times New Roman"/>
                <w:color w:val="000000"/>
                <w:sz w:val="18"/>
                <w:szCs w:val="18"/>
              </w:rPr>
              <w:t>21,233 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53482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0386F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CEFDE"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24.5 </w:t>
            </w:r>
          </w:p>
        </w:tc>
        <w:tc>
          <w:tcPr>
            <w:tcW w:w="0" w:type="auto"/>
            <w:shd w:val="clear" w:color="auto" w:fill="FFFFFF"/>
            <w:tcMar>
              <w:top w:w="30" w:type="dxa"/>
              <w:left w:w="0" w:type="dxa"/>
              <w:bottom w:w="30" w:type="dxa"/>
              <w:right w:w="20" w:type="dxa"/>
            </w:tcMar>
            <w:vAlign w:val="bottom"/>
            <w:hideMark/>
          </w:tcPr>
          <w:p w14:paraId="0A6AFE7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B063B5"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1AEE001B" w14:textId="77777777" w:rsidR="00354136" w:rsidRDefault="00354136">
            <w:pPr>
              <w:spacing w:after="100"/>
              <w:jc w:val="right"/>
              <w:rPr>
                <w:rFonts w:ascii="宋体" w:eastAsia="宋体" w:hAnsi="宋体" w:cs="宋体"/>
              </w:rPr>
            </w:pPr>
            <w:r>
              <w:rPr>
                <w:rFonts w:ascii="Times New Roman" w:hAnsi="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3786CE1F"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9E4B96"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C6888A"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71082C" w14:textId="77777777" w:rsidR="00354136" w:rsidRDefault="00354136">
            <w:pPr>
              <w:spacing w:after="100"/>
              <w:jc w:val="right"/>
            </w:pPr>
            <w:r>
              <w:rPr>
                <w:rFonts w:ascii="Times New Roman" w:hAnsi="Times New Roman"/>
                <w:color w:val="000000"/>
                <w:sz w:val="18"/>
                <w:szCs w:val="18"/>
              </w:rPr>
              <w:t>22,229 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536B5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4A671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60A4F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26.1 </w:t>
            </w:r>
          </w:p>
        </w:tc>
        <w:tc>
          <w:tcPr>
            <w:tcW w:w="0" w:type="auto"/>
            <w:shd w:val="clear" w:color="auto" w:fill="FFFFFF"/>
            <w:tcMar>
              <w:top w:w="30" w:type="dxa"/>
              <w:left w:w="0" w:type="dxa"/>
              <w:bottom w:w="30" w:type="dxa"/>
              <w:right w:w="20" w:type="dxa"/>
            </w:tcMar>
            <w:vAlign w:val="bottom"/>
            <w:hideMark/>
          </w:tcPr>
          <w:p w14:paraId="60A5242B" w14:textId="77777777" w:rsidR="00354136" w:rsidRDefault="00354136">
            <w:pPr>
              <w:spacing w:after="100"/>
              <w:jc w:val="right"/>
            </w:pPr>
            <w:r>
              <w:rPr>
                <w:rFonts w:ascii="Times New Roman" w:hAnsi="Times New Roman"/>
                <w:color w:val="000000"/>
                <w:sz w:val="18"/>
                <w:szCs w:val="18"/>
              </w:rPr>
              <w:t>%</w:t>
            </w:r>
          </w:p>
        </w:tc>
      </w:tr>
      <w:tr w:rsidR="00354136" w14:paraId="6A69AFE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8603973" w14:textId="77777777" w:rsidR="00354136" w:rsidRDefault="00354136">
            <w:pPr>
              <w:spacing w:after="100"/>
            </w:pPr>
            <w:r>
              <w:rPr>
                <w:rFonts w:ascii="Times New Roman" w:hAnsi="Times New Roman"/>
                <w:color w:val="000000"/>
                <w:sz w:val="18"/>
                <w:szCs w:val="18"/>
              </w:rPr>
              <w:t>Non-GAAP operating expenses</w:t>
            </w:r>
          </w:p>
        </w:tc>
        <w:tc>
          <w:tcPr>
            <w:tcW w:w="0" w:type="auto"/>
            <w:shd w:val="clear" w:color="auto" w:fill="CCEEFF"/>
            <w:tcMar>
              <w:top w:w="30" w:type="dxa"/>
              <w:left w:w="20" w:type="dxa"/>
              <w:bottom w:w="30" w:type="dxa"/>
              <w:right w:w="0" w:type="dxa"/>
            </w:tcMar>
            <w:vAlign w:val="bottom"/>
            <w:hideMark/>
          </w:tcPr>
          <w:p w14:paraId="1E88E1FF"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52B8CD" w14:textId="77777777" w:rsidR="00354136" w:rsidRDefault="00354136">
            <w:pPr>
              <w:spacing w:after="100"/>
              <w:jc w:val="right"/>
            </w:pPr>
            <w:r>
              <w:rPr>
                <w:rFonts w:ascii="Times New Roman" w:hAnsi="Times New Roman"/>
                <w:color w:val="000000"/>
                <w:sz w:val="18"/>
                <w:szCs w:val="18"/>
              </w:rPr>
              <w:t>14,899 </w:t>
            </w:r>
          </w:p>
        </w:tc>
        <w:tc>
          <w:tcPr>
            <w:tcW w:w="0" w:type="auto"/>
            <w:shd w:val="clear" w:color="auto" w:fill="CCEEFF"/>
            <w:tcMar>
              <w:top w:w="30" w:type="dxa"/>
              <w:left w:w="0" w:type="dxa"/>
              <w:bottom w:w="30" w:type="dxa"/>
              <w:right w:w="20" w:type="dxa"/>
            </w:tcMar>
            <w:vAlign w:val="bottom"/>
            <w:hideMark/>
          </w:tcPr>
          <w:p w14:paraId="748836A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A6C9D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A1719" w14:textId="77777777" w:rsidR="00354136" w:rsidRDefault="00354136">
            <w:pPr>
              <w:spacing w:after="100"/>
              <w:jc w:val="right"/>
              <w:rPr>
                <w:rFonts w:ascii="宋体" w:eastAsia="宋体" w:hAnsi="宋体" w:cs="宋体"/>
              </w:rPr>
            </w:pPr>
            <w:r>
              <w:rPr>
                <w:rFonts w:ascii="Times New Roman" w:hAnsi="Times New Roman"/>
                <w:color w:val="000000"/>
                <w:sz w:val="18"/>
                <w:szCs w:val="18"/>
              </w:rPr>
              <w:t>14.7 </w:t>
            </w:r>
          </w:p>
        </w:tc>
        <w:tc>
          <w:tcPr>
            <w:tcW w:w="0" w:type="auto"/>
            <w:shd w:val="clear" w:color="auto" w:fill="CCEEFF"/>
            <w:tcMar>
              <w:top w:w="30" w:type="dxa"/>
              <w:left w:w="0" w:type="dxa"/>
              <w:bottom w:w="30" w:type="dxa"/>
              <w:right w:w="20" w:type="dxa"/>
            </w:tcMar>
            <w:vAlign w:val="bottom"/>
            <w:hideMark/>
          </w:tcPr>
          <w:p w14:paraId="2F74D35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DC0EAA"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82B5EBC" w14:textId="77777777" w:rsidR="00354136" w:rsidRDefault="00354136">
            <w:pPr>
              <w:spacing w:after="100"/>
              <w:jc w:val="right"/>
              <w:rPr>
                <w:rFonts w:ascii="宋体" w:eastAsia="宋体" w:hAnsi="宋体" w:cs="宋体"/>
              </w:rPr>
            </w:pPr>
            <w:r>
              <w:rPr>
                <w:rFonts w:ascii="Times New Roman" w:hAnsi="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22DE170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2570DB"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60676630"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C8171A" w14:textId="77777777" w:rsidR="00354136" w:rsidRDefault="00354136">
            <w:pPr>
              <w:spacing w:after="100"/>
              <w:jc w:val="right"/>
            </w:pPr>
            <w:r>
              <w:rPr>
                <w:rFonts w:ascii="Times New Roman" w:hAnsi="Times New Roman"/>
                <w:color w:val="000000"/>
                <w:sz w:val="18"/>
                <w:szCs w:val="18"/>
              </w:rPr>
              <w:t>14,284 </w:t>
            </w:r>
          </w:p>
        </w:tc>
        <w:tc>
          <w:tcPr>
            <w:tcW w:w="0" w:type="auto"/>
            <w:shd w:val="clear" w:color="auto" w:fill="CCEEFF"/>
            <w:tcMar>
              <w:top w:w="30" w:type="dxa"/>
              <w:left w:w="0" w:type="dxa"/>
              <w:bottom w:w="30" w:type="dxa"/>
              <w:right w:w="20" w:type="dxa"/>
            </w:tcMar>
            <w:vAlign w:val="bottom"/>
            <w:hideMark/>
          </w:tcPr>
          <w:p w14:paraId="0C2B2E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98D1D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7FBF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14:paraId="314A86D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3243BA7"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0114311" w14:textId="77777777" w:rsidR="00354136" w:rsidRDefault="00354136">
            <w:pPr>
              <w:spacing w:after="100"/>
              <w:jc w:val="right"/>
              <w:rPr>
                <w:rFonts w:ascii="宋体" w:eastAsia="宋体" w:hAnsi="宋体" w:cs="宋体"/>
              </w:rPr>
            </w:pPr>
            <w:r>
              <w:rPr>
                <w:rFonts w:ascii="Times New Roman" w:hAnsi="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6146D55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744A17"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094B577C"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A67DEBB" w14:textId="77777777" w:rsidR="00354136" w:rsidRDefault="00354136">
            <w:pPr>
              <w:spacing w:after="100"/>
              <w:jc w:val="right"/>
            </w:pPr>
            <w:r>
              <w:rPr>
                <w:rFonts w:ascii="Times New Roman" w:hAnsi="Times New Roman"/>
                <w:color w:val="000000"/>
                <w:sz w:val="18"/>
                <w:szCs w:val="18"/>
              </w:rPr>
              <w:t>15,413 </w:t>
            </w:r>
          </w:p>
        </w:tc>
        <w:tc>
          <w:tcPr>
            <w:tcW w:w="0" w:type="auto"/>
            <w:shd w:val="clear" w:color="auto" w:fill="CCEEFF"/>
            <w:tcMar>
              <w:top w:w="30" w:type="dxa"/>
              <w:left w:w="0" w:type="dxa"/>
              <w:bottom w:w="30" w:type="dxa"/>
              <w:right w:w="20" w:type="dxa"/>
            </w:tcMar>
            <w:vAlign w:val="bottom"/>
            <w:hideMark/>
          </w:tcPr>
          <w:p w14:paraId="6DD865A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BFA6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535051"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18.1 </w:t>
            </w:r>
          </w:p>
        </w:tc>
        <w:tc>
          <w:tcPr>
            <w:tcW w:w="0" w:type="auto"/>
            <w:shd w:val="clear" w:color="auto" w:fill="CCEEFF"/>
            <w:tcMar>
              <w:top w:w="30" w:type="dxa"/>
              <w:left w:w="0" w:type="dxa"/>
              <w:bottom w:w="30" w:type="dxa"/>
              <w:right w:w="20" w:type="dxa"/>
            </w:tcMar>
            <w:vAlign w:val="bottom"/>
            <w:hideMark/>
          </w:tcPr>
          <w:p w14:paraId="273D015A" w14:textId="77777777" w:rsidR="00354136" w:rsidRDefault="00354136">
            <w:pPr>
              <w:spacing w:after="100"/>
              <w:jc w:val="right"/>
            </w:pPr>
            <w:r>
              <w:rPr>
                <w:rFonts w:ascii="Times New Roman" w:hAnsi="Times New Roman"/>
                <w:color w:val="000000"/>
                <w:sz w:val="18"/>
                <w:szCs w:val="18"/>
              </w:rPr>
              <w:t>%</w:t>
            </w:r>
          </w:p>
        </w:tc>
      </w:tr>
      <w:tr w:rsidR="00354136" w14:paraId="7FCB93F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38F66A5" w14:textId="77777777" w:rsidR="00354136" w:rsidRDefault="00354136">
            <w:pPr>
              <w:spacing w:after="100"/>
            </w:pPr>
            <w:r>
              <w:rPr>
                <w:rFonts w:ascii="Times New Roman" w:hAnsi="Times New Roman"/>
                <w:color w:val="000000"/>
                <w:sz w:val="18"/>
                <w:szCs w:val="18"/>
              </w:rPr>
              <w:t>Non-GAAP operating income</w:t>
            </w:r>
          </w:p>
        </w:tc>
        <w:tc>
          <w:tcPr>
            <w:tcW w:w="0" w:type="auto"/>
            <w:shd w:val="clear" w:color="auto" w:fill="FFFFFF"/>
            <w:tcMar>
              <w:top w:w="30" w:type="dxa"/>
              <w:left w:w="20" w:type="dxa"/>
              <w:bottom w:w="30" w:type="dxa"/>
              <w:right w:w="0" w:type="dxa"/>
            </w:tcMar>
            <w:vAlign w:val="bottom"/>
            <w:hideMark/>
          </w:tcPr>
          <w:p w14:paraId="5F61CDB0"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61CBB9E" w14:textId="77777777" w:rsidR="00354136" w:rsidRDefault="00354136">
            <w:pPr>
              <w:spacing w:after="100"/>
              <w:jc w:val="right"/>
            </w:pPr>
            <w:r>
              <w:rPr>
                <w:rFonts w:ascii="Times New Roman" w:hAnsi="Times New Roman"/>
                <w:color w:val="000000"/>
                <w:sz w:val="18"/>
                <w:szCs w:val="18"/>
              </w:rPr>
              <w:t>7,785 </w:t>
            </w:r>
          </w:p>
        </w:tc>
        <w:tc>
          <w:tcPr>
            <w:tcW w:w="0" w:type="auto"/>
            <w:shd w:val="clear" w:color="auto" w:fill="FFFFFF"/>
            <w:tcMar>
              <w:top w:w="30" w:type="dxa"/>
              <w:left w:w="0" w:type="dxa"/>
              <w:bottom w:w="30" w:type="dxa"/>
              <w:right w:w="20" w:type="dxa"/>
            </w:tcMar>
            <w:vAlign w:val="bottom"/>
            <w:hideMark/>
          </w:tcPr>
          <w:p w14:paraId="57567EB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47A53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A296A" w14:textId="77777777" w:rsidR="00354136" w:rsidRDefault="00354136">
            <w:pPr>
              <w:spacing w:after="100"/>
              <w:jc w:val="right"/>
              <w:rPr>
                <w:rFonts w:ascii="宋体" w:eastAsia="宋体" w:hAnsi="宋体" w:cs="宋体"/>
              </w:rPr>
            </w:pPr>
            <w:r>
              <w:rPr>
                <w:rFonts w:ascii="Times New Roman" w:hAnsi="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5C3399B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9C7232"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06D5BFE9" w14:textId="77777777" w:rsidR="00354136" w:rsidRDefault="00354136">
            <w:pPr>
              <w:spacing w:after="100"/>
              <w:jc w:val="right"/>
              <w:rPr>
                <w:rFonts w:ascii="宋体" w:eastAsia="宋体" w:hAnsi="宋体" w:cs="宋体"/>
              </w:rPr>
            </w:pPr>
            <w:r>
              <w:rPr>
                <w:rFonts w:ascii="Times New Roman" w:hAnsi="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512FF5A8"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7F007B9"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E6507F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EE8A2E" w14:textId="77777777" w:rsidR="00354136" w:rsidRDefault="00354136">
            <w:pPr>
              <w:spacing w:after="100"/>
              <w:jc w:val="right"/>
            </w:pPr>
            <w:r>
              <w:rPr>
                <w:rFonts w:ascii="Times New Roman" w:hAnsi="Times New Roman"/>
                <w:color w:val="000000"/>
                <w:sz w:val="18"/>
                <w:szCs w:val="18"/>
              </w:rPr>
              <w:t>6,949 </w:t>
            </w:r>
          </w:p>
        </w:tc>
        <w:tc>
          <w:tcPr>
            <w:tcW w:w="0" w:type="auto"/>
            <w:shd w:val="clear" w:color="auto" w:fill="FFFFFF"/>
            <w:tcMar>
              <w:top w:w="30" w:type="dxa"/>
              <w:left w:w="0" w:type="dxa"/>
              <w:bottom w:w="30" w:type="dxa"/>
              <w:right w:w="20" w:type="dxa"/>
            </w:tcMar>
            <w:vAlign w:val="bottom"/>
            <w:hideMark/>
          </w:tcPr>
          <w:p w14:paraId="5E37FA8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93C60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07CA4" w14:textId="77777777" w:rsidR="00354136" w:rsidRDefault="00354136">
            <w:pPr>
              <w:spacing w:after="100"/>
              <w:jc w:val="right"/>
              <w:rPr>
                <w:rFonts w:ascii="宋体" w:eastAsia="宋体" w:hAnsi="宋体" w:cs="宋体"/>
              </w:rPr>
            </w:pPr>
            <w:r>
              <w:rPr>
                <w:rFonts w:ascii="Times New Roman" w:hAnsi="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14:paraId="7D5A7CB6"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6F49DB"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2F71143A" w14:textId="77777777" w:rsidR="00354136" w:rsidRDefault="00354136">
            <w:pPr>
              <w:spacing w:after="100"/>
              <w:jc w:val="right"/>
              <w:rPr>
                <w:rFonts w:ascii="宋体" w:eastAsia="宋体" w:hAnsi="宋体" w:cs="宋体"/>
              </w:rPr>
            </w:pPr>
            <w:r>
              <w:rPr>
                <w:rFonts w:ascii="Times New Roman" w:hAnsi="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2021BB5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1D5412"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52F115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B9893A" w14:textId="77777777" w:rsidR="00354136" w:rsidRDefault="00354136">
            <w:pPr>
              <w:spacing w:after="100"/>
              <w:jc w:val="right"/>
            </w:pPr>
            <w:r>
              <w:rPr>
                <w:rFonts w:ascii="Times New Roman" w:hAnsi="Times New Roman"/>
                <w:color w:val="000000"/>
                <w:sz w:val="18"/>
                <w:szCs w:val="18"/>
              </w:rPr>
              <w:t>6,816 </w:t>
            </w:r>
          </w:p>
        </w:tc>
        <w:tc>
          <w:tcPr>
            <w:tcW w:w="0" w:type="auto"/>
            <w:shd w:val="clear" w:color="auto" w:fill="FFFFFF"/>
            <w:tcMar>
              <w:top w:w="30" w:type="dxa"/>
              <w:left w:w="0" w:type="dxa"/>
              <w:bottom w:w="30" w:type="dxa"/>
              <w:right w:w="20" w:type="dxa"/>
            </w:tcMar>
            <w:vAlign w:val="bottom"/>
            <w:hideMark/>
          </w:tcPr>
          <w:p w14:paraId="5DD2669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B7684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28646D" w14:textId="77777777" w:rsidR="00354136" w:rsidRDefault="00354136">
            <w:pPr>
              <w:spacing w:after="100"/>
              <w:jc w:val="right"/>
              <w:rPr>
                <w:rFonts w:ascii="宋体" w:eastAsia="宋体" w:hAnsi="宋体" w:cs="宋体"/>
              </w:rPr>
            </w:pPr>
            <w:r>
              <w:rPr>
                <w:rFonts w:ascii="Times New Roman" w:hAnsi="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14:paraId="06A19486" w14:textId="77777777" w:rsidR="00354136" w:rsidRDefault="00354136">
            <w:pPr>
              <w:spacing w:after="100"/>
              <w:jc w:val="right"/>
            </w:pPr>
            <w:r>
              <w:rPr>
                <w:rFonts w:ascii="Times New Roman" w:hAnsi="Times New Roman"/>
                <w:color w:val="000000"/>
                <w:sz w:val="18"/>
                <w:szCs w:val="18"/>
              </w:rPr>
              <w:t>%</w:t>
            </w:r>
          </w:p>
        </w:tc>
      </w:tr>
      <w:tr w:rsidR="00354136" w14:paraId="22121B9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FF79EC1" w14:textId="77777777" w:rsidR="00354136" w:rsidRDefault="00354136">
            <w:pPr>
              <w:spacing w:after="100"/>
            </w:pPr>
            <w:r>
              <w:rPr>
                <w:rFonts w:ascii="Times New Roman" w:hAnsi="Times New Roman"/>
                <w:color w:val="000000"/>
                <w:sz w:val="18"/>
                <w:szCs w:val="18"/>
              </w:rPr>
              <w:lastRenderedPageBreak/>
              <w:t>Non-GAAP net income</w:t>
            </w:r>
          </w:p>
        </w:tc>
        <w:tc>
          <w:tcPr>
            <w:tcW w:w="0" w:type="auto"/>
            <w:shd w:val="clear" w:color="auto" w:fill="CCEEFF"/>
            <w:tcMar>
              <w:top w:w="30" w:type="dxa"/>
              <w:left w:w="20" w:type="dxa"/>
              <w:bottom w:w="30" w:type="dxa"/>
              <w:right w:w="0" w:type="dxa"/>
            </w:tcMar>
            <w:vAlign w:val="bottom"/>
            <w:hideMark/>
          </w:tcPr>
          <w:p w14:paraId="19922510"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6A48D37" w14:textId="77777777" w:rsidR="00354136" w:rsidRDefault="00354136">
            <w:pPr>
              <w:spacing w:after="100"/>
              <w:jc w:val="right"/>
            </w:pPr>
            <w:r>
              <w:rPr>
                <w:rFonts w:ascii="Times New Roman" w:hAnsi="Times New Roman"/>
                <w:color w:val="000000"/>
                <w:sz w:val="18"/>
                <w:szCs w:val="18"/>
              </w:rPr>
              <w:t>4,924 </w:t>
            </w:r>
          </w:p>
        </w:tc>
        <w:tc>
          <w:tcPr>
            <w:tcW w:w="0" w:type="auto"/>
            <w:shd w:val="clear" w:color="auto" w:fill="CCEEFF"/>
            <w:tcMar>
              <w:top w:w="30" w:type="dxa"/>
              <w:left w:w="0" w:type="dxa"/>
              <w:bottom w:w="30" w:type="dxa"/>
              <w:right w:w="20" w:type="dxa"/>
            </w:tcMar>
            <w:vAlign w:val="bottom"/>
            <w:hideMark/>
          </w:tcPr>
          <w:p w14:paraId="41CA258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30DE4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BF6F4" w14:textId="77777777" w:rsidR="00354136" w:rsidRDefault="00354136">
            <w:pPr>
              <w:spacing w:after="100"/>
              <w:jc w:val="right"/>
              <w:rPr>
                <w:rFonts w:ascii="宋体" w:eastAsia="宋体" w:hAnsi="宋体" w:cs="宋体"/>
              </w:rPr>
            </w:pPr>
            <w:r>
              <w:rPr>
                <w:rFonts w:ascii="Times New Roman" w:hAnsi="Times New Roman"/>
                <w:color w:val="000000"/>
                <w:sz w:val="18"/>
                <w:szCs w:val="18"/>
              </w:rPr>
              <w:t>4.9 </w:t>
            </w:r>
          </w:p>
        </w:tc>
        <w:tc>
          <w:tcPr>
            <w:tcW w:w="0" w:type="auto"/>
            <w:shd w:val="clear" w:color="auto" w:fill="CCEEFF"/>
            <w:tcMar>
              <w:top w:w="30" w:type="dxa"/>
              <w:left w:w="0" w:type="dxa"/>
              <w:bottom w:w="30" w:type="dxa"/>
              <w:right w:w="20" w:type="dxa"/>
            </w:tcMar>
            <w:vAlign w:val="bottom"/>
            <w:hideMark/>
          </w:tcPr>
          <w:p w14:paraId="310DCA8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1E9BDD"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64E67CB" w14:textId="77777777" w:rsidR="00354136" w:rsidRDefault="00354136">
            <w:pPr>
              <w:spacing w:after="100"/>
              <w:jc w:val="right"/>
              <w:rPr>
                <w:rFonts w:ascii="宋体" w:eastAsia="宋体" w:hAnsi="宋体" w:cs="宋体"/>
              </w:rPr>
            </w:pPr>
            <w:r>
              <w:rPr>
                <w:rFonts w:ascii="Times New Roman" w:hAnsi="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14:paraId="28F0AFF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9C3D33"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68E4A185"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155CE9" w14:textId="77777777" w:rsidR="00354136" w:rsidRDefault="00354136">
            <w:pPr>
              <w:spacing w:after="100"/>
              <w:jc w:val="right"/>
            </w:pPr>
            <w:r>
              <w:rPr>
                <w:rFonts w:ascii="Times New Roman" w:hAnsi="Times New Roman"/>
                <w:color w:val="000000"/>
                <w:sz w:val="18"/>
                <w:szCs w:val="18"/>
              </w:rPr>
              <w:t>3,746 </w:t>
            </w:r>
          </w:p>
        </w:tc>
        <w:tc>
          <w:tcPr>
            <w:tcW w:w="0" w:type="auto"/>
            <w:shd w:val="clear" w:color="auto" w:fill="CCEEFF"/>
            <w:tcMar>
              <w:top w:w="30" w:type="dxa"/>
              <w:left w:w="0" w:type="dxa"/>
              <w:bottom w:w="30" w:type="dxa"/>
              <w:right w:w="20" w:type="dxa"/>
            </w:tcMar>
            <w:vAlign w:val="bottom"/>
            <w:hideMark/>
          </w:tcPr>
          <w:p w14:paraId="1C9A183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E9F80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1625A9" w14:textId="77777777" w:rsidR="00354136" w:rsidRDefault="00354136">
            <w:pPr>
              <w:spacing w:after="100"/>
              <w:jc w:val="right"/>
              <w:rPr>
                <w:rFonts w:ascii="宋体" w:eastAsia="宋体" w:hAnsi="宋体" w:cs="宋体"/>
              </w:rPr>
            </w:pPr>
            <w:r>
              <w:rPr>
                <w:rFonts w:ascii="Times New Roman" w:hAnsi="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74AF8C53"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DA73462"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2913A30" w14:textId="77777777" w:rsidR="00354136" w:rsidRDefault="00354136">
            <w:pPr>
              <w:spacing w:after="100"/>
              <w:jc w:val="right"/>
              <w:rPr>
                <w:rFonts w:ascii="宋体" w:eastAsia="宋体" w:hAnsi="宋体" w:cs="宋体"/>
              </w:rPr>
            </w:pPr>
            <w:r>
              <w:rPr>
                <w:rFonts w:ascii="Times New Roman" w:hAnsi="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7872322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FFBFA62"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10C15C3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4FA8E6D" w14:textId="77777777" w:rsidR="00354136" w:rsidRDefault="00354136">
            <w:pPr>
              <w:spacing w:after="100"/>
              <w:jc w:val="right"/>
            </w:pPr>
            <w:r>
              <w:rPr>
                <w:rFonts w:ascii="Times New Roman" w:hAnsi="Times New Roman"/>
                <w:color w:val="000000"/>
                <w:sz w:val="18"/>
                <w:szCs w:val="18"/>
              </w:rPr>
              <w:t>3,451 </w:t>
            </w:r>
          </w:p>
        </w:tc>
        <w:tc>
          <w:tcPr>
            <w:tcW w:w="0" w:type="auto"/>
            <w:shd w:val="clear" w:color="auto" w:fill="CCEEFF"/>
            <w:tcMar>
              <w:top w:w="30" w:type="dxa"/>
              <w:left w:w="0" w:type="dxa"/>
              <w:bottom w:w="30" w:type="dxa"/>
              <w:right w:w="20" w:type="dxa"/>
            </w:tcMar>
            <w:vAlign w:val="bottom"/>
            <w:hideMark/>
          </w:tcPr>
          <w:p w14:paraId="7B36E8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826ED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E2D6CB" w14:textId="77777777" w:rsidR="00354136" w:rsidRDefault="00354136">
            <w:pPr>
              <w:spacing w:after="100"/>
              <w:jc w:val="right"/>
              <w:rPr>
                <w:rFonts w:ascii="宋体" w:eastAsia="宋体" w:hAnsi="宋体" w:cs="宋体"/>
              </w:rPr>
            </w:pPr>
            <w:r>
              <w:rPr>
                <w:rFonts w:ascii="Times New Roman" w:hAnsi="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14:paraId="0B56F56D" w14:textId="77777777" w:rsidR="00354136" w:rsidRDefault="00354136">
            <w:pPr>
              <w:spacing w:after="100"/>
              <w:jc w:val="right"/>
            </w:pPr>
            <w:r>
              <w:rPr>
                <w:rFonts w:ascii="Times New Roman" w:hAnsi="Times New Roman"/>
                <w:color w:val="000000"/>
                <w:sz w:val="18"/>
                <w:szCs w:val="18"/>
              </w:rPr>
              <w:t>%</w:t>
            </w:r>
          </w:p>
        </w:tc>
      </w:tr>
      <w:tr w:rsidR="00354136" w14:paraId="7F0E5564"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BB9EE50" w14:textId="77777777" w:rsidR="00354136" w:rsidRDefault="00354136">
            <w:pPr>
              <w:spacing w:after="100"/>
            </w:pPr>
            <w:r>
              <w:rPr>
                <w:rFonts w:ascii="Times New Roman" w:hAnsi="Times New Roman"/>
                <w:color w:val="000000"/>
                <w:sz w:val="18"/>
                <w:szCs w:val="18"/>
              </w:rPr>
              <w:t>EBITDA</w:t>
            </w:r>
          </w:p>
        </w:tc>
        <w:tc>
          <w:tcPr>
            <w:tcW w:w="0" w:type="auto"/>
            <w:shd w:val="clear" w:color="auto" w:fill="FFFFFF"/>
            <w:tcMar>
              <w:top w:w="30" w:type="dxa"/>
              <w:left w:w="20" w:type="dxa"/>
              <w:bottom w:w="30" w:type="dxa"/>
              <w:right w:w="0" w:type="dxa"/>
            </w:tcMar>
            <w:vAlign w:val="bottom"/>
            <w:hideMark/>
          </w:tcPr>
          <w:p w14:paraId="16F84736"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DD0956B" w14:textId="77777777" w:rsidR="00354136" w:rsidRDefault="00354136">
            <w:pPr>
              <w:spacing w:after="100"/>
              <w:jc w:val="right"/>
            </w:pPr>
            <w:r>
              <w:rPr>
                <w:rFonts w:ascii="Times New Roman" w:hAnsi="Times New Roman"/>
                <w:color w:val="000000"/>
                <w:sz w:val="18"/>
                <w:szCs w:val="18"/>
              </w:rPr>
              <w:t>8,206 </w:t>
            </w:r>
          </w:p>
        </w:tc>
        <w:tc>
          <w:tcPr>
            <w:tcW w:w="0" w:type="auto"/>
            <w:shd w:val="clear" w:color="auto" w:fill="FFFFFF"/>
            <w:tcMar>
              <w:top w:w="30" w:type="dxa"/>
              <w:left w:w="0" w:type="dxa"/>
              <w:bottom w:w="30" w:type="dxa"/>
              <w:right w:w="20" w:type="dxa"/>
            </w:tcMar>
            <w:vAlign w:val="bottom"/>
            <w:hideMark/>
          </w:tcPr>
          <w:p w14:paraId="5601098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D864B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C183F" w14:textId="77777777" w:rsidR="00354136" w:rsidRDefault="00354136">
            <w:pPr>
              <w:spacing w:after="100"/>
              <w:jc w:val="right"/>
              <w:rPr>
                <w:rFonts w:ascii="宋体" w:eastAsia="宋体" w:hAnsi="宋体" w:cs="宋体"/>
              </w:rPr>
            </w:pPr>
            <w:r>
              <w:rPr>
                <w:rFonts w:ascii="Times New Roman" w:hAnsi="Times New Roman"/>
                <w:color w:val="000000"/>
                <w:sz w:val="18"/>
                <w:szCs w:val="18"/>
              </w:rPr>
              <w:t>8.1 </w:t>
            </w:r>
          </w:p>
        </w:tc>
        <w:tc>
          <w:tcPr>
            <w:tcW w:w="0" w:type="auto"/>
            <w:shd w:val="clear" w:color="auto" w:fill="FFFFFF"/>
            <w:tcMar>
              <w:top w:w="30" w:type="dxa"/>
              <w:left w:w="0" w:type="dxa"/>
              <w:bottom w:w="30" w:type="dxa"/>
              <w:right w:w="20" w:type="dxa"/>
            </w:tcMar>
            <w:vAlign w:val="bottom"/>
            <w:hideMark/>
          </w:tcPr>
          <w:p w14:paraId="675AEDF8"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683A92"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079BAB64" w14:textId="77777777" w:rsidR="00354136" w:rsidRDefault="00354136">
            <w:pPr>
              <w:spacing w:after="100"/>
              <w:jc w:val="right"/>
              <w:rPr>
                <w:rFonts w:ascii="宋体" w:eastAsia="宋体" w:hAnsi="宋体" w:cs="宋体"/>
              </w:rPr>
            </w:pPr>
            <w:r>
              <w:rPr>
                <w:rFonts w:ascii="Times New Roman" w:hAnsi="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14:paraId="7A0ABF37"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956A169"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5B7AF98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C2CB31" w14:textId="77777777" w:rsidR="00354136" w:rsidRDefault="00354136">
            <w:pPr>
              <w:spacing w:after="100"/>
              <w:jc w:val="right"/>
            </w:pPr>
            <w:r>
              <w:rPr>
                <w:rFonts w:ascii="Times New Roman" w:hAnsi="Times New Roman"/>
                <w:color w:val="000000"/>
                <w:sz w:val="18"/>
                <w:szCs w:val="18"/>
              </w:rPr>
              <w:t>7,552 </w:t>
            </w:r>
          </w:p>
        </w:tc>
        <w:tc>
          <w:tcPr>
            <w:tcW w:w="0" w:type="auto"/>
            <w:shd w:val="clear" w:color="auto" w:fill="FFFFFF"/>
            <w:tcMar>
              <w:top w:w="30" w:type="dxa"/>
              <w:left w:w="0" w:type="dxa"/>
              <w:bottom w:w="30" w:type="dxa"/>
              <w:right w:w="20" w:type="dxa"/>
            </w:tcMar>
            <w:vAlign w:val="bottom"/>
            <w:hideMark/>
          </w:tcPr>
          <w:p w14:paraId="26F9DDE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AC2F5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5428FA" w14:textId="77777777" w:rsidR="00354136" w:rsidRDefault="00354136">
            <w:pPr>
              <w:spacing w:after="100"/>
              <w:jc w:val="right"/>
              <w:rPr>
                <w:rFonts w:ascii="宋体" w:eastAsia="宋体" w:hAnsi="宋体" w:cs="宋体"/>
              </w:rPr>
            </w:pPr>
            <w:r>
              <w:rPr>
                <w:rFonts w:ascii="Times New Roman" w:hAnsi="Times New Roman"/>
                <w:color w:val="000000"/>
                <w:sz w:val="18"/>
                <w:szCs w:val="18"/>
              </w:rPr>
              <w:t>8.7 </w:t>
            </w:r>
          </w:p>
        </w:tc>
        <w:tc>
          <w:tcPr>
            <w:tcW w:w="0" w:type="auto"/>
            <w:shd w:val="clear" w:color="auto" w:fill="FFFFFF"/>
            <w:tcMar>
              <w:top w:w="30" w:type="dxa"/>
              <w:left w:w="0" w:type="dxa"/>
              <w:bottom w:w="30" w:type="dxa"/>
              <w:right w:w="20" w:type="dxa"/>
            </w:tcMar>
            <w:vAlign w:val="bottom"/>
            <w:hideMark/>
          </w:tcPr>
          <w:p w14:paraId="2BB4BC1D"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FA16E57"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7F12D638"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10B121A6"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64A828"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E93F1F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CB6EFF1" w14:textId="77777777" w:rsidR="00354136" w:rsidRDefault="00354136">
            <w:pPr>
              <w:spacing w:after="100"/>
              <w:jc w:val="right"/>
            </w:pPr>
            <w:r>
              <w:rPr>
                <w:rFonts w:ascii="Times New Roman" w:hAnsi="Times New Roman"/>
                <w:color w:val="000000"/>
                <w:sz w:val="18"/>
                <w:szCs w:val="18"/>
              </w:rPr>
              <w:t>6,824 </w:t>
            </w:r>
          </w:p>
        </w:tc>
        <w:tc>
          <w:tcPr>
            <w:tcW w:w="0" w:type="auto"/>
            <w:shd w:val="clear" w:color="auto" w:fill="FFFFFF"/>
            <w:tcMar>
              <w:top w:w="30" w:type="dxa"/>
              <w:left w:w="0" w:type="dxa"/>
              <w:bottom w:w="30" w:type="dxa"/>
              <w:right w:w="20" w:type="dxa"/>
            </w:tcMar>
            <w:vAlign w:val="bottom"/>
            <w:hideMark/>
          </w:tcPr>
          <w:p w14:paraId="711FCE8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C4248E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F30973" w14:textId="77777777" w:rsidR="00354136" w:rsidRDefault="00354136">
            <w:pPr>
              <w:spacing w:after="100"/>
              <w:jc w:val="right"/>
              <w:rPr>
                <w:rFonts w:ascii="宋体" w:eastAsia="宋体" w:hAnsi="宋体" w:cs="宋体"/>
              </w:rPr>
            </w:pPr>
            <w:r>
              <w:rPr>
                <w:rFonts w:ascii="Times New Roman" w:hAnsi="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14:paraId="17BE6AA7" w14:textId="77777777" w:rsidR="00354136" w:rsidRDefault="00354136">
            <w:pPr>
              <w:spacing w:after="100"/>
              <w:jc w:val="right"/>
            </w:pPr>
            <w:r>
              <w:rPr>
                <w:rFonts w:ascii="Times New Roman" w:hAnsi="Times New Roman"/>
                <w:color w:val="000000"/>
                <w:sz w:val="18"/>
                <w:szCs w:val="18"/>
              </w:rPr>
              <w:t>%</w:t>
            </w:r>
          </w:p>
        </w:tc>
      </w:tr>
      <w:tr w:rsidR="00354136" w14:paraId="548FA78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3EEDD87" w14:textId="77777777" w:rsidR="00354136" w:rsidRDefault="00354136">
            <w:pPr>
              <w:spacing w:after="100"/>
            </w:pPr>
            <w:r>
              <w:rPr>
                <w:rFonts w:ascii="Times New Roman" w:hAnsi="Times New Roman"/>
                <w:color w:val="000000"/>
                <w:sz w:val="18"/>
                <w:szCs w:val="18"/>
              </w:rPr>
              <w:t>Adjusted EBITDA</w:t>
            </w:r>
          </w:p>
        </w:tc>
        <w:tc>
          <w:tcPr>
            <w:tcW w:w="0" w:type="auto"/>
            <w:shd w:val="clear" w:color="auto" w:fill="CCEEFF"/>
            <w:tcMar>
              <w:top w:w="30" w:type="dxa"/>
              <w:left w:w="20" w:type="dxa"/>
              <w:bottom w:w="30" w:type="dxa"/>
              <w:right w:w="0" w:type="dxa"/>
            </w:tcMar>
            <w:vAlign w:val="bottom"/>
            <w:hideMark/>
          </w:tcPr>
          <w:p w14:paraId="5DB57C27"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668C487" w14:textId="77777777" w:rsidR="00354136" w:rsidRDefault="00354136">
            <w:pPr>
              <w:spacing w:after="100"/>
              <w:jc w:val="right"/>
            </w:pPr>
            <w:r>
              <w:rPr>
                <w:rFonts w:ascii="Times New Roman" w:hAnsi="Times New Roman"/>
                <w:color w:val="000000"/>
                <w:sz w:val="18"/>
                <w:szCs w:val="18"/>
              </w:rPr>
              <w:t>9,660 </w:t>
            </w:r>
          </w:p>
        </w:tc>
        <w:tc>
          <w:tcPr>
            <w:tcW w:w="0" w:type="auto"/>
            <w:shd w:val="clear" w:color="auto" w:fill="CCEEFF"/>
            <w:tcMar>
              <w:top w:w="30" w:type="dxa"/>
              <w:left w:w="0" w:type="dxa"/>
              <w:bottom w:w="30" w:type="dxa"/>
              <w:right w:w="20" w:type="dxa"/>
            </w:tcMar>
            <w:vAlign w:val="bottom"/>
            <w:hideMark/>
          </w:tcPr>
          <w:p w14:paraId="4C48392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C532E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FC347" w14:textId="77777777" w:rsidR="00354136" w:rsidRDefault="00354136">
            <w:pPr>
              <w:spacing w:after="100"/>
              <w:jc w:val="right"/>
              <w:rPr>
                <w:rFonts w:ascii="宋体" w:eastAsia="宋体" w:hAnsi="宋体" w:cs="宋体"/>
              </w:rPr>
            </w:pPr>
            <w:r>
              <w:rPr>
                <w:rFonts w:ascii="Times New Roman" w:hAnsi="Times New Roman"/>
                <w:color w:val="000000"/>
                <w:sz w:val="18"/>
                <w:szCs w:val="18"/>
              </w:rPr>
              <w:t>9.5 </w:t>
            </w:r>
          </w:p>
        </w:tc>
        <w:tc>
          <w:tcPr>
            <w:tcW w:w="0" w:type="auto"/>
            <w:shd w:val="clear" w:color="auto" w:fill="CCEEFF"/>
            <w:tcMar>
              <w:top w:w="30" w:type="dxa"/>
              <w:left w:w="0" w:type="dxa"/>
              <w:bottom w:w="30" w:type="dxa"/>
              <w:right w:w="20" w:type="dxa"/>
            </w:tcMar>
            <w:vAlign w:val="bottom"/>
            <w:hideMark/>
          </w:tcPr>
          <w:p w14:paraId="42336D6F"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9FA11DE"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198C439F" w14:textId="77777777" w:rsidR="00354136" w:rsidRDefault="00354136">
            <w:pPr>
              <w:spacing w:after="100"/>
              <w:jc w:val="right"/>
              <w:rPr>
                <w:rFonts w:ascii="宋体" w:eastAsia="宋体" w:hAnsi="宋体" w:cs="宋体"/>
              </w:rPr>
            </w:pPr>
            <w:r>
              <w:rPr>
                <w:rFonts w:ascii="Times New Roman" w:hAnsi="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350AF9AA"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118AC81"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2A9E77C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C64E502" w14:textId="77777777" w:rsidR="00354136" w:rsidRDefault="00354136">
            <w:pPr>
              <w:spacing w:after="100"/>
              <w:jc w:val="right"/>
            </w:pPr>
            <w:r>
              <w:rPr>
                <w:rFonts w:ascii="Times New Roman" w:hAnsi="Times New Roman"/>
                <w:color w:val="000000"/>
                <w:sz w:val="18"/>
                <w:szCs w:val="18"/>
              </w:rPr>
              <w:t>8,645 </w:t>
            </w:r>
          </w:p>
        </w:tc>
        <w:tc>
          <w:tcPr>
            <w:tcW w:w="0" w:type="auto"/>
            <w:shd w:val="clear" w:color="auto" w:fill="CCEEFF"/>
            <w:tcMar>
              <w:top w:w="30" w:type="dxa"/>
              <w:left w:w="0" w:type="dxa"/>
              <w:bottom w:w="30" w:type="dxa"/>
              <w:right w:w="20" w:type="dxa"/>
            </w:tcMar>
            <w:vAlign w:val="bottom"/>
            <w:hideMark/>
          </w:tcPr>
          <w:p w14:paraId="65B23E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03636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882E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14:paraId="7C931C74"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2B78FFE"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71BD4DF"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11C24170"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5511AB"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2E93BED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50DF3C8" w14:textId="77777777" w:rsidR="00354136" w:rsidRDefault="00354136">
            <w:pPr>
              <w:spacing w:after="100"/>
              <w:jc w:val="right"/>
            </w:pPr>
            <w:r>
              <w:rPr>
                <w:rFonts w:ascii="Times New Roman" w:hAnsi="Times New Roman"/>
                <w:color w:val="000000"/>
                <w:sz w:val="18"/>
                <w:szCs w:val="18"/>
              </w:rPr>
              <w:t>8,226 </w:t>
            </w:r>
          </w:p>
        </w:tc>
        <w:tc>
          <w:tcPr>
            <w:tcW w:w="0" w:type="auto"/>
            <w:shd w:val="clear" w:color="auto" w:fill="CCEEFF"/>
            <w:tcMar>
              <w:top w:w="30" w:type="dxa"/>
              <w:left w:w="0" w:type="dxa"/>
              <w:bottom w:w="30" w:type="dxa"/>
              <w:right w:w="20" w:type="dxa"/>
            </w:tcMar>
            <w:vAlign w:val="bottom"/>
            <w:hideMark/>
          </w:tcPr>
          <w:p w14:paraId="334E35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599F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8F63E" w14:textId="77777777" w:rsidR="00354136" w:rsidRDefault="00354136">
            <w:pPr>
              <w:spacing w:after="100"/>
              <w:jc w:val="right"/>
              <w:rPr>
                <w:rFonts w:ascii="宋体" w:eastAsia="宋体" w:hAnsi="宋体" w:cs="宋体"/>
              </w:rPr>
            </w:pPr>
            <w:r>
              <w:rPr>
                <w:rFonts w:ascii="Times New Roman" w:hAnsi="Times New Roman"/>
                <w:color w:val="000000"/>
                <w:sz w:val="18"/>
                <w:szCs w:val="18"/>
              </w:rPr>
              <w:t>9.7 </w:t>
            </w:r>
          </w:p>
        </w:tc>
        <w:tc>
          <w:tcPr>
            <w:tcW w:w="0" w:type="auto"/>
            <w:shd w:val="clear" w:color="auto" w:fill="CCEEFF"/>
            <w:tcMar>
              <w:top w:w="30" w:type="dxa"/>
              <w:left w:w="0" w:type="dxa"/>
              <w:bottom w:w="30" w:type="dxa"/>
              <w:right w:w="20" w:type="dxa"/>
            </w:tcMar>
            <w:vAlign w:val="bottom"/>
            <w:hideMark/>
          </w:tcPr>
          <w:p w14:paraId="134B8DE8" w14:textId="77777777" w:rsidR="00354136" w:rsidRDefault="00354136">
            <w:pPr>
              <w:spacing w:after="100"/>
              <w:jc w:val="right"/>
            </w:pPr>
            <w:r>
              <w:rPr>
                <w:rFonts w:ascii="Times New Roman" w:hAnsi="Times New Roman"/>
                <w:color w:val="000000"/>
                <w:sz w:val="18"/>
                <w:szCs w:val="18"/>
              </w:rPr>
              <w:t>%</w:t>
            </w:r>
          </w:p>
        </w:tc>
      </w:tr>
    </w:tbl>
    <w:p w14:paraId="261B440F" w14:textId="77777777" w:rsidR="00354136" w:rsidRDefault="00354136" w:rsidP="00354136">
      <w:r>
        <w:rPr>
          <w:rFonts w:ascii="Times New Roman" w:hAnsi="Times New Roman"/>
          <w:color w:val="000000"/>
          <w:sz w:val="20"/>
          <w:szCs w:val="20"/>
        </w:rPr>
        <w:t>____________________</w:t>
      </w:r>
    </w:p>
    <w:p w14:paraId="7F0EAEA4" w14:textId="77777777" w:rsidR="00354136" w:rsidRDefault="00354136" w:rsidP="00354136">
      <w:pPr>
        <w:ind w:hanging="360"/>
      </w:pPr>
      <w:r>
        <w:rPr>
          <w:rFonts w:ascii="Times New Roman" w:hAnsi="Times New Roman"/>
          <w:color w:val="000000"/>
          <w:sz w:val="20"/>
          <w:szCs w:val="20"/>
        </w:rPr>
        <w:t>(a)Product gross margin percentages represent product gross margin as a percentage of product net revenue, and non-GAAP product gross margin percentages represent non-GAAP product gross margin as a percentage of non-GAAP product net revenue.</w:t>
      </w:r>
    </w:p>
    <w:p w14:paraId="714EB672" w14:textId="77777777" w:rsidR="00354136" w:rsidRDefault="00354136" w:rsidP="00354136">
      <w:pPr>
        <w:ind w:hanging="360"/>
      </w:pPr>
      <w:r>
        <w:rPr>
          <w:rFonts w:ascii="Times New Roman" w:hAnsi="Times New Roman"/>
          <w:color w:val="000000"/>
          <w:sz w:val="20"/>
          <w:szCs w:val="20"/>
        </w:rPr>
        <w:t>(b)Services gross margin percentages represent services gross margin as a percentage of services net revenue, and non-GAAP services gross margin percentages represent non-GAAP services gross margin as a percentage of non-GAAP services net revenue.</w:t>
      </w:r>
    </w:p>
    <w:p w14:paraId="73BA30C4" w14:textId="77777777" w:rsidR="00354136" w:rsidRDefault="00354136" w:rsidP="00354136"/>
    <w:p w14:paraId="48EDCB0F" w14:textId="77777777" w:rsidR="00354136" w:rsidRDefault="00354136" w:rsidP="00354136">
      <w:pPr>
        <w:jc w:val="center"/>
      </w:pPr>
    </w:p>
    <w:p w14:paraId="6593E207" w14:textId="77777777" w:rsidR="00354136" w:rsidRDefault="00354136" w:rsidP="00354136">
      <w:pPr>
        <w:jc w:val="center"/>
      </w:pPr>
      <w:r>
        <w:rPr>
          <w:rFonts w:ascii="Times New Roman" w:hAnsi="Times New Roman"/>
          <w:color w:val="000000"/>
          <w:sz w:val="20"/>
          <w:szCs w:val="20"/>
        </w:rPr>
        <w:t>50</w:t>
      </w:r>
    </w:p>
    <w:p w14:paraId="75530FBD" w14:textId="77777777" w:rsidR="00354136" w:rsidRDefault="00354136" w:rsidP="00354136">
      <w:pPr>
        <w:jc w:val="center"/>
      </w:pPr>
    </w:p>
    <w:p w14:paraId="0E8FC6C4" w14:textId="77777777" w:rsidR="00354136" w:rsidRDefault="00354136" w:rsidP="00354136">
      <w:r>
        <w:pict w14:anchorId="372DD34F">
          <v:rect id="_x0000_i1425" style="width:0;height:1.5pt" o:hralign="center" o:hrstd="t" o:hr="t" fillcolor="#a0a0a0" stroked="f"/>
        </w:pict>
      </w:r>
    </w:p>
    <w:p w14:paraId="3CC8FF7B" w14:textId="77777777" w:rsidR="00354136" w:rsidRDefault="00354136" w:rsidP="00354136">
      <w:hyperlink r:id="rId131" w:anchor="if82c7bb85cec43f3b72bdca2d8861323_10" w:history="1">
        <w:r>
          <w:rPr>
            <w:rStyle w:val="a5"/>
            <w:rFonts w:ascii="Times New Roman" w:hAnsi="Times New Roman"/>
            <w:sz w:val="20"/>
            <w:szCs w:val="20"/>
          </w:rPr>
          <w:t>Table of Contents</w:t>
        </w:r>
      </w:hyperlink>
    </w:p>
    <w:p w14:paraId="05FDE6F5" w14:textId="77777777" w:rsidR="00354136" w:rsidRDefault="00354136" w:rsidP="00354136">
      <w:r>
        <w:rPr>
          <w:rFonts w:ascii="Times New Roman" w:hAnsi="Times New Roman"/>
          <w:color w:val="000000"/>
          <w:sz w:val="20"/>
          <w:szCs w:val="20"/>
        </w:rPr>
        <w:t>Non-GAAP product net revenue, non-GAAP services net revenue, non-GAAP net revenue, non-GAAP product gross margin, non-GAAP services gross margin, non-GAAP gross margin, non-GAAP operating expenses, non-GAAP operating income, non-GAAP net income, EBITDA, and adjusted EBITDA are not measurements of financial performance prepared in accordance with GAAP. Non-GAAP financial measures as a percentage of revenue are calculated based on non-GAAP net revenue. See “Non</w:t>
      </w:r>
      <w:r>
        <w:rPr>
          <w:rFonts w:ascii="Times New Roman" w:hAnsi="Times New Roman"/>
          <w:color w:val="000000"/>
          <w:sz w:val="20"/>
          <w:szCs w:val="20"/>
        </w:rPr>
        <w:noBreakHyphen/>
        <w:t>GAAP Financial Measures” for additional information about these non-GAAP financial measures, including our reasons for including these measures, material limitations with respect to the usefulness of the measures, and a reconciliation of each non-GAAP financial measure to the most directly comparable GAAP financial measure.</w:t>
      </w:r>
    </w:p>
    <w:p w14:paraId="7891ED3D" w14:textId="77777777" w:rsidR="00354136" w:rsidRDefault="00354136" w:rsidP="00354136"/>
    <w:p w14:paraId="11472BC2" w14:textId="77777777" w:rsidR="00354136" w:rsidRDefault="00354136" w:rsidP="00354136">
      <w:r>
        <w:rPr>
          <w:rFonts w:ascii="Times New Roman" w:hAnsi="Times New Roman"/>
          <w:b/>
          <w:bCs/>
          <w:color w:val="000000"/>
          <w:sz w:val="20"/>
          <w:szCs w:val="20"/>
        </w:rPr>
        <w:t>Overview</w:t>
      </w:r>
    </w:p>
    <w:p w14:paraId="726668D9" w14:textId="77777777" w:rsidR="00354136" w:rsidRDefault="00354136" w:rsidP="00354136"/>
    <w:p w14:paraId="5DD12F96" w14:textId="77777777" w:rsidR="00354136" w:rsidRDefault="00354136" w:rsidP="00354136">
      <w:r>
        <w:rPr>
          <w:rFonts w:ascii="Times New Roman" w:hAnsi="Times New Roman"/>
          <w:color w:val="000000"/>
          <w:sz w:val="20"/>
          <w:szCs w:val="20"/>
        </w:rPr>
        <w:t>During Fiscal 2022, our net revenue and non-GAAP net revenue both increased 17% primarily due to growth in net revenue for CSG and, to a lesser extent, an increase in ISG net revenue. CSG net revenue benefited from increased sales of both commercial and consumer offerings, driven by the strong demand as a result of the continued global economic recovery coupled with customers seeking improved connectivity and productivity. ISG net revenue continued to benefit from overall improvements in the macroeconomic environment and a shift toward investment in IT infrastructure.</w:t>
      </w:r>
    </w:p>
    <w:p w14:paraId="3D1B76EB" w14:textId="77777777" w:rsidR="00354136" w:rsidRDefault="00354136" w:rsidP="00354136"/>
    <w:p w14:paraId="61ADDEA6" w14:textId="77777777" w:rsidR="00354136" w:rsidRDefault="00354136" w:rsidP="00354136">
      <w:r>
        <w:rPr>
          <w:rFonts w:ascii="Times New Roman" w:hAnsi="Times New Roman"/>
          <w:color w:val="000000"/>
          <w:sz w:val="20"/>
          <w:szCs w:val="20"/>
        </w:rPr>
        <w:t>During Fiscal 2022, our operating income increased 26% to $4.7 billion and our non-GAAP operating income increased 12% to $7.8 billion. The increases in both operating income and non-GAAP operating income were primarily driven by growth in operating income for CSG, driven principally by our commercial offerings. Operating income also benefited from a decrease in amortization of intangible assets partially offset by an increase in stock-based compensation expense.</w:t>
      </w:r>
    </w:p>
    <w:p w14:paraId="664378DE" w14:textId="77777777" w:rsidR="00354136" w:rsidRDefault="00354136" w:rsidP="00354136">
      <w:r>
        <w:rPr>
          <w:rFonts w:ascii="Times New Roman" w:hAnsi="Times New Roman"/>
          <w:color w:val="000000"/>
          <w:sz w:val="20"/>
          <w:szCs w:val="20"/>
        </w:rPr>
        <w:t>Operating income as a percentage of net revenue increased 30 basis points to 4.6%, primarily due to the favorable impact of a decrease in amortization of intangible assets. The increase in operating income as a percentage of net revenue was mostly offset by a decline in gross margin as a percentage of net revenue, which was principally attributable to a shift in mix towards CSG offerings coupled with a mix shift within ISG. Further, the decline in gross margin as a percentage of net revenue was driven by the impacts of supply chain challenges and associated increases in component and logistics costs, the effects of which were not fully offset by pricing adjustments. As a result of these dynamics, non-GAAP operating income as a percentage of net revenue decreased 30 basis points to 7.7%.</w:t>
      </w:r>
    </w:p>
    <w:p w14:paraId="4580D270" w14:textId="77777777" w:rsidR="00354136" w:rsidRDefault="00354136" w:rsidP="00354136"/>
    <w:p w14:paraId="7A15DAD7" w14:textId="77777777" w:rsidR="00354136" w:rsidRDefault="00354136" w:rsidP="00354136">
      <w:r>
        <w:rPr>
          <w:rFonts w:ascii="Times New Roman" w:hAnsi="Times New Roman"/>
          <w:color w:val="000000"/>
          <w:sz w:val="20"/>
          <w:szCs w:val="20"/>
        </w:rPr>
        <w:t>Cash provided by operating activities was $10.3 billion and $11.4 billion during Fiscal 2022 and Fiscal 2021, respectively. Our cash flow from operations in Fiscal 2022 were primarily attributable to strong revenue growth throughout the year. See “Market Conditions, Liquidity, Capital Commitments, and Contractual Cash Obligations” for further information on our cash flow metrics.</w:t>
      </w:r>
    </w:p>
    <w:p w14:paraId="3379673D" w14:textId="77777777" w:rsidR="00354136" w:rsidRDefault="00354136" w:rsidP="00354136"/>
    <w:p w14:paraId="537A4FD3" w14:textId="77777777" w:rsidR="00354136" w:rsidRDefault="00354136" w:rsidP="00354136">
      <w:r>
        <w:rPr>
          <w:rFonts w:ascii="Times New Roman" w:hAnsi="Times New Roman"/>
          <w:color w:val="000000"/>
          <w:sz w:val="20"/>
          <w:szCs w:val="20"/>
        </w:rPr>
        <w:lastRenderedPageBreak/>
        <w:t>We continue to see opportunities to create value and grow in response to resilient demand for our IT solutions driven by a technology-enabled world. We have demonstrated our ability to adjust as needed to changing market conditions with complementary solutions across all segments of our business, an agile workforce, and the strength of our global supply chain. As we continue to innovate and modernize our core offerings, we believe that Dell Technologies is well-positioned for long-term profitable growth.</w:t>
      </w:r>
    </w:p>
    <w:p w14:paraId="16552221" w14:textId="77777777" w:rsidR="00354136" w:rsidRDefault="00354136" w:rsidP="00354136"/>
    <w:p w14:paraId="5B0B029C" w14:textId="77777777" w:rsidR="00354136" w:rsidRDefault="00354136" w:rsidP="00354136">
      <w:r>
        <w:rPr>
          <w:rFonts w:ascii="Times New Roman" w:hAnsi="Times New Roman"/>
          <w:b/>
          <w:bCs/>
          <w:color w:val="000000"/>
          <w:sz w:val="20"/>
          <w:szCs w:val="20"/>
        </w:rPr>
        <w:t>Net Revenue</w:t>
      </w:r>
    </w:p>
    <w:p w14:paraId="50700478" w14:textId="77777777" w:rsidR="00354136" w:rsidRDefault="00354136" w:rsidP="00354136"/>
    <w:p w14:paraId="74685BB6" w14:textId="77777777" w:rsidR="00354136" w:rsidRDefault="00354136" w:rsidP="00354136">
      <w:r>
        <w:rPr>
          <w:rFonts w:ascii="Times New Roman" w:hAnsi="Times New Roman"/>
          <w:b/>
          <w:bCs/>
          <w:i/>
          <w:iCs/>
          <w:color w:val="000000"/>
          <w:sz w:val="20"/>
          <w:szCs w:val="20"/>
          <w:u w:val="single"/>
        </w:rPr>
        <w:t>Fiscal 2022 compared to Fiscal 2021</w:t>
      </w:r>
    </w:p>
    <w:p w14:paraId="62935970" w14:textId="77777777" w:rsidR="00354136" w:rsidRDefault="00354136" w:rsidP="00354136"/>
    <w:p w14:paraId="49DB157F" w14:textId="77777777" w:rsidR="00354136" w:rsidRDefault="00354136" w:rsidP="00354136">
      <w:r>
        <w:rPr>
          <w:rFonts w:ascii="Times New Roman" w:hAnsi="Times New Roman"/>
          <w:color w:val="000000"/>
          <w:sz w:val="20"/>
          <w:szCs w:val="20"/>
        </w:rPr>
        <w:t>During Fiscal 2022, our net revenue and non-GAAP net revenue both increased 17%. The increases in net revenue and non-GAAP net revenue were primarily attributable to an increase in net revenue for CSG and, to a lesser extent, an increase in net revenue for ISG. See “Business Unit Results” for further information.</w:t>
      </w:r>
    </w:p>
    <w:p w14:paraId="74D493FB" w14:textId="77777777" w:rsidR="00354136" w:rsidRDefault="00354136" w:rsidP="00354136"/>
    <w:p w14:paraId="1A3E0523"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Product Net Revenue</w:t>
      </w:r>
      <w:r>
        <w:rPr>
          <w:rFonts w:ascii="Times New Roman" w:hAnsi="Times New Roman"/>
          <w:color w:val="000000"/>
          <w:sz w:val="20"/>
          <w:szCs w:val="20"/>
        </w:rPr>
        <w:t> — Product net revenue includes revenue from the sale of hardware products and software licenses. During Fiscal 2022, both product net revenue and non-GAAP product net revenue increased 18%, primarily due to an increase in product net revenue for CSG and, to a lesser extent, ISG product net revenue. CSG product net revenue increased primarily due to increases in units sold of both commercial and consumer product offerings as a result of continued strength in the demand environment and, to a lesser extent, an increase in average selling price principally related to our commercial offerings. ISG product net revenue increased primarily due to increased sales volumes of our server offerings.</w:t>
      </w:r>
    </w:p>
    <w:p w14:paraId="5857DA6B" w14:textId="77777777" w:rsidR="00354136" w:rsidRDefault="00354136" w:rsidP="00354136"/>
    <w:p w14:paraId="3D631862" w14:textId="77777777" w:rsidR="00354136" w:rsidRDefault="00354136" w:rsidP="00354136">
      <w:pPr>
        <w:jc w:val="center"/>
      </w:pPr>
    </w:p>
    <w:p w14:paraId="1DAB3574" w14:textId="77777777" w:rsidR="00354136" w:rsidRDefault="00354136" w:rsidP="00354136">
      <w:pPr>
        <w:jc w:val="center"/>
      </w:pPr>
      <w:r>
        <w:rPr>
          <w:rFonts w:ascii="Times New Roman" w:hAnsi="Times New Roman"/>
          <w:color w:val="000000"/>
          <w:sz w:val="20"/>
          <w:szCs w:val="20"/>
        </w:rPr>
        <w:t>51</w:t>
      </w:r>
    </w:p>
    <w:p w14:paraId="4C2E726A" w14:textId="77777777" w:rsidR="00354136" w:rsidRDefault="00354136" w:rsidP="00354136">
      <w:pPr>
        <w:jc w:val="center"/>
      </w:pPr>
    </w:p>
    <w:p w14:paraId="2CE82D18" w14:textId="77777777" w:rsidR="00354136" w:rsidRDefault="00354136" w:rsidP="00354136">
      <w:r>
        <w:pict w14:anchorId="741047E0">
          <v:rect id="_x0000_i1426" style="width:0;height:1.5pt" o:hralign="center" o:hrstd="t" o:hr="t" fillcolor="#a0a0a0" stroked="f"/>
        </w:pict>
      </w:r>
    </w:p>
    <w:p w14:paraId="6216AA5D" w14:textId="77777777" w:rsidR="00354136" w:rsidRDefault="00354136" w:rsidP="00354136">
      <w:hyperlink r:id="rId132" w:anchor="if82c7bb85cec43f3b72bdca2d8861323_10" w:history="1">
        <w:r>
          <w:rPr>
            <w:rStyle w:val="a5"/>
            <w:rFonts w:ascii="Times New Roman" w:hAnsi="Times New Roman"/>
            <w:sz w:val="20"/>
            <w:szCs w:val="20"/>
          </w:rPr>
          <w:t>Table of Contents</w:t>
        </w:r>
      </w:hyperlink>
    </w:p>
    <w:p w14:paraId="1A9297EA"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Services Net Revenue</w:t>
      </w:r>
      <w:r>
        <w:rPr>
          <w:rFonts w:ascii="Times New Roman" w:hAnsi="Times New Roman"/>
          <w:i/>
          <w:iCs/>
          <w:color w:val="000000"/>
          <w:sz w:val="20"/>
          <w:szCs w:val="20"/>
        </w:rPr>
        <w:t> </w:t>
      </w:r>
      <w:r>
        <w:rPr>
          <w:rFonts w:ascii="Times New Roman" w:hAnsi="Times New Roman"/>
          <w:color w:val="000000"/>
          <w:sz w:val="20"/>
          <w:szCs w:val="20"/>
        </w:rPr>
        <w:t>— Services net revenue includes revenue from our services offerings and support services related to hardware products and software licenses. During Fiscal 2022, services net revenue and non-GAAP services net revenue increased 13% and 12%, respectively, driven primarily by growth in CSG services net revenue and, to a lesser extent, growth in both ISG and other businesses services net revenue. Growth in CSG services net revenue was primarily due to increases in services net revenue attributable to both CSG hardware support and maintenance and CSG third-party software support and maintenance. ISG services net revenue increased primarily as a result of growth within hardware support services while other businesses services net revenue increased due to growth in software support and maintenance within VMware Resale. A substantial portion of services net revenue is derived from offerings that have been deferred over a period of time, and, as a result, reported services net revenue growth rates will be different than reported product net revenue growth rates.</w:t>
      </w:r>
    </w:p>
    <w:p w14:paraId="04DAB597" w14:textId="77777777" w:rsidR="00354136" w:rsidRDefault="00354136" w:rsidP="00354136"/>
    <w:p w14:paraId="55752391" w14:textId="77777777" w:rsidR="00354136" w:rsidRDefault="00354136" w:rsidP="00354136">
      <w:r>
        <w:rPr>
          <w:rFonts w:ascii="Times New Roman" w:hAnsi="Times New Roman"/>
          <w:color w:val="000000"/>
          <w:sz w:val="20"/>
          <w:szCs w:val="20"/>
        </w:rPr>
        <w:t>From a geographical perspective, net revenue generated by sales to customers in all regions increased during Fiscal 2022 primarily driven by strong CSG performance and, to a lesser extent, ISG performance.</w:t>
      </w:r>
    </w:p>
    <w:p w14:paraId="09E256FC" w14:textId="77777777" w:rsidR="00354136" w:rsidRDefault="00354136" w:rsidP="00354136"/>
    <w:p w14:paraId="4B2FA4D6" w14:textId="77777777" w:rsidR="00354136" w:rsidRDefault="00354136" w:rsidP="00354136">
      <w:r>
        <w:rPr>
          <w:rFonts w:ascii="Times New Roman" w:hAnsi="Times New Roman"/>
          <w:b/>
          <w:bCs/>
          <w:i/>
          <w:iCs/>
          <w:color w:val="000000"/>
          <w:sz w:val="20"/>
          <w:szCs w:val="20"/>
          <w:u w:val="single"/>
        </w:rPr>
        <w:t>Fiscal 2021 compared to Fiscal 2020</w:t>
      </w:r>
    </w:p>
    <w:p w14:paraId="7DD394C8" w14:textId="77777777" w:rsidR="00354136" w:rsidRDefault="00354136" w:rsidP="00354136"/>
    <w:p w14:paraId="38FFC434" w14:textId="77777777" w:rsidR="00354136" w:rsidRDefault="00354136" w:rsidP="00354136">
      <w:r>
        <w:rPr>
          <w:rFonts w:ascii="Times New Roman" w:hAnsi="Times New Roman"/>
          <w:color w:val="000000"/>
          <w:sz w:val="20"/>
          <w:szCs w:val="20"/>
        </w:rPr>
        <w:t>During Fiscal 2021, our net revenue and non-GAAP net revenue both increased 2%. The increases in net revenue and non-GAAP net revenue were primarily attributable to an increase in net revenue for CSG, partially offset by a decline in ISG net revenue. See “Business Unit Results” for further information.</w:t>
      </w:r>
    </w:p>
    <w:p w14:paraId="4716C8FF" w14:textId="77777777" w:rsidR="00354136" w:rsidRDefault="00354136" w:rsidP="00354136"/>
    <w:p w14:paraId="5029AAC3" w14:textId="77777777" w:rsidR="00354136" w:rsidRDefault="00354136" w:rsidP="00354136">
      <w:pPr>
        <w:ind w:hanging="360"/>
      </w:pPr>
      <w:r>
        <w:rPr>
          <w:rFonts w:ascii="Times New Roman" w:hAnsi="Times New Roman"/>
          <w:color w:val="000000"/>
          <w:sz w:val="20"/>
          <w:szCs w:val="20"/>
        </w:rPr>
        <w:lastRenderedPageBreak/>
        <w:t>•</w:t>
      </w:r>
      <w:r>
        <w:rPr>
          <w:rFonts w:ascii="Times New Roman" w:hAnsi="Times New Roman"/>
          <w:i/>
          <w:iCs/>
          <w:color w:val="000000"/>
          <w:sz w:val="20"/>
          <w:szCs w:val="20"/>
          <w:u w:val="single"/>
        </w:rPr>
        <w:t>Product Net Revenue</w:t>
      </w:r>
      <w:r>
        <w:rPr>
          <w:rFonts w:ascii="Times New Roman" w:hAnsi="Times New Roman"/>
          <w:color w:val="000000"/>
          <w:sz w:val="20"/>
          <w:szCs w:val="20"/>
        </w:rPr>
        <w:t> — During Fiscal 2021, both product net revenue and non-GAAP product net revenue remained flat, primarily due to a decrease in product net revenue for ISG, which was offset by an increase in product net revenue for CSG.</w:t>
      </w:r>
    </w:p>
    <w:p w14:paraId="6988E9A8" w14:textId="77777777" w:rsidR="00354136" w:rsidRDefault="00354136" w:rsidP="00354136"/>
    <w:p w14:paraId="4478C4AC"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Services Net Revenue</w:t>
      </w:r>
      <w:r>
        <w:rPr>
          <w:rFonts w:ascii="Times New Roman" w:hAnsi="Times New Roman"/>
          <w:color w:val="000000"/>
          <w:sz w:val="20"/>
          <w:szCs w:val="20"/>
        </w:rPr>
        <w:t> — During Fiscal 2021, services net revenue and non-GAAP services net revenue increased 10% and 9%, respectively. These increases were primarily attributable to an increase in services net revenue for CSG third-party software support and maintenance as well as an increase in VMware resale.</w:t>
      </w:r>
    </w:p>
    <w:p w14:paraId="681DD0E0" w14:textId="77777777" w:rsidR="00354136" w:rsidRDefault="00354136" w:rsidP="00354136"/>
    <w:p w14:paraId="5AE30BC6" w14:textId="77777777" w:rsidR="00354136" w:rsidRDefault="00354136" w:rsidP="00354136">
      <w:r>
        <w:rPr>
          <w:rFonts w:ascii="Times New Roman" w:hAnsi="Times New Roman"/>
          <w:color w:val="000000"/>
          <w:sz w:val="20"/>
          <w:szCs w:val="20"/>
        </w:rPr>
        <w:t>From a geographical perspective, net revenue generated by sales to customers in the Americas and EMEA both increased during Fiscal 2021 due to strong CSG performance partially offset by declines in ISG net revenue. Net revenue generated by sales to customers in APJ decreased for both CSG and ISG as a result of a weaker demand environment.</w:t>
      </w:r>
    </w:p>
    <w:p w14:paraId="53478212" w14:textId="77777777" w:rsidR="00354136" w:rsidRDefault="00354136" w:rsidP="00354136"/>
    <w:p w14:paraId="7955CFE4" w14:textId="77777777" w:rsidR="00354136" w:rsidRDefault="00354136" w:rsidP="00354136">
      <w:r>
        <w:rPr>
          <w:rFonts w:ascii="Times New Roman" w:hAnsi="Times New Roman"/>
          <w:b/>
          <w:bCs/>
          <w:color w:val="000000"/>
          <w:sz w:val="20"/>
          <w:szCs w:val="20"/>
        </w:rPr>
        <w:t>Gross Margin</w:t>
      </w:r>
    </w:p>
    <w:p w14:paraId="6C15587C" w14:textId="77777777" w:rsidR="00354136" w:rsidRDefault="00354136" w:rsidP="00354136"/>
    <w:p w14:paraId="09F0743A" w14:textId="77777777" w:rsidR="00354136" w:rsidRDefault="00354136" w:rsidP="00354136">
      <w:r>
        <w:rPr>
          <w:rFonts w:ascii="Times New Roman" w:hAnsi="Times New Roman"/>
          <w:b/>
          <w:bCs/>
          <w:i/>
          <w:iCs/>
          <w:color w:val="000000"/>
          <w:sz w:val="20"/>
          <w:szCs w:val="20"/>
          <w:u w:val="single"/>
        </w:rPr>
        <w:t>Fiscal 2022 compared to Fiscal 2021</w:t>
      </w:r>
    </w:p>
    <w:p w14:paraId="68A78D30" w14:textId="77777777" w:rsidR="00354136" w:rsidRDefault="00354136" w:rsidP="00354136"/>
    <w:p w14:paraId="7EE06C82" w14:textId="77777777" w:rsidR="00354136" w:rsidRDefault="00354136" w:rsidP="00354136">
      <w:r>
        <w:rPr>
          <w:rFonts w:ascii="Times New Roman" w:hAnsi="Times New Roman"/>
          <w:color w:val="000000"/>
          <w:sz w:val="20"/>
          <w:szCs w:val="20"/>
        </w:rPr>
        <w:t>During Fiscal 2022, our gross margin increased 9% to $21.9 billion principally driven by growth in CSG gross margin and the favorable impact of a decrease in amortization of intangible assets. This increase was partially offset by a decrease in gross margin for other businesses primarily as a result of the impact of the divestiture of RSA Security during Fiscal 2021. Non-GAAP gross margin increased 7% to $22.7 billion and was driven by the same CSG and other businesses dynamics discussed above.</w:t>
      </w:r>
    </w:p>
    <w:p w14:paraId="02AFC405" w14:textId="77777777" w:rsidR="00354136" w:rsidRDefault="00354136" w:rsidP="00354136"/>
    <w:p w14:paraId="2BFFB2FC" w14:textId="77777777" w:rsidR="00354136" w:rsidRDefault="00354136" w:rsidP="00354136">
      <w:r>
        <w:rPr>
          <w:rFonts w:ascii="Times New Roman" w:hAnsi="Times New Roman"/>
          <w:color w:val="000000"/>
          <w:sz w:val="20"/>
          <w:szCs w:val="20"/>
        </w:rPr>
        <w:t>During Fiscal 2022, our gross margin percentage decreased 160 basis points to 21.6%. The decrease in gross margin percentage was principally due to a shift in mix towards CSG offerings coupled with a mix shift within ISG. Further, the decline in gross margin as a percentage of net revenue was driven by the impacts of supply chain challenges and associated increases in component and logistics costs, the effects of which were not fully offset by pricing adjustments. These decreases were partially offset by the favorable impact of a decrease in amortization of intangible assets. Non-GAAP gross margin percentage decreased 210 basis points to 22.4% due to the same CSG and ISG dynamics discussed above.</w:t>
      </w:r>
    </w:p>
    <w:p w14:paraId="0B8225C0" w14:textId="77777777" w:rsidR="00354136" w:rsidRDefault="00354136" w:rsidP="00354136"/>
    <w:p w14:paraId="1AEEE3B6"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Products Gross Margin</w:t>
      </w:r>
      <w:r>
        <w:rPr>
          <w:rFonts w:ascii="Times New Roman" w:hAnsi="Times New Roman"/>
          <w:color w:val="000000"/>
          <w:sz w:val="20"/>
          <w:szCs w:val="20"/>
        </w:rPr>
        <w:t> — During Fiscal 2022, product gross margin increased 11% to $12.6 billion primarily as a result of growth in CSG product gross margin coupled with the favorable impact of a decrease in amortization of intangible assets. These effects were partially offset by a decline in other businesses product gross margin as a result of the impact of the divestiture of RSA Security. Non-GAAP product gross margin increased 9% to $13.3 billion due to the same CSG and other businesses impacts.</w:t>
      </w:r>
    </w:p>
    <w:p w14:paraId="59A26FFE" w14:textId="77777777" w:rsidR="00354136" w:rsidRDefault="00354136" w:rsidP="00354136"/>
    <w:p w14:paraId="47AF49ED" w14:textId="77777777" w:rsidR="00354136" w:rsidRDefault="00354136" w:rsidP="00354136">
      <w:r>
        <w:rPr>
          <w:rFonts w:ascii="Times New Roman" w:hAnsi="Times New Roman"/>
          <w:color w:val="000000"/>
          <w:sz w:val="20"/>
          <w:szCs w:val="20"/>
        </w:rPr>
        <w:t>During Fiscal 2022, product gross margin percentage decreased 90 basis points to 15.8%, primarily due to a decline in product gross margin percentage for both CSG and ISG and, to a lesser extent, a shift in mix towards CSG. These impacts</w:t>
      </w:r>
    </w:p>
    <w:p w14:paraId="2AB3DD18" w14:textId="77777777" w:rsidR="00354136" w:rsidRDefault="00354136" w:rsidP="00354136">
      <w:pPr>
        <w:jc w:val="center"/>
      </w:pPr>
    </w:p>
    <w:p w14:paraId="5135ACF2" w14:textId="77777777" w:rsidR="00354136" w:rsidRDefault="00354136" w:rsidP="00354136">
      <w:pPr>
        <w:jc w:val="center"/>
      </w:pPr>
      <w:r>
        <w:rPr>
          <w:rFonts w:ascii="Times New Roman" w:hAnsi="Times New Roman"/>
          <w:color w:val="000000"/>
          <w:sz w:val="20"/>
          <w:szCs w:val="20"/>
        </w:rPr>
        <w:t>52</w:t>
      </w:r>
    </w:p>
    <w:p w14:paraId="1338A7D8" w14:textId="77777777" w:rsidR="00354136" w:rsidRDefault="00354136" w:rsidP="00354136">
      <w:pPr>
        <w:jc w:val="center"/>
      </w:pPr>
    </w:p>
    <w:p w14:paraId="7F8BBA78" w14:textId="77777777" w:rsidR="00354136" w:rsidRDefault="00354136" w:rsidP="00354136">
      <w:r>
        <w:pict w14:anchorId="2FA255D6">
          <v:rect id="_x0000_i1427" style="width:0;height:1.5pt" o:hralign="center" o:hrstd="t" o:hr="t" fillcolor="#a0a0a0" stroked="f"/>
        </w:pict>
      </w:r>
    </w:p>
    <w:p w14:paraId="2E7D85DB" w14:textId="77777777" w:rsidR="00354136" w:rsidRDefault="00354136" w:rsidP="00354136">
      <w:hyperlink r:id="rId133" w:anchor="if82c7bb85cec43f3b72bdca2d8861323_10" w:history="1">
        <w:r>
          <w:rPr>
            <w:rStyle w:val="a5"/>
            <w:rFonts w:ascii="Times New Roman" w:hAnsi="Times New Roman"/>
            <w:sz w:val="20"/>
            <w:szCs w:val="20"/>
          </w:rPr>
          <w:t>Table of Contents</w:t>
        </w:r>
      </w:hyperlink>
    </w:p>
    <w:p w14:paraId="2084EA91" w14:textId="77777777" w:rsidR="00354136" w:rsidRDefault="00354136" w:rsidP="00354136">
      <w:r>
        <w:rPr>
          <w:rFonts w:ascii="Times New Roman" w:hAnsi="Times New Roman"/>
          <w:color w:val="000000"/>
          <w:sz w:val="20"/>
          <w:szCs w:val="20"/>
        </w:rPr>
        <w:t>were partially offset by the favorable impact of a decrease in amortization of intangible assets. Non-GAAP product gross margin percentage decreased 140 basis points to 16.6% and was driven by the same CSG and ISG impacts discussed above.</w:t>
      </w:r>
    </w:p>
    <w:p w14:paraId="26278582" w14:textId="77777777" w:rsidR="00354136" w:rsidRDefault="00354136" w:rsidP="00354136"/>
    <w:p w14:paraId="553994FB"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Services Gross Margin</w:t>
      </w:r>
      <w:r>
        <w:rPr>
          <w:rFonts w:ascii="Times New Roman" w:hAnsi="Times New Roman"/>
          <w:color w:val="000000"/>
          <w:sz w:val="20"/>
          <w:szCs w:val="20"/>
        </w:rPr>
        <w:t xml:space="preserve"> — During Fiscal 2022, services gross margin increased 5% to $9.3 billion and non-GAAP services gross margin increased 4% to $9.4 billion. The increases were driven primarily by CSG and ISG services gross margin, partially offset by other businesses services gross margin as a </w:t>
      </w:r>
      <w:r>
        <w:rPr>
          <w:rFonts w:ascii="Times New Roman" w:hAnsi="Times New Roman"/>
          <w:color w:val="000000"/>
          <w:sz w:val="20"/>
          <w:szCs w:val="20"/>
        </w:rPr>
        <w:lastRenderedPageBreak/>
        <w:t>result of the impact of the divestiture of RSA Security. Both CSG and ISG services gross margin increased primarily due to growth in hardware support and maintenance.</w:t>
      </w:r>
    </w:p>
    <w:p w14:paraId="1D154956" w14:textId="77777777" w:rsidR="00354136" w:rsidRDefault="00354136" w:rsidP="00354136"/>
    <w:p w14:paraId="54AB2E26" w14:textId="77777777" w:rsidR="00354136" w:rsidRDefault="00354136" w:rsidP="00354136">
      <w:r>
        <w:rPr>
          <w:rFonts w:ascii="Times New Roman" w:hAnsi="Times New Roman"/>
          <w:color w:val="000000"/>
          <w:sz w:val="20"/>
          <w:szCs w:val="20"/>
        </w:rPr>
        <w:t>Services gross margin percentage decreased 310 basis points to 43.5% and non-GAAP services gross margin percentage decreased 340 basis points to 44.0%. The decreases were primarily driven by declines in services gross margin percentage across CSG, ISG, and other businesses and, to a lesser extent, a shift in mix towards CSG.</w:t>
      </w:r>
    </w:p>
    <w:p w14:paraId="461653B4" w14:textId="77777777" w:rsidR="00354136" w:rsidRDefault="00354136" w:rsidP="00354136"/>
    <w:p w14:paraId="6195E972" w14:textId="77777777" w:rsidR="00354136" w:rsidRDefault="00354136" w:rsidP="00354136">
      <w:r>
        <w:rPr>
          <w:rFonts w:ascii="Times New Roman" w:hAnsi="Times New Roman"/>
          <w:b/>
          <w:bCs/>
          <w:i/>
          <w:iCs/>
          <w:color w:val="000000"/>
          <w:sz w:val="20"/>
          <w:szCs w:val="20"/>
          <w:u w:val="single"/>
        </w:rPr>
        <w:t>Fiscal 2021 compared to Fiscal 2020</w:t>
      </w:r>
    </w:p>
    <w:p w14:paraId="4F299813" w14:textId="77777777" w:rsidR="00354136" w:rsidRDefault="00354136" w:rsidP="00354136"/>
    <w:p w14:paraId="09BBECB1" w14:textId="77777777" w:rsidR="00354136" w:rsidRDefault="00354136" w:rsidP="00354136">
      <w:r>
        <w:rPr>
          <w:rFonts w:ascii="Times New Roman" w:hAnsi="Times New Roman"/>
          <w:color w:val="000000"/>
          <w:sz w:val="20"/>
          <w:szCs w:val="20"/>
        </w:rPr>
        <w:t>During Fiscal 2021, our gross margin and non-GAAP gross margin decreased 2% to $20.1 billion and 4% to $21.2 billion, respectively. The decrease in gross margin was primarily due to a decline in gross margin for ISG and other businesses, mostly offset by an increase in CSG gross margin coupled with a favorable impact of a decrease in amortization of intangible assets. The decline in gross margin for other businesses decrease was driven by the divestiture of RSA Security. The non-GAAP gross margin decrease was driven by the same ISG and other businesses dynamics discussed above.</w:t>
      </w:r>
    </w:p>
    <w:p w14:paraId="09740956" w14:textId="77777777" w:rsidR="00354136" w:rsidRDefault="00354136" w:rsidP="00354136"/>
    <w:p w14:paraId="4396E336" w14:textId="77777777" w:rsidR="00354136" w:rsidRDefault="00354136" w:rsidP="00354136">
      <w:r>
        <w:rPr>
          <w:rFonts w:ascii="Times New Roman" w:hAnsi="Times New Roman"/>
          <w:color w:val="000000"/>
          <w:sz w:val="20"/>
          <w:szCs w:val="20"/>
        </w:rPr>
        <w:t>During Fiscal 2021, our gross margin percentage and non-GAAP gross margin percentage decreased 110 basis points to 23.2% and 160 basis points to 24.5%, respectively. The decreases in gross margin percentage and non-GAAP gross margin percentage were driven by a shift in product mix due to strong CSG sales, as well as decreases in gross margin percentages for ISG and CSG. The decrease in gross margin percentage was partially offset by the favorable impact of a decrease in amortization of intangible assets.</w:t>
      </w:r>
    </w:p>
    <w:p w14:paraId="0E976696" w14:textId="77777777" w:rsidR="00354136" w:rsidRDefault="00354136" w:rsidP="00354136"/>
    <w:p w14:paraId="61474568"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Products Gross Margin</w:t>
      </w:r>
      <w:r>
        <w:rPr>
          <w:rFonts w:ascii="Times New Roman" w:hAnsi="Times New Roman"/>
          <w:color w:val="000000"/>
          <w:sz w:val="20"/>
          <w:szCs w:val="20"/>
        </w:rPr>
        <w:t> — During Fiscal 2021, product gross margin decreased 8% to $11.3 billion and non-GAAP product gross margin decreased 10% to $12.2 billion. The decreases in product gross margin and non-GAAP product gross margin were primarily a decrease in ISG product net revenue, as well as a shift in product mix towards CSG. These unfavorable impacts to product net revenue were partially offset by a decrease in amortization of intangibles.</w:t>
      </w:r>
    </w:p>
    <w:p w14:paraId="063E9A79" w14:textId="77777777" w:rsidR="00354136" w:rsidRDefault="00354136" w:rsidP="00354136"/>
    <w:p w14:paraId="2AB8D8D1" w14:textId="77777777" w:rsidR="00354136" w:rsidRDefault="00354136" w:rsidP="00354136">
      <w:r>
        <w:rPr>
          <w:rFonts w:ascii="Times New Roman" w:hAnsi="Times New Roman"/>
          <w:color w:val="000000"/>
          <w:sz w:val="20"/>
          <w:szCs w:val="20"/>
        </w:rPr>
        <w:t>During Fiscal 2021, product gross margin percentage decreased 140 basis points to 16.7% and non-GAAP product gross margin percentage decreased 200 basis points to 18.0%. The decreases in product gross margin percentage and non-GAAP product gross margin percentage were attributable to a shift in product mix towards CSG, as well as decreases in product gross margin percentages for ISG and CSG.</w:t>
      </w:r>
    </w:p>
    <w:p w14:paraId="1062A0FF" w14:textId="77777777" w:rsidR="00354136" w:rsidRDefault="00354136" w:rsidP="00354136"/>
    <w:p w14:paraId="32C70CA9" w14:textId="77777777" w:rsidR="00354136" w:rsidRDefault="00354136" w:rsidP="00354136">
      <w:pPr>
        <w:ind w:hanging="360"/>
      </w:pPr>
      <w:r>
        <w:rPr>
          <w:rFonts w:ascii="Times New Roman" w:hAnsi="Times New Roman"/>
          <w:color w:val="000000"/>
          <w:sz w:val="20"/>
          <w:szCs w:val="20"/>
        </w:rPr>
        <w:t>•</w:t>
      </w:r>
      <w:r>
        <w:rPr>
          <w:rFonts w:ascii="Times New Roman" w:hAnsi="Times New Roman"/>
          <w:i/>
          <w:iCs/>
          <w:color w:val="000000"/>
          <w:sz w:val="20"/>
          <w:szCs w:val="20"/>
          <w:u w:val="single"/>
        </w:rPr>
        <w:t>Services Gross Margin</w:t>
      </w:r>
      <w:r>
        <w:rPr>
          <w:rFonts w:ascii="Times New Roman" w:hAnsi="Times New Roman"/>
          <w:color w:val="000000"/>
          <w:sz w:val="20"/>
          <w:szCs w:val="20"/>
        </w:rPr>
        <w:t> — During Fiscal 2021, services gross margin and non-GAAP services gross margin increased 5% to $8.8 billion and 4% to $9.0 billion, respectively. The increases in both services gross margin and non-GAAP services gross margin were as a result of growth in CSG third-party software support and maintenance. Further, services gross margin increased due to the favorable impact of a decrease in purchase accounting adjustments.</w:t>
      </w:r>
    </w:p>
    <w:p w14:paraId="193D87D0" w14:textId="77777777" w:rsidR="00354136" w:rsidRDefault="00354136" w:rsidP="00354136"/>
    <w:p w14:paraId="688FF6EC" w14:textId="77777777" w:rsidR="00354136" w:rsidRDefault="00354136" w:rsidP="00354136">
      <w:r>
        <w:rPr>
          <w:rFonts w:ascii="Times New Roman" w:hAnsi="Times New Roman"/>
          <w:color w:val="000000"/>
          <w:sz w:val="20"/>
          <w:szCs w:val="20"/>
        </w:rPr>
        <w:t>Services gross margin percentage and non-GAAP services gross margin percentage decreased 220 basis points to 46.6% and 240 basis points to 47.4%, respectively. Both services gross margin percentage and non-GAAP services gross margin percentage decreased primarily due to a mix shift towards CSG coupled with a decline in CSG services gross margin percentage. Services gross margin percentage was partially offset by the favorable impact of a decrease in purchase accounting adjustments.</w:t>
      </w:r>
    </w:p>
    <w:p w14:paraId="7600BD0F" w14:textId="77777777" w:rsidR="00354136" w:rsidRDefault="00354136" w:rsidP="00354136"/>
    <w:p w14:paraId="1561D5EC" w14:textId="77777777" w:rsidR="00354136" w:rsidRDefault="00354136" w:rsidP="00354136">
      <w:r>
        <w:rPr>
          <w:rFonts w:ascii="Times New Roman" w:hAnsi="Times New Roman"/>
          <w:i/>
          <w:iCs/>
          <w:color w:val="000000"/>
          <w:sz w:val="20"/>
          <w:szCs w:val="20"/>
          <w:u w:val="single"/>
        </w:rPr>
        <w:t>Vendor Programs and Settlements</w:t>
      </w:r>
    </w:p>
    <w:p w14:paraId="655880BF" w14:textId="77777777" w:rsidR="00354136" w:rsidRDefault="00354136" w:rsidP="00354136"/>
    <w:p w14:paraId="0F4FFA34" w14:textId="77777777" w:rsidR="00354136" w:rsidRDefault="00354136" w:rsidP="00354136">
      <w:r>
        <w:rPr>
          <w:rFonts w:ascii="Times New Roman" w:hAnsi="Times New Roman"/>
          <w:color w:val="000000"/>
          <w:sz w:val="20"/>
          <w:szCs w:val="20"/>
        </w:rPr>
        <w:t xml:space="preserve">Our gross margin is affected by our ability to achieve competitive pricing with our vendors and contract manufacturers, including through our negotiation of a variety of vendor rebate programs to achieve lower net costs for the various components we include in our products. Under these programs, vendors provide us with rebates or other discounts from the list prices for the components, which are generally elements of their pricing strategy. We account for vendor rebates and other discounts as a </w:t>
      </w:r>
      <w:r>
        <w:rPr>
          <w:rFonts w:ascii="Times New Roman" w:hAnsi="Times New Roman"/>
          <w:color w:val="000000"/>
          <w:sz w:val="20"/>
          <w:szCs w:val="20"/>
        </w:rPr>
        <w:lastRenderedPageBreak/>
        <w:t>reduction in cost of net revenue. We manage our costs on a total net cost basis, which includes supplier list prices reduced by vendor rebates and other discounts.</w:t>
      </w:r>
    </w:p>
    <w:p w14:paraId="0A3E5611" w14:textId="77777777" w:rsidR="00354136" w:rsidRDefault="00354136" w:rsidP="00354136"/>
    <w:p w14:paraId="14786DFF" w14:textId="77777777" w:rsidR="00354136" w:rsidRDefault="00354136" w:rsidP="00354136">
      <w:pPr>
        <w:jc w:val="center"/>
      </w:pPr>
    </w:p>
    <w:p w14:paraId="6B207C5E" w14:textId="77777777" w:rsidR="00354136" w:rsidRDefault="00354136" w:rsidP="00354136">
      <w:pPr>
        <w:jc w:val="center"/>
      </w:pPr>
      <w:r>
        <w:rPr>
          <w:rFonts w:ascii="Times New Roman" w:hAnsi="Times New Roman"/>
          <w:color w:val="000000"/>
          <w:sz w:val="20"/>
          <w:szCs w:val="20"/>
        </w:rPr>
        <w:t>53</w:t>
      </w:r>
    </w:p>
    <w:p w14:paraId="58500CD8" w14:textId="77777777" w:rsidR="00354136" w:rsidRDefault="00354136" w:rsidP="00354136">
      <w:pPr>
        <w:jc w:val="center"/>
      </w:pPr>
    </w:p>
    <w:p w14:paraId="1209AD7D" w14:textId="77777777" w:rsidR="00354136" w:rsidRDefault="00354136" w:rsidP="00354136">
      <w:r>
        <w:pict w14:anchorId="01C3B728">
          <v:rect id="_x0000_i1428" style="width:0;height:1.5pt" o:hralign="center" o:hrstd="t" o:hr="t" fillcolor="#a0a0a0" stroked="f"/>
        </w:pict>
      </w:r>
    </w:p>
    <w:p w14:paraId="185140EC" w14:textId="77777777" w:rsidR="00354136" w:rsidRDefault="00354136" w:rsidP="00354136">
      <w:hyperlink r:id="rId134" w:anchor="if82c7bb85cec43f3b72bdca2d8861323_10" w:history="1">
        <w:r>
          <w:rPr>
            <w:rStyle w:val="a5"/>
            <w:rFonts w:ascii="Times New Roman" w:hAnsi="Times New Roman"/>
            <w:sz w:val="20"/>
            <w:szCs w:val="20"/>
          </w:rPr>
          <w:t>Table of Contents</w:t>
        </w:r>
      </w:hyperlink>
    </w:p>
    <w:p w14:paraId="00344D2B" w14:textId="77777777" w:rsidR="00354136" w:rsidRDefault="00354136" w:rsidP="00354136">
      <w:r>
        <w:rPr>
          <w:rFonts w:ascii="Times New Roman" w:hAnsi="Times New Roman"/>
          <w:color w:val="000000"/>
          <w:sz w:val="20"/>
          <w:szCs w:val="20"/>
        </w:rPr>
        <w:t>The terms and conditions of our vendor rebate programs are largely based on product volumes and are generally negotiated either at the beginning of the annual or quarterly period, depending on the program. The timing and amount of vendor rebates and other discounts we receive under the programs may vary from period to period, reflecting changes in the competitive environment. We monitor our component costs and seek to address the effects of any changes to terms that might arise under our vendor rebate programs. Our gross margins for Fiscal 2022, Fiscal 2021, and Fiscal 2020 were not materially affected by any changes to the terms of our vendor rebate programs, as the amounts we received under these programs were generally stable relative to our total net cost. We are not aware of any significant changes to vendor pricing or rebate programs that may impact our results in the near term.</w:t>
      </w:r>
    </w:p>
    <w:p w14:paraId="71811D45" w14:textId="77777777" w:rsidR="00354136" w:rsidRDefault="00354136" w:rsidP="00354136"/>
    <w:p w14:paraId="014CD82F" w14:textId="77777777" w:rsidR="00354136" w:rsidRDefault="00354136" w:rsidP="00354136">
      <w:r>
        <w:rPr>
          <w:rFonts w:ascii="Times New Roman" w:hAnsi="Times New Roman"/>
          <w:b/>
          <w:bCs/>
          <w:color w:val="000000"/>
          <w:sz w:val="20"/>
          <w:szCs w:val="20"/>
        </w:rPr>
        <w:t>Operating Expenses</w:t>
      </w:r>
    </w:p>
    <w:p w14:paraId="7C0E252A" w14:textId="77777777" w:rsidR="00354136" w:rsidRDefault="00354136" w:rsidP="00354136"/>
    <w:p w14:paraId="45B4AEE6" w14:textId="77777777" w:rsidR="00354136" w:rsidRDefault="00354136" w:rsidP="00354136">
      <w:r>
        <w:rPr>
          <w:rFonts w:ascii="Times New Roman" w:hAnsi="Times New Roman"/>
          <w:color w:val="000000"/>
          <w:sz w:val="20"/>
          <w:szCs w:val="20"/>
          <w:shd w:val="clear" w:color="auto" w:fill="FFFFFF"/>
        </w:rPr>
        <w:t>The following table presents information regarding our operating expenses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65"/>
        <w:gridCol w:w="4733"/>
        <w:gridCol w:w="37"/>
        <w:gridCol w:w="167"/>
        <w:gridCol w:w="1408"/>
        <w:gridCol w:w="36"/>
        <w:gridCol w:w="36"/>
        <w:gridCol w:w="45"/>
        <w:gridCol w:w="36"/>
        <w:gridCol w:w="204"/>
        <w:gridCol w:w="1887"/>
        <w:gridCol w:w="207"/>
        <w:gridCol w:w="36"/>
        <w:gridCol w:w="45"/>
        <w:gridCol w:w="36"/>
        <w:gridCol w:w="165"/>
        <w:gridCol w:w="1228"/>
        <w:gridCol w:w="170"/>
        <w:gridCol w:w="36"/>
        <w:gridCol w:w="45"/>
        <w:gridCol w:w="36"/>
        <w:gridCol w:w="167"/>
        <w:gridCol w:w="1408"/>
        <w:gridCol w:w="36"/>
        <w:gridCol w:w="36"/>
        <w:gridCol w:w="45"/>
        <w:gridCol w:w="36"/>
        <w:gridCol w:w="204"/>
        <w:gridCol w:w="1887"/>
        <w:gridCol w:w="207"/>
        <w:gridCol w:w="36"/>
        <w:gridCol w:w="45"/>
        <w:gridCol w:w="36"/>
        <w:gridCol w:w="165"/>
        <w:gridCol w:w="1228"/>
        <w:gridCol w:w="170"/>
        <w:gridCol w:w="36"/>
        <w:gridCol w:w="45"/>
        <w:gridCol w:w="36"/>
        <w:gridCol w:w="167"/>
        <w:gridCol w:w="1408"/>
        <w:gridCol w:w="36"/>
        <w:gridCol w:w="36"/>
        <w:gridCol w:w="45"/>
        <w:gridCol w:w="36"/>
        <w:gridCol w:w="203"/>
        <w:gridCol w:w="1887"/>
        <w:gridCol w:w="207"/>
      </w:tblGrid>
      <w:tr w:rsidR="00354136" w14:paraId="5B113983" w14:textId="77777777" w:rsidTr="00354136">
        <w:trPr>
          <w:jc w:val="center"/>
        </w:trPr>
        <w:tc>
          <w:tcPr>
            <w:tcW w:w="167" w:type="dxa"/>
            <w:vAlign w:val="center"/>
            <w:hideMark/>
          </w:tcPr>
          <w:p w14:paraId="3FA68F7C" w14:textId="77777777" w:rsidR="00354136" w:rsidRDefault="00354136"/>
        </w:tc>
        <w:tc>
          <w:tcPr>
            <w:tcW w:w="4928" w:type="dxa"/>
            <w:vAlign w:val="center"/>
            <w:hideMark/>
          </w:tcPr>
          <w:p w14:paraId="73DB71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9A185E" w14:textId="77777777" w:rsidR="00354136" w:rsidRDefault="00354136">
            <w:pPr>
              <w:spacing w:after="100"/>
              <w:rPr>
                <w:rFonts w:ascii="Times New Roman" w:eastAsia="Times New Roman" w:hAnsi="Times New Roman"/>
                <w:sz w:val="20"/>
                <w:szCs w:val="20"/>
              </w:rPr>
            </w:pPr>
          </w:p>
        </w:tc>
        <w:tc>
          <w:tcPr>
            <w:tcW w:w="170" w:type="dxa"/>
            <w:vAlign w:val="center"/>
            <w:hideMark/>
          </w:tcPr>
          <w:p w14:paraId="66A59E8B" w14:textId="77777777" w:rsidR="00354136" w:rsidRDefault="00354136">
            <w:pPr>
              <w:spacing w:after="100"/>
              <w:rPr>
                <w:rFonts w:ascii="Times New Roman" w:eastAsia="Times New Roman" w:hAnsi="Times New Roman"/>
                <w:sz w:val="20"/>
                <w:szCs w:val="20"/>
              </w:rPr>
            </w:pPr>
          </w:p>
        </w:tc>
        <w:tc>
          <w:tcPr>
            <w:tcW w:w="1455" w:type="dxa"/>
            <w:vAlign w:val="center"/>
            <w:hideMark/>
          </w:tcPr>
          <w:p w14:paraId="7AC036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061D4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9EB211" w14:textId="77777777" w:rsidR="00354136" w:rsidRDefault="00354136">
            <w:pPr>
              <w:spacing w:after="100"/>
              <w:rPr>
                <w:rFonts w:ascii="Times New Roman" w:eastAsia="Times New Roman" w:hAnsi="Times New Roman"/>
                <w:sz w:val="20"/>
                <w:szCs w:val="20"/>
              </w:rPr>
            </w:pPr>
          </w:p>
        </w:tc>
        <w:tc>
          <w:tcPr>
            <w:tcW w:w="46" w:type="dxa"/>
            <w:vAlign w:val="center"/>
            <w:hideMark/>
          </w:tcPr>
          <w:p w14:paraId="07221EA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FDC20E"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1C0A7C70" w14:textId="77777777" w:rsidR="00354136" w:rsidRDefault="00354136">
            <w:pPr>
              <w:spacing w:after="100"/>
              <w:rPr>
                <w:rFonts w:ascii="Times New Roman" w:eastAsia="Times New Roman" w:hAnsi="Times New Roman"/>
                <w:sz w:val="20"/>
                <w:szCs w:val="20"/>
              </w:rPr>
            </w:pPr>
          </w:p>
        </w:tc>
        <w:tc>
          <w:tcPr>
            <w:tcW w:w="1590" w:type="dxa"/>
            <w:vAlign w:val="center"/>
            <w:hideMark/>
          </w:tcPr>
          <w:p w14:paraId="595496FF" w14:textId="77777777" w:rsidR="00354136" w:rsidRDefault="00354136">
            <w:pPr>
              <w:spacing w:after="100"/>
              <w:rPr>
                <w:rFonts w:ascii="Times New Roman" w:eastAsia="Times New Roman" w:hAnsi="Times New Roman"/>
                <w:sz w:val="20"/>
                <w:szCs w:val="20"/>
              </w:rPr>
            </w:pPr>
          </w:p>
        </w:tc>
        <w:tc>
          <w:tcPr>
            <w:tcW w:w="142" w:type="dxa"/>
            <w:vAlign w:val="center"/>
            <w:hideMark/>
          </w:tcPr>
          <w:p w14:paraId="1D31AB53"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865E34" w14:textId="77777777" w:rsidR="00354136" w:rsidRDefault="00354136">
            <w:pPr>
              <w:spacing w:after="100"/>
              <w:rPr>
                <w:rFonts w:ascii="Times New Roman" w:eastAsia="Times New Roman" w:hAnsi="Times New Roman"/>
                <w:sz w:val="20"/>
                <w:szCs w:val="20"/>
              </w:rPr>
            </w:pPr>
          </w:p>
        </w:tc>
        <w:tc>
          <w:tcPr>
            <w:tcW w:w="46" w:type="dxa"/>
            <w:vAlign w:val="center"/>
            <w:hideMark/>
          </w:tcPr>
          <w:p w14:paraId="5ED8BC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C6F20C"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5A409B5D" w14:textId="77777777" w:rsidR="00354136" w:rsidRDefault="00354136">
            <w:pPr>
              <w:spacing w:after="100"/>
              <w:rPr>
                <w:rFonts w:ascii="Times New Roman" w:eastAsia="Times New Roman" w:hAnsi="Times New Roman"/>
                <w:sz w:val="20"/>
                <w:szCs w:val="20"/>
              </w:rPr>
            </w:pPr>
          </w:p>
        </w:tc>
        <w:tc>
          <w:tcPr>
            <w:tcW w:w="1275" w:type="dxa"/>
            <w:vAlign w:val="center"/>
            <w:hideMark/>
          </w:tcPr>
          <w:p w14:paraId="7B9512ED" w14:textId="77777777" w:rsidR="00354136" w:rsidRDefault="00354136">
            <w:pPr>
              <w:spacing w:after="100"/>
              <w:rPr>
                <w:rFonts w:ascii="Times New Roman" w:eastAsia="Times New Roman" w:hAnsi="Times New Roman"/>
                <w:sz w:val="20"/>
                <w:szCs w:val="20"/>
              </w:rPr>
            </w:pPr>
          </w:p>
        </w:tc>
        <w:tc>
          <w:tcPr>
            <w:tcW w:w="144" w:type="dxa"/>
            <w:vAlign w:val="center"/>
            <w:hideMark/>
          </w:tcPr>
          <w:p w14:paraId="21040DA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8B92F6" w14:textId="77777777" w:rsidR="00354136" w:rsidRDefault="00354136">
            <w:pPr>
              <w:spacing w:after="100"/>
              <w:rPr>
                <w:rFonts w:ascii="Times New Roman" w:eastAsia="Times New Roman" w:hAnsi="Times New Roman"/>
                <w:sz w:val="20"/>
                <w:szCs w:val="20"/>
              </w:rPr>
            </w:pPr>
          </w:p>
        </w:tc>
        <w:tc>
          <w:tcPr>
            <w:tcW w:w="46" w:type="dxa"/>
            <w:vAlign w:val="center"/>
            <w:hideMark/>
          </w:tcPr>
          <w:p w14:paraId="0C91A70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C2AD0F" w14:textId="77777777" w:rsidR="00354136" w:rsidRDefault="00354136">
            <w:pPr>
              <w:spacing w:after="100"/>
              <w:rPr>
                <w:rFonts w:ascii="Times New Roman" w:eastAsia="Times New Roman" w:hAnsi="Times New Roman"/>
                <w:sz w:val="20"/>
                <w:szCs w:val="20"/>
              </w:rPr>
            </w:pPr>
          </w:p>
        </w:tc>
        <w:tc>
          <w:tcPr>
            <w:tcW w:w="170" w:type="dxa"/>
            <w:vAlign w:val="center"/>
            <w:hideMark/>
          </w:tcPr>
          <w:p w14:paraId="297604A6" w14:textId="77777777" w:rsidR="00354136" w:rsidRDefault="00354136">
            <w:pPr>
              <w:spacing w:after="100"/>
              <w:rPr>
                <w:rFonts w:ascii="Times New Roman" w:eastAsia="Times New Roman" w:hAnsi="Times New Roman"/>
                <w:sz w:val="20"/>
                <w:szCs w:val="20"/>
              </w:rPr>
            </w:pPr>
          </w:p>
        </w:tc>
        <w:tc>
          <w:tcPr>
            <w:tcW w:w="1455" w:type="dxa"/>
            <w:vAlign w:val="center"/>
            <w:hideMark/>
          </w:tcPr>
          <w:p w14:paraId="2F9D12DF"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E9C230"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CB88BA" w14:textId="77777777" w:rsidR="00354136" w:rsidRDefault="00354136">
            <w:pPr>
              <w:spacing w:after="100"/>
              <w:rPr>
                <w:rFonts w:ascii="Times New Roman" w:eastAsia="Times New Roman" w:hAnsi="Times New Roman"/>
                <w:sz w:val="20"/>
                <w:szCs w:val="20"/>
              </w:rPr>
            </w:pPr>
          </w:p>
        </w:tc>
        <w:tc>
          <w:tcPr>
            <w:tcW w:w="46" w:type="dxa"/>
            <w:vAlign w:val="center"/>
            <w:hideMark/>
          </w:tcPr>
          <w:p w14:paraId="2449008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A5A398"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3081B751" w14:textId="77777777" w:rsidR="00354136" w:rsidRDefault="00354136">
            <w:pPr>
              <w:spacing w:after="100"/>
              <w:rPr>
                <w:rFonts w:ascii="Times New Roman" w:eastAsia="Times New Roman" w:hAnsi="Times New Roman"/>
                <w:sz w:val="20"/>
                <w:szCs w:val="20"/>
              </w:rPr>
            </w:pPr>
          </w:p>
        </w:tc>
        <w:tc>
          <w:tcPr>
            <w:tcW w:w="1590" w:type="dxa"/>
            <w:vAlign w:val="center"/>
            <w:hideMark/>
          </w:tcPr>
          <w:p w14:paraId="7B6261A2" w14:textId="77777777" w:rsidR="00354136" w:rsidRDefault="00354136">
            <w:pPr>
              <w:spacing w:after="100"/>
              <w:rPr>
                <w:rFonts w:ascii="Times New Roman" w:eastAsia="Times New Roman" w:hAnsi="Times New Roman"/>
                <w:sz w:val="20"/>
                <w:szCs w:val="20"/>
              </w:rPr>
            </w:pPr>
          </w:p>
        </w:tc>
        <w:tc>
          <w:tcPr>
            <w:tcW w:w="142" w:type="dxa"/>
            <w:vAlign w:val="center"/>
            <w:hideMark/>
          </w:tcPr>
          <w:p w14:paraId="084881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9A4348" w14:textId="77777777" w:rsidR="00354136" w:rsidRDefault="00354136">
            <w:pPr>
              <w:spacing w:after="100"/>
              <w:rPr>
                <w:rFonts w:ascii="Times New Roman" w:eastAsia="Times New Roman" w:hAnsi="Times New Roman"/>
                <w:sz w:val="20"/>
                <w:szCs w:val="20"/>
              </w:rPr>
            </w:pPr>
          </w:p>
        </w:tc>
        <w:tc>
          <w:tcPr>
            <w:tcW w:w="46" w:type="dxa"/>
            <w:vAlign w:val="center"/>
            <w:hideMark/>
          </w:tcPr>
          <w:p w14:paraId="191417B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DDC8C7"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016C4E38" w14:textId="77777777" w:rsidR="00354136" w:rsidRDefault="00354136">
            <w:pPr>
              <w:spacing w:after="100"/>
              <w:rPr>
                <w:rFonts w:ascii="Times New Roman" w:eastAsia="Times New Roman" w:hAnsi="Times New Roman"/>
                <w:sz w:val="20"/>
                <w:szCs w:val="20"/>
              </w:rPr>
            </w:pPr>
          </w:p>
        </w:tc>
        <w:tc>
          <w:tcPr>
            <w:tcW w:w="1275" w:type="dxa"/>
            <w:vAlign w:val="center"/>
            <w:hideMark/>
          </w:tcPr>
          <w:p w14:paraId="3301583E" w14:textId="77777777" w:rsidR="00354136" w:rsidRDefault="00354136">
            <w:pPr>
              <w:spacing w:after="100"/>
              <w:rPr>
                <w:rFonts w:ascii="Times New Roman" w:eastAsia="Times New Roman" w:hAnsi="Times New Roman"/>
                <w:sz w:val="20"/>
                <w:szCs w:val="20"/>
              </w:rPr>
            </w:pPr>
          </w:p>
        </w:tc>
        <w:tc>
          <w:tcPr>
            <w:tcW w:w="142" w:type="dxa"/>
            <w:vAlign w:val="center"/>
            <w:hideMark/>
          </w:tcPr>
          <w:p w14:paraId="55A30835"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7EBBBF" w14:textId="77777777" w:rsidR="00354136" w:rsidRDefault="00354136">
            <w:pPr>
              <w:spacing w:after="100"/>
              <w:rPr>
                <w:rFonts w:ascii="Times New Roman" w:eastAsia="Times New Roman" w:hAnsi="Times New Roman"/>
                <w:sz w:val="20"/>
                <w:szCs w:val="20"/>
              </w:rPr>
            </w:pPr>
          </w:p>
        </w:tc>
        <w:tc>
          <w:tcPr>
            <w:tcW w:w="46" w:type="dxa"/>
            <w:vAlign w:val="center"/>
            <w:hideMark/>
          </w:tcPr>
          <w:p w14:paraId="1AF5727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361906" w14:textId="77777777" w:rsidR="00354136" w:rsidRDefault="00354136">
            <w:pPr>
              <w:spacing w:after="100"/>
              <w:rPr>
                <w:rFonts w:ascii="Times New Roman" w:eastAsia="Times New Roman" w:hAnsi="Times New Roman"/>
                <w:sz w:val="20"/>
                <w:szCs w:val="20"/>
              </w:rPr>
            </w:pPr>
          </w:p>
        </w:tc>
        <w:tc>
          <w:tcPr>
            <w:tcW w:w="170" w:type="dxa"/>
            <w:vAlign w:val="center"/>
            <w:hideMark/>
          </w:tcPr>
          <w:p w14:paraId="176ADF70" w14:textId="77777777" w:rsidR="00354136" w:rsidRDefault="00354136">
            <w:pPr>
              <w:spacing w:after="100"/>
              <w:rPr>
                <w:rFonts w:ascii="Times New Roman" w:eastAsia="Times New Roman" w:hAnsi="Times New Roman"/>
                <w:sz w:val="20"/>
                <w:szCs w:val="20"/>
              </w:rPr>
            </w:pPr>
          </w:p>
        </w:tc>
        <w:tc>
          <w:tcPr>
            <w:tcW w:w="1455" w:type="dxa"/>
            <w:vAlign w:val="center"/>
            <w:hideMark/>
          </w:tcPr>
          <w:p w14:paraId="7A0A808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F0FD99"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3DD8E2" w14:textId="77777777" w:rsidR="00354136" w:rsidRDefault="00354136">
            <w:pPr>
              <w:spacing w:after="100"/>
              <w:rPr>
                <w:rFonts w:ascii="Times New Roman" w:eastAsia="Times New Roman" w:hAnsi="Times New Roman"/>
                <w:sz w:val="20"/>
                <w:szCs w:val="20"/>
              </w:rPr>
            </w:pPr>
          </w:p>
        </w:tc>
        <w:tc>
          <w:tcPr>
            <w:tcW w:w="46" w:type="dxa"/>
            <w:vAlign w:val="center"/>
            <w:hideMark/>
          </w:tcPr>
          <w:p w14:paraId="6EB62B2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A20A7F"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2C79A53F" w14:textId="77777777" w:rsidR="00354136" w:rsidRDefault="00354136">
            <w:pPr>
              <w:spacing w:after="100"/>
              <w:rPr>
                <w:rFonts w:ascii="Times New Roman" w:eastAsia="Times New Roman" w:hAnsi="Times New Roman"/>
                <w:sz w:val="20"/>
                <w:szCs w:val="20"/>
              </w:rPr>
            </w:pPr>
          </w:p>
        </w:tc>
        <w:tc>
          <w:tcPr>
            <w:tcW w:w="1592" w:type="dxa"/>
            <w:vAlign w:val="center"/>
            <w:hideMark/>
          </w:tcPr>
          <w:p w14:paraId="51C52612" w14:textId="77777777" w:rsidR="00354136" w:rsidRDefault="00354136">
            <w:pPr>
              <w:spacing w:after="100"/>
              <w:rPr>
                <w:rFonts w:ascii="Times New Roman" w:eastAsia="Times New Roman" w:hAnsi="Times New Roman"/>
                <w:sz w:val="20"/>
                <w:szCs w:val="20"/>
              </w:rPr>
            </w:pPr>
          </w:p>
        </w:tc>
        <w:tc>
          <w:tcPr>
            <w:tcW w:w="143" w:type="dxa"/>
            <w:vAlign w:val="center"/>
            <w:hideMark/>
          </w:tcPr>
          <w:p w14:paraId="1352659F" w14:textId="77777777" w:rsidR="00354136" w:rsidRDefault="00354136">
            <w:pPr>
              <w:spacing w:after="100"/>
              <w:rPr>
                <w:rFonts w:ascii="Times New Roman" w:eastAsia="Times New Roman" w:hAnsi="Times New Roman"/>
                <w:sz w:val="20"/>
                <w:szCs w:val="20"/>
              </w:rPr>
            </w:pPr>
          </w:p>
        </w:tc>
      </w:tr>
      <w:tr w:rsidR="00354136" w14:paraId="7FCB503C" w14:textId="77777777" w:rsidTr="00354136">
        <w:trPr>
          <w:jc w:val="center"/>
        </w:trPr>
        <w:tc>
          <w:tcPr>
            <w:tcW w:w="0" w:type="auto"/>
            <w:gridSpan w:val="3"/>
            <w:tcMar>
              <w:top w:w="0" w:type="dxa"/>
              <w:left w:w="20" w:type="dxa"/>
              <w:bottom w:w="0" w:type="dxa"/>
              <w:right w:w="20" w:type="dxa"/>
            </w:tcMar>
            <w:vAlign w:val="center"/>
            <w:hideMark/>
          </w:tcPr>
          <w:p w14:paraId="3ED82BA2" w14:textId="77777777" w:rsidR="00354136" w:rsidRDefault="00354136">
            <w:pPr>
              <w:spacing w:after="100"/>
              <w:rPr>
                <w:rFonts w:ascii="Times New Roman" w:eastAsia="Times New Roman" w:hAnsi="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060EC5EA"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Fiscal Year Ended</w:t>
            </w:r>
          </w:p>
        </w:tc>
      </w:tr>
      <w:tr w:rsidR="00354136" w14:paraId="43AF7C8C" w14:textId="77777777" w:rsidTr="00354136">
        <w:trPr>
          <w:jc w:val="center"/>
        </w:trPr>
        <w:tc>
          <w:tcPr>
            <w:tcW w:w="0" w:type="auto"/>
            <w:gridSpan w:val="3"/>
            <w:tcMar>
              <w:top w:w="0" w:type="dxa"/>
              <w:left w:w="20" w:type="dxa"/>
              <w:bottom w:w="0" w:type="dxa"/>
              <w:right w:w="20" w:type="dxa"/>
            </w:tcMar>
            <w:vAlign w:val="center"/>
            <w:hideMark/>
          </w:tcPr>
          <w:p w14:paraId="35D210C6"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56DA42E3"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E44D8D5"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023F191B"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B2DD5A"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DE2968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28B642F7"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7333C9EE"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D6A540"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98E506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31, 2020</w:t>
            </w:r>
          </w:p>
        </w:tc>
      </w:tr>
      <w:tr w:rsidR="00354136" w14:paraId="3C6A9F58" w14:textId="77777777" w:rsidTr="00354136">
        <w:trPr>
          <w:jc w:val="center"/>
        </w:trPr>
        <w:tc>
          <w:tcPr>
            <w:tcW w:w="0" w:type="auto"/>
            <w:gridSpan w:val="3"/>
            <w:tcMar>
              <w:top w:w="0" w:type="dxa"/>
              <w:left w:w="20" w:type="dxa"/>
              <w:bottom w:w="0" w:type="dxa"/>
              <w:right w:w="20" w:type="dxa"/>
            </w:tcMar>
            <w:vAlign w:val="center"/>
            <w:hideMark/>
          </w:tcPr>
          <w:p w14:paraId="3E49EDBD"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5322E33"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6123196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A91FA6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w:t>
            </w:r>
            <w:r>
              <w:rPr>
                <w:rFonts w:ascii="Times New Roman" w:hAnsi="Times New Roman"/>
                <w:b/>
                <w:bCs/>
                <w:color w:val="000000"/>
                <w:sz w:val="18"/>
                <w:szCs w:val="18"/>
              </w:rPr>
              <w:br/>
              <w:t>Net Revenue</w:t>
            </w:r>
          </w:p>
        </w:tc>
        <w:tc>
          <w:tcPr>
            <w:tcW w:w="0" w:type="auto"/>
            <w:gridSpan w:val="3"/>
            <w:tcMar>
              <w:top w:w="0" w:type="dxa"/>
              <w:left w:w="20" w:type="dxa"/>
              <w:bottom w:w="0" w:type="dxa"/>
              <w:right w:w="20" w:type="dxa"/>
            </w:tcMar>
            <w:vAlign w:val="center"/>
            <w:hideMark/>
          </w:tcPr>
          <w:p w14:paraId="6D3F280A"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2AEFE87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50B5049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7E61B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4A774DD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F14ECC"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w:t>
            </w:r>
            <w:r>
              <w:rPr>
                <w:rFonts w:ascii="Times New Roman" w:hAnsi="Times New Roman"/>
                <w:b/>
                <w:bCs/>
                <w:color w:val="000000"/>
                <w:sz w:val="18"/>
                <w:szCs w:val="18"/>
              </w:rPr>
              <w:br/>
              <w:t>Net Revenue</w:t>
            </w:r>
          </w:p>
        </w:tc>
        <w:tc>
          <w:tcPr>
            <w:tcW w:w="0" w:type="auto"/>
            <w:gridSpan w:val="3"/>
            <w:tcMar>
              <w:top w:w="0" w:type="dxa"/>
              <w:left w:w="20" w:type="dxa"/>
              <w:bottom w:w="0" w:type="dxa"/>
              <w:right w:w="20" w:type="dxa"/>
            </w:tcMar>
            <w:vAlign w:val="center"/>
            <w:hideMark/>
          </w:tcPr>
          <w:p w14:paraId="0D68DC54"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0AD92B6E"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4863D52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F624B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55EB8CF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8BF60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w:t>
            </w:r>
            <w:r>
              <w:rPr>
                <w:rFonts w:ascii="Times New Roman" w:hAnsi="Times New Roman"/>
                <w:b/>
                <w:bCs/>
                <w:color w:val="000000"/>
                <w:sz w:val="18"/>
                <w:szCs w:val="18"/>
              </w:rPr>
              <w:br/>
              <w:t>Net Revenue</w:t>
            </w:r>
          </w:p>
        </w:tc>
      </w:tr>
      <w:tr w:rsidR="00354136" w14:paraId="225777AD" w14:textId="77777777" w:rsidTr="00354136">
        <w:trPr>
          <w:jc w:val="center"/>
        </w:trPr>
        <w:tc>
          <w:tcPr>
            <w:tcW w:w="0" w:type="auto"/>
            <w:gridSpan w:val="3"/>
            <w:tcMar>
              <w:top w:w="0" w:type="dxa"/>
              <w:left w:w="20" w:type="dxa"/>
              <w:bottom w:w="0" w:type="dxa"/>
              <w:right w:w="20" w:type="dxa"/>
            </w:tcMar>
            <w:vAlign w:val="center"/>
            <w:hideMark/>
          </w:tcPr>
          <w:p w14:paraId="616FD845"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1AC8BF16" w14:textId="77777777" w:rsidR="00354136" w:rsidRDefault="00354136">
            <w:pPr>
              <w:spacing w:after="100"/>
              <w:jc w:val="center"/>
              <w:rPr>
                <w:rFonts w:ascii="宋体" w:eastAsia="宋体" w:hAnsi="宋体" w:cs="宋体"/>
              </w:rPr>
            </w:pPr>
            <w:r>
              <w:rPr>
                <w:rFonts w:ascii="Times New Roman" w:hAnsi="Times New Roman"/>
                <w:color w:val="000000"/>
                <w:sz w:val="18"/>
                <w:szCs w:val="18"/>
              </w:rPr>
              <w:t>(in millions, except percentages)</w:t>
            </w:r>
          </w:p>
        </w:tc>
      </w:tr>
      <w:tr w:rsidR="00354136" w14:paraId="28B7CA4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096E2AB" w14:textId="77777777" w:rsidR="00354136" w:rsidRDefault="00354136">
            <w:pPr>
              <w:spacing w:after="100"/>
            </w:pPr>
            <w:r>
              <w:rPr>
                <w:rFonts w:ascii="Times New Roman" w:hAnsi="Times New Roman"/>
                <w:i/>
                <w:iCs/>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07828427"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514915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8101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E349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A591C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D5525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C5649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B0040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96D22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095E6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6E09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930A6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24DF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76841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B6C531" w14:textId="77777777" w:rsidR="00354136" w:rsidRDefault="00354136">
            <w:pPr>
              <w:spacing w:after="100"/>
              <w:rPr>
                <w:rFonts w:ascii="Times New Roman" w:eastAsia="Times New Roman" w:hAnsi="Times New Roman"/>
                <w:sz w:val="20"/>
                <w:szCs w:val="20"/>
              </w:rPr>
            </w:pPr>
          </w:p>
        </w:tc>
      </w:tr>
      <w:tr w:rsidR="00354136" w14:paraId="6175F338"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DD8120F" w14:textId="77777777" w:rsidR="00354136" w:rsidRDefault="00354136">
            <w:pPr>
              <w:spacing w:after="100"/>
              <w:rPr>
                <w:rFonts w:ascii="宋体" w:eastAsia="宋体" w:hAnsi="宋体" w:cs="宋体"/>
              </w:rPr>
            </w:pPr>
            <w:r>
              <w:rPr>
                <w:rFonts w:ascii="Times New Roman" w:hAnsi="Times New Roman"/>
                <w:color w:val="000000"/>
                <w:sz w:val="18"/>
                <w:szCs w:val="18"/>
              </w:rPr>
              <w:t>Selling, general, and administrative</w:t>
            </w:r>
          </w:p>
        </w:tc>
        <w:tc>
          <w:tcPr>
            <w:tcW w:w="0" w:type="auto"/>
            <w:shd w:val="clear" w:color="auto" w:fill="FFFFFF"/>
            <w:tcMar>
              <w:top w:w="30" w:type="dxa"/>
              <w:left w:w="20" w:type="dxa"/>
              <w:bottom w:w="30" w:type="dxa"/>
              <w:right w:w="0" w:type="dxa"/>
            </w:tcMar>
            <w:vAlign w:val="bottom"/>
            <w:hideMark/>
          </w:tcPr>
          <w:p w14:paraId="5539A47C"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681D7D" w14:textId="77777777" w:rsidR="00354136" w:rsidRDefault="00354136">
            <w:pPr>
              <w:spacing w:after="100"/>
              <w:jc w:val="right"/>
            </w:pPr>
            <w:r>
              <w:rPr>
                <w:rFonts w:ascii="Times New Roman" w:hAnsi="Times New Roman"/>
                <w:color w:val="000000"/>
                <w:sz w:val="18"/>
                <w:szCs w:val="18"/>
              </w:rPr>
              <w:t>14,655 </w:t>
            </w:r>
          </w:p>
        </w:tc>
        <w:tc>
          <w:tcPr>
            <w:tcW w:w="0" w:type="auto"/>
            <w:shd w:val="clear" w:color="auto" w:fill="FFFFFF"/>
            <w:tcMar>
              <w:top w:w="30" w:type="dxa"/>
              <w:left w:w="0" w:type="dxa"/>
              <w:bottom w:w="30" w:type="dxa"/>
              <w:right w:w="20" w:type="dxa"/>
            </w:tcMar>
            <w:vAlign w:val="bottom"/>
            <w:hideMark/>
          </w:tcPr>
          <w:p w14:paraId="7840023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A23F4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2DA04" w14:textId="77777777" w:rsidR="00354136" w:rsidRDefault="00354136">
            <w:pPr>
              <w:spacing w:after="100"/>
              <w:jc w:val="right"/>
              <w:rPr>
                <w:rFonts w:ascii="宋体" w:eastAsia="宋体" w:hAnsi="宋体" w:cs="宋体"/>
              </w:rPr>
            </w:pPr>
            <w:r>
              <w:rPr>
                <w:rFonts w:ascii="Times New Roman" w:hAnsi="Times New Roman"/>
                <w:color w:val="000000"/>
                <w:sz w:val="18"/>
                <w:szCs w:val="18"/>
              </w:rPr>
              <w:t>14.5 </w:t>
            </w:r>
          </w:p>
        </w:tc>
        <w:tc>
          <w:tcPr>
            <w:tcW w:w="0" w:type="auto"/>
            <w:shd w:val="clear" w:color="auto" w:fill="FFFFFF"/>
            <w:tcMar>
              <w:top w:w="30" w:type="dxa"/>
              <w:left w:w="0" w:type="dxa"/>
              <w:bottom w:w="30" w:type="dxa"/>
              <w:right w:w="20" w:type="dxa"/>
            </w:tcMar>
            <w:vAlign w:val="bottom"/>
            <w:hideMark/>
          </w:tcPr>
          <w:p w14:paraId="6452A703"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1DE1CF1"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5109373F"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14:paraId="699942BA"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7A1C76B"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546C1249"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06601F" w14:textId="77777777" w:rsidR="00354136" w:rsidRDefault="00354136">
            <w:pPr>
              <w:spacing w:after="100"/>
              <w:jc w:val="right"/>
            </w:pPr>
            <w:r>
              <w:rPr>
                <w:rFonts w:ascii="Times New Roman" w:hAnsi="Times New Roman"/>
                <w:color w:val="000000"/>
                <w:sz w:val="18"/>
                <w:szCs w:val="18"/>
              </w:rPr>
              <w:t>14,000 </w:t>
            </w:r>
          </w:p>
        </w:tc>
        <w:tc>
          <w:tcPr>
            <w:tcW w:w="0" w:type="auto"/>
            <w:shd w:val="clear" w:color="auto" w:fill="FFFFFF"/>
            <w:tcMar>
              <w:top w:w="30" w:type="dxa"/>
              <w:left w:w="0" w:type="dxa"/>
              <w:bottom w:w="30" w:type="dxa"/>
              <w:right w:w="20" w:type="dxa"/>
            </w:tcMar>
            <w:vAlign w:val="bottom"/>
            <w:hideMark/>
          </w:tcPr>
          <w:p w14:paraId="7CA26AC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DE7A5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D5F162"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14:paraId="3C9A068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FA5A23"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4E60E7C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14:paraId="76A888E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A989D99"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0BE2B959"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3ED38BE" w14:textId="77777777" w:rsidR="00354136" w:rsidRDefault="00354136">
            <w:pPr>
              <w:spacing w:after="100"/>
              <w:jc w:val="right"/>
            </w:pPr>
            <w:r>
              <w:rPr>
                <w:rFonts w:ascii="Times New Roman" w:hAnsi="Times New Roman"/>
                <w:color w:val="000000"/>
                <w:sz w:val="18"/>
                <w:szCs w:val="18"/>
              </w:rPr>
              <w:t>15,819 </w:t>
            </w:r>
          </w:p>
        </w:tc>
        <w:tc>
          <w:tcPr>
            <w:tcW w:w="0" w:type="auto"/>
            <w:shd w:val="clear" w:color="auto" w:fill="FFFFFF"/>
            <w:tcMar>
              <w:top w:w="30" w:type="dxa"/>
              <w:left w:w="0" w:type="dxa"/>
              <w:bottom w:w="30" w:type="dxa"/>
              <w:right w:w="20" w:type="dxa"/>
            </w:tcMar>
            <w:vAlign w:val="bottom"/>
            <w:hideMark/>
          </w:tcPr>
          <w:p w14:paraId="0EA687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A32F4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8CD39"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18.6 </w:t>
            </w:r>
          </w:p>
        </w:tc>
        <w:tc>
          <w:tcPr>
            <w:tcW w:w="0" w:type="auto"/>
            <w:shd w:val="clear" w:color="auto" w:fill="FFFFFF"/>
            <w:tcMar>
              <w:top w:w="30" w:type="dxa"/>
              <w:left w:w="0" w:type="dxa"/>
              <w:bottom w:w="30" w:type="dxa"/>
              <w:right w:w="20" w:type="dxa"/>
            </w:tcMar>
            <w:vAlign w:val="bottom"/>
            <w:hideMark/>
          </w:tcPr>
          <w:p w14:paraId="69C5B9CE" w14:textId="77777777" w:rsidR="00354136" w:rsidRDefault="00354136">
            <w:pPr>
              <w:spacing w:after="100"/>
              <w:jc w:val="right"/>
            </w:pPr>
            <w:r>
              <w:rPr>
                <w:rFonts w:ascii="Times New Roman" w:hAnsi="Times New Roman"/>
                <w:color w:val="000000"/>
                <w:sz w:val="18"/>
                <w:szCs w:val="18"/>
              </w:rPr>
              <w:t>%</w:t>
            </w:r>
          </w:p>
        </w:tc>
      </w:tr>
      <w:tr w:rsidR="00354136" w14:paraId="38AFA78E"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05009C57" w14:textId="77777777" w:rsidR="00354136" w:rsidRDefault="00354136">
            <w:pPr>
              <w:spacing w:after="100"/>
            </w:pPr>
            <w:r>
              <w:rPr>
                <w:rFonts w:ascii="Times New Roman" w:hAnsi="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14:paraId="037A65CA" w14:textId="77777777" w:rsidR="00354136" w:rsidRDefault="00354136">
            <w:pPr>
              <w:spacing w:after="100"/>
              <w:jc w:val="right"/>
            </w:pPr>
            <w:r>
              <w:rPr>
                <w:rFonts w:ascii="Times New Roman" w:hAnsi="Times New Roman"/>
                <w:color w:val="000000"/>
                <w:sz w:val="18"/>
                <w:szCs w:val="18"/>
              </w:rPr>
              <w:t>2,577 </w:t>
            </w:r>
          </w:p>
        </w:tc>
        <w:tc>
          <w:tcPr>
            <w:tcW w:w="0" w:type="auto"/>
            <w:shd w:val="clear" w:color="auto" w:fill="CCEEFF"/>
            <w:tcMar>
              <w:top w:w="30" w:type="dxa"/>
              <w:left w:w="0" w:type="dxa"/>
              <w:bottom w:w="30" w:type="dxa"/>
              <w:right w:w="20" w:type="dxa"/>
            </w:tcMar>
            <w:vAlign w:val="bottom"/>
            <w:hideMark/>
          </w:tcPr>
          <w:p w14:paraId="099FA1F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C165C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DAE817" w14:textId="77777777" w:rsidR="00354136" w:rsidRDefault="00354136">
            <w:pPr>
              <w:spacing w:after="100"/>
              <w:jc w:val="right"/>
              <w:rPr>
                <w:rFonts w:ascii="宋体" w:eastAsia="宋体" w:hAnsi="宋体" w:cs="宋体"/>
              </w:rPr>
            </w:pPr>
            <w:r>
              <w:rPr>
                <w:rFonts w:ascii="Times New Roman" w:hAnsi="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14:paraId="3906879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A8D2990"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4805481"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14:paraId="6A368E82"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A061387"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627F702"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2,455 </w:t>
            </w:r>
          </w:p>
        </w:tc>
        <w:tc>
          <w:tcPr>
            <w:tcW w:w="0" w:type="auto"/>
            <w:shd w:val="clear" w:color="auto" w:fill="CCEEFF"/>
            <w:tcMar>
              <w:top w:w="30" w:type="dxa"/>
              <w:left w:w="0" w:type="dxa"/>
              <w:bottom w:w="30" w:type="dxa"/>
              <w:right w:w="20" w:type="dxa"/>
            </w:tcMar>
            <w:vAlign w:val="bottom"/>
            <w:hideMark/>
          </w:tcPr>
          <w:p w14:paraId="263C072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EC486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359D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2.8 </w:t>
            </w:r>
          </w:p>
        </w:tc>
        <w:tc>
          <w:tcPr>
            <w:tcW w:w="0" w:type="auto"/>
            <w:shd w:val="clear" w:color="auto" w:fill="CCEEFF"/>
            <w:tcMar>
              <w:top w:w="30" w:type="dxa"/>
              <w:left w:w="0" w:type="dxa"/>
              <w:bottom w:w="30" w:type="dxa"/>
              <w:right w:w="20" w:type="dxa"/>
            </w:tcMar>
            <w:vAlign w:val="bottom"/>
            <w:hideMark/>
          </w:tcPr>
          <w:p w14:paraId="0BBA3139"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FF2077"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568D3704"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8480B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04B3092"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F931214"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2,454 </w:t>
            </w:r>
          </w:p>
        </w:tc>
        <w:tc>
          <w:tcPr>
            <w:tcW w:w="0" w:type="auto"/>
            <w:shd w:val="clear" w:color="auto" w:fill="CCEEFF"/>
            <w:tcMar>
              <w:top w:w="30" w:type="dxa"/>
              <w:left w:w="0" w:type="dxa"/>
              <w:bottom w:w="30" w:type="dxa"/>
              <w:right w:w="20" w:type="dxa"/>
            </w:tcMar>
            <w:vAlign w:val="bottom"/>
            <w:hideMark/>
          </w:tcPr>
          <w:p w14:paraId="58296D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4FE30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C52350" w14:textId="77777777" w:rsidR="00354136" w:rsidRDefault="00354136">
            <w:pPr>
              <w:spacing w:after="100"/>
              <w:jc w:val="right"/>
              <w:rPr>
                <w:rFonts w:ascii="宋体" w:eastAsia="宋体" w:hAnsi="宋体" w:cs="宋体"/>
              </w:rPr>
            </w:pPr>
            <w:r>
              <w:rPr>
                <w:rFonts w:ascii="Times New Roman" w:hAnsi="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14:paraId="14E88E81" w14:textId="77777777" w:rsidR="00354136" w:rsidRDefault="00354136">
            <w:pPr>
              <w:spacing w:after="100"/>
              <w:jc w:val="right"/>
            </w:pPr>
            <w:r>
              <w:rPr>
                <w:rFonts w:ascii="Times New Roman" w:hAnsi="Times New Roman"/>
                <w:color w:val="000000"/>
                <w:sz w:val="18"/>
                <w:szCs w:val="18"/>
              </w:rPr>
              <w:t>%</w:t>
            </w:r>
          </w:p>
        </w:tc>
      </w:tr>
      <w:tr w:rsidR="00354136" w14:paraId="13FBF8A8"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5BBD15F" w14:textId="77777777" w:rsidR="00354136" w:rsidRDefault="00354136">
            <w:pPr>
              <w:spacing w:after="100"/>
            </w:pPr>
            <w:r>
              <w:rPr>
                <w:rFonts w:ascii="Times New Roman" w:hAnsi="Times New Roman"/>
                <w:color w:val="000000"/>
                <w:sz w:val="18"/>
                <w:szCs w:val="18"/>
              </w:rPr>
              <w:t>Total operating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5BFABC"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AED43D" w14:textId="77777777" w:rsidR="00354136" w:rsidRDefault="00354136">
            <w:pPr>
              <w:spacing w:after="100"/>
              <w:jc w:val="right"/>
            </w:pPr>
            <w:r>
              <w:rPr>
                <w:rFonts w:ascii="Times New Roman" w:hAnsi="Times New Roman"/>
                <w:color w:val="000000"/>
                <w:sz w:val="18"/>
                <w:szCs w:val="18"/>
              </w:rPr>
              <w:t>17,232 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110F1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7D950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B81BE"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17.0 </w:t>
            </w:r>
          </w:p>
        </w:tc>
        <w:tc>
          <w:tcPr>
            <w:tcW w:w="0" w:type="auto"/>
            <w:shd w:val="clear" w:color="auto" w:fill="FFFFFF"/>
            <w:tcMar>
              <w:top w:w="30" w:type="dxa"/>
              <w:left w:w="0" w:type="dxa"/>
              <w:bottom w:w="30" w:type="dxa"/>
              <w:right w:w="20" w:type="dxa"/>
            </w:tcMar>
            <w:vAlign w:val="bottom"/>
            <w:hideMark/>
          </w:tcPr>
          <w:p w14:paraId="5D3D191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BF82A47"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4A7A8BA2" w14:textId="77777777" w:rsidR="00354136" w:rsidRDefault="00354136">
            <w:pPr>
              <w:spacing w:after="100"/>
              <w:jc w:val="right"/>
              <w:rPr>
                <w:rFonts w:ascii="宋体" w:eastAsia="宋体" w:hAnsi="宋体" w:cs="宋体"/>
              </w:rPr>
            </w:pPr>
            <w:r>
              <w:rPr>
                <w:rFonts w:ascii="Times New Roman" w:hAnsi="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14:paraId="5A4B9546"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0AA8CF3"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EE1D0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DD15DF" w14:textId="77777777" w:rsidR="00354136" w:rsidRDefault="00354136">
            <w:pPr>
              <w:spacing w:after="100"/>
              <w:jc w:val="right"/>
            </w:pPr>
            <w:r>
              <w:rPr>
                <w:rFonts w:ascii="Times New Roman" w:hAnsi="Times New Roman"/>
                <w:color w:val="000000"/>
                <w:sz w:val="18"/>
                <w:szCs w:val="18"/>
              </w:rPr>
              <w:t>16,455 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9CF4E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A6C73E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61B10"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18.9 </w:t>
            </w:r>
          </w:p>
        </w:tc>
        <w:tc>
          <w:tcPr>
            <w:tcW w:w="0" w:type="auto"/>
            <w:shd w:val="clear" w:color="auto" w:fill="FFFFFF"/>
            <w:tcMar>
              <w:top w:w="30" w:type="dxa"/>
              <w:left w:w="0" w:type="dxa"/>
              <w:bottom w:w="30" w:type="dxa"/>
              <w:right w:w="20" w:type="dxa"/>
            </w:tcMar>
            <w:vAlign w:val="bottom"/>
            <w:hideMark/>
          </w:tcPr>
          <w:p w14:paraId="0869019E"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F6FC4D8"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3DDF6005"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3D737995"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0C13D6"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61AFE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A58BAD" w14:textId="77777777" w:rsidR="00354136" w:rsidRDefault="00354136">
            <w:pPr>
              <w:spacing w:after="100"/>
              <w:jc w:val="right"/>
            </w:pPr>
            <w:r>
              <w:rPr>
                <w:rFonts w:ascii="Times New Roman" w:hAnsi="Times New Roman"/>
                <w:color w:val="000000"/>
                <w:sz w:val="18"/>
                <w:szCs w:val="18"/>
              </w:rPr>
              <w:t>18,273 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EC619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67928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6C1364"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21.5 </w:t>
            </w:r>
          </w:p>
        </w:tc>
        <w:tc>
          <w:tcPr>
            <w:tcW w:w="0" w:type="auto"/>
            <w:shd w:val="clear" w:color="auto" w:fill="FFFFFF"/>
            <w:tcMar>
              <w:top w:w="30" w:type="dxa"/>
              <w:left w:w="0" w:type="dxa"/>
              <w:bottom w:w="30" w:type="dxa"/>
              <w:right w:w="20" w:type="dxa"/>
            </w:tcMar>
            <w:vAlign w:val="bottom"/>
            <w:hideMark/>
          </w:tcPr>
          <w:p w14:paraId="7B30A377" w14:textId="77777777" w:rsidR="00354136" w:rsidRDefault="00354136">
            <w:pPr>
              <w:spacing w:after="100"/>
              <w:jc w:val="right"/>
            </w:pPr>
            <w:r>
              <w:rPr>
                <w:rFonts w:ascii="Times New Roman" w:hAnsi="Times New Roman"/>
                <w:color w:val="000000"/>
                <w:sz w:val="18"/>
                <w:szCs w:val="18"/>
              </w:rPr>
              <w:t>%</w:t>
            </w:r>
          </w:p>
        </w:tc>
      </w:tr>
      <w:tr w:rsidR="00354136" w14:paraId="0DC17F3E" w14:textId="77777777" w:rsidTr="00354136">
        <w:trPr>
          <w:trHeight w:val="180"/>
          <w:jc w:val="center"/>
        </w:trPr>
        <w:tc>
          <w:tcPr>
            <w:tcW w:w="0" w:type="auto"/>
            <w:gridSpan w:val="3"/>
            <w:tcMar>
              <w:top w:w="0" w:type="dxa"/>
              <w:left w:w="20" w:type="dxa"/>
              <w:bottom w:w="0" w:type="dxa"/>
              <w:right w:w="20" w:type="dxa"/>
            </w:tcMar>
            <w:vAlign w:val="center"/>
            <w:hideMark/>
          </w:tcPr>
          <w:p w14:paraId="447EF237" w14:textId="77777777" w:rsidR="00354136" w:rsidRDefault="00354136">
            <w:pPr>
              <w:spacing w:after="100"/>
              <w:jc w:val="right"/>
            </w:pPr>
          </w:p>
        </w:tc>
        <w:tc>
          <w:tcPr>
            <w:tcW w:w="0" w:type="auto"/>
            <w:gridSpan w:val="3"/>
            <w:tcBorders>
              <w:top w:val="double" w:sz="6" w:space="0" w:color="000000"/>
            </w:tcBorders>
            <w:tcMar>
              <w:top w:w="0" w:type="dxa"/>
              <w:left w:w="20" w:type="dxa"/>
              <w:bottom w:w="0" w:type="dxa"/>
              <w:right w:w="20" w:type="dxa"/>
            </w:tcMar>
            <w:vAlign w:val="center"/>
            <w:hideMark/>
          </w:tcPr>
          <w:p w14:paraId="551EEFC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EE0E621"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4E9551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672D3D5"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E35893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6DDE01E"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8EBB046"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4D62AF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73A64A0"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6331861"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13B1B4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3933F8D"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2F9D13F"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4DD539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9DCFC22" w14:textId="77777777" w:rsidR="00354136" w:rsidRDefault="00354136">
            <w:pPr>
              <w:spacing w:after="100"/>
              <w:rPr>
                <w:rFonts w:ascii="Times New Roman" w:eastAsia="Times New Roman" w:hAnsi="Times New Roman"/>
                <w:sz w:val="20"/>
                <w:szCs w:val="20"/>
              </w:rPr>
            </w:pPr>
          </w:p>
        </w:tc>
      </w:tr>
      <w:tr w:rsidR="00354136" w14:paraId="421A5D65" w14:textId="77777777" w:rsidTr="00354136">
        <w:trPr>
          <w:jc w:val="center"/>
        </w:trPr>
        <w:tc>
          <w:tcPr>
            <w:tcW w:w="0" w:type="auto"/>
            <w:gridSpan w:val="3"/>
            <w:tcMar>
              <w:top w:w="0" w:type="dxa"/>
              <w:left w:w="20" w:type="dxa"/>
              <w:bottom w:w="0" w:type="dxa"/>
              <w:right w:w="20" w:type="dxa"/>
            </w:tcMar>
            <w:vAlign w:val="center"/>
            <w:hideMark/>
          </w:tcPr>
          <w:p w14:paraId="533B2DA9" w14:textId="77777777" w:rsidR="00354136" w:rsidRDefault="00354136">
            <w:pPr>
              <w:spacing w:after="100"/>
              <w:rPr>
                <w:rFonts w:ascii="Times New Roman" w:eastAsia="Times New Roman" w:hAnsi="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205398D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Fiscal Year Ended</w:t>
            </w:r>
          </w:p>
        </w:tc>
      </w:tr>
      <w:tr w:rsidR="00354136" w14:paraId="7D2D4AB5" w14:textId="77777777" w:rsidTr="00354136">
        <w:trPr>
          <w:jc w:val="center"/>
        </w:trPr>
        <w:tc>
          <w:tcPr>
            <w:tcW w:w="0" w:type="auto"/>
            <w:gridSpan w:val="3"/>
            <w:tcMar>
              <w:top w:w="0" w:type="dxa"/>
              <w:left w:w="20" w:type="dxa"/>
              <w:bottom w:w="0" w:type="dxa"/>
              <w:right w:w="20" w:type="dxa"/>
            </w:tcMar>
            <w:vAlign w:val="center"/>
            <w:hideMark/>
          </w:tcPr>
          <w:p w14:paraId="087DD2DF"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5E0F6D0E"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0D7AD32"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3D1C1B59"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520A68"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866394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44AF6E05"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191C95E1"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AE86F7"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A7CB4B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January 31, 2020</w:t>
            </w:r>
          </w:p>
        </w:tc>
      </w:tr>
      <w:tr w:rsidR="00354136" w14:paraId="55E824C6" w14:textId="77777777" w:rsidTr="00354136">
        <w:trPr>
          <w:jc w:val="center"/>
        </w:trPr>
        <w:tc>
          <w:tcPr>
            <w:tcW w:w="0" w:type="auto"/>
            <w:gridSpan w:val="3"/>
            <w:tcMar>
              <w:top w:w="0" w:type="dxa"/>
              <w:left w:w="20" w:type="dxa"/>
              <w:bottom w:w="0" w:type="dxa"/>
              <w:right w:w="20" w:type="dxa"/>
            </w:tcMar>
            <w:vAlign w:val="center"/>
            <w:hideMark/>
          </w:tcPr>
          <w:p w14:paraId="4D98027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BA404E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3E5D9C3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83EB29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 Non-GAAP Net Revenue</w:t>
            </w:r>
          </w:p>
        </w:tc>
        <w:tc>
          <w:tcPr>
            <w:tcW w:w="0" w:type="auto"/>
            <w:gridSpan w:val="3"/>
            <w:tcMar>
              <w:top w:w="0" w:type="dxa"/>
              <w:left w:w="20" w:type="dxa"/>
              <w:bottom w:w="0" w:type="dxa"/>
              <w:right w:w="20" w:type="dxa"/>
            </w:tcMar>
            <w:vAlign w:val="center"/>
            <w:hideMark/>
          </w:tcPr>
          <w:p w14:paraId="0855FEB6"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661933E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6FE9101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B1A2C4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16215A0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87041A"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 Non-GAAP Net Revenue</w:t>
            </w:r>
          </w:p>
        </w:tc>
        <w:tc>
          <w:tcPr>
            <w:tcW w:w="0" w:type="auto"/>
            <w:gridSpan w:val="3"/>
            <w:tcMar>
              <w:top w:w="0" w:type="dxa"/>
              <w:left w:w="20" w:type="dxa"/>
              <w:bottom w:w="0" w:type="dxa"/>
              <w:right w:w="20" w:type="dxa"/>
            </w:tcMar>
            <w:vAlign w:val="center"/>
            <w:hideMark/>
          </w:tcPr>
          <w:p w14:paraId="0EB51936"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5494F63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w:t>
            </w:r>
            <w:r>
              <w:rPr>
                <w:rFonts w:ascii="Times New Roman" w:hAnsi="Times New Roman"/>
                <w:b/>
                <w:bCs/>
                <w:color w:val="000000"/>
                <w:sz w:val="18"/>
                <w:szCs w:val="18"/>
              </w:rPr>
              <w:br/>
              <w:t>Change</w:t>
            </w:r>
          </w:p>
        </w:tc>
        <w:tc>
          <w:tcPr>
            <w:tcW w:w="0" w:type="auto"/>
            <w:gridSpan w:val="3"/>
            <w:tcMar>
              <w:top w:w="0" w:type="dxa"/>
              <w:left w:w="20" w:type="dxa"/>
              <w:bottom w:w="0" w:type="dxa"/>
              <w:right w:w="20" w:type="dxa"/>
            </w:tcMar>
            <w:vAlign w:val="center"/>
            <w:hideMark/>
          </w:tcPr>
          <w:p w14:paraId="71B5C43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363D7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6CE0C7E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661182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 of Non-GAAP Net Revenue</w:t>
            </w:r>
          </w:p>
        </w:tc>
      </w:tr>
      <w:tr w:rsidR="00354136" w14:paraId="26BD6249" w14:textId="77777777" w:rsidTr="00354136">
        <w:trPr>
          <w:jc w:val="center"/>
        </w:trPr>
        <w:tc>
          <w:tcPr>
            <w:tcW w:w="0" w:type="auto"/>
            <w:gridSpan w:val="3"/>
            <w:tcMar>
              <w:top w:w="0" w:type="dxa"/>
              <w:left w:w="20" w:type="dxa"/>
              <w:bottom w:w="0" w:type="dxa"/>
              <w:right w:w="20" w:type="dxa"/>
            </w:tcMar>
            <w:vAlign w:val="center"/>
            <w:hideMark/>
          </w:tcPr>
          <w:p w14:paraId="45D797E5"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7AEB0F78" w14:textId="77777777" w:rsidR="00354136" w:rsidRDefault="00354136">
            <w:pPr>
              <w:spacing w:after="100"/>
              <w:jc w:val="center"/>
              <w:rPr>
                <w:rFonts w:ascii="宋体" w:eastAsia="宋体" w:hAnsi="宋体" w:cs="宋体"/>
              </w:rPr>
            </w:pPr>
            <w:r>
              <w:rPr>
                <w:rFonts w:ascii="Times New Roman" w:hAnsi="Times New Roman"/>
                <w:color w:val="000000"/>
                <w:sz w:val="18"/>
                <w:szCs w:val="18"/>
              </w:rPr>
              <w:t>(in millions, except percentages)</w:t>
            </w:r>
          </w:p>
        </w:tc>
      </w:tr>
      <w:tr w:rsidR="00354136" w14:paraId="45EA7C7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A704F61" w14:textId="77777777" w:rsidR="00354136" w:rsidRDefault="00354136">
            <w:pPr>
              <w:spacing w:after="100"/>
            </w:pPr>
            <w:r>
              <w:rPr>
                <w:rFonts w:ascii="Times New Roman" w:hAnsi="Times New Roman"/>
                <w:color w:val="000000"/>
                <w:sz w:val="18"/>
                <w:szCs w:val="18"/>
              </w:rPr>
              <w:t>Non-GAAP operating expenses</w:t>
            </w:r>
          </w:p>
        </w:tc>
        <w:tc>
          <w:tcPr>
            <w:tcW w:w="0" w:type="auto"/>
            <w:shd w:val="clear" w:color="auto" w:fill="CCEEFF"/>
            <w:tcMar>
              <w:top w:w="30" w:type="dxa"/>
              <w:left w:w="20" w:type="dxa"/>
              <w:bottom w:w="30" w:type="dxa"/>
              <w:right w:w="0" w:type="dxa"/>
            </w:tcMar>
            <w:vAlign w:val="bottom"/>
            <w:hideMark/>
          </w:tcPr>
          <w:p w14:paraId="51A2134E"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1CB73B9" w14:textId="77777777" w:rsidR="00354136" w:rsidRDefault="00354136">
            <w:pPr>
              <w:spacing w:after="100"/>
              <w:jc w:val="right"/>
            </w:pPr>
            <w:r>
              <w:rPr>
                <w:rFonts w:ascii="Times New Roman" w:hAnsi="Times New Roman"/>
                <w:color w:val="000000"/>
                <w:sz w:val="18"/>
                <w:szCs w:val="18"/>
              </w:rPr>
              <w:t>14,899 </w:t>
            </w:r>
          </w:p>
        </w:tc>
        <w:tc>
          <w:tcPr>
            <w:tcW w:w="0" w:type="auto"/>
            <w:shd w:val="clear" w:color="auto" w:fill="CCEEFF"/>
            <w:tcMar>
              <w:top w:w="30" w:type="dxa"/>
              <w:left w:w="0" w:type="dxa"/>
              <w:bottom w:w="30" w:type="dxa"/>
              <w:right w:w="20" w:type="dxa"/>
            </w:tcMar>
            <w:vAlign w:val="bottom"/>
            <w:hideMark/>
          </w:tcPr>
          <w:p w14:paraId="052358A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80BB2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B4060" w14:textId="77777777" w:rsidR="00354136" w:rsidRDefault="00354136">
            <w:pPr>
              <w:spacing w:after="100"/>
              <w:jc w:val="right"/>
              <w:rPr>
                <w:rFonts w:ascii="宋体" w:eastAsia="宋体" w:hAnsi="宋体" w:cs="宋体"/>
              </w:rPr>
            </w:pPr>
            <w:r>
              <w:rPr>
                <w:rFonts w:ascii="Times New Roman" w:hAnsi="Times New Roman"/>
                <w:color w:val="000000"/>
                <w:sz w:val="18"/>
                <w:szCs w:val="18"/>
              </w:rPr>
              <w:t>14.7 </w:t>
            </w:r>
          </w:p>
        </w:tc>
        <w:tc>
          <w:tcPr>
            <w:tcW w:w="0" w:type="auto"/>
            <w:shd w:val="clear" w:color="auto" w:fill="CCEEFF"/>
            <w:tcMar>
              <w:top w:w="30" w:type="dxa"/>
              <w:left w:w="0" w:type="dxa"/>
              <w:bottom w:w="30" w:type="dxa"/>
              <w:right w:w="20" w:type="dxa"/>
            </w:tcMar>
            <w:vAlign w:val="bottom"/>
            <w:hideMark/>
          </w:tcPr>
          <w:p w14:paraId="177169FC"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FBAA7B"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5C82AE4" w14:textId="77777777" w:rsidR="00354136" w:rsidRDefault="00354136">
            <w:pPr>
              <w:spacing w:after="100"/>
              <w:jc w:val="right"/>
              <w:rPr>
                <w:rFonts w:ascii="宋体" w:eastAsia="宋体" w:hAnsi="宋体" w:cs="宋体"/>
              </w:rPr>
            </w:pPr>
            <w:r>
              <w:rPr>
                <w:rFonts w:ascii="Times New Roman" w:hAnsi="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1B22508F"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794ECD"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5ED0C19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9EF999" w14:textId="77777777" w:rsidR="00354136" w:rsidRDefault="00354136">
            <w:pPr>
              <w:spacing w:after="100"/>
              <w:jc w:val="right"/>
            </w:pPr>
            <w:r>
              <w:rPr>
                <w:rFonts w:ascii="Times New Roman" w:hAnsi="Times New Roman"/>
                <w:color w:val="000000"/>
                <w:sz w:val="18"/>
                <w:szCs w:val="18"/>
              </w:rPr>
              <w:t>14,284 </w:t>
            </w:r>
          </w:p>
        </w:tc>
        <w:tc>
          <w:tcPr>
            <w:tcW w:w="0" w:type="auto"/>
            <w:shd w:val="clear" w:color="auto" w:fill="CCEEFF"/>
            <w:tcMar>
              <w:top w:w="30" w:type="dxa"/>
              <w:left w:w="0" w:type="dxa"/>
              <w:bottom w:w="30" w:type="dxa"/>
              <w:right w:w="20" w:type="dxa"/>
            </w:tcMar>
            <w:vAlign w:val="bottom"/>
            <w:hideMark/>
          </w:tcPr>
          <w:p w14:paraId="32DA2A3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924C5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87363D"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14:paraId="0F38A897"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BA867F3"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56A88681" w14:textId="77777777" w:rsidR="00354136" w:rsidRDefault="00354136">
            <w:pPr>
              <w:spacing w:after="100"/>
              <w:jc w:val="right"/>
              <w:rPr>
                <w:rFonts w:ascii="宋体" w:eastAsia="宋体" w:hAnsi="宋体" w:cs="宋体"/>
              </w:rPr>
            </w:pPr>
            <w:r>
              <w:rPr>
                <w:rFonts w:ascii="Times New Roman" w:hAnsi="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1A3CE9AB" w14:textId="77777777" w:rsidR="00354136" w:rsidRDefault="00354136">
            <w:pPr>
              <w:spacing w:after="100"/>
              <w:jc w:val="right"/>
            </w:pPr>
            <w:r>
              <w:rPr>
                <w:rFonts w:ascii="Times New Roman" w:hAnsi="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DD00B1"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1270494A"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8B85E31" w14:textId="77777777" w:rsidR="00354136" w:rsidRDefault="00354136">
            <w:pPr>
              <w:spacing w:after="100"/>
              <w:jc w:val="right"/>
            </w:pPr>
            <w:r>
              <w:rPr>
                <w:rFonts w:ascii="Times New Roman" w:hAnsi="Times New Roman"/>
                <w:color w:val="000000"/>
                <w:sz w:val="18"/>
                <w:szCs w:val="18"/>
              </w:rPr>
              <w:t>15,413 </w:t>
            </w:r>
          </w:p>
        </w:tc>
        <w:tc>
          <w:tcPr>
            <w:tcW w:w="0" w:type="auto"/>
            <w:shd w:val="clear" w:color="auto" w:fill="CCEEFF"/>
            <w:tcMar>
              <w:top w:w="30" w:type="dxa"/>
              <w:left w:w="0" w:type="dxa"/>
              <w:bottom w:w="30" w:type="dxa"/>
              <w:right w:w="20" w:type="dxa"/>
            </w:tcMar>
            <w:vAlign w:val="bottom"/>
            <w:hideMark/>
          </w:tcPr>
          <w:p w14:paraId="5402747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D3BAE7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0B08B"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18.1 </w:t>
            </w:r>
          </w:p>
        </w:tc>
        <w:tc>
          <w:tcPr>
            <w:tcW w:w="0" w:type="auto"/>
            <w:shd w:val="clear" w:color="auto" w:fill="CCEEFF"/>
            <w:tcMar>
              <w:top w:w="30" w:type="dxa"/>
              <w:left w:w="0" w:type="dxa"/>
              <w:bottom w:w="30" w:type="dxa"/>
              <w:right w:w="20" w:type="dxa"/>
            </w:tcMar>
            <w:vAlign w:val="bottom"/>
            <w:hideMark/>
          </w:tcPr>
          <w:p w14:paraId="30A1B005" w14:textId="77777777" w:rsidR="00354136" w:rsidRDefault="00354136">
            <w:pPr>
              <w:spacing w:after="100"/>
              <w:jc w:val="right"/>
            </w:pPr>
            <w:r>
              <w:rPr>
                <w:rFonts w:ascii="Times New Roman" w:hAnsi="Times New Roman"/>
                <w:color w:val="000000"/>
                <w:sz w:val="18"/>
                <w:szCs w:val="18"/>
              </w:rPr>
              <w:t>%</w:t>
            </w:r>
          </w:p>
        </w:tc>
      </w:tr>
    </w:tbl>
    <w:p w14:paraId="4FB5DA77" w14:textId="77777777" w:rsidR="00354136" w:rsidRDefault="00354136" w:rsidP="00354136"/>
    <w:p w14:paraId="0E8ADD07" w14:textId="77777777" w:rsidR="00354136" w:rsidRDefault="00354136" w:rsidP="00354136">
      <w:r>
        <w:rPr>
          <w:rFonts w:ascii="Times New Roman" w:hAnsi="Times New Roman"/>
          <w:b/>
          <w:bCs/>
          <w:i/>
          <w:iCs/>
          <w:color w:val="000000"/>
          <w:sz w:val="20"/>
          <w:szCs w:val="20"/>
          <w:u w:val="single"/>
        </w:rPr>
        <w:t>Fiscal 2022 compared to Fiscal 2021</w:t>
      </w:r>
    </w:p>
    <w:p w14:paraId="004E0833" w14:textId="77777777" w:rsidR="00354136" w:rsidRDefault="00354136" w:rsidP="00354136"/>
    <w:p w14:paraId="4C9D37E9" w14:textId="77777777" w:rsidR="00354136" w:rsidRDefault="00354136" w:rsidP="00354136">
      <w:r>
        <w:rPr>
          <w:rFonts w:ascii="Times New Roman" w:hAnsi="Times New Roman"/>
          <w:color w:val="000000"/>
          <w:sz w:val="20"/>
          <w:szCs w:val="20"/>
        </w:rPr>
        <w:t>During Fiscal 2022, total operating expenses and non-GAAP operating expenses increased 5% and 4%, respectively, primarily due to an increase in selling, general, and administrative expenses and, to a lesser extent, an increase in research and development expenses.</w:t>
      </w:r>
    </w:p>
    <w:p w14:paraId="4676C601" w14:textId="77777777" w:rsidR="00354136" w:rsidRDefault="00354136" w:rsidP="00354136"/>
    <w:p w14:paraId="5596ECDA"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Selling, General, and Administrative</w:t>
      </w:r>
      <w:r>
        <w:rPr>
          <w:rFonts w:ascii="Times New Roman" w:hAnsi="Times New Roman"/>
          <w:color w:val="000000"/>
          <w:sz w:val="20"/>
          <w:szCs w:val="20"/>
        </w:rPr>
        <w:t xml:space="preserve"> — Selling, general, and administrative (“SG&amp;A”) expenses increased 5% during Fiscal 2022. The increase was primarily due to an increase in consulting and contractor costs incurred in connection with our transformational initiatives, primarily the VMware Spin-off. Further, SG&amp;A expenses increased as a result of employee-related compensation and benefits expense </w:t>
      </w:r>
      <w:r>
        <w:rPr>
          <w:rFonts w:ascii="Times New Roman" w:hAnsi="Times New Roman"/>
          <w:color w:val="000000"/>
          <w:sz w:val="20"/>
          <w:szCs w:val="20"/>
        </w:rPr>
        <w:lastRenderedPageBreak/>
        <w:t>due to the reintroduction of expenses that were temporarily reduced during Fiscal 2021 in response to COVID-19, as well as an increase in advertising and promotion expense.</w:t>
      </w:r>
    </w:p>
    <w:p w14:paraId="1A0954E5" w14:textId="77777777" w:rsidR="00354136" w:rsidRDefault="00354136" w:rsidP="00354136"/>
    <w:p w14:paraId="730A85AB"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Research and Development</w:t>
      </w:r>
      <w:r>
        <w:rPr>
          <w:rFonts w:ascii="Times New Roman" w:hAnsi="Times New Roman"/>
          <w:i/>
          <w:iCs/>
          <w:color w:val="000000"/>
          <w:sz w:val="20"/>
          <w:szCs w:val="20"/>
        </w:rPr>
        <w:t> — </w:t>
      </w:r>
      <w:r>
        <w:rPr>
          <w:rFonts w:ascii="Times New Roman" w:hAnsi="Times New Roman"/>
          <w:color w:val="000000"/>
          <w:sz w:val="20"/>
          <w:szCs w:val="20"/>
        </w:rPr>
        <w:t>Research and development (“R&amp;D”) expenses are primarily composed of personnel-related expenses related to product development. R&amp;D expenses grew 5% during Fiscal 2022. As a percentage of net revenue, R&amp;D expenses for Fiscal 2022 and Fiscal 2021 were approximately 2.5% and 2.8%, respectively.  The decrease in R&amp;D expenses as a percentage of net revenue was attributable to revenue growth that outpaced R&amp;D investments. We intend to continue to support R&amp;D initiatives to innovate and introduce new and enhanced solutions into the market.</w:t>
      </w:r>
    </w:p>
    <w:p w14:paraId="75B6DEF7" w14:textId="77777777" w:rsidR="00354136" w:rsidRDefault="00354136" w:rsidP="00354136"/>
    <w:p w14:paraId="03948EAA" w14:textId="77777777" w:rsidR="00354136" w:rsidRDefault="00354136" w:rsidP="00354136">
      <w:r>
        <w:rPr>
          <w:rFonts w:ascii="Times New Roman" w:hAnsi="Times New Roman"/>
          <w:color w:val="000000"/>
          <w:sz w:val="20"/>
          <w:szCs w:val="20"/>
        </w:rPr>
        <w:t>We continue to make selective investments designed to enable growth, marketing, and R&amp;D, while balancing our efforts to drive cost efficiencies in the business. We also expect to continue to make investments in support of our own digital transformation to modernize our IT operations.</w:t>
      </w:r>
    </w:p>
    <w:p w14:paraId="7531B6A5" w14:textId="77777777" w:rsidR="00354136" w:rsidRDefault="00354136" w:rsidP="00354136"/>
    <w:p w14:paraId="0F38BC33" w14:textId="77777777" w:rsidR="00354136" w:rsidRDefault="00354136" w:rsidP="00354136">
      <w:pPr>
        <w:jc w:val="center"/>
      </w:pPr>
    </w:p>
    <w:p w14:paraId="0E98A581" w14:textId="77777777" w:rsidR="00354136" w:rsidRDefault="00354136" w:rsidP="00354136">
      <w:pPr>
        <w:jc w:val="center"/>
      </w:pPr>
      <w:r>
        <w:rPr>
          <w:rFonts w:ascii="Times New Roman" w:hAnsi="Times New Roman"/>
          <w:color w:val="000000"/>
          <w:sz w:val="20"/>
          <w:szCs w:val="20"/>
        </w:rPr>
        <w:t>54</w:t>
      </w:r>
    </w:p>
    <w:p w14:paraId="11120974" w14:textId="77777777" w:rsidR="00354136" w:rsidRDefault="00354136" w:rsidP="00354136">
      <w:pPr>
        <w:jc w:val="center"/>
      </w:pPr>
    </w:p>
    <w:p w14:paraId="7C015478" w14:textId="77777777" w:rsidR="00354136" w:rsidRDefault="00354136" w:rsidP="00354136">
      <w:r>
        <w:pict w14:anchorId="4C5626CA">
          <v:rect id="_x0000_i1429" style="width:0;height:1.5pt" o:hralign="center" o:hrstd="t" o:hr="t" fillcolor="#a0a0a0" stroked="f"/>
        </w:pict>
      </w:r>
    </w:p>
    <w:p w14:paraId="5A127BAC" w14:textId="77777777" w:rsidR="00354136" w:rsidRDefault="00354136" w:rsidP="00354136">
      <w:hyperlink r:id="rId135" w:anchor="if82c7bb85cec43f3b72bdca2d8861323_10" w:history="1">
        <w:r>
          <w:rPr>
            <w:rStyle w:val="a5"/>
            <w:rFonts w:ascii="Times New Roman" w:hAnsi="Times New Roman"/>
            <w:sz w:val="20"/>
            <w:szCs w:val="20"/>
          </w:rPr>
          <w:t>Table of Contents</w:t>
        </w:r>
      </w:hyperlink>
    </w:p>
    <w:p w14:paraId="121F6DE6" w14:textId="77777777" w:rsidR="00354136" w:rsidRDefault="00354136" w:rsidP="00354136">
      <w:r>
        <w:rPr>
          <w:rFonts w:ascii="Times New Roman" w:hAnsi="Times New Roman"/>
          <w:b/>
          <w:bCs/>
          <w:i/>
          <w:iCs/>
          <w:color w:val="000000"/>
          <w:sz w:val="20"/>
          <w:szCs w:val="20"/>
          <w:u w:val="single"/>
        </w:rPr>
        <w:t>Fiscal 2021 compared to Fiscal 2020</w:t>
      </w:r>
    </w:p>
    <w:p w14:paraId="5AC7C00F" w14:textId="77777777" w:rsidR="00354136" w:rsidRDefault="00354136" w:rsidP="00354136"/>
    <w:p w14:paraId="3C1FDF6F" w14:textId="77777777" w:rsidR="00354136" w:rsidRDefault="00354136" w:rsidP="00354136">
      <w:r>
        <w:rPr>
          <w:rFonts w:ascii="Times New Roman" w:hAnsi="Times New Roman"/>
          <w:color w:val="000000"/>
          <w:sz w:val="20"/>
          <w:szCs w:val="20"/>
        </w:rPr>
        <w:t>During Fiscal 2021, total operating expenses decreased 10% and total non-GAAP operating expenses decreased 7% primarily due to a decrease in selling, general, and administrative expense.</w:t>
      </w:r>
    </w:p>
    <w:p w14:paraId="2DCB72F4" w14:textId="77777777" w:rsidR="00354136" w:rsidRDefault="00354136" w:rsidP="00354136"/>
    <w:p w14:paraId="7105B502"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Selling, General, and Administrative</w:t>
      </w:r>
      <w:r>
        <w:rPr>
          <w:rFonts w:ascii="Times New Roman" w:hAnsi="Times New Roman"/>
          <w:color w:val="000000"/>
          <w:sz w:val="20"/>
          <w:szCs w:val="20"/>
        </w:rPr>
        <w:t> — Selling, general, and administrative (“SG&amp;A”) expenses decreased 11% during Fiscal 2021. The decrease in SG&amp;A expenses was partly attributable to measures taken as a result of the COVID-19 pandemic, which included global hiring limitations, reductions in consulting and contractor costs and facilities-related costs, global travel restrictions, and suspension of the Dell 401(k) match program for U.S. employees, as well as a decrease in amortization of intangible assets. Additionally, during Fiscal 2021, SG&amp;A expenses benefited from the absence of Virtustream pre-tax impairment charges of $619 million recognized in Fiscal 2020.</w:t>
      </w:r>
    </w:p>
    <w:p w14:paraId="02FDFAAD" w14:textId="77777777" w:rsidR="00354136" w:rsidRDefault="00354136" w:rsidP="00354136"/>
    <w:p w14:paraId="64867684" w14:textId="77777777" w:rsidR="00354136" w:rsidRDefault="00354136" w:rsidP="00354136">
      <w:pPr>
        <w:ind w:hanging="360"/>
      </w:pPr>
      <w:r>
        <w:rPr>
          <w:rFonts w:ascii="Times New Roman" w:hAnsi="Times New Roman"/>
          <w:i/>
          <w:iCs/>
          <w:color w:val="000000"/>
          <w:sz w:val="20"/>
          <w:szCs w:val="20"/>
        </w:rPr>
        <w:t>•</w:t>
      </w:r>
      <w:r>
        <w:rPr>
          <w:rFonts w:ascii="Times New Roman" w:hAnsi="Times New Roman"/>
          <w:i/>
          <w:iCs/>
          <w:color w:val="000000"/>
          <w:sz w:val="20"/>
          <w:szCs w:val="20"/>
          <w:u w:val="single"/>
        </w:rPr>
        <w:t>Research and Development</w:t>
      </w:r>
      <w:r>
        <w:rPr>
          <w:rFonts w:ascii="Times New Roman" w:hAnsi="Times New Roman"/>
          <w:color w:val="000000"/>
          <w:sz w:val="20"/>
          <w:szCs w:val="20"/>
        </w:rPr>
        <w:t> — R&amp;D expenses remained flat during Fiscal 2021 when compared to Fiscal 2020. R&amp;D expenses as a percentage of net revenue also remained essentially flat during Fiscal 2021at 2.8% compared to 2.9% during Fiscal 2020.</w:t>
      </w:r>
    </w:p>
    <w:p w14:paraId="157DA496" w14:textId="77777777" w:rsidR="00354136" w:rsidRDefault="00354136" w:rsidP="00354136"/>
    <w:p w14:paraId="101FD7ED" w14:textId="77777777" w:rsidR="00354136" w:rsidRDefault="00354136" w:rsidP="00354136">
      <w:r>
        <w:rPr>
          <w:rFonts w:ascii="Times New Roman" w:hAnsi="Times New Roman"/>
          <w:b/>
          <w:bCs/>
          <w:color w:val="000000"/>
          <w:sz w:val="20"/>
          <w:szCs w:val="20"/>
        </w:rPr>
        <w:t>Operating Income</w:t>
      </w:r>
    </w:p>
    <w:p w14:paraId="30AB52E0" w14:textId="77777777" w:rsidR="00354136" w:rsidRDefault="00354136" w:rsidP="00354136"/>
    <w:p w14:paraId="3797228F" w14:textId="77777777" w:rsidR="00354136" w:rsidRDefault="00354136" w:rsidP="00354136">
      <w:r>
        <w:rPr>
          <w:rFonts w:ascii="Times New Roman" w:hAnsi="Times New Roman"/>
          <w:b/>
          <w:bCs/>
          <w:i/>
          <w:iCs/>
          <w:color w:val="000000"/>
          <w:sz w:val="20"/>
          <w:szCs w:val="20"/>
          <w:u w:val="single"/>
        </w:rPr>
        <w:t>Fiscal 2022 compared to Fiscal 2021</w:t>
      </w:r>
    </w:p>
    <w:p w14:paraId="3C1590DB" w14:textId="77777777" w:rsidR="00354136" w:rsidRDefault="00354136" w:rsidP="00354136"/>
    <w:p w14:paraId="2262F149" w14:textId="77777777" w:rsidR="00354136" w:rsidRDefault="00354136" w:rsidP="00354136">
      <w:r>
        <w:rPr>
          <w:rFonts w:ascii="Times New Roman" w:hAnsi="Times New Roman"/>
          <w:color w:val="000000"/>
          <w:sz w:val="20"/>
          <w:szCs w:val="20"/>
        </w:rPr>
        <w:t>During Fiscal 2022, our operating income and non-GAAP operating income increased 26% to $4.7 billion and 12% to $7.8 billion, respectively. The increases were primarily due to growth in operating income for CSG, driven primarily by our commercial offerings. Operating income also benefited from the favorable impact of a decrease in amortization of intangible assets, which was partially offset by an increase in stock-based compensation expense.</w:t>
      </w:r>
    </w:p>
    <w:p w14:paraId="48CF3B2F" w14:textId="77777777" w:rsidR="00354136" w:rsidRDefault="00354136" w:rsidP="00354136"/>
    <w:p w14:paraId="511E66B8" w14:textId="77777777" w:rsidR="00354136" w:rsidRDefault="00354136" w:rsidP="00354136">
      <w:r>
        <w:rPr>
          <w:rFonts w:ascii="Times New Roman" w:hAnsi="Times New Roman"/>
          <w:color w:val="000000"/>
          <w:sz w:val="20"/>
          <w:szCs w:val="20"/>
        </w:rPr>
        <w:t>Operating income as a percentage of net revenue increased 30 basis points to 4.6%, primarily due to the favorable impact of a decrease in amortization of intangible assets. The increase in operating income as a percentage of net revenue was mostly offset by a decline in gross margin as a percentage of net revenue principally due to a shift in mix towards CSG offerings coupled with a mix shift within ISG. Further, the decline in gross margin as a percentage of net revenue was driven by the impacts of supply chain challenges and associated increases in component and logistics costs, the effects of which were not fully offset by pricing adjustments. As a result of these dynamics, non-GAAP operating income as a percentage of net revenue decreased 30 basis points to 7.7%.</w:t>
      </w:r>
    </w:p>
    <w:p w14:paraId="16578939" w14:textId="77777777" w:rsidR="00354136" w:rsidRDefault="00354136" w:rsidP="00354136"/>
    <w:p w14:paraId="37380428" w14:textId="77777777" w:rsidR="00354136" w:rsidRDefault="00354136" w:rsidP="00354136">
      <w:r>
        <w:rPr>
          <w:rFonts w:ascii="Times New Roman" w:hAnsi="Times New Roman"/>
          <w:b/>
          <w:bCs/>
          <w:i/>
          <w:iCs/>
          <w:color w:val="000000"/>
          <w:sz w:val="20"/>
          <w:szCs w:val="20"/>
          <w:u w:val="single"/>
        </w:rPr>
        <w:lastRenderedPageBreak/>
        <w:t>Fiscal 2021 compared to Fiscal 2020</w:t>
      </w:r>
    </w:p>
    <w:p w14:paraId="7B045210" w14:textId="77777777" w:rsidR="00354136" w:rsidRDefault="00354136" w:rsidP="00354136"/>
    <w:p w14:paraId="6FCD205A" w14:textId="77777777" w:rsidR="00354136" w:rsidRDefault="00354136" w:rsidP="00354136">
      <w:r>
        <w:rPr>
          <w:rFonts w:ascii="Times New Roman" w:hAnsi="Times New Roman"/>
          <w:color w:val="000000"/>
          <w:sz w:val="20"/>
          <w:szCs w:val="20"/>
        </w:rPr>
        <w:t>During Fiscal 2021, our operating income increased 56% to $3.7 billion, primarily driven by a decrease in amortization of intangible assets and other corporate expenses, most notably resulting from the absence of Virtustream impairment charges of $619 million recognized in Fiscal 2020. Non-GAAP operating income increased 2% to $6.9 billion during Fiscal 2021 primarily due to an increase in operating income for CSG, which was partially offset by a decrease in operating income for ISG. Operating income for both CSG and ISG benefited from lower selling, general, and administrative expenses as we realized the benefit of cost reduction initiatives, of which select initiatives began to be reinstated in the fourth quarter of Fiscal 2021.</w:t>
      </w:r>
    </w:p>
    <w:p w14:paraId="2B5F164E" w14:textId="77777777" w:rsidR="00354136" w:rsidRDefault="00354136" w:rsidP="00354136"/>
    <w:p w14:paraId="79E780AE" w14:textId="77777777" w:rsidR="00354136" w:rsidRDefault="00354136" w:rsidP="00354136">
      <w:r>
        <w:rPr>
          <w:rFonts w:ascii="Times New Roman" w:hAnsi="Times New Roman"/>
          <w:color w:val="000000"/>
          <w:sz w:val="20"/>
          <w:szCs w:val="20"/>
        </w:rPr>
        <w:t>Operating income as a percentage of net revenue increased 150 basis points to 4.3% and was primarily driven by the favorable impact of decreases in both amortization of intangible assets and other corporate expenses resulting from the absence of Virtustream impairment charges of $619 million recognized in Fiscal 2020. Non-GAAP operating income as a percentage of net revenue remained flat at 8.0% as result of a decrease in gross margin percentage offset by decreases in operating expenses as a percentage of net revenue.</w:t>
      </w:r>
    </w:p>
    <w:p w14:paraId="414084F4" w14:textId="77777777" w:rsidR="00354136" w:rsidRDefault="00354136" w:rsidP="00354136">
      <w:pPr>
        <w:jc w:val="center"/>
      </w:pPr>
    </w:p>
    <w:p w14:paraId="6339544A" w14:textId="77777777" w:rsidR="00354136" w:rsidRDefault="00354136" w:rsidP="00354136">
      <w:pPr>
        <w:jc w:val="center"/>
      </w:pPr>
      <w:r>
        <w:rPr>
          <w:rFonts w:ascii="Times New Roman" w:hAnsi="Times New Roman"/>
          <w:color w:val="000000"/>
          <w:sz w:val="20"/>
          <w:szCs w:val="20"/>
        </w:rPr>
        <w:t>55</w:t>
      </w:r>
    </w:p>
    <w:p w14:paraId="296377F2" w14:textId="77777777" w:rsidR="00354136" w:rsidRDefault="00354136" w:rsidP="00354136">
      <w:pPr>
        <w:jc w:val="center"/>
      </w:pPr>
    </w:p>
    <w:p w14:paraId="67FD4951" w14:textId="77777777" w:rsidR="00354136" w:rsidRDefault="00354136" w:rsidP="00354136">
      <w:r>
        <w:pict w14:anchorId="201AE223">
          <v:rect id="_x0000_i1430" style="width:0;height:1.5pt" o:hralign="center" o:hrstd="t" o:hr="t" fillcolor="#a0a0a0" stroked="f"/>
        </w:pict>
      </w:r>
    </w:p>
    <w:p w14:paraId="7AF2906C" w14:textId="77777777" w:rsidR="00354136" w:rsidRDefault="00354136" w:rsidP="00354136">
      <w:hyperlink r:id="rId136" w:anchor="if82c7bb85cec43f3b72bdca2d8861323_10" w:history="1">
        <w:r>
          <w:rPr>
            <w:rStyle w:val="a5"/>
            <w:rFonts w:ascii="Times New Roman" w:hAnsi="Times New Roman"/>
            <w:sz w:val="20"/>
            <w:szCs w:val="20"/>
          </w:rPr>
          <w:t>Table of Contents</w:t>
        </w:r>
      </w:hyperlink>
    </w:p>
    <w:p w14:paraId="469B83EF" w14:textId="77777777" w:rsidR="00354136" w:rsidRDefault="00354136" w:rsidP="00354136">
      <w:r>
        <w:rPr>
          <w:rFonts w:ascii="Times New Roman" w:hAnsi="Times New Roman"/>
          <w:b/>
          <w:bCs/>
          <w:color w:val="000000"/>
          <w:sz w:val="20"/>
          <w:szCs w:val="20"/>
          <w:shd w:val="clear" w:color="auto" w:fill="FFFFFF"/>
        </w:rPr>
        <w:t>Interest and Other, Net</w:t>
      </w:r>
    </w:p>
    <w:p w14:paraId="572135AC" w14:textId="77777777" w:rsidR="00354136" w:rsidRDefault="00354136" w:rsidP="00354136"/>
    <w:p w14:paraId="3014FD20" w14:textId="77777777" w:rsidR="00354136" w:rsidRDefault="00354136" w:rsidP="00354136">
      <w:r>
        <w:rPr>
          <w:rFonts w:ascii="Times New Roman" w:hAnsi="Times New Roman"/>
          <w:color w:val="000000"/>
          <w:sz w:val="20"/>
          <w:szCs w:val="20"/>
          <w:shd w:val="clear" w:color="auto" w:fill="FFFFFF"/>
        </w:rPr>
        <w:t>The following table presents </w:t>
      </w:r>
      <w:r>
        <w:rPr>
          <w:rFonts w:ascii="Times New Roman" w:hAnsi="Times New Roman"/>
          <w:color w:val="000000"/>
          <w:sz w:val="20"/>
          <w:szCs w:val="20"/>
        </w:rPr>
        <w:t>information regarding</w:t>
      </w:r>
      <w:r>
        <w:rPr>
          <w:rFonts w:ascii="Times New Roman" w:hAnsi="Times New Roman"/>
          <w:color w:val="000000"/>
          <w:sz w:val="20"/>
          <w:szCs w:val="20"/>
          <w:shd w:val="clear" w:color="auto" w:fill="FFFFFF"/>
        </w:rPr>
        <w:t> interest and other, net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8887"/>
        <w:gridCol w:w="37"/>
        <w:gridCol w:w="178"/>
        <w:gridCol w:w="3539"/>
        <w:gridCol w:w="36"/>
        <w:gridCol w:w="36"/>
        <w:gridCol w:w="50"/>
        <w:gridCol w:w="36"/>
        <w:gridCol w:w="178"/>
        <w:gridCol w:w="3539"/>
        <w:gridCol w:w="36"/>
        <w:gridCol w:w="36"/>
        <w:gridCol w:w="50"/>
        <w:gridCol w:w="36"/>
        <w:gridCol w:w="178"/>
        <w:gridCol w:w="3540"/>
        <w:gridCol w:w="36"/>
      </w:tblGrid>
      <w:tr w:rsidR="00354136" w14:paraId="1DA02DBF" w14:textId="77777777" w:rsidTr="00354136">
        <w:tc>
          <w:tcPr>
            <w:tcW w:w="175" w:type="dxa"/>
            <w:vAlign w:val="center"/>
            <w:hideMark/>
          </w:tcPr>
          <w:p w14:paraId="303F6ED8" w14:textId="77777777" w:rsidR="00354136" w:rsidRDefault="00354136"/>
        </w:tc>
        <w:tc>
          <w:tcPr>
            <w:tcW w:w="8776" w:type="dxa"/>
            <w:vAlign w:val="center"/>
            <w:hideMark/>
          </w:tcPr>
          <w:p w14:paraId="0C8C337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99FB572"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F00C65A" w14:textId="77777777" w:rsidR="00354136" w:rsidRDefault="00354136">
            <w:pPr>
              <w:spacing w:after="100"/>
              <w:rPr>
                <w:rFonts w:ascii="Times New Roman" w:eastAsia="Times New Roman" w:hAnsi="Times New Roman"/>
                <w:sz w:val="20"/>
                <w:szCs w:val="20"/>
              </w:rPr>
            </w:pPr>
          </w:p>
        </w:tc>
        <w:tc>
          <w:tcPr>
            <w:tcW w:w="3495" w:type="dxa"/>
            <w:vAlign w:val="center"/>
            <w:hideMark/>
          </w:tcPr>
          <w:p w14:paraId="5BC6794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27B278"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F69456"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FA592E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E01F58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C34D956" w14:textId="77777777" w:rsidR="00354136" w:rsidRDefault="00354136">
            <w:pPr>
              <w:spacing w:after="100"/>
              <w:rPr>
                <w:rFonts w:ascii="Times New Roman" w:eastAsia="Times New Roman" w:hAnsi="Times New Roman"/>
                <w:sz w:val="20"/>
                <w:szCs w:val="20"/>
              </w:rPr>
            </w:pPr>
          </w:p>
        </w:tc>
        <w:tc>
          <w:tcPr>
            <w:tcW w:w="3495" w:type="dxa"/>
            <w:vAlign w:val="center"/>
            <w:hideMark/>
          </w:tcPr>
          <w:p w14:paraId="4282B94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0A5DD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BDD4EC"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19E2BD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04A33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8F6FD40" w14:textId="77777777" w:rsidR="00354136" w:rsidRDefault="00354136">
            <w:pPr>
              <w:spacing w:after="100"/>
              <w:rPr>
                <w:rFonts w:ascii="Times New Roman" w:eastAsia="Times New Roman" w:hAnsi="Times New Roman"/>
                <w:sz w:val="20"/>
                <w:szCs w:val="20"/>
              </w:rPr>
            </w:pPr>
          </w:p>
        </w:tc>
        <w:tc>
          <w:tcPr>
            <w:tcW w:w="3496" w:type="dxa"/>
            <w:vAlign w:val="center"/>
            <w:hideMark/>
          </w:tcPr>
          <w:p w14:paraId="665E72E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6A6B38" w14:textId="77777777" w:rsidR="00354136" w:rsidRDefault="00354136">
            <w:pPr>
              <w:spacing w:after="100"/>
              <w:rPr>
                <w:rFonts w:ascii="Times New Roman" w:eastAsia="Times New Roman" w:hAnsi="Times New Roman"/>
                <w:sz w:val="20"/>
                <w:szCs w:val="20"/>
              </w:rPr>
            </w:pPr>
          </w:p>
        </w:tc>
      </w:tr>
      <w:tr w:rsidR="00354136" w14:paraId="1BB8C255" w14:textId="77777777" w:rsidTr="00354136">
        <w:tc>
          <w:tcPr>
            <w:tcW w:w="0" w:type="auto"/>
            <w:gridSpan w:val="3"/>
            <w:tcMar>
              <w:top w:w="0" w:type="dxa"/>
              <w:left w:w="20" w:type="dxa"/>
              <w:bottom w:w="0" w:type="dxa"/>
              <w:right w:w="20" w:type="dxa"/>
            </w:tcMar>
            <w:vAlign w:val="center"/>
            <w:hideMark/>
          </w:tcPr>
          <w:p w14:paraId="2507A92B"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31F1939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433EB679" w14:textId="77777777" w:rsidTr="00354136">
        <w:tc>
          <w:tcPr>
            <w:tcW w:w="0" w:type="auto"/>
            <w:gridSpan w:val="3"/>
            <w:tcMar>
              <w:top w:w="30" w:type="dxa"/>
              <w:left w:w="20" w:type="dxa"/>
              <w:bottom w:w="30" w:type="dxa"/>
              <w:right w:w="20" w:type="dxa"/>
            </w:tcMar>
            <w:vAlign w:val="bottom"/>
            <w:hideMark/>
          </w:tcPr>
          <w:p w14:paraId="1A03F79F"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53F3FD7"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680F3F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C1C5B4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06E6284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A501B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194F2B42" w14:textId="77777777" w:rsidTr="00354136">
        <w:tc>
          <w:tcPr>
            <w:tcW w:w="0" w:type="auto"/>
            <w:gridSpan w:val="3"/>
            <w:tcMar>
              <w:top w:w="30" w:type="dxa"/>
              <w:left w:w="20" w:type="dxa"/>
              <w:bottom w:w="30" w:type="dxa"/>
              <w:right w:w="20" w:type="dxa"/>
            </w:tcMar>
            <w:vAlign w:val="bottom"/>
            <w:hideMark/>
          </w:tcPr>
          <w:p w14:paraId="57EB0B42" w14:textId="77777777" w:rsidR="00354136" w:rsidRDefault="00354136">
            <w:pPr>
              <w:spacing w:after="100"/>
              <w:jc w:val="center"/>
            </w:pPr>
            <w:r>
              <w:rPr>
                <w:rFonts w:ascii="Times New Roman" w:hAnsi="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6F1BD1DE" w14:textId="77777777" w:rsidR="00354136" w:rsidRDefault="00354136">
            <w:pPr>
              <w:spacing w:after="100"/>
              <w:jc w:val="center"/>
            </w:pPr>
            <w:r>
              <w:rPr>
                <w:rFonts w:ascii="Times New Roman" w:hAnsi="Times New Roman"/>
                <w:color w:val="000000"/>
                <w:sz w:val="20"/>
                <w:szCs w:val="20"/>
              </w:rPr>
              <w:t>(in millions)</w:t>
            </w:r>
          </w:p>
        </w:tc>
      </w:tr>
      <w:tr w:rsidR="00354136" w14:paraId="6285B914" w14:textId="77777777" w:rsidTr="00354136">
        <w:tc>
          <w:tcPr>
            <w:tcW w:w="0" w:type="auto"/>
            <w:gridSpan w:val="3"/>
            <w:shd w:val="clear" w:color="auto" w:fill="CCEEFF"/>
            <w:tcMar>
              <w:top w:w="30" w:type="dxa"/>
              <w:left w:w="20" w:type="dxa"/>
              <w:bottom w:w="30" w:type="dxa"/>
              <w:right w:w="20" w:type="dxa"/>
            </w:tcMar>
            <w:vAlign w:val="bottom"/>
            <w:hideMark/>
          </w:tcPr>
          <w:p w14:paraId="0D3B5554" w14:textId="77777777" w:rsidR="00354136" w:rsidRDefault="00354136">
            <w:pPr>
              <w:spacing w:after="100"/>
            </w:pPr>
            <w:r>
              <w:rPr>
                <w:rFonts w:ascii="Times New Roman" w:hAnsi="Times New Roman"/>
                <w:i/>
                <w:iCs/>
                <w:color w:val="000000"/>
                <w:sz w:val="20"/>
                <w:szCs w:val="20"/>
              </w:rPr>
              <w:t>Interest and other, net:</w:t>
            </w:r>
          </w:p>
        </w:tc>
        <w:tc>
          <w:tcPr>
            <w:tcW w:w="0" w:type="auto"/>
            <w:gridSpan w:val="3"/>
            <w:shd w:val="clear" w:color="auto" w:fill="CCEEFF"/>
            <w:tcMar>
              <w:top w:w="30" w:type="dxa"/>
              <w:left w:w="20" w:type="dxa"/>
              <w:bottom w:w="30" w:type="dxa"/>
              <w:right w:w="20" w:type="dxa"/>
            </w:tcMar>
            <w:vAlign w:val="bottom"/>
            <w:hideMark/>
          </w:tcPr>
          <w:p w14:paraId="38451C88"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E645CE8"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7B4CFF6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3EF0B6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4963BED" w14:textId="77777777" w:rsidR="00354136" w:rsidRDefault="00354136">
            <w:pPr>
              <w:spacing w:after="100"/>
              <w:rPr>
                <w:rFonts w:ascii="Times New Roman" w:eastAsia="Times New Roman" w:hAnsi="Times New Roman"/>
                <w:sz w:val="20"/>
                <w:szCs w:val="20"/>
              </w:rPr>
            </w:pPr>
          </w:p>
        </w:tc>
      </w:tr>
      <w:tr w:rsidR="00354136" w14:paraId="77FFCD85" w14:textId="77777777" w:rsidTr="00354136">
        <w:tc>
          <w:tcPr>
            <w:tcW w:w="0" w:type="auto"/>
            <w:gridSpan w:val="3"/>
            <w:shd w:val="clear" w:color="auto" w:fill="FFFFFF"/>
            <w:tcMar>
              <w:top w:w="30" w:type="dxa"/>
              <w:left w:w="260" w:type="dxa"/>
              <w:bottom w:w="30" w:type="dxa"/>
              <w:right w:w="20" w:type="dxa"/>
            </w:tcMar>
            <w:vAlign w:val="bottom"/>
            <w:hideMark/>
          </w:tcPr>
          <w:p w14:paraId="3F1A2722" w14:textId="77777777" w:rsidR="00354136" w:rsidRDefault="00354136">
            <w:pPr>
              <w:spacing w:after="100"/>
              <w:rPr>
                <w:rFonts w:ascii="宋体" w:eastAsia="宋体" w:hAnsi="宋体" w:cs="宋体"/>
              </w:rPr>
            </w:pPr>
            <w:r>
              <w:rPr>
                <w:rFonts w:ascii="Times New Roman" w:hAnsi="Times New Roman"/>
                <w:color w:val="000000"/>
                <w:sz w:val="20"/>
                <w:szCs w:val="20"/>
              </w:rPr>
              <w:t>Investment income, primarily interest</w:t>
            </w:r>
          </w:p>
        </w:tc>
        <w:tc>
          <w:tcPr>
            <w:tcW w:w="0" w:type="auto"/>
            <w:shd w:val="clear" w:color="auto" w:fill="FFFFFF"/>
            <w:tcMar>
              <w:top w:w="30" w:type="dxa"/>
              <w:left w:w="20" w:type="dxa"/>
              <w:bottom w:w="30" w:type="dxa"/>
              <w:right w:w="0" w:type="dxa"/>
            </w:tcMar>
            <w:vAlign w:val="bottom"/>
            <w:hideMark/>
          </w:tcPr>
          <w:p w14:paraId="695C0849"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B6B68F" w14:textId="77777777" w:rsidR="00354136" w:rsidRDefault="00354136">
            <w:pPr>
              <w:spacing w:after="100"/>
              <w:jc w:val="right"/>
            </w:pPr>
            <w:r>
              <w:rPr>
                <w:rFonts w:ascii="Times New Roman" w:hAnsi="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1E863DD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FFACFD"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19C22C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EE0C78" w14:textId="77777777" w:rsidR="00354136" w:rsidRDefault="00354136">
            <w:pPr>
              <w:spacing w:after="100"/>
              <w:jc w:val="right"/>
            </w:pPr>
            <w:r>
              <w:rPr>
                <w:rFonts w:ascii="Times New Roman" w:hAnsi="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14:paraId="606146F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EB3C0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16AC66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49A8BF" w14:textId="77777777" w:rsidR="00354136" w:rsidRDefault="00354136">
            <w:pPr>
              <w:spacing w:after="100"/>
              <w:jc w:val="right"/>
            </w:pPr>
            <w:r>
              <w:rPr>
                <w:rFonts w:ascii="Times New Roman" w:hAnsi="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14:paraId="2CDB66B4" w14:textId="77777777" w:rsidR="00354136" w:rsidRDefault="00354136">
            <w:pPr>
              <w:spacing w:after="100"/>
              <w:jc w:val="right"/>
            </w:pPr>
          </w:p>
        </w:tc>
      </w:tr>
      <w:tr w:rsidR="00354136" w14:paraId="32062238" w14:textId="77777777" w:rsidTr="00354136">
        <w:tc>
          <w:tcPr>
            <w:tcW w:w="0" w:type="auto"/>
            <w:gridSpan w:val="3"/>
            <w:shd w:val="clear" w:color="auto" w:fill="CCEEFF"/>
            <w:tcMar>
              <w:top w:w="30" w:type="dxa"/>
              <w:left w:w="260" w:type="dxa"/>
              <w:bottom w:w="30" w:type="dxa"/>
              <w:right w:w="20" w:type="dxa"/>
            </w:tcMar>
            <w:vAlign w:val="bottom"/>
            <w:hideMark/>
          </w:tcPr>
          <w:p w14:paraId="2B7C681F" w14:textId="77777777" w:rsidR="00354136" w:rsidRDefault="00354136">
            <w:pPr>
              <w:spacing w:after="100"/>
              <w:rPr>
                <w:rFonts w:ascii="宋体" w:eastAsia="宋体" w:hAnsi="宋体" w:cs="宋体"/>
              </w:rPr>
            </w:pPr>
            <w:r>
              <w:rPr>
                <w:rFonts w:ascii="Times New Roman" w:hAnsi="Times New Roman"/>
                <w:color w:val="000000"/>
                <w:sz w:val="20"/>
                <w:szCs w:val="20"/>
              </w:rPr>
              <w:t>Gain on investments, net</w:t>
            </w:r>
          </w:p>
        </w:tc>
        <w:tc>
          <w:tcPr>
            <w:tcW w:w="0" w:type="auto"/>
            <w:gridSpan w:val="2"/>
            <w:shd w:val="clear" w:color="auto" w:fill="CCEEFF"/>
            <w:tcMar>
              <w:top w:w="30" w:type="dxa"/>
              <w:left w:w="20" w:type="dxa"/>
              <w:bottom w:w="30" w:type="dxa"/>
              <w:right w:w="0" w:type="dxa"/>
            </w:tcMar>
            <w:vAlign w:val="bottom"/>
            <w:hideMark/>
          </w:tcPr>
          <w:p w14:paraId="5EB32A07" w14:textId="77777777" w:rsidR="00354136" w:rsidRDefault="00354136">
            <w:pPr>
              <w:spacing w:after="100"/>
              <w:jc w:val="right"/>
            </w:pPr>
            <w:r>
              <w:rPr>
                <w:rFonts w:ascii="Times New Roman" w:hAnsi="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14:paraId="1A6034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C314B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FE607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14:paraId="66C665C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3A786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8DDD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14:paraId="64D3F25F" w14:textId="77777777" w:rsidR="00354136" w:rsidRDefault="00354136">
            <w:pPr>
              <w:spacing w:after="100"/>
              <w:jc w:val="right"/>
            </w:pPr>
          </w:p>
        </w:tc>
      </w:tr>
      <w:tr w:rsidR="00354136" w14:paraId="74C4D29F" w14:textId="77777777" w:rsidTr="00354136">
        <w:tc>
          <w:tcPr>
            <w:tcW w:w="0" w:type="auto"/>
            <w:gridSpan w:val="3"/>
            <w:shd w:val="clear" w:color="auto" w:fill="FFFFFF"/>
            <w:tcMar>
              <w:top w:w="30" w:type="dxa"/>
              <w:left w:w="260" w:type="dxa"/>
              <w:bottom w:w="30" w:type="dxa"/>
              <w:right w:w="20" w:type="dxa"/>
            </w:tcMar>
            <w:vAlign w:val="bottom"/>
            <w:hideMark/>
          </w:tcPr>
          <w:p w14:paraId="305B93EA" w14:textId="77777777" w:rsidR="00354136" w:rsidRDefault="00354136">
            <w:pPr>
              <w:spacing w:after="100"/>
              <w:rPr>
                <w:rFonts w:ascii="宋体" w:eastAsia="宋体" w:hAnsi="宋体" w:cs="宋体"/>
              </w:rPr>
            </w:pPr>
            <w:r>
              <w:rPr>
                <w:rFonts w:ascii="Times New Roman" w:hAnsi="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44463C1E" w14:textId="77777777" w:rsidR="00354136" w:rsidRDefault="00354136">
            <w:pPr>
              <w:spacing w:after="100"/>
              <w:jc w:val="right"/>
            </w:pPr>
            <w:r>
              <w:rPr>
                <w:rFonts w:ascii="Times New Roman" w:hAnsi="Times New Roman"/>
                <w:color w:val="000000"/>
                <w:sz w:val="20"/>
                <w:szCs w:val="20"/>
              </w:rPr>
              <w:t>(1,542)</w:t>
            </w:r>
          </w:p>
        </w:tc>
        <w:tc>
          <w:tcPr>
            <w:tcW w:w="0" w:type="auto"/>
            <w:shd w:val="clear" w:color="auto" w:fill="FFFFFF"/>
            <w:tcMar>
              <w:top w:w="30" w:type="dxa"/>
              <w:left w:w="0" w:type="dxa"/>
              <w:bottom w:w="30" w:type="dxa"/>
              <w:right w:w="20" w:type="dxa"/>
            </w:tcMar>
            <w:vAlign w:val="bottom"/>
            <w:hideMark/>
          </w:tcPr>
          <w:p w14:paraId="557D29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9B10F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E6820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(2,052)</w:t>
            </w:r>
          </w:p>
        </w:tc>
        <w:tc>
          <w:tcPr>
            <w:tcW w:w="0" w:type="auto"/>
            <w:shd w:val="clear" w:color="auto" w:fill="FFFFFF"/>
            <w:tcMar>
              <w:top w:w="30" w:type="dxa"/>
              <w:left w:w="0" w:type="dxa"/>
              <w:bottom w:w="30" w:type="dxa"/>
              <w:right w:w="20" w:type="dxa"/>
            </w:tcMar>
            <w:vAlign w:val="bottom"/>
            <w:hideMark/>
          </w:tcPr>
          <w:p w14:paraId="261776D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374C0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CB52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(2,334)</w:t>
            </w:r>
          </w:p>
        </w:tc>
        <w:tc>
          <w:tcPr>
            <w:tcW w:w="0" w:type="auto"/>
            <w:shd w:val="clear" w:color="auto" w:fill="FFFFFF"/>
            <w:tcMar>
              <w:top w:w="30" w:type="dxa"/>
              <w:left w:w="0" w:type="dxa"/>
              <w:bottom w:w="30" w:type="dxa"/>
              <w:right w:w="20" w:type="dxa"/>
            </w:tcMar>
            <w:vAlign w:val="bottom"/>
            <w:hideMark/>
          </w:tcPr>
          <w:p w14:paraId="4E6E33C4" w14:textId="77777777" w:rsidR="00354136" w:rsidRDefault="00354136">
            <w:pPr>
              <w:spacing w:after="100"/>
              <w:jc w:val="right"/>
            </w:pPr>
          </w:p>
        </w:tc>
      </w:tr>
      <w:tr w:rsidR="00354136" w14:paraId="14ECD5AC" w14:textId="77777777" w:rsidTr="00354136">
        <w:tc>
          <w:tcPr>
            <w:tcW w:w="0" w:type="auto"/>
            <w:gridSpan w:val="3"/>
            <w:shd w:val="clear" w:color="auto" w:fill="CCEEFF"/>
            <w:tcMar>
              <w:top w:w="30" w:type="dxa"/>
              <w:left w:w="260" w:type="dxa"/>
              <w:bottom w:w="30" w:type="dxa"/>
              <w:right w:w="20" w:type="dxa"/>
            </w:tcMar>
            <w:vAlign w:val="bottom"/>
            <w:hideMark/>
          </w:tcPr>
          <w:p w14:paraId="3DD11798"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w:t>
            </w:r>
          </w:p>
        </w:tc>
        <w:tc>
          <w:tcPr>
            <w:tcW w:w="0" w:type="auto"/>
            <w:gridSpan w:val="2"/>
            <w:shd w:val="clear" w:color="auto" w:fill="CCEEFF"/>
            <w:tcMar>
              <w:top w:w="30" w:type="dxa"/>
              <w:left w:w="20" w:type="dxa"/>
              <w:bottom w:w="30" w:type="dxa"/>
              <w:right w:w="0" w:type="dxa"/>
            </w:tcMar>
            <w:vAlign w:val="bottom"/>
            <w:hideMark/>
          </w:tcPr>
          <w:p w14:paraId="1983098C" w14:textId="77777777" w:rsidR="00354136" w:rsidRDefault="00354136">
            <w:pPr>
              <w:spacing w:after="100"/>
              <w:jc w:val="right"/>
            </w:pPr>
            <w:r>
              <w:rPr>
                <w:rFonts w:ascii="Times New Roman" w:hAnsi="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14:paraId="531205D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576FBF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D446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14:paraId="42258E5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5D35E2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CED16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(195)</w:t>
            </w:r>
          </w:p>
        </w:tc>
        <w:tc>
          <w:tcPr>
            <w:tcW w:w="0" w:type="auto"/>
            <w:shd w:val="clear" w:color="auto" w:fill="CCEEFF"/>
            <w:tcMar>
              <w:top w:w="30" w:type="dxa"/>
              <w:left w:w="0" w:type="dxa"/>
              <w:bottom w:w="30" w:type="dxa"/>
              <w:right w:w="20" w:type="dxa"/>
            </w:tcMar>
            <w:vAlign w:val="bottom"/>
            <w:hideMark/>
          </w:tcPr>
          <w:p w14:paraId="01437BB1" w14:textId="77777777" w:rsidR="00354136" w:rsidRDefault="00354136">
            <w:pPr>
              <w:spacing w:after="100"/>
              <w:jc w:val="right"/>
            </w:pPr>
          </w:p>
        </w:tc>
      </w:tr>
      <w:tr w:rsidR="00354136" w14:paraId="73F1F465" w14:textId="77777777" w:rsidTr="00354136">
        <w:tc>
          <w:tcPr>
            <w:tcW w:w="0" w:type="auto"/>
            <w:gridSpan w:val="3"/>
            <w:shd w:val="clear" w:color="auto" w:fill="FFFFFF"/>
            <w:tcMar>
              <w:top w:w="30" w:type="dxa"/>
              <w:left w:w="260" w:type="dxa"/>
              <w:bottom w:w="30" w:type="dxa"/>
              <w:right w:w="20" w:type="dxa"/>
            </w:tcMar>
            <w:vAlign w:val="bottom"/>
            <w:hideMark/>
          </w:tcPr>
          <w:p w14:paraId="5CCDECF1" w14:textId="77777777" w:rsidR="00354136" w:rsidRDefault="00354136">
            <w:pPr>
              <w:spacing w:after="100"/>
              <w:rPr>
                <w:rFonts w:ascii="宋体" w:eastAsia="宋体" w:hAnsi="宋体" w:cs="宋体"/>
              </w:rPr>
            </w:pPr>
            <w:r>
              <w:rPr>
                <w:rFonts w:ascii="Times New Roman" w:hAnsi="Times New Roman"/>
                <w:color w:val="000000"/>
                <w:sz w:val="20"/>
                <w:szCs w:val="20"/>
              </w:rPr>
              <w:t>Gain on disposition of businesses and assets</w:t>
            </w:r>
          </w:p>
        </w:tc>
        <w:tc>
          <w:tcPr>
            <w:tcW w:w="0" w:type="auto"/>
            <w:gridSpan w:val="2"/>
            <w:shd w:val="clear" w:color="auto" w:fill="FFFFFF"/>
            <w:tcMar>
              <w:top w:w="30" w:type="dxa"/>
              <w:left w:w="20" w:type="dxa"/>
              <w:bottom w:w="30" w:type="dxa"/>
              <w:right w:w="0" w:type="dxa"/>
            </w:tcMar>
            <w:vAlign w:val="bottom"/>
            <w:hideMark/>
          </w:tcPr>
          <w:p w14:paraId="6307CD80" w14:textId="77777777" w:rsidR="00354136" w:rsidRDefault="00354136">
            <w:pPr>
              <w:spacing w:after="100"/>
              <w:jc w:val="right"/>
            </w:pPr>
            <w:r>
              <w:rPr>
                <w:rFonts w:ascii="Times New Roman" w:hAnsi="Times New Roman"/>
                <w:color w:val="000000"/>
                <w:sz w:val="20"/>
                <w:szCs w:val="20"/>
              </w:rPr>
              <w:t>3,968 </w:t>
            </w:r>
          </w:p>
        </w:tc>
        <w:tc>
          <w:tcPr>
            <w:tcW w:w="0" w:type="auto"/>
            <w:shd w:val="clear" w:color="auto" w:fill="FFFFFF"/>
            <w:tcMar>
              <w:top w:w="30" w:type="dxa"/>
              <w:left w:w="0" w:type="dxa"/>
              <w:bottom w:w="30" w:type="dxa"/>
              <w:right w:w="20" w:type="dxa"/>
            </w:tcMar>
            <w:vAlign w:val="bottom"/>
            <w:hideMark/>
          </w:tcPr>
          <w:p w14:paraId="3D6397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C6F15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5D64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14:paraId="559A07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1821C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D54162"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3A483C" w14:textId="77777777" w:rsidR="00354136" w:rsidRDefault="00354136">
            <w:pPr>
              <w:spacing w:after="100"/>
              <w:jc w:val="right"/>
            </w:pPr>
          </w:p>
        </w:tc>
      </w:tr>
      <w:tr w:rsidR="00354136" w14:paraId="764196A3" w14:textId="77777777" w:rsidTr="00354136">
        <w:tc>
          <w:tcPr>
            <w:tcW w:w="0" w:type="auto"/>
            <w:gridSpan w:val="3"/>
            <w:shd w:val="clear" w:color="auto" w:fill="CCEEFF"/>
            <w:tcMar>
              <w:top w:w="30" w:type="dxa"/>
              <w:left w:w="260" w:type="dxa"/>
              <w:bottom w:w="30" w:type="dxa"/>
              <w:right w:w="20" w:type="dxa"/>
            </w:tcMar>
            <w:vAlign w:val="bottom"/>
            <w:hideMark/>
          </w:tcPr>
          <w:p w14:paraId="2439B54A" w14:textId="77777777" w:rsidR="00354136" w:rsidRDefault="00354136">
            <w:pPr>
              <w:spacing w:after="100"/>
              <w:rPr>
                <w:rFonts w:ascii="宋体" w:eastAsia="宋体" w:hAnsi="宋体" w:cs="宋体"/>
              </w:rPr>
            </w:pPr>
            <w:r>
              <w:rPr>
                <w:rFonts w:ascii="Times New Roman" w:hAnsi="Times New Roman"/>
                <w:color w:val="000000"/>
                <w:sz w:val="20"/>
                <w:szCs w:val="20"/>
              </w:rPr>
              <w:t>Debt extinguishment fees</w:t>
            </w:r>
          </w:p>
        </w:tc>
        <w:tc>
          <w:tcPr>
            <w:tcW w:w="0" w:type="auto"/>
            <w:gridSpan w:val="2"/>
            <w:shd w:val="clear" w:color="auto" w:fill="CCEEFF"/>
            <w:tcMar>
              <w:top w:w="30" w:type="dxa"/>
              <w:left w:w="20" w:type="dxa"/>
              <w:bottom w:w="30" w:type="dxa"/>
              <w:right w:w="0" w:type="dxa"/>
            </w:tcMar>
            <w:vAlign w:val="bottom"/>
            <w:hideMark/>
          </w:tcPr>
          <w:p w14:paraId="54EC8F41" w14:textId="77777777" w:rsidR="00354136" w:rsidRDefault="00354136">
            <w:pPr>
              <w:spacing w:after="100"/>
              <w:jc w:val="right"/>
            </w:pPr>
            <w:r>
              <w:rPr>
                <w:rFonts w:ascii="Times New Roman" w:hAnsi="Times New Roman"/>
                <w:color w:val="000000"/>
                <w:sz w:val="20"/>
                <w:szCs w:val="20"/>
              </w:rPr>
              <w:t>(1,572)</w:t>
            </w:r>
          </w:p>
        </w:tc>
        <w:tc>
          <w:tcPr>
            <w:tcW w:w="0" w:type="auto"/>
            <w:shd w:val="clear" w:color="auto" w:fill="CCEEFF"/>
            <w:tcMar>
              <w:top w:w="30" w:type="dxa"/>
              <w:left w:w="0" w:type="dxa"/>
              <w:bottom w:w="30" w:type="dxa"/>
              <w:right w:w="20" w:type="dxa"/>
            </w:tcMar>
            <w:vAlign w:val="bottom"/>
            <w:hideMark/>
          </w:tcPr>
          <w:p w14:paraId="1240935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62666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001EF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w:t>
            </w:r>
          </w:p>
        </w:tc>
        <w:tc>
          <w:tcPr>
            <w:tcW w:w="0" w:type="auto"/>
            <w:shd w:val="clear" w:color="auto" w:fill="CCEEFF"/>
            <w:tcMar>
              <w:top w:w="30" w:type="dxa"/>
              <w:left w:w="0" w:type="dxa"/>
              <w:bottom w:w="30" w:type="dxa"/>
              <w:right w:w="20" w:type="dxa"/>
            </w:tcMar>
            <w:vAlign w:val="bottom"/>
            <w:hideMark/>
          </w:tcPr>
          <w:p w14:paraId="33AFD7F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FE204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A6C4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14:paraId="79882007" w14:textId="77777777" w:rsidR="00354136" w:rsidRDefault="00354136">
            <w:pPr>
              <w:spacing w:after="100"/>
              <w:jc w:val="right"/>
            </w:pPr>
          </w:p>
        </w:tc>
      </w:tr>
      <w:tr w:rsidR="00354136" w14:paraId="0391C9D0" w14:textId="77777777" w:rsidTr="00354136">
        <w:tc>
          <w:tcPr>
            <w:tcW w:w="0" w:type="auto"/>
            <w:gridSpan w:val="3"/>
            <w:shd w:val="clear" w:color="auto" w:fill="FFFFFF"/>
            <w:tcMar>
              <w:top w:w="30" w:type="dxa"/>
              <w:left w:w="260" w:type="dxa"/>
              <w:bottom w:w="30" w:type="dxa"/>
              <w:right w:w="20" w:type="dxa"/>
            </w:tcMar>
            <w:vAlign w:val="bottom"/>
            <w:hideMark/>
          </w:tcPr>
          <w:p w14:paraId="4D3CF336"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364B2C2B" w14:textId="77777777" w:rsidR="00354136" w:rsidRDefault="00354136">
            <w:pPr>
              <w:spacing w:after="100"/>
              <w:jc w:val="right"/>
            </w:pPr>
            <w:r>
              <w:rPr>
                <w:rFonts w:ascii="Times New Roman" w:hAnsi="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7CEA476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2C16B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4C5CB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398D609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BEB28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D4D28B" w14:textId="77777777" w:rsidR="00354136" w:rsidRDefault="00354136">
            <w:pPr>
              <w:spacing w:after="100"/>
              <w:jc w:val="right"/>
              <w:rPr>
                <w:rFonts w:ascii="宋体" w:eastAsia="宋体" w:hAnsi="宋体" w:cs="宋体"/>
              </w:rPr>
            </w:pPr>
            <w:r>
              <w:rPr>
                <w:rFonts w:ascii="Times New Roman" w:hAnsi="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6C9DFA22" w14:textId="77777777" w:rsidR="00354136" w:rsidRDefault="00354136">
            <w:pPr>
              <w:spacing w:after="100"/>
              <w:jc w:val="right"/>
            </w:pPr>
          </w:p>
        </w:tc>
      </w:tr>
      <w:tr w:rsidR="00354136" w14:paraId="003B6E61" w14:textId="77777777" w:rsidTr="00354136">
        <w:tc>
          <w:tcPr>
            <w:tcW w:w="0" w:type="auto"/>
            <w:gridSpan w:val="3"/>
            <w:shd w:val="clear" w:color="auto" w:fill="CCEEFF"/>
            <w:tcMar>
              <w:top w:w="30" w:type="dxa"/>
              <w:left w:w="515" w:type="dxa"/>
              <w:bottom w:w="30" w:type="dxa"/>
              <w:right w:w="20" w:type="dxa"/>
            </w:tcMar>
            <w:vAlign w:val="bottom"/>
            <w:hideMark/>
          </w:tcPr>
          <w:p w14:paraId="0AF7F3ED" w14:textId="77777777" w:rsidR="00354136" w:rsidRDefault="00354136">
            <w:pPr>
              <w:spacing w:after="100"/>
              <w:rPr>
                <w:rFonts w:ascii="宋体" w:eastAsia="宋体" w:hAnsi="宋体" w:cs="宋体"/>
              </w:rPr>
            </w:pPr>
            <w:r>
              <w:rPr>
                <w:rFonts w:ascii="Times New Roman"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5589E3"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97AB8C" w14:textId="77777777" w:rsidR="00354136" w:rsidRDefault="00354136">
            <w:pPr>
              <w:spacing w:after="100"/>
              <w:jc w:val="right"/>
            </w:pPr>
            <w:r>
              <w:rPr>
                <w:rFonts w:ascii="Times New Roman" w:hAnsi="Times New Roman"/>
                <w:color w:val="000000"/>
                <w:sz w:val="20"/>
                <w:szCs w:val="20"/>
              </w:rPr>
              <w:t>1,264 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9CEAC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4E7DB1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CCD26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18DF9" w14:textId="77777777" w:rsidR="00354136" w:rsidRDefault="00354136">
            <w:pPr>
              <w:spacing w:after="100"/>
              <w:jc w:val="right"/>
            </w:pPr>
            <w:r>
              <w:rPr>
                <w:rFonts w:ascii="Times New Roman" w:hAnsi="Times New Roman"/>
                <w:color w:val="000000"/>
                <w:sz w:val="20"/>
                <w:szCs w:val="20"/>
              </w:rPr>
              <w:t>(1,339)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A02BE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6C1EBD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81F25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3B063E" w14:textId="77777777" w:rsidR="00354136" w:rsidRDefault="00354136">
            <w:pPr>
              <w:spacing w:after="100"/>
              <w:jc w:val="right"/>
            </w:pPr>
            <w:r>
              <w:rPr>
                <w:rFonts w:ascii="Times New Roman" w:hAnsi="Times New Roman"/>
                <w:color w:val="000000"/>
                <w:sz w:val="20"/>
                <w:szCs w:val="20"/>
              </w:rPr>
              <w:t>(2,417)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6B3E21" w14:textId="77777777" w:rsidR="00354136" w:rsidRDefault="00354136">
            <w:pPr>
              <w:spacing w:after="100"/>
              <w:jc w:val="right"/>
            </w:pPr>
          </w:p>
        </w:tc>
      </w:tr>
    </w:tbl>
    <w:p w14:paraId="0306326B" w14:textId="77777777" w:rsidR="00354136" w:rsidRDefault="00354136" w:rsidP="00354136">
      <w:pPr>
        <w:rPr>
          <w:rFonts w:ascii="宋体" w:eastAsia="宋体" w:hAnsi="宋体" w:cs="宋体"/>
        </w:rPr>
      </w:pPr>
    </w:p>
    <w:p w14:paraId="1FC8E8AC" w14:textId="77777777" w:rsidR="00354136" w:rsidRDefault="00354136" w:rsidP="00354136">
      <w:r>
        <w:rPr>
          <w:rFonts w:ascii="Times New Roman" w:hAnsi="Times New Roman"/>
          <w:b/>
          <w:bCs/>
          <w:i/>
          <w:iCs/>
          <w:color w:val="000000"/>
          <w:sz w:val="20"/>
          <w:szCs w:val="20"/>
          <w:u w:val="single"/>
        </w:rPr>
        <w:t>Fiscal 2022 compared to Fiscal 2021</w:t>
      </w:r>
    </w:p>
    <w:p w14:paraId="7992E05E" w14:textId="77777777" w:rsidR="00354136" w:rsidRDefault="00354136" w:rsidP="00354136"/>
    <w:p w14:paraId="12B6648F" w14:textId="77777777" w:rsidR="00354136" w:rsidRDefault="00354136" w:rsidP="00354136">
      <w:r>
        <w:rPr>
          <w:rFonts w:ascii="Times New Roman" w:hAnsi="Times New Roman"/>
          <w:color w:val="000000"/>
          <w:sz w:val="20"/>
          <w:szCs w:val="20"/>
        </w:rPr>
        <w:t>During Fiscal 2022, the change in interest and other, net was favorable by $2.6 billion, which was primarily driven by the pre-tax gain of $4.0 billion on the sale of Boomi coupled with a decrease in interest expense due to debt paydowns. These effects were partially offset by debt extinguishment fees of $1.6 billion primarily associated with the early retirement of certain senior notes. Refer to Note 7 of the Notes to the Consolidated Financial Statements for further details associated with the retirement of this debt.</w:t>
      </w:r>
    </w:p>
    <w:p w14:paraId="7A3C7B1E" w14:textId="77777777" w:rsidR="00354136" w:rsidRDefault="00354136" w:rsidP="00354136"/>
    <w:p w14:paraId="7D4C1E70" w14:textId="77777777" w:rsidR="00354136" w:rsidRDefault="00354136" w:rsidP="00354136">
      <w:r>
        <w:rPr>
          <w:rFonts w:ascii="Times New Roman" w:hAnsi="Times New Roman"/>
          <w:b/>
          <w:bCs/>
          <w:i/>
          <w:iCs/>
          <w:color w:val="000000"/>
          <w:sz w:val="20"/>
          <w:szCs w:val="20"/>
          <w:u w:val="single"/>
        </w:rPr>
        <w:t>Fiscal 2021 compared to Fiscal 2020</w:t>
      </w:r>
    </w:p>
    <w:p w14:paraId="6C38A84B" w14:textId="77777777" w:rsidR="00354136" w:rsidRDefault="00354136" w:rsidP="00354136"/>
    <w:p w14:paraId="549D3DF4" w14:textId="77777777" w:rsidR="00354136" w:rsidRDefault="00354136" w:rsidP="00354136">
      <w:r>
        <w:rPr>
          <w:rFonts w:ascii="Times New Roman" w:hAnsi="Times New Roman"/>
          <w:color w:val="000000"/>
          <w:sz w:val="20"/>
          <w:szCs w:val="20"/>
        </w:rPr>
        <w:t>During Fiscal 2021, the change in interest and other, net was favorable by $1.1 billion, primarily due to a $233 million net gain on the fair value adjustment of one of our strategic investments and a pre-tax gain of $338 million on the sale of RSA Security. Interest and other, net also benefited from a decrease in interest expense due to debt paydowns over the period.</w:t>
      </w:r>
    </w:p>
    <w:p w14:paraId="2F5EAB75" w14:textId="77777777" w:rsidR="00354136" w:rsidRDefault="00354136" w:rsidP="00354136"/>
    <w:p w14:paraId="5DE47DF8" w14:textId="77777777" w:rsidR="00354136" w:rsidRDefault="00354136" w:rsidP="00354136">
      <w:r>
        <w:rPr>
          <w:rFonts w:ascii="Times New Roman" w:hAnsi="Times New Roman"/>
          <w:b/>
          <w:bCs/>
          <w:color w:val="000000"/>
          <w:sz w:val="20"/>
          <w:szCs w:val="20"/>
        </w:rPr>
        <w:t>Income and Other Taxes</w:t>
      </w:r>
    </w:p>
    <w:p w14:paraId="21C18476" w14:textId="77777777" w:rsidR="00354136" w:rsidRDefault="00354136" w:rsidP="00354136"/>
    <w:p w14:paraId="180375E4" w14:textId="77777777" w:rsidR="00354136" w:rsidRDefault="00354136" w:rsidP="00354136">
      <w:r>
        <w:rPr>
          <w:rFonts w:ascii="Times New Roman" w:hAnsi="Times New Roman"/>
          <w:color w:val="000000"/>
          <w:sz w:val="20"/>
          <w:szCs w:val="20"/>
          <w:shd w:val="clear" w:color="auto" w:fill="FFFFFF"/>
        </w:rPr>
        <w:t>The following table presents information regarding our income and other taxes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3"/>
        <w:gridCol w:w="8676"/>
        <w:gridCol w:w="36"/>
        <w:gridCol w:w="175"/>
        <w:gridCol w:w="3462"/>
        <w:gridCol w:w="190"/>
        <w:gridCol w:w="36"/>
        <w:gridCol w:w="48"/>
        <w:gridCol w:w="36"/>
        <w:gridCol w:w="175"/>
        <w:gridCol w:w="3462"/>
        <w:gridCol w:w="190"/>
        <w:gridCol w:w="36"/>
        <w:gridCol w:w="48"/>
        <w:gridCol w:w="36"/>
        <w:gridCol w:w="175"/>
        <w:gridCol w:w="3462"/>
        <w:gridCol w:w="190"/>
      </w:tblGrid>
      <w:tr w:rsidR="00354136" w14:paraId="401EE101" w14:textId="77777777" w:rsidTr="00354136">
        <w:tc>
          <w:tcPr>
            <w:tcW w:w="171" w:type="dxa"/>
            <w:vAlign w:val="center"/>
            <w:hideMark/>
          </w:tcPr>
          <w:p w14:paraId="57CE6931" w14:textId="77777777" w:rsidR="00354136" w:rsidRDefault="00354136"/>
        </w:tc>
        <w:tc>
          <w:tcPr>
            <w:tcW w:w="8561" w:type="dxa"/>
            <w:vAlign w:val="center"/>
            <w:hideMark/>
          </w:tcPr>
          <w:p w14:paraId="24A673F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BA90B0"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304D62E4" w14:textId="77777777" w:rsidR="00354136" w:rsidRDefault="00354136">
            <w:pPr>
              <w:spacing w:after="100"/>
              <w:rPr>
                <w:rFonts w:ascii="Times New Roman" w:eastAsia="Times New Roman" w:hAnsi="Times New Roman"/>
                <w:sz w:val="20"/>
                <w:szCs w:val="20"/>
              </w:rPr>
            </w:pPr>
          </w:p>
        </w:tc>
        <w:tc>
          <w:tcPr>
            <w:tcW w:w="3416" w:type="dxa"/>
            <w:vAlign w:val="center"/>
            <w:hideMark/>
          </w:tcPr>
          <w:p w14:paraId="23D78C16"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1F25F7D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A2CB41" w14:textId="77777777" w:rsidR="00354136" w:rsidRDefault="00354136">
            <w:pPr>
              <w:spacing w:after="100"/>
              <w:rPr>
                <w:rFonts w:ascii="Times New Roman" w:eastAsia="Times New Roman" w:hAnsi="Times New Roman"/>
                <w:sz w:val="20"/>
                <w:szCs w:val="20"/>
              </w:rPr>
            </w:pPr>
          </w:p>
        </w:tc>
        <w:tc>
          <w:tcPr>
            <w:tcW w:w="47" w:type="dxa"/>
            <w:vAlign w:val="center"/>
            <w:hideMark/>
          </w:tcPr>
          <w:p w14:paraId="165C3AA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4301CA"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04A89C85" w14:textId="77777777" w:rsidR="00354136" w:rsidRDefault="00354136">
            <w:pPr>
              <w:spacing w:after="100"/>
              <w:rPr>
                <w:rFonts w:ascii="Times New Roman" w:eastAsia="Times New Roman" w:hAnsi="Times New Roman"/>
                <w:sz w:val="20"/>
                <w:szCs w:val="20"/>
              </w:rPr>
            </w:pPr>
          </w:p>
        </w:tc>
        <w:tc>
          <w:tcPr>
            <w:tcW w:w="3416" w:type="dxa"/>
            <w:vAlign w:val="center"/>
            <w:hideMark/>
          </w:tcPr>
          <w:p w14:paraId="538950CA"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55ED313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7870BE4" w14:textId="77777777" w:rsidR="00354136" w:rsidRDefault="00354136">
            <w:pPr>
              <w:spacing w:after="100"/>
              <w:rPr>
                <w:rFonts w:ascii="Times New Roman" w:eastAsia="Times New Roman" w:hAnsi="Times New Roman"/>
                <w:sz w:val="20"/>
                <w:szCs w:val="20"/>
              </w:rPr>
            </w:pPr>
          </w:p>
        </w:tc>
        <w:tc>
          <w:tcPr>
            <w:tcW w:w="47" w:type="dxa"/>
            <w:vAlign w:val="center"/>
            <w:hideMark/>
          </w:tcPr>
          <w:p w14:paraId="62DFE0AD"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BB2530"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438E8232" w14:textId="77777777" w:rsidR="00354136" w:rsidRDefault="00354136">
            <w:pPr>
              <w:spacing w:after="100"/>
              <w:rPr>
                <w:rFonts w:ascii="Times New Roman" w:eastAsia="Times New Roman" w:hAnsi="Times New Roman"/>
                <w:sz w:val="20"/>
                <w:szCs w:val="20"/>
              </w:rPr>
            </w:pPr>
          </w:p>
        </w:tc>
        <w:tc>
          <w:tcPr>
            <w:tcW w:w="3416" w:type="dxa"/>
            <w:vAlign w:val="center"/>
            <w:hideMark/>
          </w:tcPr>
          <w:p w14:paraId="4D25973F"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362838FC" w14:textId="77777777" w:rsidR="00354136" w:rsidRDefault="00354136">
            <w:pPr>
              <w:spacing w:after="100"/>
              <w:rPr>
                <w:rFonts w:ascii="Times New Roman" w:eastAsia="Times New Roman" w:hAnsi="Times New Roman"/>
                <w:sz w:val="20"/>
                <w:szCs w:val="20"/>
              </w:rPr>
            </w:pPr>
          </w:p>
        </w:tc>
      </w:tr>
      <w:tr w:rsidR="00354136" w14:paraId="2A012775" w14:textId="77777777" w:rsidTr="00354136">
        <w:tc>
          <w:tcPr>
            <w:tcW w:w="0" w:type="auto"/>
            <w:gridSpan w:val="3"/>
            <w:tcMar>
              <w:top w:w="0" w:type="dxa"/>
              <w:left w:w="20" w:type="dxa"/>
              <w:bottom w:w="0" w:type="dxa"/>
              <w:right w:w="20" w:type="dxa"/>
            </w:tcMar>
            <w:vAlign w:val="center"/>
            <w:hideMark/>
          </w:tcPr>
          <w:p w14:paraId="7BAACBCF"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6259CC5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88C04B2" w14:textId="77777777" w:rsidTr="00354136">
        <w:tc>
          <w:tcPr>
            <w:tcW w:w="0" w:type="auto"/>
            <w:gridSpan w:val="3"/>
            <w:tcMar>
              <w:top w:w="0" w:type="dxa"/>
              <w:left w:w="20" w:type="dxa"/>
              <w:bottom w:w="0" w:type="dxa"/>
              <w:right w:w="20" w:type="dxa"/>
            </w:tcMar>
            <w:vAlign w:val="center"/>
            <w:hideMark/>
          </w:tcPr>
          <w:p w14:paraId="09538508"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42328F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3E8951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ACF7C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2ABB99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FB6CD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7850EFDF" w14:textId="77777777" w:rsidTr="00354136">
        <w:tc>
          <w:tcPr>
            <w:tcW w:w="0" w:type="auto"/>
            <w:gridSpan w:val="3"/>
            <w:tcMar>
              <w:top w:w="0" w:type="dxa"/>
              <w:left w:w="20" w:type="dxa"/>
              <w:bottom w:w="0" w:type="dxa"/>
              <w:right w:w="20" w:type="dxa"/>
            </w:tcMar>
            <w:vAlign w:val="center"/>
            <w:hideMark/>
          </w:tcPr>
          <w:p w14:paraId="1E9CF32A"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0629453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percentages)</w:t>
            </w:r>
          </w:p>
        </w:tc>
      </w:tr>
      <w:tr w:rsidR="00354136" w14:paraId="3A93E94E" w14:textId="77777777" w:rsidTr="00354136">
        <w:tc>
          <w:tcPr>
            <w:tcW w:w="0" w:type="auto"/>
            <w:gridSpan w:val="3"/>
            <w:shd w:val="clear" w:color="auto" w:fill="CCEEFF"/>
            <w:tcMar>
              <w:top w:w="30" w:type="dxa"/>
              <w:left w:w="20" w:type="dxa"/>
              <w:bottom w:w="30" w:type="dxa"/>
              <w:right w:w="20" w:type="dxa"/>
            </w:tcMar>
            <w:vAlign w:val="bottom"/>
            <w:hideMark/>
          </w:tcPr>
          <w:p w14:paraId="540F343F" w14:textId="77777777" w:rsidR="00354136" w:rsidRDefault="00354136">
            <w:pPr>
              <w:spacing w:after="100"/>
            </w:pPr>
            <w:r>
              <w:rPr>
                <w:rFonts w:ascii="Times New Roman" w:hAnsi="Times New Roman"/>
                <w:color w:val="000000"/>
                <w:sz w:val="20"/>
                <w:szCs w:val="20"/>
              </w:rPr>
              <w:t>Income (loss) before income taxes</w:t>
            </w:r>
          </w:p>
        </w:tc>
        <w:tc>
          <w:tcPr>
            <w:tcW w:w="0" w:type="auto"/>
            <w:shd w:val="clear" w:color="auto" w:fill="CCEEFF"/>
            <w:tcMar>
              <w:top w:w="30" w:type="dxa"/>
              <w:left w:w="20" w:type="dxa"/>
              <w:bottom w:w="30" w:type="dxa"/>
              <w:right w:w="0" w:type="dxa"/>
            </w:tcMar>
            <w:vAlign w:val="bottom"/>
            <w:hideMark/>
          </w:tcPr>
          <w:p w14:paraId="66544700"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34BD57" w14:textId="77777777" w:rsidR="00354136" w:rsidRDefault="00354136">
            <w:pPr>
              <w:spacing w:after="100"/>
              <w:jc w:val="right"/>
            </w:pPr>
            <w:r>
              <w:rPr>
                <w:rFonts w:ascii="Times New Roman" w:hAnsi="Times New Roman"/>
                <w:color w:val="000000"/>
                <w:sz w:val="20"/>
                <w:szCs w:val="20"/>
              </w:rPr>
              <w:t>5,923 </w:t>
            </w:r>
          </w:p>
        </w:tc>
        <w:tc>
          <w:tcPr>
            <w:tcW w:w="0" w:type="auto"/>
            <w:shd w:val="clear" w:color="auto" w:fill="CCEEFF"/>
            <w:tcMar>
              <w:top w:w="30" w:type="dxa"/>
              <w:left w:w="0" w:type="dxa"/>
              <w:bottom w:w="30" w:type="dxa"/>
              <w:right w:w="20" w:type="dxa"/>
            </w:tcMar>
            <w:vAlign w:val="bottom"/>
            <w:hideMark/>
          </w:tcPr>
          <w:p w14:paraId="6450937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36F6E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1ABDE1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747CE5" w14:textId="77777777" w:rsidR="00354136" w:rsidRDefault="00354136">
            <w:pPr>
              <w:spacing w:after="100"/>
              <w:jc w:val="right"/>
            </w:pPr>
            <w:r>
              <w:rPr>
                <w:rFonts w:ascii="Times New Roman" w:hAnsi="Times New Roman"/>
                <w:color w:val="000000"/>
                <w:sz w:val="20"/>
                <w:szCs w:val="20"/>
              </w:rPr>
              <w:t>2,346 </w:t>
            </w:r>
          </w:p>
        </w:tc>
        <w:tc>
          <w:tcPr>
            <w:tcW w:w="0" w:type="auto"/>
            <w:shd w:val="clear" w:color="auto" w:fill="CCEEFF"/>
            <w:tcMar>
              <w:top w:w="30" w:type="dxa"/>
              <w:left w:w="0" w:type="dxa"/>
              <w:bottom w:w="30" w:type="dxa"/>
              <w:right w:w="20" w:type="dxa"/>
            </w:tcMar>
            <w:vAlign w:val="bottom"/>
            <w:hideMark/>
          </w:tcPr>
          <w:p w14:paraId="54E8017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8CBC0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916EA5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288DC7" w14:textId="77777777" w:rsidR="00354136" w:rsidRDefault="00354136">
            <w:pPr>
              <w:spacing w:after="100"/>
              <w:jc w:val="right"/>
            </w:pPr>
            <w:r>
              <w:rPr>
                <w:rFonts w:ascii="Times New Roman" w:hAnsi="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01D3EF67" w14:textId="77777777" w:rsidR="00354136" w:rsidRDefault="00354136">
            <w:pPr>
              <w:spacing w:after="100"/>
              <w:jc w:val="right"/>
            </w:pPr>
          </w:p>
        </w:tc>
      </w:tr>
      <w:tr w:rsidR="00354136" w14:paraId="5642D9B1" w14:textId="77777777" w:rsidTr="00354136">
        <w:tc>
          <w:tcPr>
            <w:tcW w:w="0" w:type="auto"/>
            <w:gridSpan w:val="3"/>
            <w:shd w:val="clear" w:color="auto" w:fill="FFFFFF"/>
            <w:tcMar>
              <w:top w:w="30" w:type="dxa"/>
              <w:left w:w="20" w:type="dxa"/>
              <w:bottom w:w="30" w:type="dxa"/>
              <w:right w:w="20" w:type="dxa"/>
            </w:tcMar>
            <w:vAlign w:val="bottom"/>
            <w:hideMark/>
          </w:tcPr>
          <w:p w14:paraId="576A3997" w14:textId="77777777" w:rsidR="00354136" w:rsidRDefault="00354136">
            <w:pPr>
              <w:spacing w:after="100"/>
              <w:rPr>
                <w:rFonts w:ascii="宋体" w:eastAsia="宋体" w:hAnsi="宋体" w:cs="宋体"/>
              </w:rPr>
            </w:pPr>
            <w:r>
              <w:rPr>
                <w:rFonts w:ascii="Times New Roman" w:hAnsi="Times New Roman"/>
                <w:color w:val="000000"/>
                <w:sz w:val="20"/>
                <w:szCs w:val="20"/>
              </w:rPr>
              <w:t>Income tax expense (benefit)</w:t>
            </w:r>
          </w:p>
        </w:tc>
        <w:tc>
          <w:tcPr>
            <w:tcW w:w="0" w:type="auto"/>
            <w:shd w:val="clear" w:color="auto" w:fill="FFFFFF"/>
            <w:tcMar>
              <w:top w:w="30" w:type="dxa"/>
              <w:left w:w="20" w:type="dxa"/>
              <w:bottom w:w="30" w:type="dxa"/>
              <w:right w:w="0" w:type="dxa"/>
            </w:tcMar>
            <w:vAlign w:val="bottom"/>
            <w:hideMark/>
          </w:tcPr>
          <w:p w14:paraId="2130480C"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48C74E" w14:textId="77777777" w:rsidR="00354136" w:rsidRDefault="00354136">
            <w:pPr>
              <w:spacing w:after="100"/>
              <w:jc w:val="right"/>
            </w:pPr>
            <w:r>
              <w:rPr>
                <w:rFonts w:ascii="Times New Roman" w:hAnsi="Times New Roman"/>
                <w:color w:val="000000"/>
                <w:sz w:val="20"/>
                <w:szCs w:val="20"/>
              </w:rPr>
              <w:t>981 </w:t>
            </w:r>
          </w:p>
        </w:tc>
        <w:tc>
          <w:tcPr>
            <w:tcW w:w="0" w:type="auto"/>
            <w:shd w:val="clear" w:color="auto" w:fill="FFFFFF"/>
            <w:tcMar>
              <w:top w:w="30" w:type="dxa"/>
              <w:left w:w="0" w:type="dxa"/>
              <w:bottom w:w="30" w:type="dxa"/>
              <w:right w:w="20" w:type="dxa"/>
            </w:tcMar>
            <w:vAlign w:val="bottom"/>
            <w:hideMark/>
          </w:tcPr>
          <w:p w14:paraId="0712D8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F90BF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54D47F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CDC564" w14:textId="77777777" w:rsidR="00354136" w:rsidRDefault="00354136">
            <w:pPr>
              <w:spacing w:after="100"/>
              <w:jc w:val="right"/>
            </w:pPr>
            <w:r>
              <w:rPr>
                <w:rFonts w:ascii="Times New Roman" w:hAnsi="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711A42D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7828D05"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668BB4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E5710D" w14:textId="77777777" w:rsidR="00354136" w:rsidRDefault="00354136">
            <w:pPr>
              <w:spacing w:after="100"/>
              <w:jc w:val="right"/>
            </w:pPr>
            <w:r>
              <w:rPr>
                <w:rFonts w:ascii="Times New Roman" w:hAnsi="Times New Roman"/>
                <w:color w:val="000000"/>
                <w:sz w:val="20"/>
                <w:szCs w:val="20"/>
              </w:rPr>
              <w:t>(572)</w:t>
            </w:r>
          </w:p>
        </w:tc>
        <w:tc>
          <w:tcPr>
            <w:tcW w:w="0" w:type="auto"/>
            <w:shd w:val="clear" w:color="auto" w:fill="FFFFFF"/>
            <w:tcMar>
              <w:top w:w="30" w:type="dxa"/>
              <w:left w:w="0" w:type="dxa"/>
              <w:bottom w:w="30" w:type="dxa"/>
              <w:right w:w="20" w:type="dxa"/>
            </w:tcMar>
            <w:vAlign w:val="bottom"/>
            <w:hideMark/>
          </w:tcPr>
          <w:p w14:paraId="4F2EECE5" w14:textId="77777777" w:rsidR="00354136" w:rsidRDefault="00354136">
            <w:pPr>
              <w:spacing w:after="100"/>
              <w:jc w:val="right"/>
            </w:pPr>
          </w:p>
        </w:tc>
      </w:tr>
      <w:tr w:rsidR="00354136" w14:paraId="658BA447" w14:textId="77777777" w:rsidTr="00354136">
        <w:tc>
          <w:tcPr>
            <w:tcW w:w="0" w:type="auto"/>
            <w:gridSpan w:val="3"/>
            <w:shd w:val="clear" w:color="auto" w:fill="CCEEFF"/>
            <w:tcMar>
              <w:top w:w="30" w:type="dxa"/>
              <w:left w:w="20" w:type="dxa"/>
              <w:bottom w:w="30" w:type="dxa"/>
              <w:right w:w="20" w:type="dxa"/>
            </w:tcMar>
            <w:vAlign w:val="bottom"/>
            <w:hideMark/>
          </w:tcPr>
          <w:p w14:paraId="5DA64699" w14:textId="77777777" w:rsidR="00354136" w:rsidRDefault="00354136">
            <w:pPr>
              <w:spacing w:after="100"/>
              <w:rPr>
                <w:rFonts w:ascii="宋体" w:eastAsia="宋体" w:hAnsi="宋体" w:cs="宋体"/>
              </w:rPr>
            </w:pPr>
            <w:r>
              <w:rPr>
                <w:rFonts w:ascii="Times New Roman" w:hAnsi="Times New Roman"/>
                <w:color w:val="000000"/>
                <w:sz w:val="20"/>
                <w:szCs w:val="20"/>
              </w:rPr>
              <w:t>Effective income tax rate</w:t>
            </w:r>
          </w:p>
        </w:tc>
        <w:tc>
          <w:tcPr>
            <w:tcW w:w="0" w:type="auto"/>
            <w:gridSpan w:val="2"/>
            <w:shd w:val="clear" w:color="auto" w:fill="CCEEFF"/>
            <w:tcMar>
              <w:top w:w="30" w:type="dxa"/>
              <w:left w:w="20" w:type="dxa"/>
              <w:bottom w:w="30" w:type="dxa"/>
              <w:right w:w="0" w:type="dxa"/>
            </w:tcMar>
            <w:vAlign w:val="bottom"/>
            <w:hideMark/>
          </w:tcPr>
          <w:p w14:paraId="4EEF399E" w14:textId="77777777" w:rsidR="00354136" w:rsidRDefault="00354136">
            <w:pPr>
              <w:spacing w:after="100"/>
              <w:jc w:val="right"/>
            </w:pPr>
            <w:r>
              <w:rPr>
                <w:rFonts w:ascii="Times New Roman" w:hAnsi="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14:paraId="4A823AA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111648D"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134B3211"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46CC7C8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DD26841"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BF6448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1121.6 </w:t>
            </w:r>
          </w:p>
        </w:tc>
        <w:tc>
          <w:tcPr>
            <w:tcW w:w="0" w:type="auto"/>
            <w:shd w:val="clear" w:color="auto" w:fill="CCEEFF"/>
            <w:tcMar>
              <w:top w:w="30" w:type="dxa"/>
              <w:left w:w="0" w:type="dxa"/>
              <w:bottom w:w="30" w:type="dxa"/>
              <w:right w:w="20" w:type="dxa"/>
            </w:tcMar>
            <w:vAlign w:val="bottom"/>
            <w:hideMark/>
          </w:tcPr>
          <w:p w14:paraId="31B0C53E" w14:textId="77777777" w:rsidR="00354136" w:rsidRDefault="00354136">
            <w:pPr>
              <w:spacing w:after="100"/>
              <w:jc w:val="right"/>
            </w:pPr>
            <w:r>
              <w:rPr>
                <w:rFonts w:ascii="Times New Roman" w:hAnsi="Times New Roman"/>
                <w:color w:val="000000"/>
                <w:sz w:val="20"/>
                <w:szCs w:val="20"/>
              </w:rPr>
              <w:t>%</w:t>
            </w:r>
          </w:p>
        </w:tc>
      </w:tr>
    </w:tbl>
    <w:p w14:paraId="392A1FF2" w14:textId="77777777" w:rsidR="00354136" w:rsidRDefault="00354136" w:rsidP="00354136"/>
    <w:p w14:paraId="20184CD3" w14:textId="77777777" w:rsidR="00354136" w:rsidRDefault="00354136" w:rsidP="00354136">
      <w:r>
        <w:rPr>
          <w:rFonts w:ascii="Times New Roman" w:hAnsi="Times New Roman"/>
          <w:color w:val="000000"/>
          <w:sz w:val="20"/>
          <w:szCs w:val="20"/>
        </w:rPr>
        <w:t>For Fiscal 2022, Fiscal 2021, and Fiscal 2020, our effective income tax rates were 16.6% on pre-tax income of $5,923 million, 4.3% on pre-tax income of $2,346 million, and 1121.6% on a pre-tax loss of $51 million, respectively. The changes in our effective income tax rate for Fiscal 2022 as compared to Fiscal 2021 and for Fiscal 2021 as compared to Fiscal 2020, were primarily driven by discrete tax items and a change in our jurisdictional mix of income.</w:t>
      </w:r>
    </w:p>
    <w:p w14:paraId="5F48002F" w14:textId="77777777" w:rsidR="00354136" w:rsidRDefault="00354136" w:rsidP="00354136"/>
    <w:p w14:paraId="683BFA7E" w14:textId="77777777" w:rsidR="00354136" w:rsidRDefault="00354136" w:rsidP="00354136">
      <w:r>
        <w:rPr>
          <w:rFonts w:ascii="Times New Roman" w:hAnsi="Times New Roman"/>
          <w:color w:val="000000"/>
          <w:sz w:val="20"/>
          <w:szCs w:val="20"/>
        </w:rPr>
        <w:t>For Fiscal 2022, the Company’s effective tax rate includes tax expense of $1.0 billion on pre-tax gain of$4.0 billion related to the divestiture of Boomi during the period, as well as tax benefits of $367 million on $1.6 billion debt extinguishment fees and $244 million related to the restructuring of certain legal entities. For Fiscal 2021, the Company’s effective tax rate includes tax benefits of $746 million related to an audit settlement and tax expense of $359 million on pre-tax gain of $338 million relating</w:t>
      </w:r>
    </w:p>
    <w:p w14:paraId="6005916F" w14:textId="77777777" w:rsidR="00354136" w:rsidRDefault="00354136" w:rsidP="00354136">
      <w:pPr>
        <w:jc w:val="center"/>
      </w:pPr>
    </w:p>
    <w:p w14:paraId="50A92B1C" w14:textId="77777777" w:rsidR="00354136" w:rsidRDefault="00354136" w:rsidP="00354136">
      <w:pPr>
        <w:jc w:val="center"/>
      </w:pPr>
      <w:r>
        <w:rPr>
          <w:rFonts w:ascii="Times New Roman" w:hAnsi="Times New Roman"/>
          <w:color w:val="000000"/>
          <w:sz w:val="20"/>
          <w:szCs w:val="20"/>
        </w:rPr>
        <w:t>56</w:t>
      </w:r>
    </w:p>
    <w:p w14:paraId="04E7BE92" w14:textId="77777777" w:rsidR="00354136" w:rsidRDefault="00354136" w:rsidP="00354136">
      <w:pPr>
        <w:jc w:val="center"/>
      </w:pPr>
    </w:p>
    <w:p w14:paraId="4986A202" w14:textId="77777777" w:rsidR="00354136" w:rsidRDefault="00354136" w:rsidP="00354136">
      <w:r>
        <w:pict w14:anchorId="42621F86">
          <v:rect id="_x0000_i1431" style="width:0;height:1.5pt" o:hralign="center" o:hrstd="t" o:hr="t" fillcolor="#a0a0a0" stroked="f"/>
        </w:pict>
      </w:r>
    </w:p>
    <w:p w14:paraId="4D01FEB1" w14:textId="77777777" w:rsidR="00354136" w:rsidRDefault="00354136" w:rsidP="00354136">
      <w:hyperlink r:id="rId137" w:anchor="if82c7bb85cec43f3b72bdca2d8861323_10" w:history="1">
        <w:r>
          <w:rPr>
            <w:rStyle w:val="a5"/>
            <w:rFonts w:ascii="Times New Roman" w:hAnsi="Times New Roman"/>
            <w:sz w:val="20"/>
            <w:szCs w:val="20"/>
          </w:rPr>
          <w:t>Table of Contents</w:t>
        </w:r>
      </w:hyperlink>
    </w:p>
    <w:p w14:paraId="6094AF94" w14:textId="77777777" w:rsidR="00354136" w:rsidRDefault="00354136" w:rsidP="00354136">
      <w:r>
        <w:rPr>
          <w:rFonts w:ascii="Times New Roman" w:hAnsi="Times New Roman"/>
          <w:color w:val="000000"/>
          <w:sz w:val="20"/>
          <w:szCs w:val="20"/>
        </w:rPr>
        <w:t>to the divestiture of RSA Security during the period. For Fiscal 2020, the Company’s effective tax rate includes tax benefits of $405 million related to an intra-entity asset transfer and $305 million related to an audit settlement.</w:t>
      </w:r>
    </w:p>
    <w:p w14:paraId="4320B474" w14:textId="77777777" w:rsidR="00354136" w:rsidRDefault="00354136" w:rsidP="00354136"/>
    <w:p w14:paraId="58B7B15D" w14:textId="77777777" w:rsidR="00354136" w:rsidRDefault="00354136" w:rsidP="00354136">
      <w:r>
        <w:rPr>
          <w:rFonts w:ascii="Times New Roman" w:hAnsi="Times New Roman"/>
          <w:color w:val="000000"/>
          <w:sz w:val="20"/>
          <w:szCs w:val="20"/>
        </w:rPr>
        <w:t>Our effective income tax rate can fluctuate depending on the geographic distribution of our worldwide earnings, as our foreign earnings are generally taxed at lower rates than in the United States. The differences between our effective income tax rate and the U.S. federal statutory rate of 21% principally result from the geographical distribution of income, differences between the book and tax treatment of certain items and the discrete tax items described above. In certain jurisdictions, our tax rate is significantly less than the applicable statutory rate as a result of tax holidays. The majority of our foreign income that is subject to these tax holidays is attributable to Singapore and China. A significant portion of these income tax benefits relates to a tax holiday that will be effective until January 31, 2029.  Our other tax holidays will expire in whole or in part during Fiscal 2030 through Fiscal 2031. Many of these tax holidays and reduced tax rates may be extended when certain conditions are met or may be terminated early if certain conditions are not met. As of January 28, 2022, we were not aware of any matters of noncompliance related to these tax holidays.</w:t>
      </w:r>
    </w:p>
    <w:p w14:paraId="1A1C13DB" w14:textId="77777777" w:rsidR="00354136" w:rsidRDefault="00354136" w:rsidP="00354136"/>
    <w:p w14:paraId="42326E95" w14:textId="77777777" w:rsidR="00354136" w:rsidRDefault="00354136" w:rsidP="00354136">
      <w:r>
        <w:rPr>
          <w:rFonts w:ascii="Times New Roman" w:hAnsi="Times New Roman"/>
          <w:color w:val="000000"/>
          <w:sz w:val="20"/>
          <w:szCs w:val="20"/>
        </w:rPr>
        <w:lastRenderedPageBreak/>
        <w:t>For further discussion regarding tax matters, including the status of income tax audits, see Note 12 of the Notes to the Consolidated Financial Statements included in this report.</w:t>
      </w:r>
    </w:p>
    <w:p w14:paraId="23C9228C" w14:textId="77777777" w:rsidR="00354136" w:rsidRDefault="00354136" w:rsidP="00354136"/>
    <w:p w14:paraId="763F1538" w14:textId="77777777" w:rsidR="00354136" w:rsidRDefault="00354136" w:rsidP="00354136">
      <w:r>
        <w:rPr>
          <w:rFonts w:ascii="Times New Roman" w:hAnsi="Times New Roman"/>
          <w:b/>
          <w:bCs/>
          <w:color w:val="000000"/>
          <w:sz w:val="20"/>
          <w:szCs w:val="20"/>
        </w:rPr>
        <w:t>Net Income from Continuing Operations</w:t>
      </w:r>
    </w:p>
    <w:p w14:paraId="6D1E06AB" w14:textId="77777777" w:rsidR="00354136" w:rsidRDefault="00354136" w:rsidP="00354136"/>
    <w:p w14:paraId="33F2BBBE" w14:textId="77777777" w:rsidR="00354136" w:rsidRDefault="00354136" w:rsidP="00354136">
      <w:r>
        <w:rPr>
          <w:rFonts w:ascii="Times New Roman" w:hAnsi="Times New Roman"/>
          <w:b/>
          <w:bCs/>
          <w:i/>
          <w:iCs/>
          <w:color w:val="000000"/>
          <w:sz w:val="20"/>
          <w:szCs w:val="20"/>
          <w:u w:val="single"/>
        </w:rPr>
        <w:t>Fiscal 2022 compared to Fiscal 2021</w:t>
      </w:r>
    </w:p>
    <w:p w14:paraId="021937FA" w14:textId="77777777" w:rsidR="00354136" w:rsidRDefault="00354136" w:rsidP="00354136"/>
    <w:p w14:paraId="1C851E08" w14:textId="77777777" w:rsidR="00354136" w:rsidRDefault="00354136" w:rsidP="00354136">
      <w:r>
        <w:rPr>
          <w:rFonts w:ascii="Times New Roman" w:hAnsi="Times New Roman"/>
          <w:color w:val="000000"/>
          <w:sz w:val="20"/>
          <w:szCs w:val="20"/>
        </w:rPr>
        <w:t>Net income from continuing operations was $4.9 billion in Fiscal 2022, compared to $2.2 billion in Fiscal 2021. The increase in net income from continuing operations was primarily attributable to a favorable change in interest and other, net coupled with an increase in operating income, partially offset by an increase in tax expense during the period.</w:t>
      </w:r>
    </w:p>
    <w:p w14:paraId="39DDD2D4" w14:textId="77777777" w:rsidR="00354136" w:rsidRDefault="00354136" w:rsidP="00354136"/>
    <w:p w14:paraId="0DEDE928" w14:textId="77777777" w:rsidR="00354136" w:rsidRDefault="00354136" w:rsidP="00354136">
      <w:r>
        <w:rPr>
          <w:rFonts w:ascii="Times New Roman" w:hAnsi="Times New Roman"/>
          <w:color w:val="000000"/>
          <w:sz w:val="20"/>
          <w:szCs w:val="20"/>
        </w:rPr>
        <w:t>Non-GAAP net income was $4.9 billion in Fiscal 2022, compared to $3.7 billion in Fiscal 2021. The increase in non-GAAP net income was primarily attributable to an increase in non-GAAP operating income coupled with a favorable change in interest and other, net.</w:t>
      </w:r>
    </w:p>
    <w:p w14:paraId="7B166AB6" w14:textId="77777777" w:rsidR="00354136" w:rsidRDefault="00354136" w:rsidP="00354136"/>
    <w:p w14:paraId="2608B763" w14:textId="77777777" w:rsidR="00354136" w:rsidRDefault="00354136" w:rsidP="00354136">
      <w:r>
        <w:rPr>
          <w:rFonts w:ascii="Times New Roman" w:hAnsi="Times New Roman"/>
          <w:b/>
          <w:bCs/>
          <w:i/>
          <w:iCs/>
          <w:color w:val="000000"/>
          <w:sz w:val="20"/>
          <w:szCs w:val="20"/>
          <w:u w:val="single"/>
        </w:rPr>
        <w:t>Fiscal 2021 compared to Fiscal 2020</w:t>
      </w:r>
    </w:p>
    <w:p w14:paraId="377020C4" w14:textId="77777777" w:rsidR="00354136" w:rsidRDefault="00354136" w:rsidP="00354136"/>
    <w:p w14:paraId="63A5C3D6" w14:textId="77777777" w:rsidR="00354136" w:rsidRDefault="00354136" w:rsidP="00354136">
      <w:r>
        <w:rPr>
          <w:rFonts w:ascii="Times New Roman" w:hAnsi="Times New Roman"/>
          <w:color w:val="000000"/>
          <w:sz w:val="20"/>
          <w:szCs w:val="20"/>
        </w:rPr>
        <w:t>Net income from continuing operations was $2.2 billion in Fiscal 2021, compared to $0.5 billion in Fiscal 2020. The increase in net income from continuing operations during Fiscal 2021 was primarily attributable to an increase in operating income and a favorable change in interest and other, net, partially offset by an increase in tax expense for the period.</w:t>
      </w:r>
    </w:p>
    <w:p w14:paraId="6956D144" w14:textId="77777777" w:rsidR="00354136" w:rsidRDefault="00354136" w:rsidP="00354136"/>
    <w:p w14:paraId="42A70674" w14:textId="77777777" w:rsidR="00354136" w:rsidRDefault="00354136" w:rsidP="00354136">
      <w:r>
        <w:rPr>
          <w:rFonts w:ascii="Times New Roman" w:hAnsi="Times New Roman"/>
          <w:color w:val="000000"/>
          <w:sz w:val="20"/>
          <w:szCs w:val="20"/>
        </w:rPr>
        <w:t>Non-GAAP net income was $3.7 billion in Fiscal 2021, compared to $3.5 billion in Fiscal 2020. The increase in non-GAAP net income during Fiscal 2021 was primarily attributable to an increase in operating income and a favorable change in interest and other, net for the period.</w:t>
      </w:r>
    </w:p>
    <w:p w14:paraId="1CAF676F" w14:textId="77777777" w:rsidR="00354136" w:rsidRDefault="00354136" w:rsidP="00354136"/>
    <w:p w14:paraId="101FD841" w14:textId="77777777" w:rsidR="00354136" w:rsidRDefault="00354136" w:rsidP="00354136">
      <w:pPr>
        <w:jc w:val="center"/>
      </w:pPr>
    </w:p>
    <w:p w14:paraId="30B801AB" w14:textId="77777777" w:rsidR="00354136" w:rsidRDefault="00354136" w:rsidP="00354136">
      <w:pPr>
        <w:jc w:val="center"/>
      </w:pPr>
      <w:r>
        <w:rPr>
          <w:rFonts w:ascii="Times New Roman" w:hAnsi="Times New Roman"/>
          <w:color w:val="000000"/>
          <w:sz w:val="20"/>
          <w:szCs w:val="20"/>
        </w:rPr>
        <w:t>57</w:t>
      </w:r>
    </w:p>
    <w:p w14:paraId="1E24BE9C" w14:textId="77777777" w:rsidR="00354136" w:rsidRDefault="00354136" w:rsidP="00354136">
      <w:pPr>
        <w:jc w:val="center"/>
      </w:pPr>
    </w:p>
    <w:p w14:paraId="02B13713" w14:textId="77777777" w:rsidR="00354136" w:rsidRDefault="00354136" w:rsidP="00354136">
      <w:r>
        <w:pict w14:anchorId="4960241B">
          <v:rect id="_x0000_i1432" style="width:0;height:1.5pt" o:hralign="center" o:hrstd="t" o:hr="t" fillcolor="#a0a0a0" stroked="f"/>
        </w:pict>
      </w:r>
    </w:p>
    <w:p w14:paraId="639A838E" w14:textId="77777777" w:rsidR="00354136" w:rsidRDefault="00354136" w:rsidP="00354136">
      <w:hyperlink r:id="rId138" w:anchor="if82c7bb85cec43f3b72bdca2d8861323_10" w:history="1">
        <w:r>
          <w:rPr>
            <w:rStyle w:val="a5"/>
            <w:rFonts w:ascii="Times New Roman" w:hAnsi="Times New Roman"/>
            <w:sz w:val="20"/>
            <w:szCs w:val="20"/>
          </w:rPr>
          <w:t>Table of Contents</w:t>
        </w:r>
      </w:hyperlink>
    </w:p>
    <w:p w14:paraId="39B5CC82" w14:textId="77777777" w:rsidR="00354136" w:rsidRDefault="00354136" w:rsidP="00354136">
      <w:r>
        <w:rPr>
          <w:rFonts w:ascii="Times New Roman" w:hAnsi="Times New Roman"/>
          <w:b/>
          <w:bCs/>
          <w:color w:val="000000"/>
          <w:sz w:val="20"/>
          <w:szCs w:val="20"/>
        </w:rPr>
        <w:t>Business Unit Results</w:t>
      </w:r>
    </w:p>
    <w:p w14:paraId="0E73739E" w14:textId="77777777" w:rsidR="00354136" w:rsidRDefault="00354136" w:rsidP="00354136"/>
    <w:p w14:paraId="7E272672" w14:textId="77777777" w:rsidR="00354136" w:rsidRDefault="00354136" w:rsidP="00354136">
      <w:r>
        <w:rPr>
          <w:rFonts w:ascii="Times New Roman" w:hAnsi="Times New Roman"/>
          <w:color w:val="000000"/>
          <w:sz w:val="20"/>
          <w:szCs w:val="20"/>
        </w:rPr>
        <w:t>Our reportable segments are based on the following business units: ISG and CSG. A description of our business units is provided under “Introduction.” See Note 19 of the Notes to the Consolidated Financial Statements included in this report for a reconciliation of net revenue and operating income by reportable segment to consolidated net revenue and consolidated operating income (loss), respectively.</w:t>
      </w:r>
    </w:p>
    <w:p w14:paraId="3EFAF081" w14:textId="77777777" w:rsidR="00354136" w:rsidRDefault="00354136" w:rsidP="00354136"/>
    <w:p w14:paraId="3BE95FE7" w14:textId="77777777" w:rsidR="00354136" w:rsidRDefault="00354136" w:rsidP="00354136">
      <w:r>
        <w:rPr>
          <w:rFonts w:ascii="Times New Roman" w:hAnsi="Times New Roman"/>
          <w:b/>
          <w:bCs/>
          <w:color w:val="000000"/>
          <w:sz w:val="20"/>
          <w:szCs w:val="20"/>
          <w:shd w:val="clear" w:color="auto" w:fill="FFFFFF"/>
        </w:rPr>
        <w:t>Infrastructure Solutions Group</w:t>
      </w:r>
    </w:p>
    <w:p w14:paraId="0310EEFF" w14:textId="77777777" w:rsidR="00354136" w:rsidRDefault="00354136" w:rsidP="00354136"/>
    <w:p w14:paraId="3BAD6A74" w14:textId="77777777" w:rsidR="00354136" w:rsidRDefault="00354136" w:rsidP="00354136">
      <w:r>
        <w:rPr>
          <w:rFonts w:ascii="Times New Roman" w:hAnsi="Times New Roman"/>
          <w:color w:val="000000"/>
          <w:sz w:val="20"/>
          <w:szCs w:val="20"/>
          <w:shd w:val="clear" w:color="auto" w:fill="FFFFFF"/>
        </w:rPr>
        <w:t>The following table presents net revenue and operating income attributable to ISG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0"/>
        <w:gridCol w:w="7209"/>
        <w:gridCol w:w="36"/>
        <w:gridCol w:w="175"/>
        <w:gridCol w:w="2479"/>
        <w:gridCol w:w="191"/>
        <w:gridCol w:w="37"/>
        <w:gridCol w:w="47"/>
        <w:gridCol w:w="37"/>
        <w:gridCol w:w="172"/>
        <w:gridCol w:w="1721"/>
        <w:gridCol w:w="191"/>
        <w:gridCol w:w="37"/>
        <w:gridCol w:w="47"/>
        <w:gridCol w:w="37"/>
        <w:gridCol w:w="176"/>
        <w:gridCol w:w="2479"/>
        <w:gridCol w:w="191"/>
        <w:gridCol w:w="37"/>
        <w:gridCol w:w="47"/>
        <w:gridCol w:w="37"/>
        <w:gridCol w:w="172"/>
        <w:gridCol w:w="1721"/>
        <w:gridCol w:w="191"/>
        <w:gridCol w:w="37"/>
        <w:gridCol w:w="47"/>
        <w:gridCol w:w="37"/>
        <w:gridCol w:w="176"/>
        <w:gridCol w:w="2481"/>
        <w:gridCol w:w="191"/>
      </w:tblGrid>
      <w:tr w:rsidR="00354136" w14:paraId="737D59AC" w14:textId="77777777" w:rsidTr="00354136">
        <w:trPr>
          <w:jc w:val="center"/>
        </w:trPr>
        <w:tc>
          <w:tcPr>
            <w:tcW w:w="167" w:type="dxa"/>
            <w:vAlign w:val="center"/>
            <w:hideMark/>
          </w:tcPr>
          <w:p w14:paraId="06D9B85E" w14:textId="77777777" w:rsidR="00354136" w:rsidRDefault="00354136"/>
        </w:tc>
        <w:tc>
          <w:tcPr>
            <w:tcW w:w="7056" w:type="dxa"/>
            <w:vAlign w:val="center"/>
            <w:hideMark/>
          </w:tcPr>
          <w:p w14:paraId="6982988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237872"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35D086BB" w14:textId="77777777" w:rsidR="00354136" w:rsidRDefault="00354136">
            <w:pPr>
              <w:spacing w:after="100"/>
              <w:rPr>
                <w:rFonts w:ascii="Times New Roman" w:eastAsia="Times New Roman" w:hAnsi="Times New Roman"/>
                <w:sz w:val="20"/>
                <w:szCs w:val="20"/>
              </w:rPr>
            </w:pPr>
          </w:p>
        </w:tc>
        <w:tc>
          <w:tcPr>
            <w:tcW w:w="2426" w:type="dxa"/>
            <w:vAlign w:val="center"/>
            <w:hideMark/>
          </w:tcPr>
          <w:p w14:paraId="1BCD7B31"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34FBD6A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677673" w14:textId="77777777" w:rsidR="00354136" w:rsidRDefault="00354136">
            <w:pPr>
              <w:spacing w:after="100"/>
              <w:rPr>
                <w:rFonts w:ascii="Times New Roman" w:eastAsia="Times New Roman" w:hAnsi="Times New Roman"/>
                <w:sz w:val="20"/>
                <w:szCs w:val="20"/>
              </w:rPr>
            </w:pPr>
          </w:p>
        </w:tc>
        <w:tc>
          <w:tcPr>
            <w:tcW w:w="46" w:type="dxa"/>
            <w:vAlign w:val="center"/>
            <w:hideMark/>
          </w:tcPr>
          <w:p w14:paraId="6837FE2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1F13D6"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0E48CC84"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19DA9A47"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725D63B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3C76017" w14:textId="77777777" w:rsidR="00354136" w:rsidRDefault="00354136">
            <w:pPr>
              <w:spacing w:after="100"/>
              <w:rPr>
                <w:rFonts w:ascii="Times New Roman" w:eastAsia="Times New Roman" w:hAnsi="Times New Roman"/>
                <w:sz w:val="20"/>
                <w:szCs w:val="20"/>
              </w:rPr>
            </w:pPr>
          </w:p>
        </w:tc>
        <w:tc>
          <w:tcPr>
            <w:tcW w:w="46" w:type="dxa"/>
            <w:vAlign w:val="center"/>
            <w:hideMark/>
          </w:tcPr>
          <w:p w14:paraId="12BE0888"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5A0966"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5C27462D" w14:textId="77777777" w:rsidR="00354136" w:rsidRDefault="00354136">
            <w:pPr>
              <w:spacing w:after="100"/>
              <w:rPr>
                <w:rFonts w:ascii="Times New Roman" w:eastAsia="Times New Roman" w:hAnsi="Times New Roman"/>
                <w:sz w:val="20"/>
                <w:szCs w:val="20"/>
              </w:rPr>
            </w:pPr>
          </w:p>
        </w:tc>
        <w:tc>
          <w:tcPr>
            <w:tcW w:w="2426" w:type="dxa"/>
            <w:vAlign w:val="center"/>
            <w:hideMark/>
          </w:tcPr>
          <w:p w14:paraId="69BC080F"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6D8E0D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B72FD3" w14:textId="77777777" w:rsidR="00354136" w:rsidRDefault="00354136">
            <w:pPr>
              <w:spacing w:after="100"/>
              <w:rPr>
                <w:rFonts w:ascii="Times New Roman" w:eastAsia="Times New Roman" w:hAnsi="Times New Roman"/>
                <w:sz w:val="20"/>
                <w:szCs w:val="20"/>
              </w:rPr>
            </w:pPr>
          </w:p>
        </w:tc>
        <w:tc>
          <w:tcPr>
            <w:tcW w:w="46" w:type="dxa"/>
            <w:vAlign w:val="center"/>
            <w:hideMark/>
          </w:tcPr>
          <w:p w14:paraId="77B2AFC1"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0D73EE"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28252BD5"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350F50F6"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27A1CB4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FF46F2" w14:textId="77777777" w:rsidR="00354136" w:rsidRDefault="00354136">
            <w:pPr>
              <w:spacing w:after="100"/>
              <w:rPr>
                <w:rFonts w:ascii="Times New Roman" w:eastAsia="Times New Roman" w:hAnsi="Times New Roman"/>
                <w:sz w:val="20"/>
                <w:szCs w:val="20"/>
              </w:rPr>
            </w:pPr>
          </w:p>
        </w:tc>
        <w:tc>
          <w:tcPr>
            <w:tcW w:w="46" w:type="dxa"/>
            <w:vAlign w:val="center"/>
            <w:hideMark/>
          </w:tcPr>
          <w:p w14:paraId="50516C9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EBF7295"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719BB1E4" w14:textId="77777777" w:rsidR="00354136" w:rsidRDefault="00354136">
            <w:pPr>
              <w:spacing w:after="100"/>
              <w:rPr>
                <w:rFonts w:ascii="Times New Roman" w:eastAsia="Times New Roman" w:hAnsi="Times New Roman"/>
                <w:sz w:val="20"/>
                <w:szCs w:val="20"/>
              </w:rPr>
            </w:pPr>
          </w:p>
        </w:tc>
        <w:tc>
          <w:tcPr>
            <w:tcW w:w="2428" w:type="dxa"/>
            <w:vAlign w:val="center"/>
            <w:hideMark/>
          </w:tcPr>
          <w:p w14:paraId="7D046A04"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2D6414C3" w14:textId="77777777" w:rsidR="00354136" w:rsidRDefault="00354136">
            <w:pPr>
              <w:spacing w:after="100"/>
              <w:rPr>
                <w:rFonts w:ascii="Times New Roman" w:eastAsia="Times New Roman" w:hAnsi="Times New Roman"/>
                <w:sz w:val="20"/>
                <w:szCs w:val="20"/>
              </w:rPr>
            </w:pPr>
          </w:p>
        </w:tc>
      </w:tr>
      <w:tr w:rsidR="00354136" w14:paraId="20B424DA" w14:textId="77777777" w:rsidTr="00354136">
        <w:trPr>
          <w:jc w:val="center"/>
        </w:trPr>
        <w:tc>
          <w:tcPr>
            <w:tcW w:w="0" w:type="auto"/>
            <w:gridSpan w:val="3"/>
            <w:tcMar>
              <w:top w:w="0" w:type="dxa"/>
              <w:left w:w="20" w:type="dxa"/>
              <w:bottom w:w="0" w:type="dxa"/>
              <w:right w:w="20" w:type="dxa"/>
            </w:tcMar>
            <w:vAlign w:val="center"/>
            <w:hideMark/>
          </w:tcPr>
          <w:p w14:paraId="2AE61DB6" w14:textId="77777777" w:rsidR="00354136" w:rsidRDefault="00354136">
            <w:pPr>
              <w:spacing w:after="100"/>
              <w:rPr>
                <w:rFonts w:ascii="Times New Roman" w:eastAsia="Times New Roman" w:hAnsi="Times New Roman"/>
                <w:sz w:val="20"/>
                <w:szCs w:val="20"/>
              </w:rPr>
            </w:pPr>
          </w:p>
        </w:tc>
        <w:tc>
          <w:tcPr>
            <w:tcW w:w="0" w:type="auto"/>
            <w:gridSpan w:val="27"/>
            <w:tcMar>
              <w:top w:w="30" w:type="dxa"/>
              <w:left w:w="20" w:type="dxa"/>
              <w:bottom w:w="30" w:type="dxa"/>
              <w:right w:w="20" w:type="dxa"/>
            </w:tcMar>
            <w:vAlign w:val="bottom"/>
            <w:hideMark/>
          </w:tcPr>
          <w:p w14:paraId="590E9D4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10711F30" w14:textId="77777777" w:rsidTr="00354136">
        <w:trPr>
          <w:jc w:val="center"/>
        </w:trPr>
        <w:tc>
          <w:tcPr>
            <w:tcW w:w="0" w:type="auto"/>
            <w:gridSpan w:val="3"/>
            <w:tcMar>
              <w:top w:w="30" w:type="dxa"/>
              <w:left w:w="20" w:type="dxa"/>
              <w:bottom w:w="30" w:type="dxa"/>
              <w:right w:w="20" w:type="dxa"/>
            </w:tcMar>
            <w:vAlign w:val="bottom"/>
            <w:hideMark/>
          </w:tcPr>
          <w:p w14:paraId="39F68F4B" w14:textId="77777777" w:rsidR="00354136" w:rsidRDefault="00354136">
            <w:pPr>
              <w:spacing w:after="100"/>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2E410C1"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263942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37866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4A2C801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83A448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5E62C18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A67E5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474A32A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857F4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65E2153C" w14:textId="77777777" w:rsidTr="00354136">
        <w:trPr>
          <w:jc w:val="center"/>
        </w:trPr>
        <w:tc>
          <w:tcPr>
            <w:tcW w:w="0" w:type="auto"/>
            <w:gridSpan w:val="3"/>
            <w:tcMar>
              <w:top w:w="0" w:type="dxa"/>
              <w:left w:w="20" w:type="dxa"/>
              <w:bottom w:w="0" w:type="dxa"/>
              <w:right w:w="20" w:type="dxa"/>
            </w:tcMar>
            <w:vAlign w:val="center"/>
            <w:hideMark/>
          </w:tcPr>
          <w:p w14:paraId="5EC63E17" w14:textId="77777777" w:rsidR="00354136" w:rsidRDefault="00354136">
            <w:pPr>
              <w:spacing w:after="100"/>
              <w:jc w:val="center"/>
            </w:pPr>
          </w:p>
        </w:tc>
        <w:tc>
          <w:tcPr>
            <w:tcW w:w="0" w:type="auto"/>
            <w:gridSpan w:val="27"/>
            <w:tcBorders>
              <w:top w:val="single" w:sz="8" w:space="0" w:color="000000"/>
            </w:tcBorders>
            <w:tcMar>
              <w:top w:w="30" w:type="dxa"/>
              <w:left w:w="20" w:type="dxa"/>
              <w:bottom w:w="30" w:type="dxa"/>
              <w:right w:w="20" w:type="dxa"/>
            </w:tcMar>
            <w:vAlign w:val="bottom"/>
            <w:hideMark/>
          </w:tcPr>
          <w:p w14:paraId="7648E76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percentages)</w:t>
            </w:r>
          </w:p>
        </w:tc>
      </w:tr>
      <w:tr w:rsidR="00354136" w14:paraId="42F5C187"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D558F44" w14:textId="77777777" w:rsidR="00354136" w:rsidRDefault="00354136">
            <w:pPr>
              <w:spacing w:after="100"/>
            </w:pPr>
            <w:r>
              <w:rPr>
                <w:rFonts w:ascii="Times New Roman"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4665EFD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FAE86D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778C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43723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8145B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5CCEA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71C87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23921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81335" w14:textId="77777777" w:rsidR="00354136" w:rsidRDefault="00354136">
            <w:pPr>
              <w:spacing w:after="100"/>
              <w:rPr>
                <w:rFonts w:ascii="Times New Roman" w:eastAsia="Times New Roman" w:hAnsi="Times New Roman"/>
                <w:sz w:val="20"/>
                <w:szCs w:val="20"/>
              </w:rPr>
            </w:pPr>
          </w:p>
        </w:tc>
      </w:tr>
      <w:tr w:rsidR="00354136" w14:paraId="37752D32"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690E39BF" w14:textId="77777777" w:rsidR="00354136" w:rsidRDefault="00354136">
            <w:pPr>
              <w:spacing w:after="100"/>
              <w:rPr>
                <w:rFonts w:ascii="宋体" w:eastAsia="宋体" w:hAnsi="宋体" w:cs="宋体"/>
              </w:rPr>
            </w:pPr>
            <w:r>
              <w:rPr>
                <w:rFonts w:ascii="Times New Roman" w:hAnsi="Times New Roman"/>
                <w:color w:val="000000"/>
                <w:sz w:val="20"/>
                <w:szCs w:val="20"/>
              </w:rPr>
              <w:t>Servers and networking</w:t>
            </w:r>
          </w:p>
        </w:tc>
        <w:tc>
          <w:tcPr>
            <w:tcW w:w="0" w:type="auto"/>
            <w:shd w:val="clear" w:color="auto" w:fill="FFFFFF"/>
            <w:tcMar>
              <w:top w:w="30" w:type="dxa"/>
              <w:left w:w="20" w:type="dxa"/>
              <w:bottom w:w="30" w:type="dxa"/>
              <w:right w:w="0" w:type="dxa"/>
            </w:tcMar>
            <w:vAlign w:val="bottom"/>
            <w:hideMark/>
          </w:tcPr>
          <w:p w14:paraId="61CA4F31" w14:textId="77777777" w:rsidR="00354136" w:rsidRDefault="00354136">
            <w:pPr>
              <w:spacing w:after="100"/>
            </w:pPr>
            <w:r>
              <w:rPr>
                <w:rFonts w:ascii="Times New Roman" w:hAnsi="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94CFFD7" w14:textId="77777777" w:rsidR="00354136" w:rsidRDefault="00354136">
            <w:pPr>
              <w:spacing w:after="100"/>
              <w:jc w:val="right"/>
            </w:pPr>
            <w:r>
              <w:rPr>
                <w:rFonts w:ascii="Times New Roman" w:hAnsi="Times New Roman"/>
                <w:color w:val="000000"/>
                <w:sz w:val="20"/>
                <w:szCs w:val="20"/>
              </w:rPr>
              <w:t>17,901</w:t>
            </w:r>
          </w:p>
        </w:tc>
        <w:tc>
          <w:tcPr>
            <w:tcW w:w="0" w:type="auto"/>
            <w:gridSpan w:val="3"/>
            <w:shd w:val="clear" w:color="auto" w:fill="FFFFFF"/>
            <w:tcMar>
              <w:top w:w="0" w:type="dxa"/>
              <w:left w:w="20" w:type="dxa"/>
              <w:bottom w:w="0" w:type="dxa"/>
              <w:right w:w="20" w:type="dxa"/>
            </w:tcMar>
            <w:vAlign w:val="center"/>
            <w:hideMark/>
          </w:tcPr>
          <w:p w14:paraId="09FFAA4F"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30354BF4" w14:textId="77777777" w:rsidR="00354136" w:rsidRDefault="00354136">
            <w:pPr>
              <w:spacing w:after="100"/>
              <w:jc w:val="right"/>
              <w:rPr>
                <w:rFonts w:ascii="宋体" w:eastAsia="宋体" w:hAnsi="宋体" w:cs="宋体"/>
              </w:rPr>
            </w:pPr>
            <w:r>
              <w:rPr>
                <w:rFonts w:ascii="Times New Roman" w:hAnsi="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07AF8C69"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4AA5788"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45ECEFD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DBB1468" w14:textId="77777777" w:rsidR="00354136" w:rsidRDefault="00354136">
            <w:pPr>
              <w:spacing w:after="100"/>
              <w:jc w:val="right"/>
            </w:pPr>
            <w:r>
              <w:rPr>
                <w:rFonts w:ascii="Times New Roman" w:hAnsi="Times New Roman"/>
                <w:color w:val="000000"/>
                <w:sz w:val="20"/>
                <w:szCs w:val="20"/>
              </w:rPr>
              <w:t>16,592</w:t>
            </w:r>
          </w:p>
        </w:tc>
        <w:tc>
          <w:tcPr>
            <w:tcW w:w="0" w:type="auto"/>
            <w:gridSpan w:val="3"/>
            <w:shd w:val="clear" w:color="auto" w:fill="FFFFFF"/>
            <w:tcMar>
              <w:top w:w="0" w:type="dxa"/>
              <w:left w:w="20" w:type="dxa"/>
              <w:bottom w:w="0" w:type="dxa"/>
              <w:right w:w="20" w:type="dxa"/>
            </w:tcMar>
            <w:vAlign w:val="center"/>
            <w:hideMark/>
          </w:tcPr>
          <w:p w14:paraId="7D0A9DD0"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1B553212" w14:textId="77777777" w:rsidR="00354136" w:rsidRDefault="00354136">
            <w:pPr>
              <w:spacing w:after="100"/>
              <w:jc w:val="right"/>
              <w:rPr>
                <w:rFonts w:ascii="宋体" w:eastAsia="宋体" w:hAnsi="宋体" w:cs="宋体"/>
              </w:rPr>
            </w:pPr>
            <w:r>
              <w:rPr>
                <w:rFonts w:ascii="Times New Roman" w:hAnsi="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2E6E999B"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407AA92"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1527860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84D45A2" w14:textId="77777777" w:rsidR="00354136" w:rsidRDefault="00354136">
            <w:pPr>
              <w:spacing w:after="100"/>
              <w:jc w:val="right"/>
            </w:pPr>
            <w:r>
              <w:rPr>
                <w:rFonts w:ascii="Times New Roman" w:hAnsi="Times New Roman"/>
                <w:color w:val="000000"/>
                <w:sz w:val="20"/>
                <w:szCs w:val="20"/>
              </w:rPr>
              <w:t>17,193</w:t>
            </w:r>
          </w:p>
        </w:tc>
      </w:tr>
      <w:tr w:rsidR="00354136" w14:paraId="47F93312"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553ACBC" w14:textId="77777777" w:rsidR="00354136" w:rsidRDefault="00354136">
            <w:pPr>
              <w:spacing w:after="100"/>
            </w:pPr>
            <w:r>
              <w:rPr>
                <w:rFonts w:ascii="Times New Roman" w:hAnsi="Times New Roman"/>
                <w:color w:val="000000"/>
                <w:sz w:val="20"/>
                <w:szCs w:val="20"/>
              </w:rPr>
              <w:t>Storage</w:t>
            </w:r>
          </w:p>
        </w:tc>
        <w:tc>
          <w:tcPr>
            <w:tcW w:w="0" w:type="auto"/>
            <w:gridSpan w:val="3"/>
            <w:shd w:val="clear" w:color="auto" w:fill="CCEEFF"/>
            <w:tcMar>
              <w:top w:w="30" w:type="dxa"/>
              <w:left w:w="20" w:type="dxa"/>
              <w:bottom w:w="30" w:type="dxa"/>
              <w:right w:w="140" w:type="dxa"/>
            </w:tcMar>
            <w:vAlign w:val="bottom"/>
            <w:hideMark/>
          </w:tcPr>
          <w:p w14:paraId="16166C69" w14:textId="77777777" w:rsidR="00354136" w:rsidRDefault="00354136">
            <w:pPr>
              <w:spacing w:after="100"/>
              <w:jc w:val="right"/>
            </w:pPr>
            <w:r>
              <w:rPr>
                <w:rFonts w:ascii="Times New Roman" w:hAnsi="Times New Roman"/>
                <w:color w:val="000000"/>
                <w:sz w:val="20"/>
                <w:szCs w:val="20"/>
              </w:rPr>
              <w:t>16,465</w:t>
            </w:r>
          </w:p>
        </w:tc>
        <w:tc>
          <w:tcPr>
            <w:tcW w:w="0" w:type="auto"/>
            <w:gridSpan w:val="3"/>
            <w:shd w:val="clear" w:color="auto" w:fill="CCEEFF"/>
            <w:tcMar>
              <w:top w:w="0" w:type="dxa"/>
              <w:left w:w="20" w:type="dxa"/>
              <w:bottom w:w="0" w:type="dxa"/>
              <w:right w:w="20" w:type="dxa"/>
            </w:tcMar>
            <w:vAlign w:val="center"/>
            <w:hideMark/>
          </w:tcPr>
          <w:p w14:paraId="7549AFE3"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6ED9D10"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AF438F"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BF8922" w14:textId="77777777" w:rsidR="00354136" w:rsidRDefault="00354136">
            <w:pPr>
              <w:spacing w:after="100"/>
              <w:jc w:val="right"/>
            </w:pPr>
          </w:p>
        </w:tc>
        <w:tc>
          <w:tcPr>
            <w:tcW w:w="0" w:type="auto"/>
            <w:gridSpan w:val="3"/>
            <w:shd w:val="clear" w:color="auto" w:fill="CCEEFF"/>
            <w:tcMar>
              <w:top w:w="30" w:type="dxa"/>
              <w:left w:w="20" w:type="dxa"/>
              <w:bottom w:w="30" w:type="dxa"/>
              <w:right w:w="140" w:type="dxa"/>
            </w:tcMar>
            <w:vAlign w:val="bottom"/>
            <w:hideMark/>
          </w:tcPr>
          <w:p w14:paraId="18FCC26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16,410</w:t>
            </w:r>
          </w:p>
        </w:tc>
        <w:tc>
          <w:tcPr>
            <w:tcW w:w="0" w:type="auto"/>
            <w:gridSpan w:val="3"/>
            <w:shd w:val="clear" w:color="auto" w:fill="CCEEFF"/>
            <w:tcMar>
              <w:top w:w="0" w:type="dxa"/>
              <w:left w:w="20" w:type="dxa"/>
              <w:bottom w:w="0" w:type="dxa"/>
              <w:right w:w="20" w:type="dxa"/>
            </w:tcMar>
            <w:vAlign w:val="center"/>
            <w:hideMark/>
          </w:tcPr>
          <w:p w14:paraId="33BBD113"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7509AF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7A5515F8"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D38C60D" w14:textId="77777777" w:rsidR="00354136" w:rsidRDefault="00354136">
            <w:pPr>
              <w:spacing w:after="100"/>
              <w:jc w:val="right"/>
            </w:pPr>
          </w:p>
        </w:tc>
        <w:tc>
          <w:tcPr>
            <w:tcW w:w="0" w:type="auto"/>
            <w:gridSpan w:val="3"/>
            <w:shd w:val="clear" w:color="auto" w:fill="CCEEFF"/>
            <w:tcMar>
              <w:top w:w="30" w:type="dxa"/>
              <w:left w:w="20" w:type="dxa"/>
              <w:bottom w:w="30" w:type="dxa"/>
              <w:right w:w="140" w:type="dxa"/>
            </w:tcMar>
            <w:vAlign w:val="bottom"/>
            <w:hideMark/>
          </w:tcPr>
          <w:p w14:paraId="7612BD6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17,174</w:t>
            </w:r>
          </w:p>
        </w:tc>
      </w:tr>
      <w:tr w:rsidR="00354136" w14:paraId="2DD66496"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E290FC8" w14:textId="77777777" w:rsidR="00354136" w:rsidRDefault="00354136">
            <w:pPr>
              <w:spacing w:after="100"/>
            </w:pPr>
            <w:r>
              <w:rPr>
                <w:rFonts w:ascii="Times New Roman" w:hAnsi="Times New Roman"/>
                <w:color w:val="000000"/>
                <w:sz w:val="20"/>
                <w:szCs w:val="20"/>
              </w:rPr>
              <w:t>Total ISG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4F481E" w14:textId="77777777" w:rsidR="00354136" w:rsidRDefault="00354136">
            <w:pPr>
              <w:spacing w:after="100"/>
            </w:pPr>
            <w:r>
              <w:rPr>
                <w:rFonts w:ascii="Times New Roman" w:hAnsi="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248E8649" w14:textId="77777777" w:rsidR="00354136" w:rsidRDefault="00354136">
            <w:pPr>
              <w:spacing w:after="100"/>
              <w:jc w:val="right"/>
            </w:pPr>
            <w:r>
              <w:rPr>
                <w:rFonts w:ascii="Times New Roman" w:hAnsi="Times New Roman"/>
                <w:color w:val="000000"/>
                <w:sz w:val="20"/>
                <w:szCs w:val="20"/>
              </w:rPr>
              <w:t>34,366</w:t>
            </w:r>
          </w:p>
        </w:tc>
        <w:tc>
          <w:tcPr>
            <w:tcW w:w="0" w:type="auto"/>
            <w:gridSpan w:val="3"/>
            <w:shd w:val="clear" w:color="auto" w:fill="FFFFFF"/>
            <w:tcMar>
              <w:top w:w="0" w:type="dxa"/>
              <w:left w:w="20" w:type="dxa"/>
              <w:bottom w:w="0" w:type="dxa"/>
              <w:right w:w="20" w:type="dxa"/>
            </w:tcMar>
            <w:vAlign w:val="center"/>
            <w:hideMark/>
          </w:tcPr>
          <w:p w14:paraId="0AC25AC4"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5D20C6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4D5F964C"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715B54D"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D9470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887B623" w14:textId="77777777" w:rsidR="00354136" w:rsidRDefault="00354136">
            <w:pPr>
              <w:spacing w:after="100"/>
              <w:jc w:val="right"/>
            </w:pPr>
            <w:r>
              <w:rPr>
                <w:rFonts w:ascii="Times New Roman" w:hAnsi="Times New Roman"/>
                <w:color w:val="000000"/>
                <w:sz w:val="20"/>
                <w:szCs w:val="20"/>
              </w:rPr>
              <w:t>33,002</w:t>
            </w:r>
          </w:p>
        </w:tc>
        <w:tc>
          <w:tcPr>
            <w:tcW w:w="0" w:type="auto"/>
            <w:gridSpan w:val="3"/>
            <w:shd w:val="clear" w:color="auto" w:fill="FFFFFF"/>
            <w:tcMar>
              <w:top w:w="0" w:type="dxa"/>
              <w:left w:w="20" w:type="dxa"/>
              <w:bottom w:w="0" w:type="dxa"/>
              <w:right w:w="20" w:type="dxa"/>
            </w:tcMar>
            <w:vAlign w:val="center"/>
            <w:hideMark/>
          </w:tcPr>
          <w:p w14:paraId="29630C39"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57D8A0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14:paraId="2C8B8425"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F5939CF"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0BA72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63181479" w14:textId="77777777" w:rsidR="00354136" w:rsidRDefault="00354136">
            <w:pPr>
              <w:spacing w:after="100"/>
              <w:jc w:val="right"/>
            </w:pPr>
            <w:r>
              <w:rPr>
                <w:rFonts w:ascii="Times New Roman" w:hAnsi="Times New Roman"/>
                <w:color w:val="000000"/>
                <w:sz w:val="20"/>
                <w:szCs w:val="20"/>
              </w:rPr>
              <w:t>34,367</w:t>
            </w:r>
          </w:p>
        </w:tc>
      </w:tr>
      <w:tr w:rsidR="00354136" w14:paraId="2B656986"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14DDA749" w14:textId="77777777" w:rsidR="00354136" w:rsidRDefault="00354136">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67585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5AE2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E68A6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927EE"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5D8F1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46E64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FC2C5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3E18EB"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4EA6E4" w14:textId="77777777" w:rsidR="00354136" w:rsidRDefault="00354136">
            <w:pPr>
              <w:spacing w:after="100"/>
              <w:rPr>
                <w:rFonts w:ascii="Times New Roman" w:eastAsia="Times New Roman" w:hAnsi="Times New Roman"/>
                <w:sz w:val="20"/>
                <w:szCs w:val="20"/>
              </w:rPr>
            </w:pPr>
          </w:p>
        </w:tc>
      </w:tr>
      <w:tr w:rsidR="00354136" w14:paraId="254177A5"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C8DF459" w14:textId="77777777" w:rsidR="00354136" w:rsidRDefault="00354136">
            <w:pPr>
              <w:spacing w:after="100"/>
              <w:rPr>
                <w:rFonts w:ascii="宋体" w:eastAsia="宋体" w:hAnsi="宋体" w:cs="宋体"/>
              </w:rPr>
            </w:pPr>
            <w:r>
              <w:rPr>
                <w:rFonts w:ascii="Times New Roman"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14:paraId="1CE3DCCA"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C99FEE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D5F09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7B9BB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115A4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C1225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0626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DC566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C45E1" w14:textId="77777777" w:rsidR="00354136" w:rsidRDefault="00354136">
            <w:pPr>
              <w:spacing w:after="100"/>
              <w:rPr>
                <w:rFonts w:ascii="Times New Roman" w:eastAsia="Times New Roman" w:hAnsi="Times New Roman"/>
                <w:sz w:val="20"/>
                <w:szCs w:val="20"/>
              </w:rPr>
            </w:pPr>
          </w:p>
        </w:tc>
      </w:tr>
      <w:tr w:rsidR="00354136" w14:paraId="25B3F2F0"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5B97C38A" w14:textId="77777777" w:rsidR="00354136" w:rsidRDefault="00354136">
            <w:pPr>
              <w:spacing w:after="100"/>
              <w:rPr>
                <w:rFonts w:ascii="宋体" w:eastAsia="宋体" w:hAnsi="宋体" w:cs="宋体"/>
              </w:rPr>
            </w:pPr>
            <w:r>
              <w:rPr>
                <w:rFonts w:ascii="Times New Roman" w:hAnsi="Times New Roman"/>
                <w:color w:val="000000"/>
                <w:sz w:val="20"/>
                <w:szCs w:val="20"/>
              </w:rPr>
              <w:t>ISG operating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3573BA" w14:textId="77777777" w:rsidR="00354136" w:rsidRDefault="00354136">
            <w:pPr>
              <w:spacing w:after="100"/>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5A5844E" w14:textId="77777777" w:rsidR="00354136" w:rsidRDefault="00354136">
            <w:pPr>
              <w:spacing w:after="100"/>
              <w:jc w:val="right"/>
            </w:pPr>
            <w:r>
              <w:rPr>
                <w:rFonts w:ascii="Times New Roman" w:hAnsi="Times New Roman"/>
                <w:color w:val="000000"/>
                <w:sz w:val="20"/>
                <w:szCs w:val="20"/>
              </w:rPr>
              <w:t>3,736</w:t>
            </w:r>
          </w:p>
        </w:tc>
        <w:tc>
          <w:tcPr>
            <w:tcW w:w="0" w:type="auto"/>
            <w:gridSpan w:val="3"/>
            <w:shd w:val="clear" w:color="auto" w:fill="CCEEFF"/>
            <w:tcMar>
              <w:top w:w="0" w:type="dxa"/>
              <w:left w:w="20" w:type="dxa"/>
              <w:bottom w:w="0" w:type="dxa"/>
              <w:right w:w="20" w:type="dxa"/>
            </w:tcMar>
            <w:vAlign w:val="center"/>
            <w:hideMark/>
          </w:tcPr>
          <w:p w14:paraId="19D18718"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163866A2"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C61033"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68229C"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04895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415EA87" w14:textId="77777777" w:rsidR="00354136" w:rsidRDefault="00354136">
            <w:pPr>
              <w:spacing w:after="100"/>
              <w:jc w:val="right"/>
            </w:pPr>
            <w:r>
              <w:rPr>
                <w:rFonts w:ascii="Times New Roman" w:hAnsi="Times New Roman"/>
                <w:color w:val="000000"/>
                <w:sz w:val="20"/>
                <w:szCs w:val="20"/>
              </w:rPr>
              <w:t>3,753</w:t>
            </w:r>
          </w:p>
        </w:tc>
        <w:tc>
          <w:tcPr>
            <w:tcW w:w="0" w:type="auto"/>
            <w:gridSpan w:val="3"/>
            <w:shd w:val="clear" w:color="auto" w:fill="CCEEFF"/>
            <w:tcMar>
              <w:top w:w="0" w:type="dxa"/>
              <w:left w:w="20" w:type="dxa"/>
              <w:bottom w:w="0" w:type="dxa"/>
              <w:right w:w="20" w:type="dxa"/>
            </w:tcMar>
            <w:vAlign w:val="center"/>
            <w:hideMark/>
          </w:tcPr>
          <w:p w14:paraId="07D33D06"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DD8CBF2" w14:textId="77777777" w:rsidR="00354136" w:rsidRDefault="00354136">
            <w:pPr>
              <w:spacing w:after="100"/>
              <w:jc w:val="right"/>
              <w:rPr>
                <w:rFonts w:ascii="宋体" w:eastAsia="宋体" w:hAnsi="宋体" w:cs="宋体"/>
              </w:rPr>
            </w:pPr>
            <w:r>
              <w:rPr>
                <w:rFonts w:ascii="Times New Roman" w:hAnsi="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1114E8AB"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2EB538"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EB220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385239D" w14:textId="77777777" w:rsidR="00354136" w:rsidRDefault="00354136">
            <w:pPr>
              <w:spacing w:after="100"/>
              <w:jc w:val="right"/>
            </w:pPr>
            <w:r>
              <w:rPr>
                <w:rFonts w:ascii="Times New Roman" w:hAnsi="Times New Roman"/>
                <w:color w:val="000000"/>
                <w:sz w:val="20"/>
                <w:szCs w:val="20"/>
              </w:rPr>
              <w:t>3,948</w:t>
            </w:r>
          </w:p>
        </w:tc>
      </w:tr>
      <w:tr w:rsidR="00354136" w14:paraId="1C0F0C1B"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037B9DCF" w14:textId="77777777" w:rsidR="00354136" w:rsidRDefault="00354136">
            <w:pPr>
              <w:spacing w:after="100"/>
            </w:pPr>
            <w:r>
              <w:rPr>
                <w:rFonts w:ascii="Times New Roman" w:hAnsi="Times New Roman"/>
                <w:i/>
                <w:iCs/>
                <w:color w:val="000000"/>
                <w:sz w:val="20"/>
                <w:szCs w:val="20"/>
              </w:rPr>
              <w:t>% of segment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61BFA7" w14:textId="77777777" w:rsidR="00354136" w:rsidRDefault="00354136">
            <w:pPr>
              <w:spacing w:after="100"/>
              <w:jc w:val="right"/>
            </w:pPr>
            <w:r>
              <w:rPr>
                <w:rFonts w:ascii="Times New Roman" w:hAnsi="Times New Roman"/>
                <w:i/>
                <w:iCs/>
                <w:color w:val="000000"/>
                <w:sz w:val="20"/>
                <w:szCs w:val="20"/>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023F04" w14:textId="77777777" w:rsidR="00354136" w:rsidRDefault="00354136">
            <w:pPr>
              <w:spacing w:after="100"/>
              <w:jc w:val="right"/>
            </w:pPr>
            <w:r>
              <w:rPr>
                <w:rFonts w:ascii="Times New Roman"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382BA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EFB68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3950FA" w14:textId="77777777" w:rsidR="00354136" w:rsidRDefault="00354136">
            <w:pPr>
              <w:spacing w:after="100"/>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E43FB1" w14:textId="77777777" w:rsidR="00354136" w:rsidRDefault="00354136">
            <w:pPr>
              <w:spacing w:after="100"/>
              <w:jc w:val="right"/>
              <w:rPr>
                <w:rFonts w:ascii="宋体" w:eastAsia="宋体" w:hAnsi="宋体" w:cs="宋体"/>
              </w:rPr>
            </w:pPr>
            <w:r>
              <w:rPr>
                <w:rFonts w:ascii="Times New Roman" w:hAnsi="Times New Roman"/>
                <w:i/>
                <w:iCs/>
                <w:color w:val="000000"/>
                <w:sz w:val="20"/>
                <w:szCs w:val="20"/>
              </w:rPr>
              <w:t>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6C3DF9" w14:textId="77777777" w:rsidR="00354136" w:rsidRDefault="00354136">
            <w:pPr>
              <w:spacing w:after="100"/>
              <w:jc w:val="right"/>
            </w:pPr>
            <w:r>
              <w:rPr>
                <w:rFonts w:ascii="Times New Roman"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59236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484DB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D90D51" w14:textId="77777777" w:rsidR="00354136" w:rsidRDefault="00354136">
            <w:pPr>
              <w:spacing w:after="100"/>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E08EA1" w14:textId="77777777" w:rsidR="00354136" w:rsidRDefault="00354136">
            <w:pPr>
              <w:spacing w:after="100"/>
              <w:jc w:val="right"/>
              <w:rPr>
                <w:rFonts w:ascii="宋体" w:eastAsia="宋体" w:hAnsi="宋体" w:cs="宋体"/>
              </w:rPr>
            </w:pPr>
            <w:r>
              <w:rPr>
                <w:rFonts w:ascii="Times New Roman" w:hAnsi="Times New Roman"/>
                <w:i/>
                <w:iCs/>
                <w:color w:val="000000"/>
                <w:sz w:val="20"/>
                <w:szCs w:val="20"/>
              </w:rPr>
              <w:t>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CC84CB" w14:textId="77777777" w:rsidR="00354136" w:rsidRDefault="00354136">
            <w:pPr>
              <w:spacing w:after="100"/>
              <w:jc w:val="right"/>
            </w:pPr>
            <w:r>
              <w:rPr>
                <w:rFonts w:ascii="Times New Roman" w:hAnsi="Times New Roman"/>
                <w:i/>
                <w:iCs/>
                <w:color w:val="000000"/>
                <w:sz w:val="20"/>
                <w:szCs w:val="20"/>
              </w:rPr>
              <w:t>%</w:t>
            </w:r>
          </w:p>
        </w:tc>
      </w:tr>
    </w:tbl>
    <w:p w14:paraId="08502FAB" w14:textId="77777777" w:rsidR="00354136" w:rsidRDefault="00354136" w:rsidP="00354136"/>
    <w:p w14:paraId="07416E05" w14:textId="77777777" w:rsidR="00354136" w:rsidRDefault="00354136" w:rsidP="00354136">
      <w:r>
        <w:rPr>
          <w:rFonts w:ascii="Times New Roman" w:hAnsi="Times New Roman"/>
          <w:b/>
          <w:bCs/>
          <w:i/>
          <w:iCs/>
          <w:color w:val="000000"/>
          <w:sz w:val="20"/>
          <w:szCs w:val="20"/>
          <w:u w:val="single"/>
        </w:rPr>
        <w:t>Fiscal 2022 compared to Fiscal 2021</w:t>
      </w:r>
    </w:p>
    <w:p w14:paraId="74266073" w14:textId="77777777" w:rsidR="00354136" w:rsidRDefault="00354136" w:rsidP="00354136"/>
    <w:p w14:paraId="7F4F032D" w14:textId="77777777" w:rsidR="00354136" w:rsidRDefault="00354136" w:rsidP="00354136">
      <w:r>
        <w:rPr>
          <w:rFonts w:ascii="Times New Roman" w:hAnsi="Times New Roman"/>
          <w:i/>
          <w:iCs/>
          <w:color w:val="000000"/>
          <w:sz w:val="20"/>
          <w:szCs w:val="20"/>
          <w:u w:val="single"/>
        </w:rPr>
        <w:t>Net Revenue</w:t>
      </w:r>
      <w:r>
        <w:rPr>
          <w:rFonts w:ascii="Times New Roman" w:hAnsi="Times New Roman"/>
          <w:color w:val="000000"/>
          <w:sz w:val="20"/>
          <w:szCs w:val="20"/>
        </w:rPr>
        <w:t> </w:t>
      </w:r>
      <w:r>
        <w:rPr>
          <w:rFonts w:ascii="Times New Roman" w:hAnsi="Times New Roman"/>
          <w:i/>
          <w:iCs/>
          <w:color w:val="000000"/>
          <w:sz w:val="20"/>
          <w:szCs w:val="20"/>
        </w:rPr>
        <w:t>— </w:t>
      </w:r>
      <w:r>
        <w:rPr>
          <w:rFonts w:ascii="Times New Roman" w:hAnsi="Times New Roman"/>
          <w:color w:val="000000"/>
          <w:sz w:val="20"/>
          <w:szCs w:val="20"/>
        </w:rPr>
        <w:t>During Fiscal 2022, ISG net revenue increased 4% primarily due to an increase in sales of servers and networking. This increase was attributable to improvements in the macroeconomic environment and a shift towards investment in IT infrastructure compared to Fiscal 2021 which was impacted by a weaker demand environment as a result of COVID-19.</w:t>
      </w:r>
    </w:p>
    <w:p w14:paraId="1539C8AA" w14:textId="77777777" w:rsidR="00354136" w:rsidRDefault="00354136" w:rsidP="00354136"/>
    <w:p w14:paraId="64D3EA36" w14:textId="77777777" w:rsidR="00354136" w:rsidRDefault="00354136" w:rsidP="00354136">
      <w:r>
        <w:rPr>
          <w:rFonts w:ascii="Times New Roman" w:hAnsi="Times New Roman"/>
          <w:color w:val="000000"/>
          <w:sz w:val="20"/>
          <w:szCs w:val="20"/>
        </w:rPr>
        <w:t>Revenue from the sales of servers and networking increased 8% during Fiscal 2022, primarily driven by an increase in units sold due to continued strong demand for our PowerEdge servers.</w:t>
      </w:r>
    </w:p>
    <w:p w14:paraId="30CD0C42" w14:textId="77777777" w:rsidR="00354136" w:rsidRDefault="00354136" w:rsidP="00354136"/>
    <w:p w14:paraId="455C165E" w14:textId="77777777" w:rsidR="00354136" w:rsidRDefault="00354136" w:rsidP="00354136">
      <w:r>
        <w:rPr>
          <w:rFonts w:ascii="Times New Roman" w:hAnsi="Times New Roman"/>
          <w:color w:val="000000"/>
          <w:sz w:val="20"/>
          <w:szCs w:val="20"/>
        </w:rPr>
        <w:t>Storage revenue remained flat during Fiscal 2022. Within storage, revenue associated with our hyper-converged infrastructure offerings increased during the same period. We continue to experience growth in demand across most of our storage offerings which we expect will benefit net revenue in future periods.</w:t>
      </w:r>
    </w:p>
    <w:p w14:paraId="78D2FE8B" w14:textId="77777777" w:rsidR="00354136" w:rsidRDefault="00354136" w:rsidP="00354136"/>
    <w:p w14:paraId="517C1800" w14:textId="77777777" w:rsidR="00354136" w:rsidRDefault="00354136" w:rsidP="00354136">
      <w:r>
        <w:rPr>
          <w:rFonts w:ascii="Times New Roman" w:hAnsi="Times New Roman"/>
          <w:color w:val="000000"/>
          <w:sz w:val="20"/>
          <w:szCs w:val="20"/>
        </w:rPr>
        <w:t>ISG customers are interested in new and innovative models that address how they consume our solutions. We offer options that include as-a-Service, utility, leases, and immediate pay models, designed to match customers’ consumption and financing preferences. Our multiyear agreements typically result in recurring revenue streams over the term of the arrangement. We expect our flexible consumption models and as-a-Service offerings through APEX will further strengthen our customer relationships and provide a foundation for growth in recurring revenue.</w:t>
      </w:r>
    </w:p>
    <w:p w14:paraId="20B19B6F" w14:textId="77777777" w:rsidR="00354136" w:rsidRDefault="00354136" w:rsidP="00354136"/>
    <w:p w14:paraId="58A4A639" w14:textId="77777777" w:rsidR="00354136" w:rsidRDefault="00354136" w:rsidP="00354136">
      <w:r>
        <w:rPr>
          <w:rFonts w:ascii="Times New Roman" w:hAnsi="Times New Roman"/>
          <w:color w:val="000000"/>
          <w:sz w:val="20"/>
          <w:szCs w:val="20"/>
        </w:rPr>
        <w:t>From a geographical perspective, net revenue attributable to ISG increased in all regions during Fiscal 2022.</w:t>
      </w:r>
    </w:p>
    <w:p w14:paraId="3F89BBB0" w14:textId="77777777" w:rsidR="00354136" w:rsidRDefault="00354136" w:rsidP="00354136"/>
    <w:p w14:paraId="21F226C1" w14:textId="77777777" w:rsidR="00354136" w:rsidRDefault="00354136" w:rsidP="00354136">
      <w:r>
        <w:rPr>
          <w:rFonts w:ascii="Times New Roman" w:hAnsi="Times New Roman"/>
          <w:i/>
          <w:iCs/>
          <w:color w:val="000000"/>
          <w:sz w:val="20"/>
          <w:szCs w:val="20"/>
          <w:u w:val="single"/>
        </w:rPr>
        <w:t>Operating Income</w:t>
      </w:r>
      <w:r>
        <w:rPr>
          <w:rFonts w:ascii="Times New Roman" w:hAnsi="Times New Roman"/>
          <w:color w:val="000000"/>
          <w:sz w:val="20"/>
          <w:szCs w:val="20"/>
        </w:rPr>
        <w:t> </w:t>
      </w:r>
      <w:r>
        <w:rPr>
          <w:rFonts w:ascii="Times New Roman" w:hAnsi="Times New Roman"/>
          <w:i/>
          <w:iCs/>
          <w:color w:val="000000"/>
          <w:sz w:val="20"/>
          <w:szCs w:val="20"/>
        </w:rPr>
        <w:t>— </w:t>
      </w:r>
      <w:r>
        <w:rPr>
          <w:rFonts w:ascii="Times New Roman" w:hAnsi="Times New Roman"/>
          <w:color w:val="000000"/>
          <w:sz w:val="20"/>
          <w:szCs w:val="20"/>
        </w:rPr>
        <w:t>During Fiscal 2022, ISG operating income as a percentage of net revenue decreased 50 basis points to 10.9% due to a decline in ISG gross margin percentage. The decline in ISG gross margin percentage was driven by a shift in mix within ISG towards servers and networking, competitive pricing pressure, and the impacts of industry-wide supply chain challenges which were not fully offset by pricing adjustments. Supply chain challenges included component availability, increased logistics costs, and the inflationary component cost environment. The decrease in ISG operating income as a percentage of net revenue was partially offset by a decrease in ISG operating expense as a percentage of net revenue.</w:t>
      </w:r>
    </w:p>
    <w:p w14:paraId="61C58F74" w14:textId="77777777" w:rsidR="00354136" w:rsidRDefault="00354136" w:rsidP="00354136"/>
    <w:p w14:paraId="731D5112" w14:textId="77777777" w:rsidR="00354136" w:rsidRDefault="00354136" w:rsidP="00354136"/>
    <w:p w14:paraId="46BC0A03" w14:textId="77777777" w:rsidR="00354136" w:rsidRDefault="00354136" w:rsidP="00354136">
      <w:pPr>
        <w:jc w:val="center"/>
      </w:pPr>
    </w:p>
    <w:p w14:paraId="36D8F347" w14:textId="77777777" w:rsidR="00354136" w:rsidRDefault="00354136" w:rsidP="00354136">
      <w:pPr>
        <w:jc w:val="center"/>
      </w:pPr>
      <w:r>
        <w:rPr>
          <w:rFonts w:ascii="Times New Roman" w:hAnsi="Times New Roman"/>
          <w:color w:val="000000"/>
          <w:sz w:val="20"/>
          <w:szCs w:val="20"/>
        </w:rPr>
        <w:t>58</w:t>
      </w:r>
    </w:p>
    <w:p w14:paraId="3BF9AAA2" w14:textId="77777777" w:rsidR="00354136" w:rsidRDefault="00354136" w:rsidP="00354136">
      <w:pPr>
        <w:jc w:val="center"/>
      </w:pPr>
    </w:p>
    <w:p w14:paraId="7413D966" w14:textId="77777777" w:rsidR="00354136" w:rsidRDefault="00354136" w:rsidP="00354136">
      <w:r>
        <w:pict w14:anchorId="08560424">
          <v:rect id="_x0000_i1433" style="width:0;height:1.5pt" o:hralign="center" o:hrstd="t" o:hr="t" fillcolor="#a0a0a0" stroked="f"/>
        </w:pict>
      </w:r>
    </w:p>
    <w:p w14:paraId="38880203" w14:textId="77777777" w:rsidR="00354136" w:rsidRDefault="00354136" w:rsidP="00354136">
      <w:hyperlink r:id="rId139" w:anchor="if82c7bb85cec43f3b72bdca2d8861323_10" w:history="1">
        <w:r>
          <w:rPr>
            <w:rStyle w:val="a5"/>
            <w:rFonts w:ascii="Times New Roman" w:hAnsi="Times New Roman"/>
            <w:sz w:val="20"/>
            <w:szCs w:val="20"/>
          </w:rPr>
          <w:t>Table of Contents</w:t>
        </w:r>
      </w:hyperlink>
    </w:p>
    <w:p w14:paraId="54C1EC8E" w14:textId="77777777" w:rsidR="00354136" w:rsidRDefault="00354136" w:rsidP="00354136"/>
    <w:p w14:paraId="2E9CD7A8" w14:textId="77777777" w:rsidR="00354136" w:rsidRDefault="00354136" w:rsidP="00354136">
      <w:r>
        <w:rPr>
          <w:rFonts w:ascii="Times New Roman" w:hAnsi="Times New Roman"/>
          <w:b/>
          <w:bCs/>
          <w:i/>
          <w:iCs/>
          <w:color w:val="000000"/>
          <w:sz w:val="20"/>
          <w:szCs w:val="20"/>
          <w:u w:val="single"/>
        </w:rPr>
        <w:t>Fiscal 2021 compared to Fiscal 2020</w:t>
      </w:r>
    </w:p>
    <w:p w14:paraId="520A1A3A" w14:textId="77777777" w:rsidR="00354136" w:rsidRDefault="00354136" w:rsidP="00354136"/>
    <w:p w14:paraId="689D06DF" w14:textId="77777777" w:rsidR="00354136" w:rsidRDefault="00354136" w:rsidP="00354136">
      <w:r>
        <w:rPr>
          <w:rFonts w:ascii="Times New Roman" w:hAnsi="Times New Roman"/>
          <w:i/>
          <w:iCs/>
          <w:color w:val="000000"/>
          <w:sz w:val="20"/>
          <w:szCs w:val="20"/>
          <w:u w:val="single"/>
        </w:rPr>
        <w:t>Net Revenue</w:t>
      </w:r>
      <w:r>
        <w:rPr>
          <w:rFonts w:ascii="Times New Roman" w:hAnsi="Times New Roman"/>
          <w:color w:val="000000"/>
          <w:sz w:val="20"/>
          <w:szCs w:val="20"/>
        </w:rPr>
        <w:t> — During Fiscal 2021, ISG net revenue decreased 4% due to decreases in sales of servers and networking and storage. ISG net revenue decreased primarily due to a weaker demand environment, as customers shifted their investments toward remote work and business continuity solutions.</w:t>
      </w:r>
    </w:p>
    <w:p w14:paraId="6B1D971D" w14:textId="77777777" w:rsidR="00354136" w:rsidRDefault="00354136" w:rsidP="00354136"/>
    <w:p w14:paraId="693B2845" w14:textId="77777777" w:rsidR="00354136" w:rsidRDefault="00354136" w:rsidP="00354136">
      <w:r>
        <w:rPr>
          <w:rFonts w:ascii="Times New Roman" w:hAnsi="Times New Roman"/>
          <w:color w:val="000000"/>
          <w:sz w:val="20"/>
          <w:szCs w:val="20"/>
        </w:rPr>
        <w:lastRenderedPageBreak/>
        <w:t>Revenue from the sales of servers and networking decreased 3% during Fiscal 2021, primarily driven by a decline in demand of our PowerEdge servers due to the broader macroeconomic environment, including the effects of COVID-19.</w:t>
      </w:r>
    </w:p>
    <w:p w14:paraId="1D84DF45" w14:textId="77777777" w:rsidR="00354136" w:rsidRDefault="00354136" w:rsidP="00354136"/>
    <w:p w14:paraId="0D762BBE" w14:textId="77777777" w:rsidR="00354136" w:rsidRDefault="00354136" w:rsidP="00354136">
      <w:r>
        <w:rPr>
          <w:rFonts w:ascii="Times New Roman" w:hAnsi="Times New Roman"/>
          <w:color w:val="000000"/>
          <w:sz w:val="20"/>
          <w:szCs w:val="20"/>
        </w:rPr>
        <w:t>Storage revenue decreased 4% during Fiscal 2021 primarily due to declines in demand for our core storage solutions offerings, partially offset by increased demand for converged and hyper-converged infrastructure solutions. We continue to make enhancements to our storage solutions offerings and expect that these offerings, including our PowerStore storage array released in May 2020, will drive long-term improvements in the business.</w:t>
      </w:r>
    </w:p>
    <w:p w14:paraId="0978CB0E" w14:textId="77777777" w:rsidR="00354136" w:rsidRDefault="00354136" w:rsidP="00354136"/>
    <w:p w14:paraId="7A127FF2" w14:textId="77777777" w:rsidR="00354136" w:rsidRDefault="00354136" w:rsidP="00354136">
      <w:r>
        <w:rPr>
          <w:rFonts w:ascii="Times New Roman" w:hAnsi="Times New Roman"/>
          <w:color w:val="000000"/>
          <w:sz w:val="20"/>
          <w:szCs w:val="20"/>
        </w:rPr>
        <w:t>From a geographical perspective, net revenue attributable to ISG decreased in all regions during Fiscal 2021, driven by a weaker demand environment as a result of pervasive global COVID-19 disruptions.</w:t>
      </w:r>
    </w:p>
    <w:p w14:paraId="32C35908" w14:textId="77777777" w:rsidR="00354136" w:rsidRDefault="00354136" w:rsidP="00354136"/>
    <w:p w14:paraId="0B3B53F6" w14:textId="77777777" w:rsidR="00354136" w:rsidRDefault="00354136" w:rsidP="00354136">
      <w:r>
        <w:rPr>
          <w:rFonts w:ascii="Times New Roman" w:hAnsi="Times New Roman"/>
          <w:i/>
          <w:iCs/>
          <w:color w:val="000000"/>
          <w:sz w:val="20"/>
          <w:szCs w:val="20"/>
          <w:u w:val="single"/>
        </w:rPr>
        <w:t>Operating Income</w:t>
      </w:r>
      <w:r>
        <w:rPr>
          <w:rFonts w:ascii="Times New Roman" w:hAnsi="Times New Roman"/>
          <w:color w:val="000000"/>
          <w:sz w:val="20"/>
          <w:szCs w:val="20"/>
        </w:rPr>
        <w:t> — During Fiscal 2021, ISG operating income as a percentage of net revenue decreased 10 basis points to 11.4%. The decline in ISG operating income percentage during Fiscal 2021 was driven by a decrease in ISG gross margin percentage from higher server configuration costs, increased freight costs, and lower benefits from component cost deflation. During Fiscal 2021, ISG component costs remained deflationary in the aggregate, but to a lesser degree relative to Fiscal 2020. The decline in ISG gross margin percentage in Fiscal 2021 was partially offset by a decrease in ISG operating expenses as a percentage of net revenue, as we realized the benefit of cost reduction initiatives.</w:t>
      </w:r>
    </w:p>
    <w:p w14:paraId="7E10C5DA" w14:textId="77777777" w:rsidR="00354136" w:rsidRDefault="00354136" w:rsidP="00354136"/>
    <w:p w14:paraId="648332F4" w14:textId="77777777" w:rsidR="00354136" w:rsidRDefault="00354136" w:rsidP="00354136"/>
    <w:p w14:paraId="1846B719" w14:textId="77777777" w:rsidR="00354136" w:rsidRDefault="00354136" w:rsidP="00354136"/>
    <w:p w14:paraId="6BEB089B" w14:textId="77777777" w:rsidR="00354136" w:rsidRDefault="00354136" w:rsidP="00354136">
      <w:pPr>
        <w:jc w:val="center"/>
      </w:pPr>
    </w:p>
    <w:p w14:paraId="32B609F0" w14:textId="77777777" w:rsidR="00354136" w:rsidRDefault="00354136" w:rsidP="00354136">
      <w:pPr>
        <w:jc w:val="center"/>
      </w:pPr>
      <w:r>
        <w:rPr>
          <w:rFonts w:ascii="Times New Roman" w:hAnsi="Times New Roman"/>
          <w:color w:val="000000"/>
          <w:sz w:val="20"/>
          <w:szCs w:val="20"/>
        </w:rPr>
        <w:t>59</w:t>
      </w:r>
    </w:p>
    <w:p w14:paraId="0CA7F7C2" w14:textId="77777777" w:rsidR="00354136" w:rsidRDefault="00354136" w:rsidP="00354136">
      <w:pPr>
        <w:jc w:val="center"/>
      </w:pPr>
    </w:p>
    <w:p w14:paraId="22D89077" w14:textId="77777777" w:rsidR="00354136" w:rsidRDefault="00354136" w:rsidP="00354136">
      <w:r>
        <w:pict w14:anchorId="66E994DE">
          <v:rect id="_x0000_i1434" style="width:0;height:1.5pt" o:hralign="center" o:hrstd="t" o:hr="t" fillcolor="#a0a0a0" stroked="f"/>
        </w:pict>
      </w:r>
    </w:p>
    <w:p w14:paraId="692AE78A" w14:textId="77777777" w:rsidR="00354136" w:rsidRDefault="00354136" w:rsidP="00354136">
      <w:hyperlink r:id="rId140" w:anchor="if82c7bb85cec43f3b72bdca2d8861323_10" w:history="1">
        <w:r>
          <w:rPr>
            <w:rStyle w:val="a5"/>
            <w:rFonts w:ascii="Times New Roman" w:hAnsi="Times New Roman"/>
            <w:sz w:val="20"/>
            <w:szCs w:val="20"/>
          </w:rPr>
          <w:t>Table of Contents</w:t>
        </w:r>
      </w:hyperlink>
    </w:p>
    <w:p w14:paraId="2E018FD2" w14:textId="77777777" w:rsidR="00354136" w:rsidRDefault="00354136" w:rsidP="00354136">
      <w:r>
        <w:rPr>
          <w:rFonts w:ascii="Times New Roman" w:hAnsi="Times New Roman"/>
          <w:b/>
          <w:bCs/>
          <w:color w:val="000000"/>
          <w:sz w:val="20"/>
          <w:szCs w:val="20"/>
          <w:shd w:val="clear" w:color="auto" w:fill="FFFFFF"/>
        </w:rPr>
        <w:t>Client Solutions Group</w:t>
      </w:r>
    </w:p>
    <w:p w14:paraId="0CF73A58" w14:textId="77777777" w:rsidR="00354136" w:rsidRDefault="00354136" w:rsidP="00354136"/>
    <w:p w14:paraId="0385E749" w14:textId="77777777" w:rsidR="00354136" w:rsidRDefault="00354136" w:rsidP="00354136">
      <w:r>
        <w:rPr>
          <w:rFonts w:ascii="Times New Roman" w:hAnsi="Times New Roman"/>
          <w:color w:val="000000"/>
          <w:sz w:val="20"/>
          <w:szCs w:val="20"/>
          <w:shd w:val="clear" w:color="auto" w:fill="FFFFFF"/>
        </w:rPr>
        <w:t>The following table presents net revenue and operating income attributable to CSG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0"/>
        <w:gridCol w:w="7212"/>
        <w:gridCol w:w="36"/>
        <w:gridCol w:w="175"/>
        <w:gridCol w:w="2479"/>
        <w:gridCol w:w="191"/>
        <w:gridCol w:w="37"/>
        <w:gridCol w:w="47"/>
        <w:gridCol w:w="37"/>
        <w:gridCol w:w="172"/>
        <w:gridCol w:w="1720"/>
        <w:gridCol w:w="191"/>
        <w:gridCol w:w="37"/>
        <w:gridCol w:w="47"/>
        <w:gridCol w:w="37"/>
        <w:gridCol w:w="176"/>
        <w:gridCol w:w="2479"/>
        <w:gridCol w:w="191"/>
        <w:gridCol w:w="37"/>
        <w:gridCol w:w="47"/>
        <w:gridCol w:w="37"/>
        <w:gridCol w:w="172"/>
        <w:gridCol w:w="1720"/>
        <w:gridCol w:w="191"/>
        <w:gridCol w:w="37"/>
        <w:gridCol w:w="47"/>
        <w:gridCol w:w="37"/>
        <w:gridCol w:w="176"/>
        <w:gridCol w:w="2480"/>
        <w:gridCol w:w="191"/>
      </w:tblGrid>
      <w:tr w:rsidR="00354136" w14:paraId="6B3C7F49" w14:textId="77777777" w:rsidTr="00354136">
        <w:trPr>
          <w:jc w:val="center"/>
        </w:trPr>
        <w:tc>
          <w:tcPr>
            <w:tcW w:w="167" w:type="dxa"/>
            <w:vAlign w:val="center"/>
            <w:hideMark/>
          </w:tcPr>
          <w:p w14:paraId="4306A087" w14:textId="77777777" w:rsidR="00354136" w:rsidRDefault="00354136"/>
        </w:tc>
        <w:tc>
          <w:tcPr>
            <w:tcW w:w="7059" w:type="dxa"/>
            <w:vAlign w:val="center"/>
            <w:hideMark/>
          </w:tcPr>
          <w:p w14:paraId="7049400B"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2AE081"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18F38E1B" w14:textId="77777777" w:rsidR="00354136" w:rsidRDefault="00354136">
            <w:pPr>
              <w:spacing w:after="100"/>
              <w:rPr>
                <w:rFonts w:ascii="Times New Roman" w:eastAsia="Times New Roman" w:hAnsi="Times New Roman"/>
                <w:sz w:val="20"/>
                <w:szCs w:val="20"/>
              </w:rPr>
            </w:pPr>
          </w:p>
        </w:tc>
        <w:tc>
          <w:tcPr>
            <w:tcW w:w="2426" w:type="dxa"/>
            <w:vAlign w:val="center"/>
            <w:hideMark/>
          </w:tcPr>
          <w:p w14:paraId="529F6219"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47832D1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65237F" w14:textId="77777777" w:rsidR="00354136" w:rsidRDefault="00354136">
            <w:pPr>
              <w:spacing w:after="100"/>
              <w:rPr>
                <w:rFonts w:ascii="Times New Roman" w:eastAsia="Times New Roman" w:hAnsi="Times New Roman"/>
                <w:sz w:val="20"/>
                <w:szCs w:val="20"/>
              </w:rPr>
            </w:pPr>
          </w:p>
        </w:tc>
        <w:tc>
          <w:tcPr>
            <w:tcW w:w="46" w:type="dxa"/>
            <w:vAlign w:val="center"/>
            <w:hideMark/>
          </w:tcPr>
          <w:p w14:paraId="590F80B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C92A65"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3A6C3697" w14:textId="77777777" w:rsidR="00354136" w:rsidRDefault="00354136">
            <w:pPr>
              <w:spacing w:after="100"/>
              <w:rPr>
                <w:rFonts w:ascii="Times New Roman" w:eastAsia="Times New Roman" w:hAnsi="Times New Roman"/>
                <w:sz w:val="20"/>
                <w:szCs w:val="20"/>
              </w:rPr>
            </w:pPr>
          </w:p>
        </w:tc>
        <w:tc>
          <w:tcPr>
            <w:tcW w:w="1683" w:type="dxa"/>
            <w:vAlign w:val="center"/>
            <w:hideMark/>
          </w:tcPr>
          <w:p w14:paraId="647706C9"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454C35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A37EC4" w14:textId="77777777" w:rsidR="00354136" w:rsidRDefault="00354136">
            <w:pPr>
              <w:spacing w:after="100"/>
              <w:rPr>
                <w:rFonts w:ascii="Times New Roman" w:eastAsia="Times New Roman" w:hAnsi="Times New Roman"/>
                <w:sz w:val="20"/>
                <w:szCs w:val="20"/>
              </w:rPr>
            </w:pPr>
          </w:p>
        </w:tc>
        <w:tc>
          <w:tcPr>
            <w:tcW w:w="46" w:type="dxa"/>
            <w:vAlign w:val="center"/>
            <w:hideMark/>
          </w:tcPr>
          <w:p w14:paraId="7642E69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9604D3"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39441328" w14:textId="77777777" w:rsidR="00354136" w:rsidRDefault="00354136">
            <w:pPr>
              <w:spacing w:after="100"/>
              <w:rPr>
                <w:rFonts w:ascii="Times New Roman" w:eastAsia="Times New Roman" w:hAnsi="Times New Roman"/>
                <w:sz w:val="20"/>
                <w:szCs w:val="20"/>
              </w:rPr>
            </w:pPr>
          </w:p>
        </w:tc>
        <w:tc>
          <w:tcPr>
            <w:tcW w:w="2426" w:type="dxa"/>
            <w:vAlign w:val="center"/>
            <w:hideMark/>
          </w:tcPr>
          <w:p w14:paraId="039FACCB"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1FB4914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355C94" w14:textId="77777777" w:rsidR="00354136" w:rsidRDefault="00354136">
            <w:pPr>
              <w:spacing w:after="100"/>
              <w:rPr>
                <w:rFonts w:ascii="Times New Roman" w:eastAsia="Times New Roman" w:hAnsi="Times New Roman"/>
                <w:sz w:val="20"/>
                <w:szCs w:val="20"/>
              </w:rPr>
            </w:pPr>
          </w:p>
        </w:tc>
        <w:tc>
          <w:tcPr>
            <w:tcW w:w="46" w:type="dxa"/>
            <w:vAlign w:val="center"/>
            <w:hideMark/>
          </w:tcPr>
          <w:p w14:paraId="332D7E2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4E20BE" w14:textId="77777777" w:rsidR="00354136" w:rsidRDefault="00354136">
            <w:pPr>
              <w:spacing w:after="100"/>
              <w:rPr>
                <w:rFonts w:ascii="Times New Roman" w:eastAsia="Times New Roman" w:hAnsi="Times New Roman"/>
                <w:sz w:val="20"/>
                <w:szCs w:val="20"/>
              </w:rPr>
            </w:pPr>
          </w:p>
        </w:tc>
        <w:tc>
          <w:tcPr>
            <w:tcW w:w="168" w:type="dxa"/>
            <w:vAlign w:val="center"/>
            <w:hideMark/>
          </w:tcPr>
          <w:p w14:paraId="174B1329" w14:textId="77777777" w:rsidR="00354136" w:rsidRDefault="00354136">
            <w:pPr>
              <w:spacing w:after="100"/>
              <w:rPr>
                <w:rFonts w:ascii="Times New Roman" w:eastAsia="Times New Roman" w:hAnsi="Times New Roman"/>
                <w:sz w:val="20"/>
                <w:szCs w:val="20"/>
              </w:rPr>
            </w:pPr>
          </w:p>
        </w:tc>
        <w:tc>
          <w:tcPr>
            <w:tcW w:w="1683" w:type="dxa"/>
            <w:vAlign w:val="center"/>
            <w:hideMark/>
          </w:tcPr>
          <w:p w14:paraId="362AC25E" w14:textId="77777777" w:rsidR="00354136" w:rsidRDefault="00354136">
            <w:pPr>
              <w:spacing w:after="100"/>
              <w:rPr>
                <w:rFonts w:ascii="Times New Roman" w:eastAsia="Times New Roman" w:hAnsi="Times New Roman"/>
                <w:sz w:val="20"/>
                <w:szCs w:val="20"/>
              </w:rPr>
            </w:pPr>
          </w:p>
        </w:tc>
        <w:tc>
          <w:tcPr>
            <w:tcW w:w="159" w:type="dxa"/>
            <w:vAlign w:val="center"/>
            <w:hideMark/>
          </w:tcPr>
          <w:p w14:paraId="216F6C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8F7D17" w14:textId="77777777" w:rsidR="00354136" w:rsidRDefault="00354136">
            <w:pPr>
              <w:spacing w:after="100"/>
              <w:rPr>
                <w:rFonts w:ascii="Times New Roman" w:eastAsia="Times New Roman" w:hAnsi="Times New Roman"/>
                <w:sz w:val="20"/>
                <w:szCs w:val="20"/>
              </w:rPr>
            </w:pPr>
          </w:p>
        </w:tc>
        <w:tc>
          <w:tcPr>
            <w:tcW w:w="46" w:type="dxa"/>
            <w:vAlign w:val="center"/>
            <w:hideMark/>
          </w:tcPr>
          <w:p w14:paraId="7DBEB890" w14:textId="77777777" w:rsidR="00354136" w:rsidRDefault="00354136">
            <w:pPr>
              <w:spacing w:after="100"/>
              <w:rPr>
                <w:rFonts w:ascii="Times New Roman" w:eastAsia="Times New Roman" w:hAnsi="Times New Roman"/>
                <w:sz w:val="20"/>
                <w:szCs w:val="20"/>
              </w:rPr>
            </w:pPr>
          </w:p>
        </w:tc>
        <w:tc>
          <w:tcPr>
            <w:tcW w:w="6" w:type="dxa"/>
            <w:vAlign w:val="center"/>
            <w:hideMark/>
          </w:tcPr>
          <w:p w14:paraId="18BB6B05"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69055849" w14:textId="77777777" w:rsidR="00354136" w:rsidRDefault="00354136">
            <w:pPr>
              <w:spacing w:after="100"/>
              <w:rPr>
                <w:rFonts w:ascii="Times New Roman" w:eastAsia="Times New Roman" w:hAnsi="Times New Roman"/>
                <w:sz w:val="20"/>
                <w:szCs w:val="20"/>
              </w:rPr>
            </w:pPr>
          </w:p>
        </w:tc>
        <w:tc>
          <w:tcPr>
            <w:tcW w:w="2427" w:type="dxa"/>
            <w:vAlign w:val="center"/>
            <w:hideMark/>
          </w:tcPr>
          <w:p w14:paraId="0D18CE93" w14:textId="77777777" w:rsidR="00354136" w:rsidRDefault="00354136">
            <w:pPr>
              <w:spacing w:after="100"/>
              <w:rPr>
                <w:rFonts w:ascii="Times New Roman" w:eastAsia="Times New Roman" w:hAnsi="Times New Roman"/>
                <w:sz w:val="20"/>
                <w:szCs w:val="20"/>
              </w:rPr>
            </w:pPr>
          </w:p>
        </w:tc>
        <w:tc>
          <w:tcPr>
            <w:tcW w:w="160" w:type="dxa"/>
            <w:vAlign w:val="center"/>
            <w:hideMark/>
          </w:tcPr>
          <w:p w14:paraId="0BB9A004" w14:textId="77777777" w:rsidR="00354136" w:rsidRDefault="00354136">
            <w:pPr>
              <w:spacing w:after="100"/>
              <w:rPr>
                <w:rFonts w:ascii="Times New Roman" w:eastAsia="Times New Roman" w:hAnsi="Times New Roman"/>
                <w:sz w:val="20"/>
                <w:szCs w:val="20"/>
              </w:rPr>
            </w:pPr>
          </w:p>
        </w:tc>
      </w:tr>
      <w:tr w:rsidR="00354136" w14:paraId="3BAAEDCC" w14:textId="77777777" w:rsidTr="00354136">
        <w:trPr>
          <w:jc w:val="center"/>
        </w:trPr>
        <w:tc>
          <w:tcPr>
            <w:tcW w:w="0" w:type="auto"/>
            <w:gridSpan w:val="3"/>
            <w:tcMar>
              <w:top w:w="0" w:type="dxa"/>
              <w:left w:w="20" w:type="dxa"/>
              <w:bottom w:w="0" w:type="dxa"/>
              <w:right w:w="20" w:type="dxa"/>
            </w:tcMar>
            <w:vAlign w:val="center"/>
            <w:hideMark/>
          </w:tcPr>
          <w:p w14:paraId="0AEBF874" w14:textId="77777777" w:rsidR="00354136" w:rsidRDefault="00354136">
            <w:pPr>
              <w:spacing w:after="100"/>
              <w:rPr>
                <w:rFonts w:ascii="Times New Roman" w:eastAsia="Times New Roman" w:hAnsi="Times New Roman"/>
                <w:sz w:val="20"/>
                <w:szCs w:val="20"/>
              </w:rPr>
            </w:pPr>
          </w:p>
        </w:tc>
        <w:tc>
          <w:tcPr>
            <w:tcW w:w="0" w:type="auto"/>
            <w:gridSpan w:val="27"/>
            <w:tcMar>
              <w:top w:w="30" w:type="dxa"/>
              <w:left w:w="20" w:type="dxa"/>
              <w:bottom w:w="30" w:type="dxa"/>
              <w:right w:w="20" w:type="dxa"/>
            </w:tcMar>
            <w:vAlign w:val="bottom"/>
            <w:hideMark/>
          </w:tcPr>
          <w:p w14:paraId="19A7210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7AB00085" w14:textId="77777777" w:rsidTr="00354136">
        <w:trPr>
          <w:jc w:val="center"/>
        </w:trPr>
        <w:tc>
          <w:tcPr>
            <w:tcW w:w="0" w:type="auto"/>
            <w:gridSpan w:val="3"/>
            <w:tcMar>
              <w:top w:w="0" w:type="dxa"/>
              <w:left w:w="20" w:type="dxa"/>
              <w:bottom w:w="0" w:type="dxa"/>
              <w:right w:w="20" w:type="dxa"/>
            </w:tcMar>
            <w:vAlign w:val="center"/>
            <w:hideMark/>
          </w:tcPr>
          <w:p w14:paraId="2771864D"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939ED9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E5DC8B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E94FF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57AEC2B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71325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FA5D6A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27A4D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63EBE1C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42BF4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200C002A" w14:textId="77777777" w:rsidTr="00354136">
        <w:trPr>
          <w:jc w:val="center"/>
        </w:trPr>
        <w:tc>
          <w:tcPr>
            <w:tcW w:w="0" w:type="auto"/>
            <w:gridSpan w:val="3"/>
            <w:tcMar>
              <w:top w:w="30" w:type="dxa"/>
              <w:left w:w="20" w:type="dxa"/>
              <w:bottom w:w="30" w:type="dxa"/>
              <w:right w:w="20" w:type="dxa"/>
            </w:tcMar>
            <w:vAlign w:val="bottom"/>
            <w:hideMark/>
          </w:tcPr>
          <w:p w14:paraId="4D10DB56" w14:textId="77777777" w:rsidR="00354136" w:rsidRDefault="00354136">
            <w:pPr>
              <w:spacing w:after="100"/>
            </w:pPr>
            <w:r>
              <w:rPr>
                <w:rFonts w:ascii="Times New Roman" w:hAnsi="Times New Roman"/>
                <w:color w:val="000000"/>
                <w:sz w:val="20"/>
                <w:szCs w:val="20"/>
              </w:rPr>
              <w:t> </w:t>
            </w:r>
          </w:p>
        </w:tc>
        <w:tc>
          <w:tcPr>
            <w:tcW w:w="0" w:type="auto"/>
            <w:gridSpan w:val="27"/>
            <w:tcBorders>
              <w:top w:val="single" w:sz="8" w:space="0" w:color="000000"/>
            </w:tcBorders>
            <w:tcMar>
              <w:top w:w="30" w:type="dxa"/>
              <w:left w:w="20" w:type="dxa"/>
              <w:bottom w:w="30" w:type="dxa"/>
              <w:right w:w="20" w:type="dxa"/>
            </w:tcMar>
            <w:vAlign w:val="bottom"/>
            <w:hideMark/>
          </w:tcPr>
          <w:p w14:paraId="1ABB572C" w14:textId="77777777" w:rsidR="00354136" w:rsidRDefault="00354136">
            <w:pPr>
              <w:spacing w:after="100"/>
              <w:jc w:val="center"/>
            </w:pPr>
            <w:r>
              <w:rPr>
                <w:rFonts w:ascii="Times New Roman" w:hAnsi="Times New Roman"/>
                <w:color w:val="000000"/>
                <w:sz w:val="20"/>
                <w:szCs w:val="20"/>
              </w:rPr>
              <w:t>(in millions, except percentages)</w:t>
            </w:r>
          </w:p>
        </w:tc>
      </w:tr>
      <w:tr w:rsidR="00354136" w14:paraId="73D0383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76F022F" w14:textId="77777777" w:rsidR="00354136" w:rsidRDefault="00354136">
            <w:pPr>
              <w:spacing w:after="100"/>
            </w:pPr>
            <w:r>
              <w:rPr>
                <w:rFonts w:ascii="Times New Roman"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48B37E0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8F6617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057E9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69D2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57DEC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092F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78294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D4E35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31458" w14:textId="77777777" w:rsidR="00354136" w:rsidRDefault="00354136">
            <w:pPr>
              <w:spacing w:after="100"/>
              <w:rPr>
                <w:rFonts w:ascii="Times New Roman" w:eastAsia="Times New Roman" w:hAnsi="Times New Roman"/>
                <w:sz w:val="20"/>
                <w:szCs w:val="20"/>
              </w:rPr>
            </w:pPr>
          </w:p>
        </w:tc>
      </w:tr>
      <w:tr w:rsidR="00354136" w14:paraId="4428D24E"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609F51F" w14:textId="77777777" w:rsidR="00354136" w:rsidRDefault="00354136">
            <w:pPr>
              <w:spacing w:after="100"/>
              <w:rPr>
                <w:rFonts w:ascii="宋体" w:eastAsia="宋体" w:hAnsi="宋体" w:cs="宋体"/>
              </w:rPr>
            </w:pPr>
            <w:r>
              <w:rPr>
                <w:rFonts w:ascii="Times New Roman" w:hAnsi="Times New Roman"/>
                <w:color w:val="000000"/>
                <w:sz w:val="20"/>
                <w:szCs w:val="20"/>
              </w:rPr>
              <w:t>Commercial</w:t>
            </w:r>
          </w:p>
        </w:tc>
        <w:tc>
          <w:tcPr>
            <w:tcW w:w="0" w:type="auto"/>
            <w:shd w:val="clear" w:color="auto" w:fill="FFFFFF"/>
            <w:tcMar>
              <w:top w:w="30" w:type="dxa"/>
              <w:left w:w="20" w:type="dxa"/>
              <w:bottom w:w="30" w:type="dxa"/>
              <w:right w:w="0" w:type="dxa"/>
            </w:tcMar>
            <w:vAlign w:val="bottom"/>
            <w:hideMark/>
          </w:tcPr>
          <w:p w14:paraId="170D6DF9" w14:textId="77777777" w:rsidR="00354136" w:rsidRDefault="00354136">
            <w:pPr>
              <w:spacing w:after="100"/>
            </w:pPr>
            <w:r>
              <w:rPr>
                <w:rFonts w:ascii="Times New Roman" w:hAnsi="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9409669" w14:textId="77777777" w:rsidR="00354136" w:rsidRDefault="00354136">
            <w:pPr>
              <w:spacing w:after="100"/>
              <w:jc w:val="right"/>
            </w:pPr>
            <w:r>
              <w:rPr>
                <w:rFonts w:ascii="Times New Roman" w:hAnsi="Times New Roman"/>
                <w:color w:val="000000"/>
                <w:sz w:val="20"/>
                <w:szCs w:val="20"/>
              </w:rPr>
              <w:t>45,576</w:t>
            </w:r>
          </w:p>
        </w:tc>
        <w:tc>
          <w:tcPr>
            <w:tcW w:w="0" w:type="auto"/>
            <w:gridSpan w:val="3"/>
            <w:shd w:val="clear" w:color="auto" w:fill="FFFFFF"/>
            <w:tcMar>
              <w:top w:w="0" w:type="dxa"/>
              <w:left w:w="20" w:type="dxa"/>
              <w:bottom w:w="0" w:type="dxa"/>
              <w:right w:w="20" w:type="dxa"/>
            </w:tcMar>
            <w:vAlign w:val="center"/>
            <w:hideMark/>
          </w:tcPr>
          <w:p w14:paraId="3DD739BF"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04CF3B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1D1BA280"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35CF9B"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536A559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1631585" w14:textId="77777777" w:rsidR="00354136" w:rsidRDefault="00354136">
            <w:pPr>
              <w:spacing w:after="100"/>
              <w:jc w:val="right"/>
            </w:pPr>
            <w:r>
              <w:rPr>
                <w:rFonts w:ascii="Times New Roman" w:hAnsi="Times New Roman"/>
                <w:color w:val="000000"/>
                <w:sz w:val="20"/>
                <w:szCs w:val="20"/>
              </w:rPr>
              <w:t>35,423</w:t>
            </w:r>
          </w:p>
        </w:tc>
        <w:tc>
          <w:tcPr>
            <w:tcW w:w="0" w:type="auto"/>
            <w:gridSpan w:val="3"/>
            <w:shd w:val="clear" w:color="auto" w:fill="FFFFFF"/>
            <w:tcMar>
              <w:top w:w="0" w:type="dxa"/>
              <w:left w:w="20" w:type="dxa"/>
              <w:bottom w:w="0" w:type="dxa"/>
              <w:right w:w="20" w:type="dxa"/>
            </w:tcMar>
            <w:vAlign w:val="center"/>
            <w:hideMark/>
          </w:tcPr>
          <w:p w14:paraId="413D4C9C"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67B0C6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3BB0CF1"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9EC2C21"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3465B8C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D6E1BAF" w14:textId="77777777" w:rsidR="00354136" w:rsidRDefault="00354136">
            <w:pPr>
              <w:spacing w:after="100"/>
              <w:jc w:val="right"/>
            </w:pPr>
            <w:r>
              <w:rPr>
                <w:rFonts w:ascii="Times New Roman" w:hAnsi="Times New Roman"/>
                <w:color w:val="000000"/>
                <w:sz w:val="20"/>
                <w:szCs w:val="20"/>
              </w:rPr>
              <w:t>34,293</w:t>
            </w:r>
          </w:p>
        </w:tc>
      </w:tr>
      <w:tr w:rsidR="00354136" w14:paraId="16BF91DE"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6D18C9FB" w14:textId="77777777" w:rsidR="00354136" w:rsidRDefault="00354136">
            <w:pPr>
              <w:spacing w:after="100"/>
            </w:pPr>
            <w:r>
              <w:rPr>
                <w:rFonts w:ascii="Times New Roman" w:hAnsi="Times New Roman"/>
                <w:color w:val="000000"/>
                <w:sz w:val="20"/>
                <w:szCs w:val="20"/>
              </w:rPr>
              <w:t>Consumer</w:t>
            </w:r>
          </w:p>
        </w:tc>
        <w:tc>
          <w:tcPr>
            <w:tcW w:w="0" w:type="auto"/>
            <w:gridSpan w:val="3"/>
            <w:shd w:val="clear" w:color="auto" w:fill="CCEEFF"/>
            <w:tcMar>
              <w:top w:w="30" w:type="dxa"/>
              <w:left w:w="20" w:type="dxa"/>
              <w:bottom w:w="30" w:type="dxa"/>
              <w:right w:w="140" w:type="dxa"/>
            </w:tcMar>
            <w:vAlign w:val="bottom"/>
            <w:hideMark/>
          </w:tcPr>
          <w:p w14:paraId="6B09A59B" w14:textId="77777777" w:rsidR="00354136" w:rsidRDefault="00354136">
            <w:pPr>
              <w:spacing w:after="100"/>
              <w:jc w:val="right"/>
            </w:pPr>
            <w:r>
              <w:rPr>
                <w:rFonts w:ascii="Times New Roman" w:hAnsi="Times New Roman"/>
                <w:color w:val="000000"/>
                <w:sz w:val="20"/>
                <w:szCs w:val="20"/>
              </w:rPr>
              <w:t>15,888</w:t>
            </w:r>
          </w:p>
        </w:tc>
        <w:tc>
          <w:tcPr>
            <w:tcW w:w="0" w:type="auto"/>
            <w:gridSpan w:val="3"/>
            <w:shd w:val="clear" w:color="auto" w:fill="CCEEFF"/>
            <w:tcMar>
              <w:top w:w="0" w:type="dxa"/>
              <w:left w:w="20" w:type="dxa"/>
              <w:bottom w:w="0" w:type="dxa"/>
              <w:right w:w="20" w:type="dxa"/>
            </w:tcMar>
            <w:vAlign w:val="center"/>
            <w:hideMark/>
          </w:tcPr>
          <w:p w14:paraId="6C231C39"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19FEAC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5A34EBF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4DCD8E" w14:textId="77777777" w:rsidR="00354136" w:rsidRDefault="00354136">
            <w:pPr>
              <w:spacing w:after="100"/>
              <w:jc w:val="right"/>
            </w:pPr>
          </w:p>
        </w:tc>
        <w:tc>
          <w:tcPr>
            <w:tcW w:w="0" w:type="auto"/>
            <w:gridSpan w:val="3"/>
            <w:shd w:val="clear" w:color="auto" w:fill="CCEEFF"/>
            <w:tcMar>
              <w:top w:w="30" w:type="dxa"/>
              <w:left w:w="20" w:type="dxa"/>
              <w:bottom w:w="30" w:type="dxa"/>
              <w:right w:w="140" w:type="dxa"/>
            </w:tcMar>
            <w:vAlign w:val="bottom"/>
            <w:hideMark/>
          </w:tcPr>
          <w:p w14:paraId="32D3A47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12,964</w:t>
            </w:r>
          </w:p>
        </w:tc>
        <w:tc>
          <w:tcPr>
            <w:tcW w:w="0" w:type="auto"/>
            <w:gridSpan w:val="3"/>
            <w:shd w:val="clear" w:color="auto" w:fill="CCEEFF"/>
            <w:tcMar>
              <w:top w:w="0" w:type="dxa"/>
              <w:left w:w="20" w:type="dxa"/>
              <w:bottom w:w="0" w:type="dxa"/>
              <w:right w:w="20" w:type="dxa"/>
            </w:tcMar>
            <w:vAlign w:val="center"/>
            <w:hideMark/>
          </w:tcPr>
          <w:p w14:paraId="7C5947F0"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0829B2C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42BD62F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8AD800" w14:textId="77777777" w:rsidR="00354136" w:rsidRDefault="00354136">
            <w:pPr>
              <w:spacing w:after="100"/>
              <w:jc w:val="right"/>
            </w:pPr>
          </w:p>
        </w:tc>
        <w:tc>
          <w:tcPr>
            <w:tcW w:w="0" w:type="auto"/>
            <w:gridSpan w:val="3"/>
            <w:shd w:val="clear" w:color="auto" w:fill="CCEEFF"/>
            <w:tcMar>
              <w:top w:w="30" w:type="dxa"/>
              <w:left w:w="20" w:type="dxa"/>
              <w:bottom w:w="30" w:type="dxa"/>
              <w:right w:w="140" w:type="dxa"/>
            </w:tcMar>
            <w:vAlign w:val="bottom"/>
            <w:hideMark/>
          </w:tcPr>
          <w:p w14:paraId="478D674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11,562</w:t>
            </w:r>
          </w:p>
        </w:tc>
      </w:tr>
      <w:tr w:rsidR="00354136" w14:paraId="05D842BC"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E4BB648" w14:textId="77777777" w:rsidR="00354136" w:rsidRDefault="00354136">
            <w:pPr>
              <w:spacing w:after="100"/>
            </w:pPr>
            <w:r>
              <w:rPr>
                <w:rFonts w:ascii="Times New Roman" w:hAnsi="Times New Roman"/>
                <w:color w:val="000000"/>
                <w:sz w:val="20"/>
                <w:szCs w:val="20"/>
              </w:rPr>
              <w:t>Total CSG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9CD0AE" w14:textId="77777777" w:rsidR="00354136" w:rsidRDefault="00354136">
            <w:pPr>
              <w:spacing w:after="100"/>
            </w:pPr>
            <w:r>
              <w:rPr>
                <w:rFonts w:ascii="Times New Roman" w:hAnsi="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FFE8BF7" w14:textId="77777777" w:rsidR="00354136" w:rsidRDefault="00354136">
            <w:pPr>
              <w:spacing w:after="100"/>
              <w:jc w:val="right"/>
            </w:pPr>
            <w:r>
              <w:rPr>
                <w:rFonts w:ascii="Times New Roman" w:hAnsi="Times New Roman"/>
                <w:color w:val="000000"/>
                <w:sz w:val="20"/>
                <w:szCs w:val="20"/>
              </w:rPr>
              <w:t>61,464</w:t>
            </w:r>
          </w:p>
        </w:tc>
        <w:tc>
          <w:tcPr>
            <w:tcW w:w="0" w:type="auto"/>
            <w:gridSpan w:val="3"/>
            <w:shd w:val="clear" w:color="auto" w:fill="FFFFFF"/>
            <w:tcMar>
              <w:top w:w="0" w:type="dxa"/>
              <w:left w:w="20" w:type="dxa"/>
              <w:bottom w:w="0" w:type="dxa"/>
              <w:right w:w="20" w:type="dxa"/>
            </w:tcMar>
            <w:vAlign w:val="center"/>
            <w:hideMark/>
          </w:tcPr>
          <w:p w14:paraId="034C33AA"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1D66A5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14:paraId="05E12D36"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9022BF"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91C0B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09B29AF" w14:textId="77777777" w:rsidR="00354136" w:rsidRDefault="00354136">
            <w:pPr>
              <w:spacing w:after="100"/>
              <w:jc w:val="right"/>
            </w:pPr>
            <w:r>
              <w:rPr>
                <w:rFonts w:ascii="Times New Roman" w:hAnsi="Times New Roman"/>
                <w:color w:val="000000"/>
                <w:sz w:val="20"/>
                <w:szCs w:val="20"/>
              </w:rPr>
              <w:t>48,387</w:t>
            </w:r>
          </w:p>
        </w:tc>
        <w:tc>
          <w:tcPr>
            <w:tcW w:w="0" w:type="auto"/>
            <w:gridSpan w:val="3"/>
            <w:shd w:val="clear" w:color="auto" w:fill="FFFFFF"/>
            <w:tcMar>
              <w:top w:w="0" w:type="dxa"/>
              <w:left w:w="20" w:type="dxa"/>
              <w:bottom w:w="0" w:type="dxa"/>
              <w:right w:w="20" w:type="dxa"/>
            </w:tcMar>
            <w:vAlign w:val="center"/>
            <w:hideMark/>
          </w:tcPr>
          <w:p w14:paraId="6B9B0C7E"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363B2985" w14:textId="77777777" w:rsidR="00354136" w:rsidRDefault="00354136">
            <w:pPr>
              <w:spacing w:after="100"/>
              <w:jc w:val="right"/>
              <w:rPr>
                <w:rFonts w:ascii="宋体" w:eastAsia="宋体" w:hAnsi="宋体" w:cs="宋体"/>
              </w:rPr>
            </w:pPr>
            <w:r>
              <w:rPr>
                <w:rFonts w:ascii="Times New Roman" w:hAnsi="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16B4B4F3"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8E9BC1" w14:textId="77777777" w:rsidR="00354136" w:rsidRDefault="00354136">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FA0DE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DF47278" w14:textId="77777777" w:rsidR="00354136" w:rsidRDefault="00354136">
            <w:pPr>
              <w:spacing w:after="100"/>
              <w:jc w:val="right"/>
            </w:pPr>
            <w:r>
              <w:rPr>
                <w:rFonts w:ascii="Times New Roman" w:hAnsi="Times New Roman"/>
                <w:color w:val="000000"/>
                <w:sz w:val="20"/>
                <w:szCs w:val="20"/>
              </w:rPr>
              <w:t>45,855</w:t>
            </w:r>
          </w:p>
        </w:tc>
      </w:tr>
      <w:tr w:rsidR="00354136" w14:paraId="654301F1"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5484D14E" w14:textId="77777777" w:rsidR="00354136" w:rsidRDefault="00354136">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5E813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8FF9B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6AC5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9B2B9"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BA50C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B8C5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B208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CC492B"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1FB3D7" w14:textId="77777777" w:rsidR="00354136" w:rsidRDefault="00354136">
            <w:pPr>
              <w:spacing w:after="100"/>
              <w:rPr>
                <w:rFonts w:ascii="Times New Roman" w:eastAsia="Times New Roman" w:hAnsi="Times New Roman"/>
                <w:sz w:val="20"/>
                <w:szCs w:val="20"/>
              </w:rPr>
            </w:pPr>
          </w:p>
        </w:tc>
      </w:tr>
      <w:tr w:rsidR="00354136" w14:paraId="23B78438"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56AE554A" w14:textId="77777777" w:rsidR="00354136" w:rsidRDefault="00354136">
            <w:pPr>
              <w:spacing w:after="100"/>
              <w:rPr>
                <w:rFonts w:ascii="宋体" w:eastAsia="宋体" w:hAnsi="宋体" w:cs="宋体"/>
              </w:rPr>
            </w:pPr>
            <w:r>
              <w:rPr>
                <w:rFonts w:ascii="Times New Roman"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14:paraId="790AD072"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2EEB9A1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82C41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A868A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3125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A3D82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7C7E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ADA9A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538F91" w14:textId="77777777" w:rsidR="00354136" w:rsidRDefault="00354136">
            <w:pPr>
              <w:spacing w:after="100"/>
              <w:rPr>
                <w:rFonts w:ascii="Times New Roman" w:eastAsia="Times New Roman" w:hAnsi="Times New Roman"/>
                <w:sz w:val="20"/>
                <w:szCs w:val="20"/>
              </w:rPr>
            </w:pPr>
          </w:p>
        </w:tc>
      </w:tr>
      <w:tr w:rsidR="00354136" w14:paraId="692655E8"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52582A51" w14:textId="77777777" w:rsidR="00354136" w:rsidRDefault="00354136">
            <w:pPr>
              <w:spacing w:after="100"/>
              <w:rPr>
                <w:rFonts w:ascii="宋体" w:eastAsia="宋体" w:hAnsi="宋体" w:cs="宋体"/>
              </w:rPr>
            </w:pPr>
            <w:r>
              <w:rPr>
                <w:rFonts w:ascii="Times New Roman" w:hAnsi="Times New Roman"/>
                <w:color w:val="000000"/>
                <w:sz w:val="20"/>
                <w:szCs w:val="20"/>
              </w:rPr>
              <w:t>CSG operating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5C3454" w14:textId="77777777" w:rsidR="00354136" w:rsidRDefault="00354136">
            <w:pPr>
              <w:spacing w:after="100"/>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B503842" w14:textId="77777777" w:rsidR="00354136" w:rsidRDefault="00354136">
            <w:pPr>
              <w:spacing w:after="100"/>
              <w:jc w:val="right"/>
            </w:pPr>
            <w:r>
              <w:rPr>
                <w:rFonts w:ascii="Times New Roman" w:hAnsi="Times New Roman"/>
                <w:color w:val="000000"/>
                <w:sz w:val="20"/>
                <w:szCs w:val="20"/>
              </w:rPr>
              <w:t>4,365</w:t>
            </w:r>
          </w:p>
        </w:tc>
        <w:tc>
          <w:tcPr>
            <w:tcW w:w="0" w:type="auto"/>
            <w:gridSpan w:val="3"/>
            <w:shd w:val="clear" w:color="auto" w:fill="CCEEFF"/>
            <w:tcMar>
              <w:top w:w="0" w:type="dxa"/>
              <w:left w:w="20" w:type="dxa"/>
              <w:bottom w:w="0" w:type="dxa"/>
              <w:right w:w="20" w:type="dxa"/>
            </w:tcMar>
            <w:vAlign w:val="center"/>
            <w:hideMark/>
          </w:tcPr>
          <w:p w14:paraId="0F8B093B"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63EDDA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14:paraId="36DD7D57"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1E4E9D"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BADF5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716BB36" w14:textId="77777777" w:rsidR="00354136" w:rsidRDefault="00354136">
            <w:pPr>
              <w:spacing w:after="100"/>
              <w:jc w:val="right"/>
            </w:pPr>
            <w:r>
              <w:rPr>
                <w:rFonts w:ascii="Times New Roman" w:hAnsi="Times New Roman"/>
                <w:color w:val="000000"/>
                <w:sz w:val="20"/>
                <w:szCs w:val="20"/>
              </w:rPr>
              <w:t>3,333</w:t>
            </w:r>
          </w:p>
        </w:tc>
        <w:tc>
          <w:tcPr>
            <w:tcW w:w="0" w:type="auto"/>
            <w:gridSpan w:val="3"/>
            <w:shd w:val="clear" w:color="auto" w:fill="CCEEFF"/>
            <w:tcMar>
              <w:top w:w="0" w:type="dxa"/>
              <w:left w:w="20" w:type="dxa"/>
              <w:bottom w:w="0" w:type="dxa"/>
              <w:right w:w="20" w:type="dxa"/>
            </w:tcMar>
            <w:vAlign w:val="center"/>
            <w:hideMark/>
          </w:tcPr>
          <w:p w14:paraId="4E18DFB5"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2B4AFB78" w14:textId="77777777" w:rsidR="00354136" w:rsidRDefault="00354136">
            <w:pPr>
              <w:spacing w:after="100"/>
              <w:jc w:val="right"/>
              <w:rPr>
                <w:rFonts w:ascii="宋体" w:eastAsia="宋体" w:hAnsi="宋体" w:cs="宋体"/>
              </w:rPr>
            </w:pPr>
            <w:r>
              <w:rPr>
                <w:rFonts w:ascii="Times New Roman" w:hAnsi="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769E06D4"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778E3DC"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CA37A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FC6CFFF" w14:textId="77777777" w:rsidR="00354136" w:rsidRDefault="00354136">
            <w:pPr>
              <w:spacing w:after="100"/>
              <w:jc w:val="right"/>
            </w:pPr>
            <w:r>
              <w:rPr>
                <w:rFonts w:ascii="Times New Roman" w:hAnsi="Times New Roman"/>
                <w:color w:val="000000"/>
                <w:sz w:val="20"/>
                <w:szCs w:val="20"/>
              </w:rPr>
              <w:t>3,114</w:t>
            </w:r>
          </w:p>
        </w:tc>
      </w:tr>
      <w:tr w:rsidR="00354136" w14:paraId="61637CE7"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EBA912D" w14:textId="77777777" w:rsidR="00354136" w:rsidRDefault="00354136">
            <w:pPr>
              <w:spacing w:after="100"/>
            </w:pPr>
            <w:r>
              <w:rPr>
                <w:rFonts w:ascii="Times New Roman" w:hAnsi="Times New Roman"/>
                <w:i/>
                <w:iCs/>
                <w:color w:val="000000"/>
                <w:sz w:val="20"/>
                <w:szCs w:val="20"/>
              </w:rPr>
              <w:t>% of segment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605AC4" w14:textId="77777777" w:rsidR="00354136" w:rsidRDefault="00354136">
            <w:pPr>
              <w:spacing w:after="100"/>
              <w:jc w:val="right"/>
            </w:pPr>
            <w:r>
              <w:rPr>
                <w:rFonts w:ascii="Times New Roman" w:hAnsi="Times New Roman"/>
                <w:i/>
                <w:iCs/>
                <w:color w:val="000000"/>
                <w:sz w:val="20"/>
                <w:szCs w:val="20"/>
              </w:rPr>
              <w:t>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86EEF0" w14:textId="77777777" w:rsidR="00354136" w:rsidRDefault="00354136">
            <w:pPr>
              <w:spacing w:after="100"/>
              <w:jc w:val="right"/>
            </w:pPr>
            <w:r>
              <w:rPr>
                <w:rFonts w:ascii="Times New Roman"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894FF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6CCB9D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01B55D" w14:textId="77777777" w:rsidR="00354136" w:rsidRDefault="00354136">
            <w:pPr>
              <w:spacing w:after="100"/>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975EDE" w14:textId="77777777" w:rsidR="00354136" w:rsidRDefault="00354136">
            <w:pPr>
              <w:spacing w:after="100"/>
              <w:jc w:val="right"/>
              <w:rPr>
                <w:rFonts w:ascii="宋体" w:eastAsia="宋体" w:hAnsi="宋体" w:cs="宋体"/>
              </w:rPr>
            </w:pPr>
            <w:r>
              <w:rPr>
                <w:rFonts w:ascii="Times New Roman" w:hAnsi="Times New Roman"/>
                <w:i/>
                <w:iCs/>
                <w:color w:val="000000"/>
                <w:sz w:val="20"/>
                <w:szCs w:val="20"/>
              </w:rPr>
              <w:t>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1F3953" w14:textId="77777777" w:rsidR="00354136" w:rsidRDefault="00354136">
            <w:pPr>
              <w:spacing w:after="100"/>
              <w:jc w:val="right"/>
            </w:pPr>
            <w:r>
              <w:rPr>
                <w:rFonts w:ascii="Times New Roman"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E6F4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38FA5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E78BD5" w14:textId="77777777" w:rsidR="00354136" w:rsidRDefault="00354136">
            <w:pPr>
              <w:spacing w:after="100"/>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EC29C5" w14:textId="77777777" w:rsidR="00354136" w:rsidRDefault="00354136">
            <w:pPr>
              <w:spacing w:after="100"/>
              <w:jc w:val="right"/>
              <w:rPr>
                <w:rFonts w:ascii="宋体" w:eastAsia="宋体" w:hAnsi="宋体" w:cs="宋体"/>
              </w:rPr>
            </w:pPr>
            <w:r>
              <w:rPr>
                <w:rFonts w:ascii="Times New Roman" w:hAnsi="Times New Roman"/>
                <w:i/>
                <w:iCs/>
                <w:color w:val="000000"/>
                <w:sz w:val="20"/>
                <w:szCs w:val="20"/>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0B37AA" w14:textId="77777777" w:rsidR="00354136" w:rsidRDefault="00354136">
            <w:pPr>
              <w:spacing w:after="100"/>
              <w:jc w:val="right"/>
            </w:pPr>
            <w:r>
              <w:rPr>
                <w:rFonts w:ascii="Times New Roman" w:hAnsi="Times New Roman"/>
                <w:i/>
                <w:iCs/>
                <w:color w:val="000000"/>
                <w:sz w:val="20"/>
                <w:szCs w:val="20"/>
              </w:rPr>
              <w:t>%</w:t>
            </w:r>
          </w:p>
        </w:tc>
      </w:tr>
    </w:tbl>
    <w:p w14:paraId="40BB8568" w14:textId="77777777" w:rsidR="00354136" w:rsidRDefault="00354136" w:rsidP="00354136"/>
    <w:p w14:paraId="74F9B84D" w14:textId="77777777" w:rsidR="00354136" w:rsidRDefault="00354136" w:rsidP="00354136">
      <w:r>
        <w:rPr>
          <w:rFonts w:ascii="Times New Roman" w:hAnsi="Times New Roman"/>
          <w:b/>
          <w:bCs/>
          <w:i/>
          <w:iCs/>
          <w:color w:val="000000"/>
          <w:sz w:val="20"/>
          <w:szCs w:val="20"/>
          <w:u w:val="single"/>
        </w:rPr>
        <w:t>Fiscal 2022 compared to Fiscal 2021</w:t>
      </w:r>
    </w:p>
    <w:p w14:paraId="2B2053CA" w14:textId="77777777" w:rsidR="00354136" w:rsidRDefault="00354136" w:rsidP="00354136"/>
    <w:p w14:paraId="123B42EE" w14:textId="77777777" w:rsidR="00354136" w:rsidRDefault="00354136" w:rsidP="00354136">
      <w:r>
        <w:rPr>
          <w:rFonts w:ascii="Times New Roman" w:hAnsi="Times New Roman"/>
          <w:i/>
          <w:iCs/>
          <w:color w:val="000000"/>
          <w:sz w:val="20"/>
          <w:szCs w:val="20"/>
          <w:u w:val="single"/>
        </w:rPr>
        <w:lastRenderedPageBreak/>
        <w:t>Net Revenue</w:t>
      </w:r>
      <w:r>
        <w:rPr>
          <w:rFonts w:ascii="Times New Roman" w:hAnsi="Times New Roman"/>
          <w:color w:val="000000"/>
          <w:sz w:val="20"/>
          <w:szCs w:val="20"/>
        </w:rPr>
        <w:t> </w:t>
      </w:r>
      <w:r>
        <w:rPr>
          <w:rFonts w:ascii="Times New Roman" w:hAnsi="Times New Roman"/>
          <w:i/>
          <w:iCs/>
          <w:color w:val="000000"/>
          <w:sz w:val="20"/>
          <w:szCs w:val="20"/>
        </w:rPr>
        <w:t>— </w:t>
      </w:r>
      <w:r>
        <w:rPr>
          <w:rFonts w:ascii="Times New Roman" w:hAnsi="Times New Roman"/>
          <w:color w:val="000000"/>
          <w:sz w:val="20"/>
          <w:szCs w:val="20"/>
        </w:rPr>
        <w:t>During Fiscal 2022, CSG net revenue increased 27% primarily due to increases in units sold of both commercial and consumer product offerings. The commercial and consumer increases were driven by strength in the demand environment as a result of the continued global economic recovery coupled with customers seeking improved connectivity and productivity.</w:t>
      </w:r>
    </w:p>
    <w:p w14:paraId="06835013" w14:textId="77777777" w:rsidR="00354136" w:rsidRDefault="00354136" w:rsidP="00354136"/>
    <w:p w14:paraId="76A3916F" w14:textId="77777777" w:rsidR="00354136" w:rsidRDefault="00354136" w:rsidP="00354136">
      <w:r>
        <w:rPr>
          <w:rFonts w:ascii="Times New Roman" w:hAnsi="Times New Roman"/>
          <w:color w:val="000000"/>
          <w:sz w:val="20"/>
          <w:szCs w:val="20"/>
        </w:rPr>
        <w:t>Commercial revenue increased 29% during Fiscal 2022 primarily due to an increase in sales across the majority of our commercial offerings. To a lesser extent, increases in average selling price also contributed to the growth in commercial revenue as we navigated through supply chain shortages and managed pricing in response to the inflationary cost environment.</w:t>
      </w:r>
    </w:p>
    <w:p w14:paraId="7C0F59CA" w14:textId="77777777" w:rsidR="00354136" w:rsidRDefault="00354136" w:rsidP="00354136"/>
    <w:p w14:paraId="73F48DFF" w14:textId="77777777" w:rsidR="00354136" w:rsidRDefault="00354136" w:rsidP="00354136">
      <w:r>
        <w:rPr>
          <w:rFonts w:ascii="Times New Roman" w:hAnsi="Times New Roman"/>
          <w:color w:val="000000"/>
          <w:sz w:val="20"/>
          <w:szCs w:val="20"/>
        </w:rPr>
        <w:t>Consumer revenue increased 23% during Fiscal 2022 primarily due to an increase in units sold as a result of strong demand across the majority of our consumer product offerings.</w:t>
      </w:r>
    </w:p>
    <w:p w14:paraId="07F853F8" w14:textId="77777777" w:rsidR="00354136" w:rsidRDefault="00354136" w:rsidP="00354136"/>
    <w:p w14:paraId="5CBA0CF6" w14:textId="77777777" w:rsidR="00354136" w:rsidRDefault="00354136" w:rsidP="00354136">
      <w:r>
        <w:rPr>
          <w:rFonts w:ascii="Times New Roman" w:hAnsi="Times New Roman"/>
          <w:color w:val="000000"/>
          <w:sz w:val="20"/>
          <w:szCs w:val="20"/>
        </w:rPr>
        <w:t>From a geographical perspective, net revenue attributable to CSG increased across all regions during Fiscal 2022.</w:t>
      </w:r>
    </w:p>
    <w:p w14:paraId="68901839" w14:textId="77777777" w:rsidR="00354136" w:rsidRDefault="00354136" w:rsidP="00354136"/>
    <w:p w14:paraId="7AFE4142" w14:textId="77777777" w:rsidR="00354136" w:rsidRDefault="00354136" w:rsidP="00354136">
      <w:r>
        <w:rPr>
          <w:rFonts w:ascii="Times New Roman" w:hAnsi="Times New Roman"/>
          <w:i/>
          <w:iCs/>
          <w:color w:val="000000"/>
          <w:sz w:val="20"/>
          <w:szCs w:val="20"/>
          <w:u w:val="single"/>
        </w:rPr>
        <w:t>Operating Income</w:t>
      </w:r>
      <w:r>
        <w:rPr>
          <w:rFonts w:ascii="Times New Roman" w:hAnsi="Times New Roman"/>
          <w:color w:val="000000"/>
          <w:sz w:val="20"/>
          <w:szCs w:val="20"/>
        </w:rPr>
        <w:t> </w:t>
      </w:r>
      <w:r>
        <w:rPr>
          <w:rFonts w:ascii="Times New Roman" w:hAnsi="Times New Roman"/>
          <w:i/>
          <w:iCs/>
          <w:color w:val="000000"/>
          <w:sz w:val="20"/>
          <w:szCs w:val="20"/>
        </w:rPr>
        <w:t>—</w:t>
      </w:r>
      <w:r>
        <w:rPr>
          <w:rFonts w:ascii="Times New Roman" w:hAnsi="Times New Roman"/>
          <w:color w:val="000000"/>
          <w:sz w:val="20"/>
          <w:szCs w:val="20"/>
        </w:rPr>
        <w:t> During Fiscal 2022, CSG operating income as a percentage of net revenue increased 20 basis points to 7.1%, driven primarily by a decrease in CSG operating expenses as a percentage of revenue. This benefit was mostly offset by a decrease in CSG gross margin percentage which was impacted by heightened supply chain challenges, logistics costs, and the inflationary component cost environment, the effects of which were not fully offset by pricing adjustments.</w:t>
      </w:r>
    </w:p>
    <w:p w14:paraId="071A792A" w14:textId="77777777" w:rsidR="00354136" w:rsidRDefault="00354136" w:rsidP="00354136"/>
    <w:p w14:paraId="1DA70139" w14:textId="77777777" w:rsidR="00354136" w:rsidRDefault="00354136" w:rsidP="00354136">
      <w:r>
        <w:rPr>
          <w:rFonts w:ascii="Times New Roman" w:hAnsi="Times New Roman"/>
          <w:b/>
          <w:bCs/>
          <w:i/>
          <w:iCs/>
          <w:color w:val="000000"/>
          <w:sz w:val="20"/>
          <w:szCs w:val="20"/>
          <w:u w:val="single"/>
        </w:rPr>
        <w:t>Fiscal 2021 compared to Fiscal 2020</w:t>
      </w:r>
    </w:p>
    <w:p w14:paraId="2AE6ADB1" w14:textId="77777777" w:rsidR="00354136" w:rsidRDefault="00354136" w:rsidP="00354136"/>
    <w:p w14:paraId="6EA22BCD" w14:textId="77777777" w:rsidR="00354136" w:rsidRDefault="00354136" w:rsidP="00354136">
      <w:r>
        <w:rPr>
          <w:rFonts w:ascii="Times New Roman" w:hAnsi="Times New Roman"/>
          <w:i/>
          <w:iCs/>
          <w:color w:val="000000"/>
          <w:sz w:val="20"/>
          <w:szCs w:val="20"/>
          <w:u w:val="single"/>
        </w:rPr>
        <w:t>Net Revenue</w:t>
      </w:r>
      <w:r>
        <w:rPr>
          <w:rFonts w:ascii="Times New Roman" w:hAnsi="Times New Roman"/>
          <w:color w:val="000000"/>
          <w:sz w:val="20"/>
          <w:szCs w:val="20"/>
        </w:rPr>
        <w:t> — During Fiscal 2021, CSG net revenue increased 6% primarily due to an increase in commercial and consumer notebook sales, partially offset by a decrease in commercial desktop sales. Much of this demand was driven by the imperative for remote work and remote learning solutions, as business, government, and education customers sought to maintain productivity in the midst of COVID-19.</w:t>
      </w:r>
    </w:p>
    <w:p w14:paraId="5E7742C5" w14:textId="77777777" w:rsidR="00354136" w:rsidRDefault="00354136" w:rsidP="00354136"/>
    <w:p w14:paraId="20495D9B" w14:textId="77777777" w:rsidR="00354136" w:rsidRDefault="00354136" w:rsidP="00354136">
      <w:r>
        <w:rPr>
          <w:rFonts w:ascii="Times New Roman" w:hAnsi="Times New Roman"/>
          <w:color w:val="000000"/>
          <w:sz w:val="20"/>
          <w:szCs w:val="20"/>
        </w:rPr>
        <w:t>Commercial revenue increased 3% during Fiscal 2021 due to an increase in commercial notebooks sales, and particularly for entry-level commercial notebooks driven by customers in education and state and local government. The increases were partially offset by lower sales of commercial desktops.</w:t>
      </w:r>
    </w:p>
    <w:p w14:paraId="3998B536" w14:textId="77777777" w:rsidR="00354136" w:rsidRDefault="00354136" w:rsidP="00354136"/>
    <w:p w14:paraId="326CB169" w14:textId="77777777" w:rsidR="00354136" w:rsidRDefault="00354136" w:rsidP="00354136">
      <w:r>
        <w:rPr>
          <w:rFonts w:ascii="Times New Roman" w:hAnsi="Times New Roman"/>
          <w:color w:val="000000"/>
          <w:sz w:val="20"/>
          <w:szCs w:val="20"/>
        </w:rPr>
        <w:t>Consumer revenue increased 12% during Fiscal 2021 due to increases in average selling prices across all consumer product offerings, coupled with continued strong demand for consumer notebooks and high-end and gaming systems.</w:t>
      </w:r>
    </w:p>
    <w:p w14:paraId="0EDEC5FD" w14:textId="77777777" w:rsidR="00354136" w:rsidRDefault="00354136" w:rsidP="00354136"/>
    <w:p w14:paraId="135E4145" w14:textId="77777777" w:rsidR="00354136" w:rsidRDefault="00354136" w:rsidP="00354136">
      <w:r>
        <w:rPr>
          <w:rFonts w:ascii="Times New Roman" w:hAnsi="Times New Roman"/>
          <w:color w:val="000000"/>
          <w:sz w:val="20"/>
          <w:szCs w:val="20"/>
        </w:rPr>
        <w:t>From a geographical perspective, net revenue attributable to CSG increased in the Americas and EMEA during Fiscal 2021. These increases were partially offset by a decline in net revenue attributable to CSG in APJ during the period.</w:t>
      </w:r>
    </w:p>
    <w:p w14:paraId="21FABD0C" w14:textId="77777777" w:rsidR="00354136" w:rsidRDefault="00354136" w:rsidP="00354136">
      <w:pPr>
        <w:jc w:val="center"/>
      </w:pPr>
    </w:p>
    <w:p w14:paraId="2B334C0E" w14:textId="77777777" w:rsidR="00354136" w:rsidRDefault="00354136" w:rsidP="00354136">
      <w:pPr>
        <w:jc w:val="center"/>
      </w:pPr>
      <w:r>
        <w:rPr>
          <w:rFonts w:ascii="Times New Roman" w:hAnsi="Times New Roman"/>
          <w:color w:val="000000"/>
          <w:sz w:val="20"/>
          <w:szCs w:val="20"/>
        </w:rPr>
        <w:t>60</w:t>
      </w:r>
    </w:p>
    <w:p w14:paraId="69F96EA1" w14:textId="77777777" w:rsidR="00354136" w:rsidRDefault="00354136" w:rsidP="00354136">
      <w:pPr>
        <w:jc w:val="center"/>
      </w:pPr>
    </w:p>
    <w:p w14:paraId="21160383" w14:textId="77777777" w:rsidR="00354136" w:rsidRDefault="00354136" w:rsidP="00354136">
      <w:r>
        <w:pict w14:anchorId="2A0106E7">
          <v:rect id="_x0000_i1435" style="width:0;height:1.5pt" o:hralign="center" o:hrstd="t" o:hr="t" fillcolor="#a0a0a0" stroked="f"/>
        </w:pict>
      </w:r>
    </w:p>
    <w:p w14:paraId="64917714" w14:textId="77777777" w:rsidR="00354136" w:rsidRDefault="00354136" w:rsidP="00354136">
      <w:hyperlink r:id="rId141" w:anchor="if82c7bb85cec43f3b72bdca2d8861323_10" w:history="1">
        <w:r>
          <w:rPr>
            <w:rStyle w:val="a5"/>
            <w:rFonts w:ascii="Times New Roman" w:hAnsi="Times New Roman"/>
            <w:sz w:val="20"/>
            <w:szCs w:val="20"/>
          </w:rPr>
          <w:t>Table of Contents</w:t>
        </w:r>
      </w:hyperlink>
    </w:p>
    <w:p w14:paraId="3B9226D6" w14:textId="77777777" w:rsidR="00354136" w:rsidRDefault="00354136" w:rsidP="00354136"/>
    <w:p w14:paraId="70E8C125" w14:textId="77777777" w:rsidR="00354136" w:rsidRDefault="00354136" w:rsidP="00354136">
      <w:r>
        <w:rPr>
          <w:rFonts w:ascii="Times New Roman" w:hAnsi="Times New Roman"/>
          <w:i/>
          <w:iCs/>
          <w:color w:val="000000"/>
          <w:sz w:val="20"/>
          <w:szCs w:val="20"/>
          <w:u w:val="single"/>
        </w:rPr>
        <w:t>Operating Income</w:t>
      </w:r>
      <w:r>
        <w:rPr>
          <w:rFonts w:ascii="Times New Roman" w:hAnsi="Times New Roman"/>
          <w:color w:val="000000"/>
          <w:sz w:val="20"/>
          <w:szCs w:val="20"/>
        </w:rPr>
        <w:t> — During Fiscal 2021, CSG operating income as a percentage of net revenue increased 10 basis points to 6.9%. This increase was primarily attributable to a decrease in CSG operating expenses as a percentage of revenue, as we realized the benefit of cost reduction initiatives. This benefit was mostly offset by a decrease in CSG gross margin percentage driven by a shift in product mix to entry-level commercial notebooks and lower component cost deflation relative to pricing.</w:t>
      </w:r>
    </w:p>
    <w:p w14:paraId="2C46ADBE" w14:textId="77777777" w:rsidR="00354136" w:rsidRDefault="00354136" w:rsidP="00354136"/>
    <w:p w14:paraId="2E840AE5" w14:textId="77777777" w:rsidR="00354136" w:rsidRDefault="00354136" w:rsidP="00354136">
      <w:pPr>
        <w:jc w:val="center"/>
      </w:pPr>
    </w:p>
    <w:p w14:paraId="1AA2C7DD" w14:textId="77777777" w:rsidR="00354136" w:rsidRDefault="00354136" w:rsidP="00354136"/>
    <w:p w14:paraId="71DA2680" w14:textId="77777777" w:rsidR="00354136" w:rsidRDefault="00354136" w:rsidP="00354136"/>
    <w:p w14:paraId="5903E5B3" w14:textId="77777777" w:rsidR="00354136" w:rsidRDefault="00354136" w:rsidP="00354136">
      <w:pPr>
        <w:jc w:val="center"/>
      </w:pPr>
    </w:p>
    <w:p w14:paraId="058FDEC5" w14:textId="77777777" w:rsidR="00354136" w:rsidRDefault="00354136" w:rsidP="00354136">
      <w:pPr>
        <w:jc w:val="center"/>
      </w:pPr>
      <w:r>
        <w:rPr>
          <w:rFonts w:ascii="Times New Roman" w:hAnsi="Times New Roman"/>
          <w:color w:val="000000"/>
          <w:sz w:val="20"/>
          <w:szCs w:val="20"/>
        </w:rPr>
        <w:t>61</w:t>
      </w:r>
    </w:p>
    <w:p w14:paraId="7B61DDC4" w14:textId="77777777" w:rsidR="00354136" w:rsidRDefault="00354136" w:rsidP="00354136">
      <w:pPr>
        <w:jc w:val="center"/>
      </w:pPr>
    </w:p>
    <w:p w14:paraId="74859CDD" w14:textId="77777777" w:rsidR="00354136" w:rsidRDefault="00354136" w:rsidP="00354136">
      <w:r>
        <w:pict w14:anchorId="0472A83C">
          <v:rect id="_x0000_i1436" style="width:0;height:1.5pt" o:hralign="center" o:hrstd="t" o:hr="t" fillcolor="#a0a0a0" stroked="f"/>
        </w:pict>
      </w:r>
    </w:p>
    <w:p w14:paraId="44DFC372" w14:textId="77777777" w:rsidR="00354136" w:rsidRDefault="00354136" w:rsidP="00354136">
      <w:hyperlink r:id="rId142" w:anchor="if82c7bb85cec43f3b72bdca2d8861323_10" w:history="1">
        <w:r>
          <w:rPr>
            <w:rStyle w:val="a5"/>
            <w:rFonts w:ascii="Times New Roman" w:hAnsi="Times New Roman"/>
            <w:sz w:val="20"/>
            <w:szCs w:val="20"/>
          </w:rPr>
          <w:t>Table of Contents</w:t>
        </w:r>
      </w:hyperlink>
    </w:p>
    <w:p w14:paraId="5759BB50" w14:textId="77777777" w:rsidR="00354136" w:rsidRDefault="00354136" w:rsidP="00354136">
      <w:r>
        <w:rPr>
          <w:rFonts w:ascii="Times New Roman" w:hAnsi="Times New Roman"/>
          <w:b/>
          <w:bCs/>
          <w:color w:val="000000"/>
          <w:sz w:val="20"/>
          <w:szCs w:val="20"/>
        </w:rPr>
        <w:t>OTHER BALANCE SHEET ITEMS</w:t>
      </w:r>
    </w:p>
    <w:p w14:paraId="2873D02B" w14:textId="77777777" w:rsidR="00354136" w:rsidRDefault="00354136" w:rsidP="00354136"/>
    <w:p w14:paraId="7E05CEDE" w14:textId="77777777" w:rsidR="00354136" w:rsidRDefault="00354136" w:rsidP="00354136">
      <w:r>
        <w:rPr>
          <w:rFonts w:ascii="Times New Roman" w:hAnsi="Times New Roman"/>
          <w:b/>
          <w:bCs/>
          <w:color w:val="000000"/>
          <w:sz w:val="20"/>
          <w:szCs w:val="20"/>
        </w:rPr>
        <w:t>Accounts Receivable</w:t>
      </w:r>
    </w:p>
    <w:p w14:paraId="3FDE2544" w14:textId="77777777" w:rsidR="00354136" w:rsidRDefault="00354136" w:rsidP="00354136"/>
    <w:p w14:paraId="48487D0A" w14:textId="77777777" w:rsidR="00354136" w:rsidRDefault="00354136" w:rsidP="00354136">
      <w:r>
        <w:rPr>
          <w:rFonts w:ascii="Times New Roman" w:hAnsi="Times New Roman"/>
          <w:color w:val="000000"/>
          <w:sz w:val="20"/>
          <w:szCs w:val="20"/>
        </w:rPr>
        <w:t>We sell products and services directly to customers and through a variety sales channels, including retail distribution. Our accounts receivable, net, was $12.9 billion and $10.7 billion as of January 28, 2022 and January 29, 2021, respectively. We maintain an allowance for expected credit losses to cover receivables that may be deemed uncollectible. The allowance for expected credit losses is an estimate based on an analysis of historical loss experience, current receivables aging, and management’s assessment of current conditions and reasonable and supportable expectation of future conditions, as well as specific identifiable customer accounts that are deemed at risk. As of January 28, 2022 and January 29, 2021, the allowance for expected credit losses was $90 million and $99 million, respectively. Based on our assessment, we believe that we are adequately reserved for expected credit losses. We will continue to monitor the aging of our accounts receivable and take actions, where necessary, to reduce our exposure to credit losses.</w:t>
      </w:r>
    </w:p>
    <w:p w14:paraId="1FF1D295" w14:textId="77777777" w:rsidR="00354136" w:rsidRDefault="00354136" w:rsidP="00354136"/>
    <w:p w14:paraId="1B2871D4" w14:textId="77777777" w:rsidR="00354136" w:rsidRDefault="00354136" w:rsidP="00354136">
      <w:r>
        <w:rPr>
          <w:rFonts w:ascii="Times New Roman" w:hAnsi="Times New Roman"/>
          <w:b/>
          <w:bCs/>
          <w:color w:val="000000"/>
          <w:sz w:val="20"/>
          <w:szCs w:val="20"/>
        </w:rPr>
        <w:t>Dell Financial Services and Financing Receivables</w:t>
      </w:r>
    </w:p>
    <w:p w14:paraId="79A3815E" w14:textId="77777777" w:rsidR="00354136" w:rsidRDefault="00354136" w:rsidP="00354136"/>
    <w:p w14:paraId="10A6EB90" w14:textId="77777777" w:rsidR="00354136" w:rsidRDefault="00354136" w:rsidP="00354136">
      <w:r>
        <w:rPr>
          <w:rFonts w:ascii="Times New Roman" w:hAnsi="Times New Roman"/>
          <w:color w:val="000000"/>
          <w:sz w:val="20"/>
          <w:szCs w:val="20"/>
        </w:rPr>
        <w:t>The Company offers or arranges various financing options and services for our customers globally, including through captive financing operations. DFS originates, collects, and services customer receivables primarily related to the purchase of our product, software, and service solutions. The Company further strengthens our customer relationships through its flexible consumption models, which enable us to offer our customers the option to pay over time and, in certain cases, based on utilization, to provide them with financial flexibility to meet their changing technological requirements. New financing originations were </w:t>
      </w:r>
      <w:r>
        <w:rPr>
          <w:rFonts w:ascii="Times New Roman" w:hAnsi="Times New Roman"/>
          <w:color w:val="000000"/>
          <w:sz w:val="20"/>
          <w:szCs w:val="20"/>
          <w:shd w:val="clear" w:color="auto" w:fill="FFFFFF"/>
        </w:rPr>
        <w:t>$8.5 billion</w:t>
      </w:r>
      <w:r>
        <w:rPr>
          <w:rFonts w:ascii="Times New Roman" w:hAnsi="Times New Roman"/>
          <w:color w:val="000000"/>
          <w:sz w:val="20"/>
          <w:szCs w:val="20"/>
        </w:rPr>
        <w:t>, $8.9 billion, and $8.5 billion for Fiscal 2022, Fiscal 2021, and Fiscal 2020, respectively.</w:t>
      </w:r>
    </w:p>
    <w:p w14:paraId="6EA7A2E4" w14:textId="77777777" w:rsidR="00354136" w:rsidRDefault="00354136" w:rsidP="00354136"/>
    <w:p w14:paraId="3020EBC8" w14:textId="77777777" w:rsidR="00354136" w:rsidRDefault="00354136" w:rsidP="00354136">
      <w:r>
        <w:rPr>
          <w:rFonts w:ascii="Times New Roman" w:hAnsi="Times New Roman"/>
          <w:color w:val="000000"/>
          <w:sz w:val="20"/>
          <w:szCs w:val="20"/>
        </w:rPr>
        <w:t>The Company’s leases are classified as sales-type leases, direct financing leases, or operating leases. Amounts due from lessees under sales-type leases or direct financing leases are recorded as part of financing receivables, with interest income recognized over the contract term. On commencement of sales-type leases, we typically qualify for up-front revenue recognition. On originations of operating leases, we record equipment under operating leases, classified as property, plant, and equipment, and recognize rental revenue and depreciation expense, classified as cost of net revenue, over the contract term. Direct financing leases are immaterial. Leases that commenced prior to the effective date of the current lease accounting standard continue to be accounted for under previous lease accounting guidance.</w:t>
      </w:r>
    </w:p>
    <w:p w14:paraId="7A02214F" w14:textId="77777777" w:rsidR="00354136" w:rsidRDefault="00354136" w:rsidP="00354136"/>
    <w:p w14:paraId="3EC4C2BE" w14:textId="77777777" w:rsidR="00354136" w:rsidRDefault="00354136" w:rsidP="00354136">
      <w:r>
        <w:rPr>
          <w:rFonts w:ascii="Times New Roman" w:hAnsi="Times New Roman"/>
          <w:color w:val="000000"/>
          <w:sz w:val="20"/>
          <w:szCs w:val="20"/>
        </w:rPr>
        <w:t>As of January 28, 2022 and January 29, 2021, our financing receivables, net were $10.6 billion and </w:t>
      </w:r>
      <w:r>
        <w:rPr>
          <w:rFonts w:ascii="Times New Roman" w:hAnsi="Times New Roman"/>
          <w:color w:val="000000"/>
          <w:sz w:val="20"/>
          <w:szCs w:val="20"/>
          <w:shd w:val="clear" w:color="auto" w:fill="FFFFFF"/>
        </w:rPr>
        <w:t>$10.5 billion</w:t>
      </w:r>
      <w:r>
        <w:rPr>
          <w:rFonts w:ascii="Times New Roman" w:hAnsi="Times New Roman"/>
          <w:color w:val="000000"/>
          <w:sz w:val="20"/>
          <w:szCs w:val="20"/>
        </w:rPr>
        <w:t>, respect</w:t>
      </w:r>
      <w:r>
        <w:rPr>
          <w:rFonts w:ascii="Times New Roman" w:hAnsi="Times New Roman"/>
          <w:color w:val="000000"/>
          <w:sz w:val="20"/>
          <w:szCs w:val="20"/>
          <w:shd w:val="clear" w:color="auto" w:fill="FFFFFF"/>
        </w:rPr>
        <w:t>ively. </w:t>
      </w:r>
      <w:r>
        <w:rPr>
          <w:rFonts w:ascii="Times New Roman" w:hAnsi="Times New Roman"/>
          <w:color w:val="000000"/>
          <w:sz w:val="20"/>
          <w:szCs w:val="20"/>
        </w:rPr>
        <w:t>We maintain an allowance to cover expected financing receivable credit losses and evaluate credit loss expectations based on our total portfolio. For Fiscal 2022, Fiscal 2021, and Fiscal 2020, the principal charge-off rate for our financing receivables portfolio was 0.6%, 0.7%</w:t>
      </w:r>
      <w:r>
        <w:rPr>
          <w:rFonts w:ascii="Times New Roman" w:hAnsi="Times New Roman"/>
          <w:color w:val="000000"/>
          <w:sz w:val="20"/>
          <w:szCs w:val="20"/>
          <w:shd w:val="clear" w:color="auto" w:fill="FFFFFF"/>
        </w:rPr>
        <w:t>, and 1.0%, </w:t>
      </w:r>
      <w:r>
        <w:rPr>
          <w:rFonts w:ascii="Times New Roman" w:hAnsi="Times New Roman"/>
          <w:color w:val="000000"/>
          <w:sz w:val="20"/>
          <w:szCs w:val="20"/>
        </w:rPr>
        <w:t>respectively. The credit quality of our financing receivables has improved in recent years as the mix of high-quality commercial accounts in our portfolio has continued to increase. We continue to monitor broader economic indicators and their potential impact on future credit loss performance. We have an extensive process to manage our exposure to customer credit risk, including active management of credit lines and our collection activities. We also sell selected fixed-term financing receivables without recourse to unrelated third parties on a periodic basis, primarily to manage certain concentrations of customer credit exposure.  Based on our assessment of the customer financing receivables, we believe that we are adequately reserved.</w:t>
      </w:r>
    </w:p>
    <w:p w14:paraId="1D6FD45C" w14:textId="77777777" w:rsidR="00354136" w:rsidRDefault="00354136" w:rsidP="00354136"/>
    <w:p w14:paraId="66327F06" w14:textId="77777777" w:rsidR="00354136" w:rsidRDefault="00354136" w:rsidP="00354136">
      <w:r>
        <w:rPr>
          <w:rFonts w:ascii="Times New Roman" w:hAnsi="Times New Roman"/>
          <w:color w:val="000000"/>
          <w:sz w:val="20"/>
          <w:szCs w:val="20"/>
        </w:rPr>
        <w:t>We retain a residual interest in equipment leased under our lease programs. As of January 28, 2022 and January 29, 2021, the residual interest recorded as part of financing receivables was $217 million and $424 million, respectively. The decline in residual interest during Fiscal 2022 was principally attributable to a corresponding increase in originations of operating leases. The amount of the residual interest is established at the inception of the lease based upon estimates of the value of the equipment at the end of the lease term using historical studies, industry data, and future value-at-risk demand valuation methods. On a quarterly basis, we assess the carrying amount of our recorded residual values for impairment. Generally, expected losses as a result of residual value risk on equipment under lease are not considered to be significant primarily because of the existence of a secondary market with respect to the equipment. Further, the lease agreement clearly defines applicable return conditions and remedies for non-compliance, to ensure that the leased equipment will be in good operating condition upon return. No expected losses were recorded related to residual assets during Fiscal 2022 or Fiscal 2021.</w:t>
      </w:r>
    </w:p>
    <w:p w14:paraId="3A3FEC76" w14:textId="77777777" w:rsidR="00354136" w:rsidRDefault="00354136" w:rsidP="00354136"/>
    <w:p w14:paraId="415F3832" w14:textId="77777777" w:rsidR="00354136" w:rsidRDefault="00354136" w:rsidP="00354136">
      <w:r>
        <w:rPr>
          <w:rFonts w:ascii="Times New Roman" w:hAnsi="Times New Roman"/>
          <w:color w:val="000000"/>
          <w:sz w:val="20"/>
          <w:szCs w:val="20"/>
        </w:rPr>
        <w:t>As of January 28, 2022 and January 29, 2021, equipment under operating leases, net was $1.7 billion and $1.3 billion, respectively. We assess the carrying amount of the equipment under operating leases for impairment whenever events or circumstances may indicate that an impairment has occurred. No material impairment losses were recorded related to such equipment during Fiscal 2022, Fiscal 2021, or Fiscal 2020.</w:t>
      </w:r>
    </w:p>
    <w:p w14:paraId="7CFB9B05" w14:textId="77777777" w:rsidR="00354136" w:rsidRDefault="00354136" w:rsidP="00354136">
      <w:pPr>
        <w:jc w:val="center"/>
      </w:pPr>
    </w:p>
    <w:p w14:paraId="5B770C3F" w14:textId="77777777" w:rsidR="00354136" w:rsidRDefault="00354136" w:rsidP="00354136">
      <w:pPr>
        <w:jc w:val="center"/>
      </w:pPr>
      <w:r>
        <w:rPr>
          <w:rFonts w:ascii="Times New Roman" w:hAnsi="Times New Roman"/>
          <w:color w:val="000000"/>
          <w:sz w:val="20"/>
          <w:szCs w:val="20"/>
        </w:rPr>
        <w:t>62</w:t>
      </w:r>
    </w:p>
    <w:p w14:paraId="011DA96D" w14:textId="77777777" w:rsidR="00354136" w:rsidRDefault="00354136" w:rsidP="00354136">
      <w:pPr>
        <w:jc w:val="center"/>
      </w:pPr>
    </w:p>
    <w:p w14:paraId="69F97A96" w14:textId="77777777" w:rsidR="00354136" w:rsidRDefault="00354136" w:rsidP="00354136">
      <w:r>
        <w:pict w14:anchorId="3DACB0E2">
          <v:rect id="_x0000_i1437" style="width:0;height:1.5pt" o:hralign="center" o:hrstd="t" o:hr="t" fillcolor="#a0a0a0" stroked="f"/>
        </w:pict>
      </w:r>
    </w:p>
    <w:p w14:paraId="22E0AAFB" w14:textId="77777777" w:rsidR="00354136" w:rsidRDefault="00354136" w:rsidP="00354136">
      <w:hyperlink r:id="rId143" w:anchor="if82c7bb85cec43f3b72bdca2d8861323_10" w:history="1">
        <w:r>
          <w:rPr>
            <w:rStyle w:val="a5"/>
            <w:rFonts w:ascii="Times New Roman" w:hAnsi="Times New Roman"/>
            <w:sz w:val="20"/>
            <w:szCs w:val="20"/>
          </w:rPr>
          <w:t>Table of Contents</w:t>
        </w:r>
      </w:hyperlink>
    </w:p>
    <w:p w14:paraId="200C2000" w14:textId="77777777" w:rsidR="00354136" w:rsidRDefault="00354136" w:rsidP="00354136"/>
    <w:p w14:paraId="0C34580D" w14:textId="77777777" w:rsidR="00354136" w:rsidRDefault="00354136" w:rsidP="00354136">
      <w:r>
        <w:rPr>
          <w:rFonts w:ascii="Times New Roman" w:hAnsi="Times New Roman"/>
          <w:color w:val="000000"/>
          <w:sz w:val="20"/>
          <w:szCs w:val="20"/>
        </w:rPr>
        <w:t>DFS offerings are initially funded through cash on hand at the time of origination, most of which is subsequently replaced with asset-backed financing. For DFS offerings which qualify as sales-type leases, the initial funding of financing receivables is reflected as an impact to cash flows from operations, and is largely subsequently offset by cash proceeds from financing. For DFS operating leases, the initial funding is classified as a capital expenditure and reflected as an impact to cash flows used in investing activities.</w:t>
      </w:r>
    </w:p>
    <w:p w14:paraId="4F22991A" w14:textId="77777777" w:rsidR="00354136" w:rsidRDefault="00354136" w:rsidP="00354136"/>
    <w:p w14:paraId="7D5864FD" w14:textId="77777777" w:rsidR="00354136" w:rsidRDefault="00354136" w:rsidP="00354136">
      <w:r>
        <w:rPr>
          <w:rFonts w:ascii="Times New Roman" w:hAnsi="Times New Roman"/>
          <w:color w:val="000000"/>
          <w:sz w:val="20"/>
          <w:szCs w:val="20"/>
        </w:rPr>
        <w:t>See Note 5 of the Notes to the Consolidated Financial Statements included in this report for additional information about our financing receivables and the associated allowances, and equipment under operating leases.</w:t>
      </w:r>
    </w:p>
    <w:p w14:paraId="4327495A" w14:textId="77777777" w:rsidR="00354136" w:rsidRDefault="00354136" w:rsidP="00354136">
      <w:pPr>
        <w:jc w:val="center"/>
      </w:pPr>
    </w:p>
    <w:p w14:paraId="5535DCE2" w14:textId="77777777" w:rsidR="00354136" w:rsidRDefault="00354136" w:rsidP="00354136">
      <w:pPr>
        <w:jc w:val="center"/>
      </w:pPr>
      <w:r>
        <w:rPr>
          <w:rFonts w:ascii="Times New Roman" w:hAnsi="Times New Roman"/>
          <w:color w:val="000000"/>
          <w:sz w:val="20"/>
          <w:szCs w:val="20"/>
        </w:rPr>
        <w:t>63</w:t>
      </w:r>
    </w:p>
    <w:p w14:paraId="0E67A61E" w14:textId="77777777" w:rsidR="00354136" w:rsidRDefault="00354136" w:rsidP="00354136">
      <w:pPr>
        <w:jc w:val="center"/>
      </w:pPr>
    </w:p>
    <w:p w14:paraId="395C8279" w14:textId="77777777" w:rsidR="00354136" w:rsidRDefault="00354136" w:rsidP="00354136">
      <w:r>
        <w:pict w14:anchorId="250A9297">
          <v:rect id="_x0000_i1438" style="width:0;height:1.5pt" o:hralign="center" o:hrstd="t" o:hr="t" fillcolor="#a0a0a0" stroked="f"/>
        </w:pict>
      </w:r>
    </w:p>
    <w:p w14:paraId="2D0630ED" w14:textId="77777777" w:rsidR="00354136" w:rsidRDefault="00354136" w:rsidP="00354136">
      <w:hyperlink r:id="rId144" w:anchor="if82c7bb85cec43f3b72bdca2d8861323_10" w:history="1">
        <w:r>
          <w:rPr>
            <w:rStyle w:val="a5"/>
            <w:rFonts w:ascii="Times New Roman" w:hAnsi="Times New Roman"/>
            <w:sz w:val="20"/>
            <w:szCs w:val="20"/>
          </w:rPr>
          <w:t>Table of Contents</w:t>
        </w:r>
      </w:hyperlink>
    </w:p>
    <w:p w14:paraId="618FCD30" w14:textId="77777777" w:rsidR="00354136" w:rsidRDefault="00354136" w:rsidP="00354136">
      <w:r>
        <w:rPr>
          <w:rFonts w:ascii="Times New Roman" w:hAnsi="Times New Roman"/>
          <w:b/>
          <w:bCs/>
          <w:color w:val="000000"/>
          <w:sz w:val="20"/>
          <w:szCs w:val="20"/>
        </w:rPr>
        <w:t>LIQUIDITY, CAPITAL COMMITMENTS, CONTRACTUAL CASH OBLIGATIONS, AND MARKET CONDITIONS</w:t>
      </w:r>
    </w:p>
    <w:p w14:paraId="64BF8327" w14:textId="77777777" w:rsidR="00354136" w:rsidRDefault="00354136" w:rsidP="00354136"/>
    <w:p w14:paraId="22174B68" w14:textId="77777777" w:rsidR="00354136" w:rsidRDefault="00354136" w:rsidP="00354136">
      <w:r>
        <w:rPr>
          <w:rFonts w:ascii="Times New Roman" w:hAnsi="Times New Roman"/>
          <w:b/>
          <w:bCs/>
          <w:color w:val="000000"/>
          <w:sz w:val="20"/>
          <w:szCs w:val="20"/>
        </w:rPr>
        <w:t>Liquidity and Capital Resources</w:t>
      </w:r>
    </w:p>
    <w:p w14:paraId="72B49F42" w14:textId="77777777" w:rsidR="00354136" w:rsidRDefault="00354136" w:rsidP="00354136"/>
    <w:p w14:paraId="164E95F3" w14:textId="77777777" w:rsidR="00354136" w:rsidRDefault="00354136" w:rsidP="00354136">
      <w:r>
        <w:rPr>
          <w:rFonts w:ascii="Times New Roman" w:hAnsi="Times New Roman"/>
          <w:color w:val="000000"/>
          <w:sz w:val="20"/>
          <w:szCs w:val="20"/>
        </w:rPr>
        <w:t>To support our ongoing business operations, we rely on operating cash flows as our primary source of liquidity. We monitor the efficiency of our balance sheet to ensure that we have adequate liquidity to support our business and strategic initiatives. In addition to internally generated cash, we have access to othe</w:t>
      </w:r>
      <w:r>
        <w:rPr>
          <w:rFonts w:ascii="Times New Roman" w:hAnsi="Times New Roman"/>
          <w:color w:val="000000"/>
          <w:sz w:val="20"/>
          <w:szCs w:val="20"/>
          <w:shd w:val="clear" w:color="auto" w:fill="FFFFFF"/>
        </w:rPr>
        <w:t>r capital sources to finance our strategic initiatives and fund growth in our financing operations. </w:t>
      </w:r>
      <w:r>
        <w:rPr>
          <w:rFonts w:ascii="Times New Roman" w:hAnsi="Times New Roman"/>
          <w:color w:val="000000"/>
          <w:sz w:val="20"/>
          <w:szCs w:val="20"/>
        </w:rPr>
        <w:t>Our strategy is to deploy capital from any potential source, whether internally generated cash or debt, depending on the adequacy and availability of that source of capital and whether it can be accessed in a cost-effective manner.</w:t>
      </w:r>
    </w:p>
    <w:p w14:paraId="5FDB3F33" w14:textId="77777777" w:rsidR="00354136" w:rsidRDefault="00354136" w:rsidP="00354136"/>
    <w:p w14:paraId="79148302" w14:textId="77777777" w:rsidR="00354136" w:rsidRDefault="00354136" w:rsidP="00354136">
      <w:r>
        <w:rPr>
          <w:rFonts w:ascii="Times New Roman" w:hAnsi="Times New Roman"/>
          <w:color w:val="000000"/>
          <w:sz w:val="20"/>
          <w:szCs w:val="20"/>
        </w:rPr>
        <w:t xml:space="preserve">We believe that our current cash and cash equivalents, together with cash that will be provided by future operations and borrowings expected to be available under our revolving credit facility, will be </w:t>
      </w:r>
      <w:r>
        <w:rPr>
          <w:rFonts w:ascii="Times New Roman" w:hAnsi="Times New Roman"/>
          <w:color w:val="000000"/>
          <w:sz w:val="20"/>
          <w:szCs w:val="20"/>
        </w:rPr>
        <w:lastRenderedPageBreak/>
        <w:t>sufficient over at least the next twelve months and for the foreseeable future thereafter meet our material cash requirements, including funding of our operations, debt related payments, capital expenditures, and other corporate needs.</w:t>
      </w:r>
    </w:p>
    <w:p w14:paraId="22F2CAC1" w14:textId="77777777" w:rsidR="00354136" w:rsidRDefault="00354136" w:rsidP="00354136"/>
    <w:p w14:paraId="57591EA9" w14:textId="77777777" w:rsidR="00354136" w:rsidRDefault="00354136" w:rsidP="00354136">
      <w:r>
        <w:rPr>
          <w:rFonts w:ascii="Times New Roman" w:hAnsi="Times New Roman"/>
          <w:color w:val="000000"/>
          <w:sz w:val="20"/>
          <w:szCs w:val="20"/>
        </w:rPr>
        <w:t>As part our overall capital allocation strategy, we intend to drive growth while maintaining our investment grade rating and focusing on returning capital to our shareholders through both share repurchase programs and dividend payments.</w:t>
      </w:r>
    </w:p>
    <w:p w14:paraId="10FA1D5A" w14:textId="77777777" w:rsidR="00354136" w:rsidRDefault="00354136" w:rsidP="00354136"/>
    <w:p w14:paraId="6644C502" w14:textId="77777777" w:rsidR="00354136" w:rsidRDefault="00354136" w:rsidP="00354136">
      <w:r>
        <w:rPr>
          <w:rFonts w:ascii="Times New Roman" w:hAnsi="Times New Roman"/>
          <w:color w:val="000000"/>
          <w:sz w:val="20"/>
          <w:szCs w:val="20"/>
        </w:rPr>
        <w:t>The following table presents our cash and cash equivalents as well as our available borrowings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3082"/>
        <w:gridCol w:w="36"/>
        <w:gridCol w:w="178"/>
        <w:gridCol w:w="3380"/>
        <w:gridCol w:w="36"/>
        <w:gridCol w:w="36"/>
        <w:gridCol w:w="49"/>
        <w:gridCol w:w="36"/>
        <w:gridCol w:w="178"/>
        <w:gridCol w:w="3381"/>
        <w:gridCol w:w="36"/>
      </w:tblGrid>
      <w:tr w:rsidR="00354136" w14:paraId="365484C2" w14:textId="77777777" w:rsidTr="00354136">
        <w:tc>
          <w:tcPr>
            <w:tcW w:w="175" w:type="dxa"/>
            <w:vAlign w:val="center"/>
            <w:hideMark/>
          </w:tcPr>
          <w:p w14:paraId="7746CA38" w14:textId="77777777" w:rsidR="00354136" w:rsidRDefault="00354136"/>
        </w:tc>
        <w:tc>
          <w:tcPr>
            <w:tcW w:w="12966" w:type="dxa"/>
            <w:vAlign w:val="center"/>
            <w:hideMark/>
          </w:tcPr>
          <w:p w14:paraId="71C8C72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E8CB992"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7B7FBDE" w14:textId="77777777" w:rsidR="00354136" w:rsidRDefault="00354136">
            <w:pPr>
              <w:spacing w:after="100"/>
              <w:rPr>
                <w:rFonts w:ascii="Times New Roman" w:eastAsia="Times New Roman" w:hAnsi="Times New Roman"/>
                <w:sz w:val="20"/>
                <w:szCs w:val="20"/>
              </w:rPr>
            </w:pPr>
          </w:p>
        </w:tc>
        <w:tc>
          <w:tcPr>
            <w:tcW w:w="3350" w:type="dxa"/>
            <w:vAlign w:val="center"/>
            <w:hideMark/>
          </w:tcPr>
          <w:p w14:paraId="284647B8"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3A300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51D36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829476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A61568"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8903DCD" w14:textId="77777777" w:rsidR="00354136" w:rsidRDefault="00354136">
            <w:pPr>
              <w:spacing w:after="100"/>
              <w:rPr>
                <w:rFonts w:ascii="Times New Roman" w:eastAsia="Times New Roman" w:hAnsi="Times New Roman"/>
                <w:sz w:val="20"/>
                <w:szCs w:val="20"/>
              </w:rPr>
            </w:pPr>
          </w:p>
        </w:tc>
        <w:tc>
          <w:tcPr>
            <w:tcW w:w="3351" w:type="dxa"/>
            <w:vAlign w:val="center"/>
            <w:hideMark/>
          </w:tcPr>
          <w:p w14:paraId="009FC79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B92887" w14:textId="77777777" w:rsidR="00354136" w:rsidRDefault="00354136">
            <w:pPr>
              <w:spacing w:after="100"/>
              <w:rPr>
                <w:rFonts w:ascii="Times New Roman" w:eastAsia="Times New Roman" w:hAnsi="Times New Roman"/>
                <w:sz w:val="20"/>
                <w:szCs w:val="20"/>
              </w:rPr>
            </w:pPr>
          </w:p>
        </w:tc>
      </w:tr>
      <w:tr w:rsidR="00354136" w14:paraId="77ADFD65" w14:textId="77777777" w:rsidTr="00354136">
        <w:tc>
          <w:tcPr>
            <w:tcW w:w="0" w:type="auto"/>
            <w:gridSpan w:val="3"/>
            <w:tcMar>
              <w:top w:w="0" w:type="dxa"/>
              <w:left w:w="20" w:type="dxa"/>
              <w:bottom w:w="0" w:type="dxa"/>
              <w:right w:w="20" w:type="dxa"/>
            </w:tcMar>
            <w:vAlign w:val="center"/>
            <w:hideMark/>
          </w:tcPr>
          <w:p w14:paraId="6375D0EA"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9DC9FA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5FE50901"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0974E9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33FE2D0A" w14:textId="77777777" w:rsidTr="00354136">
        <w:tc>
          <w:tcPr>
            <w:tcW w:w="0" w:type="auto"/>
            <w:gridSpan w:val="3"/>
            <w:tcMar>
              <w:top w:w="0" w:type="dxa"/>
              <w:left w:w="20" w:type="dxa"/>
              <w:bottom w:w="0" w:type="dxa"/>
              <w:right w:w="20" w:type="dxa"/>
            </w:tcMar>
            <w:vAlign w:val="center"/>
            <w:hideMark/>
          </w:tcPr>
          <w:p w14:paraId="68DEFB1C"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4D543EE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35C54392" w14:textId="77777777" w:rsidTr="00354136">
        <w:tc>
          <w:tcPr>
            <w:tcW w:w="0" w:type="auto"/>
            <w:gridSpan w:val="3"/>
            <w:shd w:val="clear" w:color="auto" w:fill="CCEEFF"/>
            <w:tcMar>
              <w:top w:w="30" w:type="dxa"/>
              <w:left w:w="20" w:type="dxa"/>
              <w:bottom w:w="30" w:type="dxa"/>
              <w:right w:w="20" w:type="dxa"/>
            </w:tcMar>
            <w:vAlign w:val="bottom"/>
            <w:hideMark/>
          </w:tcPr>
          <w:p w14:paraId="39129B8B" w14:textId="77777777" w:rsidR="00354136" w:rsidRDefault="00354136">
            <w:pPr>
              <w:spacing w:after="100"/>
            </w:pPr>
            <w:r>
              <w:rPr>
                <w:rFonts w:ascii="Times New Roman" w:hAnsi="Times New Roman"/>
                <w:i/>
                <w:iCs/>
                <w:color w:val="000000"/>
                <w:sz w:val="20"/>
                <w:szCs w:val="20"/>
              </w:rPr>
              <w:t>Cash and cash equivalents, and available borrowings:</w:t>
            </w:r>
          </w:p>
        </w:tc>
        <w:tc>
          <w:tcPr>
            <w:tcW w:w="0" w:type="auto"/>
            <w:gridSpan w:val="3"/>
            <w:shd w:val="clear" w:color="auto" w:fill="CCEEFF"/>
            <w:tcMar>
              <w:top w:w="0" w:type="dxa"/>
              <w:left w:w="20" w:type="dxa"/>
              <w:bottom w:w="0" w:type="dxa"/>
              <w:right w:w="20" w:type="dxa"/>
            </w:tcMar>
            <w:vAlign w:val="center"/>
            <w:hideMark/>
          </w:tcPr>
          <w:p w14:paraId="19E6053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862705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7C61EA" w14:textId="77777777" w:rsidR="00354136" w:rsidRDefault="00354136">
            <w:pPr>
              <w:spacing w:after="100"/>
              <w:rPr>
                <w:rFonts w:ascii="Times New Roman" w:eastAsia="Times New Roman" w:hAnsi="Times New Roman"/>
                <w:sz w:val="20"/>
                <w:szCs w:val="20"/>
              </w:rPr>
            </w:pPr>
          </w:p>
        </w:tc>
      </w:tr>
      <w:tr w:rsidR="00354136" w14:paraId="00472C9A" w14:textId="77777777" w:rsidTr="00354136">
        <w:tc>
          <w:tcPr>
            <w:tcW w:w="0" w:type="auto"/>
            <w:gridSpan w:val="3"/>
            <w:shd w:val="clear" w:color="auto" w:fill="FFFFFF"/>
            <w:tcMar>
              <w:top w:w="30" w:type="dxa"/>
              <w:left w:w="125" w:type="dxa"/>
              <w:bottom w:w="30" w:type="dxa"/>
              <w:right w:w="20" w:type="dxa"/>
            </w:tcMar>
            <w:vAlign w:val="bottom"/>
            <w:hideMark/>
          </w:tcPr>
          <w:p w14:paraId="6BBE11A7" w14:textId="77777777" w:rsidR="00354136" w:rsidRDefault="00354136">
            <w:pPr>
              <w:spacing w:after="100"/>
              <w:rPr>
                <w:rFonts w:ascii="宋体" w:eastAsia="宋体" w:hAnsi="宋体" w:cs="宋体"/>
              </w:rPr>
            </w:pPr>
            <w:r>
              <w:rPr>
                <w:rFonts w:ascii="Times New Roman" w:hAnsi="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75B816CC"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4F75F0" w14:textId="77777777" w:rsidR="00354136" w:rsidRDefault="00354136">
            <w:pPr>
              <w:spacing w:after="100"/>
              <w:jc w:val="right"/>
            </w:pPr>
            <w:r>
              <w:rPr>
                <w:rFonts w:ascii="Times New Roman" w:hAnsi="Times New Roman"/>
                <w:color w:val="000000"/>
                <w:sz w:val="20"/>
                <w:szCs w:val="20"/>
              </w:rPr>
              <w:t>9,477 </w:t>
            </w:r>
          </w:p>
        </w:tc>
        <w:tc>
          <w:tcPr>
            <w:tcW w:w="0" w:type="auto"/>
            <w:shd w:val="clear" w:color="auto" w:fill="FFFFFF"/>
            <w:tcMar>
              <w:top w:w="30" w:type="dxa"/>
              <w:left w:w="0" w:type="dxa"/>
              <w:bottom w:w="30" w:type="dxa"/>
              <w:right w:w="20" w:type="dxa"/>
            </w:tcMar>
            <w:vAlign w:val="bottom"/>
            <w:hideMark/>
          </w:tcPr>
          <w:p w14:paraId="2D6C4C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B9320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1C1AFA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7D7E53" w14:textId="77777777" w:rsidR="00354136" w:rsidRDefault="00354136">
            <w:pPr>
              <w:spacing w:after="100"/>
              <w:jc w:val="right"/>
            </w:pPr>
            <w:r>
              <w:rPr>
                <w:rFonts w:ascii="Times New Roman" w:hAnsi="Times New Roman"/>
                <w:color w:val="000000"/>
                <w:sz w:val="20"/>
                <w:szCs w:val="20"/>
              </w:rPr>
              <w:t>9,508 </w:t>
            </w:r>
          </w:p>
        </w:tc>
        <w:tc>
          <w:tcPr>
            <w:tcW w:w="0" w:type="auto"/>
            <w:shd w:val="clear" w:color="auto" w:fill="FFFFFF"/>
            <w:tcMar>
              <w:top w:w="30" w:type="dxa"/>
              <w:left w:w="0" w:type="dxa"/>
              <w:bottom w:w="30" w:type="dxa"/>
              <w:right w:w="20" w:type="dxa"/>
            </w:tcMar>
            <w:vAlign w:val="bottom"/>
            <w:hideMark/>
          </w:tcPr>
          <w:p w14:paraId="3F64275F" w14:textId="77777777" w:rsidR="00354136" w:rsidRDefault="00354136">
            <w:pPr>
              <w:spacing w:after="100"/>
              <w:jc w:val="right"/>
            </w:pPr>
          </w:p>
        </w:tc>
      </w:tr>
      <w:tr w:rsidR="00354136" w14:paraId="349EBAF0" w14:textId="77777777" w:rsidTr="00354136">
        <w:tc>
          <w:tcPr>
            <w:tcW w:w="0" w:type="auto"/>
            <w:gridSpan w:val="3"/>
            <w:shd w:val="clear" w:color="auto" w:fill="CCEEFF"/>
            <w:tcMar>
              <w:top w:w="30" w:type="dxa"/>
              <w:left w:w="125" w:type="dxa"/>
              <w:bottom w:w="30" w:type="dxa"/>
              <w:right w:w="20" w:type="dxa"/>
            </w:tcMar>
            <w:vAlign w:val="bottom"/>
            <w:hideMark/>
          </w:tcPr>
          <w:p w14:paraId="4586AF31" w14:textId="77777777" w:rsidR="00354136" w:rsidRDefault="00354136">
            <w:pPr>
              <w:spacing w:after="100"/>
              <w:rPr>
                <w:rFonts w:ascii="宋体" w:eastAsia="宋体" w:hAnsi="宋体" w:cs="宋体"/>
              </w:rPr>
            </w:pPr>
            <w:r>
              <w:rPr>
                <w:rFonts w:ascii="Times New Roman" w:hAnsi="Times New Roman"/>
                <w:color w:val="000000"/>
                <w:sz w:val="20"/>
                <w:szCs w:val="20"/>
              </w:rPr>
              <w:t>Remaining available borrowings under revolving credit facilities</w:t>
            </w:r>
          </w:p>
        </w:tc>
        <w:tc>
          <w:tcPr>
            <w:tcW w:w="0" w:type="auto"/>
            <w:gridSpan w:val="2"/>
            <w:shd w:val="clear" w:color="auto" w:fill="CCEEFF"/>
            <w:tcMar>
              <w:top w:w="30" w:type="dxa"/>
              <w:left w:w="20" w:type="dxa"/>
              <w:bottom w:w="30" w:type="dxa"/>
              <w:right w:w="0" w:type="dxa"/>
            </w:tcMar>
            <w:vAlign w:val="bottom"/>
            <w:hideMark/>
          </w:tcPr>
          <w:p w14:paraId="5AFBBAD3" w14:textId="77777777" w:rsidR="00354136" w:rsidRDefault="00354136">
            <w:pPr>
              <w:spacing w:after="100"/>
              <w:jc w:val="right"/>
            </w:pPr>
            <w:r>
              <w:rPr>
                <w:rFonts w:ascii="Times New Roman" w:hAnsi="Times New Roman"/>
                <w:color w:val="000000"/>
                <w:sz w:val="20"/>
                <w:szCs w:val="20"/>
              </w:rPr>
              <w:t>4,969 </w:t>
            </w:r>
          </w:p>
        </w:tc>
        <w:tc>
          <w:tcPr>
            <w:tcW w:w="0" w:type="auto"/>
            <w:shd w:val="clear" w:color="auto" w:fill="CCEEFF"/>
            <w:tcMar>
              <w:top w:w="30" w:type="dxa"/>
              <w:left w:w="0" w:type="dxa"/>
              <w:bottom w:w="30" w:type="dxa"/>
              <w:right w:w="20" w:type="dxa"/>
            </w:tcMar>
            <w:vAlign w:val="bottom"/>
            <w:hideMark/>
          </w:tcPr>
          <w:p w14:paraId="063B189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2ABD2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A6934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4,467 </w:t>
            </w:r>
          </w:p>
        </w:tc>
        <w:tc>
          <w:tcPr>
            <w:tcW w:w="0" w:type="auto"/>
            <w:shd w:val="clear" w:color="auto" w:fill="CCEEFF"/>
            <w:tcMar>
              <w:top w:w="30" w:type="dxa"/>
              <w:left w:w="0" w:type="dxa"/>
              <w:bottom w:w="30" w:type="dxa"/>
              <w:right w:w="20" w:type="dxa"/>
            </w:tcMar>
            <w:vAlign w:val="bottom"/>
            <w:hideMark/>
          </w:tcPr>
          <w:p w14:paraId="0F6BC62F" w14:textId="77777777" w:rsidR="00354136" w:rsidRDefault="00354136">
            <w:pPr>
              <w:spacing w:after="100"/>
              <w:jc w:val="right"/>
            </w:pPr>
          </w:p>
        </w:tc>
      </w:tr>
      <w:tr w:rsidR="00354136" w14:paraId="2893B31A" w14:textId="77777777" w:rsidTr="00354136">
        <w:tc>
          <w:tcPr>
            <w:tcW w:w="0" w:type="auto"/>
            <w:gridSpan w:val="3"/>
            <w:shd w:val="clear" w:color="auto" w:fill="FFFFFF"/>
            <w:tcMar>
              <w:top w:w="30" w:type="dxa"/>
              <w:left w:w="260" w:type="dxa"/>
              <w:bottom w:w="30" w:type="dxa"/>
              <w:right w:w="20" w:type="dxa"/>
            </w:tcMar>
            <w:vAlign w:val="bottom"/>
            <w:hideMark/>
          </w:tcPr>
          <w:p w14:paraId="48765610" w14:textId="77777777" w:rsidR="00354136" w:rsidRDefault="00354136">
            <w:pPr>
              <w:spacing w:after="100"/>
              <w:rPr>
                <w:rFonts w:ascii="宋体" w:eastAsia="宋体" w:hAnsi="宋体" w:cs="宋体"/>
              </w:rPr>
            </w:pPr>
            <w:r>
              <w:rPr>
                <w:rFonts w:ascii="Times New Roman" w:hAnsi="Times New Roman"/>
                <w:color w:val="00000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D08B96"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87E94A" w14:textId="77777777" w:rsidR="00354136" w:rsidRDefault="00354136">
            <w:pPr>
              <w:spacing w:after="100"/>
              <w:jc w:val="right"/>
            </w:pPr>
            <w:r>
              <w:rPr>
                <w:rFonts w:ascii="Times New Roman" w:hAnsi="Times New Roman"/>
                <w:color w:val="000000"/>
                <w:sz w:val="20"/>
                <w:szCs w:val="20"/>
              </w:rPr>
              <w:t>14,446 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0D6FA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816D9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558FD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7B4906" w14:textId="77777777" w:rsidR="00354136" w:rsidRDefault="00354136">
            <w:pPr>
              <w:spacing w:after="100"/>
              <w:jc w:val="right"/>
            </w:pPr>
            <w:r>
              <w:rPr>
                <w:rFonts w:ascii="Times New Roman" w:hAnsi="Times New Roman"/>
                <w:color w:val="000000"/>
                <w:sz w:val="20"/>
                <w:szCs w:val="20"/>
              </w:rPr>
              <w:t>13,975 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AD4DF0" w14:textId="77777777" w:rsidR="00354136" w:rsidRDefault="00354136">
            <w:pPr>
              <w:spacing w:after="100"/>
              <w:jc w:val="right"/>
            </w:pPr>
          </w:p>
        </w:tc>
      </w:tr>
    </w:tbl>
    <w:p w14:paraId="454AA7CA" w14:textId="77777777" w:rsidR="00354136" w:rsidRDefault="00354136" w:rsidP="00354136">
      <w:pPr>
        <w:ind w:hanging="360"/>
        <w:rPr>
          <w:rFonts w:ascii="宋体" w:eastAsia="宋体" w:hAnsi="宋体" w:cs="宋体"/>
        </w:rPr>
      </w:pPr>
    </w:p>
    <w:p w14:paraId="5C13C4D3" w14:textId="77777777" w:rsidR="00354136" w:rsidRDefault="00354136" w:rsidP="00354136">
      <w:r>
        <w:rPr>
          <w:rFonts w:ascii="Times New Roman" w:hAnsi="Times New Roman"/>
          <w:color w:val="000000"/>
          <w:sz w:val="20"/>
          <w:szCs w:val="20"/>
        </w:rPr>
        <w:t>Our revolving credit facilities as of January 28, 2022 consist only of the 2021 Revolving Credit Facility which has a maximum capacity of $5.0 billion and available borrowings under this facility are reduced by draws on the facility and outstanding letters of credit. As of January 28, 2022, there were no borrowings outstanding under the facility and remaining available borrowings totaled approximately $5.0 billion. We may regularly use our available borrowings from the 2021 Revolving Credit Facility on a short-term basis for general corporate purposes. See Note 7 of the Notes to the Consolidated Financial Statements included in this report for additional information about the 2021 Revolving Credit Facility.</w:t>
      </w:r>
    </w:p>
    <w:p w14:paraId="7D72C7B0" w14:textId="77777777" w:rsidR="00354136" w:rsidRDefault="00354136" w:rsidP="00354136"/>
    <w:p w14:paraId="3763A080" w14:textId="77777777" w:rsidR="00354136" w:rsidRDefault="00354136" w:rsidP="00354136"/>
    <w:p w14:paraId="04112831" w14:textId="77777777" w:rsidR="00354136" w:rsidRDefault="00354136" w:rsidP="00354136"/>
    <w:p w14:paraId="213FA38A" w14:textId="77777777" w:rsidR="00354136" w:rsidRDefault="00354136" w:rsidP="00354136"/>
    <w:p w14:paraId="2171A067" w14:textId="77777777" w:rsidR="00354136" w:rsidRDefault="00354136" w:rsidP="00354136">
      <w:pPr>
        <w:jc w:val="center"/>
      </w:pPr>
    </w:p>
    <w:p w14:paraId="1F235CE5" w14:textId="77777777" w:rsidR="00354136" w:rsidRDefault="00354136" w:rsidP="00354136">
      <w:pPr>
        <w:jc w:val="center"/>
      </w:pPr>
      <w:r>
        <w:rPr>
          <w:rFonts w:ascii="Times New Roman" w:hAnsi="Times New Roman"/>
          <w:color w:val="000000"/>
          <w:sz w:val="20"/>
          <w:szCs w:val="20"/>
        </w:rPr>
        <w:t>64</w:t>
      </w:r>
    </w:p>
    <w:p w14:paraId="2AAF8FFD" w14:textId="77777777" w:rsidR="00354136" w:rsidRDefault="00354136" w:rsidP="00354136">
      <w:pPr>
        <w:jc w:val="center"/>
      </w:pPr>
    </w:p>
    <w:p w14:paraId="2C33ABBC" w14:textId="77777777" w:rsidR="00354136" w:rsidRDefault="00354136" w:rsidP="00354136">
      <w:r>
        <w:pict w14:anchorId="21A65F15">
          <v:rect id="_x0000_i1439" style="width:0;height:1.5pt" o:hralign="center" o:hrstd="t" o:hr="t" fillcolor="#a0a0a0" stroked="f"/>
        </w:pict>
      </w:r>
    </w:p>
    <w:p w14:paraId="5550286F" w14:textId="77777777" w:rsidR="00354136" w:rsidRDefault="00354136" w:rsidP="00354136">
      <w:hyperlink r:id="rId145" w:anchor="if82c7bb85cec43f3b72bdca2d8861323_10" w:history="1">
        <w:r>
          <w:rPr>
            <w:rStyle w:val="a5"/>
            <w:rFonts w:ascii="Times New Roman" w:hAnsi="Times New Roman"/>
            <w:sz w:val="20"/>
            <w:szCs w:val="20"/>
          </w:rPr>
          <w:t>Table of Contents</w:t>
        </w:r>
      </w:hyperlink>
    </w:p>
    <w:p w14:paraId="7F2BFBB1" w14:textId="77777777" w:rsidR="00354136" w:rsidRDefault="00354136" w:rsidP="00354136">
      <w:r>
        <w:rPr>
          <w:rFonts w:ascii="Times New Roman" w:hAnsi="Times New Roman"/>
          <w:i/>
          <w:iCs/>
          <w:color w:val="000000"/>
          <w:sz w:val="20"/>
          <w:szCs w:val="20"/>
          <w:u w:val="single"/>
        </w:rPr>
        <w:t>Debt</w:t>
      </w:r>
    </w:p>
    <w:p w14:paraId="5563BF8B" w14:textId="77777777" w:rsidR="00354136" w:rsidRDefault="00354136" w:rsidP="00354136"/>
    <w:p w14:paraId="6EB81647" w14:textId="77777777" w:rsidR="00354136" w:rsidRDefault="00354136" w:rsidP="00354136">
      <w:r>
        <w:rPr>
          <w:rFonts w:ascii="Times New Roman" w:hAnsi="Times New Roman"/>
          <w:color w:val="000000"/>
          <w:sz w:val="20"/>
          <w:szCs w:val="20"/>
        </w:rPr>
        <w:t>The following table presents our outstanding debt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163"/>
        <w:gridCol w:w="37"/>
        <w:gridCol w:w="177"/>
        <w:gridCol w:w="3114"/>
        <w:gridCol w:w="36"/>
        <w:gridCol w:w="36"/>
        <w:gridCol w:w="50"/>
        <w:gridCol w:w="36"/>
        <w:gridCol w:w="178"/>
        <w:gridCol w:w="3115"/>
        <w:gridCol w:w="36"/>
        <w:gridCol w:w="36"/>
        <w:gridCol w:w="50"/>
        <w:gridCol w:w="36"/>
        <w:gridCol w:w="177"/>
        <w:gridCol w:w="3115"/>
        <w:gridCol w:w="36"/>
      </w:tblGrid>
      <w:tr w:rsidR="00354136" w14:paraId="17CBD6B7" w14:textId="77777777" w:rsidTr="00354136">
        <w:trPr>
          <w:jc w:val="center"/>
        </w:trPr>
        <w:tc>
          <w:tcPr>
            <w:tcW w:w="175" w:type="dxa"/>
            <w:vAlign w:val="center"/>
            <w:hideMark/>
          </w:tcPr>
          <w:p w14:paraId="273B9961" w14:textId="77777777" w:rsidR="00354136" w:rsidRDefault="00354136"/>
        </w:tc>
        <w:tc>
          <w:tcPr>
            <w:tcW w:w="10035" w:type="dxa"/>
            <w:vAlign w:val="center"/>
            <w:hideMark/>
          </w:tcPr>
          <w:p w14:paraId="3477F4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8DF6FA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ECB9644"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5350698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ED03B5"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B42246"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A93CA5F"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C76A9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74FFE2A"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42D661A8"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6D40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3EFA4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A14618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EECC9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62C8903"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65911A2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A5DAE9" w14:textId="77777777" w:rsidR="00354136" w:rsidRDefault="00354136">
            <w:pPr>
              <w:spacing w:after="100"/>
              <w:rPr>
                <w:rFonts w:ascii="Times New Roman" w:eastAsia="Times New Roman" w:hAnsi="Times New Roman"/>
                <w:sz w:val="20"/>
                <w:szCs w:val="20"/>
              </w:rPr>
            </w:pPr>
          </w:p>
        </w:tc>
      </w:tr>
      <w:tr w:rsidR="00354136" w14:paraId="7B49706E" w14:textId="77777777" w:rsidTr="00354136">
        <w:trPr>
          <w:jc w:val="center"/>
        </w:trPr>
        <w:tc>
          <w:tcPr>
            <w:tcW w:w="0" w:type="auto"/>
            <w:gridSpan w:val="3"/>
            <w:tcMar>
              <w:top w:w="0" w:type="dxa"/>
              <w:left w:w="20" w:type="dxa"/>
              <w:bottom w:w="0" w:type="dxa"/>
              <w:right w:w="20" w:type="dxa"/>
            </w:tcMar>
            <w:vAlign w:val="center"/>
            <w:hideMark/>
          </w:tcPr>
          <w:p w14:paraId="01F8FB8F"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47D73E9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2789160E"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511FD07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Increase (Decrease)</w:t>
            </w:r>
          </w:p>
        </w:tc>
        <w:tc>
          <w:tcPr>
            <w:tcW w:w="0" w:type="auto"/>
            <w:gridSpan w:val="3"/>
            <w:tcMar>
              <w:top w:w="0" w:type="dxa"/>
              <w:left w:w="20" w:type="dxa"/>
              <w:bottom w:w="0" w:type="dxa"/>
              <w:right w:w="20" w:type="dxa"/>
            </w:tcMar>
            <w:vAlign w:val="center"/>
            <w:hideMark/>
          </w:tcPr>
          <w:p w14:paraId="4C8DDDC4"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981954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53036645" w14:textId="77777777" w:rsidTr="00354136">
        <w:trPr>
          <w:jc w:val="center"/>
        </w:trPr>
        <w:tc>
          <w:tcPr>
            <w:tcW w:w="0" w:type="auto"/>
            <w:gridSpan w:val="3"/>
            <w:tcMar>
              <w:top w:w="0" w:type="dxa"/>
              <w:left w:w="20" w:type="dxa"/>
              <w:bottom w:w="0" w:type="dxa"/>
              <w:right w:w="20" w:type="dxa"/>
            </w:tcMar>
            <w:vAlign w:val="center"/>
            <w:hideMark/>
          </w:tcPr>
          <w:p w14:paraId="4B6B147C"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65FDC1DF"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80654C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477523D" w14:textId="77777777" w:rsidR="00354136" w:rsidRDefault="00354136">
            <w:pPr>
              <w:spacing w:after="100"/>
            </w:pPr>
            <w:r>
              <w:rPr>
                <w:rFonts w:ascii="Times New Roman"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vAlign w:val="center"/>
            <w:hideMark/>
          </w:tcPr>
          <w:p w14:paraId="309ABA97"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AF4F0D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78A7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70F4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B2FFA5" w14:textId="77777777" w:rsidR="00354136" w:rsidRDefault="00354136">
            <w:pPr>
              <w:spacing w:after="100"/>
              <w:rPr>
                <w:rFonts w:ascii="Times New Roman" w:eastAsia="Times New Roman" w:hAnsi="Times New Roman"/>
                <w:sz w:val="20"/>
                <w:szCs w:val="20"/>
              </w:rPr>
            </w:pPr>
          </w:p>
        </w:tc>
      </w:tr>
      <w:tr w:rsidR="00354136" w14:paraId="686637CE"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05EE34AD" w14:textId="77777777" w:rsidR="00354136" w:rsidRDefault="00354136">
            <w:pPr>
              <w:spacing w:after="100"/>
              <w:rPr>
                <w:rFonts w:ascii="宋体" w:eastAsia="宋体" w:hAnsi="宋体" w:cs="宋体"/>
              </w:rPr>
            </w:pPr>
            <w:r>
              <w:rPr>
                <w:rFonts w:ascii="Times New Roman" w:hAnsi="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14:paraId="1E678C0B"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744882" w14:textId="77777777" w:rsidR="00354136" w:rsidRDefault="00354136">
            <w:pPr>
              <w:spacing w:after="100"/>
              <w:jc w:val="right"/>
            </w:pPr>
            <w:r>
              <w:rPr>
                <w:rFonts w:ascii="Times New Roman" w:hAnsi="Times New Roman"/>
                <w:color w:val="000000"/>
                <w:sz w:val="20"/>
                <w:szCs w:val="20"/>
              </w:rPr>
              <w:t>16,300 </w:t>
            </w:r>
          </w:p>
        </w:tc>
        <w:tc>
          <w:tcPr>
            <w:tcW w:w="0" w:type="auto"/>
            <w:shd w:val="clear" w:color="auto" w:fill="FFFFFF"/>
            <w:tcMar>
              <w:top w:w="30" w:type="dxa"/>
              <w:left w:w="0" w:type="dxa"/>
              <w:bottom w:w="30" w:type="dxa"/>
              <w:right w:w="20" w:type="dxa"/>
            </w:tcMar>
            <w:vAlign w:val="bottom"/>
            <w:hideMark/>
          </w:tcPr>
          <w:p w14:paraId="590E53C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B0EE1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FAB627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ED5536" w14:textId="77777777" w:rsidR="00354136" w:rsidRDefault="00354136">
            <w:pPr>
              <w:spacing w:after="100"/>
              <w:jc w:val="right"/>
            </w:pPr>
            <w:r>
              <w:rPr>
                <w:rFonts w:ascii="Times New Roman" w:hAnsi="Times New Roman"/>
                <w:color w:val="000000"/>
                <w:sz w:val="20"/>
                <w:szCs w:val="20"/>
              </w:rPr>
              <w:t>(11,177)</w:t>
            </w:r>
          </w:p>
        </w:tc>
        <w:tc>
          <w:tcPr>
            <w:tcW w:w="0" w:type="auto"/>
            <w:shd w:val="clear" w:color="auto" w:fill="FFFFFF"/>
            <w:tcMar>
              <w:top w:w="30" w:type="dxa"/>
              <w:left w:w="0" w:type="dxa"/>
              <w:bottom w:w="30" w:type="dxa"/>
              <w:right w:w="20" w:type="dxa"/>
            </w:tcMar>
            <w:vAlign w:val="bottom"/>
            <w:hideMark/>
          </w:tcPr>
          <w:p w14:paraId="27EAB44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12384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00679C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7B7E52" w14:textId="77777777" w:rsidR="00354136" w:rsidRDefault="00354136">
            <w:pPr>
              <w:spacing w:after="100"/>
              <w:jc w:val="right"/>
            </w:pPr>
            <w:r>
              <w:rPr>
                <w:rFonts w:ascii="Times New Roman" w:hAnsi="Times New Roman"/>
                <w:color w:val="000000"/>
                <w:sz w:val="20"/>
                <w:szCs w:val="20"/>
              </w:rPr>
              <w:t>27,477 </w:t>
            </w:r>
          </w:p>
        </w:tc>
        <w:tc>
          <w:tcPr>
            <w:tcW w:w="0" w:type="auto"/>
            <w:shd w:val="clear" w:color="auto" w:fill="FFFFFF"/>
            <w:tcMar>
              <w:top w:w="30" w:type="dxa"/>
              <w:left w:w="0" w:type="dxa"/>
              <w:bottom w:w="30" w:type="dxa"/>
              <w:right w:w="20" w:type="dxa"/>
            </w:tcMar>
            <w:vAlign w:val="bottom"/>
            <w:hideMark/>
          </w:tcPr>
          <w:p w14:paraId="43A9E941" w14:textId="77777777" w:rsidR="00354136" w:rsidRDefault="00354136">
            <w:pPr>
              <w:spacing w:after="100"/>
              <w:jc w:val="right"/>
            </w:pPr>
          </w:p>
        </w:tc>
      </w:tr>
      <w:tr w:rsidR="00354136" w14:paraId="028E2459"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3477C7D5" w14:textId="77777777" w:rsidR="00354136" w:rsidRDefault="00354136">
            <w:pPr>
              <w:spacing w:after="100"/>
              <w:rPr>
                <w:rFonts w:ascii="宋体" w:eastAsia="宋体" w:hAnsi="宋体" w:cs="宋体"/>
              </w:rPr>
            </w:pPr>
            <w:r>
              <w:rPr>
                <w:rFonts w:ascii="Times New Roman" w:hAnsi="Times New Roman"/>
                <w:color w:val="000000"/>
                <w:sz w:val="20"/>
                <w:szCs w:val="20"/>
              </w:rPr>
              <w:t>Legacy Notes and Debentures</w:t>
            </w:r>
          </w:p>
        </w:tc>
        <w:tc>
          <w:tcPr>
            <w:tcW w:w="0" w:type="auto"/>
            <w:gridSpan w:val="2"/>
            <w:shd w:val="clear" w:color="auto" w:fill="CCEEFF"/>
            <w:tcMar>
              <w:top w:w="30" w:type="dxa"/>
              <w:left w:w="20" w:type="dxa"/>
              <w:bottom w:w="30" w:type="dxa"/>
              <w:right w:w="0" w:type="dxa"/>
            </w:tcMar>
            <w:vAlign w:val="bottom"/>
            <w:hideMark/>
          </w:tcPr>
          <w:p w14:paraId="723A02BA" w14:textId="77777777" w:rsidR="00354136" w:rsidRDefault="00354136">
            <w:pPr>
              <w:spacing w:after="100"/>
              <w:jc w:val="right"/>
            </w:pPr>
            <w:r>
              <w:rPr>
                <w:rFonts w:ascii="Times New Roman" w:hAnsi="Times New Roman"/>
                <w:color w:val="000000"/>
                <w:sz w:val="20"/>
                <w:szCs w:val="20"/>
              </w:rPr>
              <w:t>952 </w:t>
            </w:r>
          </w:p>
        </w:tc>
        <w:tc>
          <w:tcPr>
            <w:tcW w:w="0" w:type="auto"/>
            <w:shd w:val="clear" w:color="auto" w:fill="CCEEFF"/>
            <w:tcMar>
              <w:top w:w="30" w:type="dxa"/>
              <w:left w:w="0" w:type="dxa"/>
              <w:bottom w:w="30" w:type="dxa"/>
              <w:right w:w="20" w:type="dxa"/>
            </w:tcMar>
            <w:vAlign w:val="bottom"/>
            <w:hideMark/>
          </w:tcPr>
          <w:p w14:paraId="36879D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AA2CA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80A7F1" w14:textId="77777777" w:rsidR="00354136" w:rsidRDefault="00354136">
            <w:pPr>
              <w:spacing w:after="100"/>
              <w:jc w:val="right"/>
              <w:rPr>
                <w:rFonts w:ascii="宋体" w:eastAsia="宋体" w:hAnsi="宋体" w:cs="宋体"/>
              </w:rPr>
            </w:pPr>
            <w:r>
              <w:rPr>
                <w:rFonts w:ascii="Times New Roman" w:hAnsi="Times New Roman"/>
                <w:color w:val="000000"/>
                <w:sz w:val="20"/>
                <w:szCs w:val="20"/>
              </w:rPr>
              <w:t>(400)</w:t>
            </w:r>
          </w:p>
        </w:tc>
        <w:tc>
          <w:tcPr>
            <w:tcW w:w="0" w:type="auto"/>
            <w:shd w:val="clear" w:color="auto" w:fill="CCEEFF"/>
            <w:tcMar>
              <w:top w:w="30" w:type="dxa"/>
              <w:left w:w="0" w:type="dxa"/>
              <w:bottom w:w="30" w:type="dxa"/>
              <w:right w:w="20" w:type="dxa"/>
            </w:tcMar>
            <w:vAlign w:val="bottom"/>
            <w:hideMark/>
          </w:tcPr>
          <w:p w14:paraId="54B779C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C7AE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6EB0A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1,352 </w:t>
            </w:r>
          </w:p>
        </w:tc>
        <w:tc>
          <w:tcPr>
            <w:tcW w:w="0" w:type="auto"/>
            <w:shd w:val="clear" w:color="auto" w:fill="CCEEFF"/>
            <w:tcMar>
              <w:top w:w="30" w:type="dxa"/>
              <w:left w:w="0" w:type="dxa"/>
              <w:bottom w:w="30" w:type="dxa"/>
              <w:right w:w="20" w:type="dxa"/>
            </w:tcMar>
            <w:vAlign w:val="bottom"/>
            <w:hideMark/>
          </w:tcPr>
          <w:p w14:paraId="017BB9A8" w14:textId="77777777" w:rsidR="00354136" w:rsidRDefault="00354136">
            <w:pPr>
              <w:spacing w:after="100"/>
              <w:jc w:val="right"/>
            </w:pPr>
          </w:p>
        </w:tc>
      </w:tr>
      <w:tr w:rsidR="00354136" w14:paraId="3FEFA37E"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2215144C" w14:textId="77777777" w:rsidR="00354136" w:rsidRDefault="00354136">
            <w:pPr>
              <w:spacing w:after="100"/>
              <w:rPr>
                <w:rFonts w:ascii="宋体" w:eastAsia="宋体" w:hAnsi="宋体" w:cs="宋体"/>
              </w:rPr>
            </w:pPr>
            <w:r>
              <w:rPr>
                <w:rFonts w:ascii="Times New Roman" w:hAnsi="Times New Roman"/>
                <w:color w:val="000000"/>
                <w:sz w:val="20"/>
                <w:szCs w:val="20"/>
              </w:rPr>
              <w:t>EMC Notes</w:t>
            </w:r>
          </w:p>
        </w:tc>
        <w:tc>
          <w:tcPr>
            <w:tcW w:w="0" w:type="auto"/>
            <w:gridSpan w:val="2"/>
            <w:shd w:val="clear" w:color="auto" w:fill="FFFFFF"/>
            <w:tcMar>
              <w:top w:w="30" w:type="dxa"/>
              <w:left w:w="20" w:type="dxa"/>
              <w:bottom w:w="30" w:type="dxa"/>
              <w:right w:w="0" w:type="dxa"/>
            </w:tcMar>
            <w:vAlign w:val="bottom"/>
            <w:hideMark/>
          </w:tcPr>
          <w:p w14:paraId="1DB85BCC"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A6646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E67C4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F6307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14:paraId="58AEE57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A670C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408A7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2B0D7FE1" w14:textId="77777777" w:rsidR="00354136" w:rsidRDefault="00354136">
            <w:pPr>
              <w:spacing w:after="100"/>
              <w:jc w:val="right"/>
            </w:pPr>
          </w:p>
        </w:tc>
      </w:tr>
      <w:tr w:rsidR="00354136" w14:paraId="3BCDE258"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676000EC" w14:textId="77777777" w:rsidR="00354136" w:rsidRDefault="00354136">
            <w:pPr>
              <w:spacing w:after="100"/>
              <w:rPr>
                <w:rFonts w:ascii="宋体" w:eastAsia="宋体" w:hAnsi="宋体" w:cs="宋体"/>
              </w:rPr>
            </w:pPr>
            <w:r>
              <w:rPr>
                <w:rFonts w:ascii="Times New Roman" w:hAnsi="Times New Roman"/>
                <w:color w:val="000000"/>
                <w:sz w:val="20"/>
                <w:szCs w:val="20"/>
              </w:rPr>
              <w:t>DFS allocated debt</w:t>
            </w:r>
          </w:p>
        </w:tc>
        <w:tc>
          <w:tcPr>
            <w:tcW w:w="0" w:type="auto"/>
            <w:gridSpan w:val="2"/>
            <w:shd w:val="clear" w:color="auto" w:fill="CCEEFF"/>
            <w:tcMar>
              <w:top w:w="30" w:type="dxa"/>
              <w:left w:w="20" w:type="dxa"/>
              <w:bottom w:w="30" w:type="dxa"/>
              <w:right w:w="0" w:type="dxa"/>
            </w:tcMar>
            <w:vAlign w:val="bottom"/>
            <w:hideMark/>
          </w:tcPr>
          <w:p w14:paraId="69104A01" w14:textId="77777777" w:rsidR="00354136" w:rsidRDefault="00354136">
            <w:pPr>
              <w:spacing w:after="100"/>
              <w:jc w:val="right"/>
            </w:pPr>
            <w:r>
              <w:rPr>
                <w:rFonts w:ascii="Times New Roman" w:hAnsi="Times New Roman"/>
                <w:color w:val="000000"/>
                <w:sz w:val="20"/>
                <w:szCs w:val="20"/>
              </w:rPr>
              <w:t>(1,133)</w:t>
            </w:r>
          </w:p>
        </w:tc>
        <w:tc>
          <w:tcPr>
            <w:tcW w:w="0" w:type="auto"/>
            <w:shd w:val="clear" w:color="auto" w:fill="CCEEFF"/>
            <w:tcMar>
              <w:top w:w="30" w:type="dxa"/>
              <w:left w:w="0" w:type="dxa"/>
              <w:bottom w:w="30" w:type="dxa"/>
              <w:right w:w="20" w:type="dxa"/>
            </w:tcMar>
            <w:vAlign w:val="bottom"/>
            <w:hideMark/>
          </w:tcPr>
          <w:p w14:paraId="30F3F44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EE776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673B5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(467)</w:t>
            </w:r>
          </w:p>
        </w:tc>
        <w:tc>
          <w:tcPr>
            <w:tcW w:w="0" w:type="auto"/>
            <w:shd w:val="clear" w:color="auto" w:fill="CCEEFF"/>
            <w:tcMar>
              <w:top w:w="30" w:type="dxa"/>
              <w:left w:w="0" w:type="dxa"/>
              <w:bottom w:w="30" w:type="dxa"/>
              <w:right w:w="20" w:type="dxa"/>
            </w:tcMar>
            <w:vAlign w:val="bottom"/>
            <w:hideMark/>
          </w:tcPr>
          <w:p w14:paraId="4F5CC77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55DA72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26B77" w14:textId="77777777" w:rsidR="00354136" w:rsidRDefault="00354136">
            <w:pPr>
              <w:spacing w:after="100"/>
              <w:jc w:val="right"/>
              <w:rPr>
                <w:rFonts w:ascii="宋体" w:eastAsia="宋体" w:hAnsi="宋体" w:cs="宋体"/>
              </w:rPr>
            </w:pPr>
            <w:r>
              <w:rPr>
                <w:rFonts w:ascii="Times New Roman" w:hAnsi="Times New Roman"/>
                <w:color w:val="000000"/>
                <w:sz w:val="20"/>
                <w:szCs w:val="20"/>
              </w:rPr>
              <w:t>(666)</w:t>
            </w:r>
          </w:p>
        </w:tc>
        <w:tc>
          <w:tcPr>
            <w:tcW w:w="0" w:type="auto"/>
            <w:shd w:val="clear" w:color="auto" w:fill="CCEEFF"/>
            <w:tcMar>
              <w:top w:w="30" w:type="dxa"/>
              <w:left w:w="0" w:type="dxa"/>
              <w:bottom w:w="30" w:type="dxa"/>
              <w:right w:w="20" w:type="dxa"/>
            </w:tcMar>
            <w:vAlign w:val="bottom"/>
            <w:hideMark/>
          </w:tcPr>
          <w:p w14:paraId="5D41AE70" w14:textId="77777777" w:rsidR="00354136" w:rsidRDefault="00354136">
            <w:pPr>
              <w:spacing w:after="100"/>
              <w:jc w:val="right"/>
            </w:pPr>
          </w:p>
        </w:tc>
      </w:tr>
      <w:tr w:rsidR="00354136" w14:paraId="6907CB03"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647113C5" w14:textId="77777777" w:rsidR="00354136" w:rsidRDefault="00354136">
            <w:pPr>
              <w:spacing w:after="100"/>
              <w:rPr>
                <w:rFonts w:ascii="宋体" w:eastAsia="宋体" w:hAnsi="宋体" w:cs="宋体"/>
              </w:rPr>
            </w:pPr>
            <w:r>
              <w:rPr>
                <w:rFonts w:ascii="Times New Roman" w:hAnsi="Times New Roman"/>
                <w:color w:val="000000"/>
                <w:sz w:val="20"/>
                <w:szCs w:val="20"/>
              </w:rPr>
              <w:t>Total core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10698C" w14:textId="77777777" w:rsidR="00354136" w:rsidRDefault="00354136">
            <w:pPr>
              <w:spacing w:after="100"/>
              <w:jc w:val="right"/>
            </w:pPr>
            <w:r>
              <w:rPr>
                <w:rFonts w:ascii="Times New Roman" w:hAnsi="Times New Roman"/>
                <w:color w:val="000000"/>
                <w:sz w:val="20"/>
                <w:szCs w:val="20"/>
              </w:rPr>
              <w:t>16,119 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ADF8C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62E9B4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06CA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(13,044)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9C31A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2A166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AA70D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29,163 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B7D8E0" w14:textId="77777777" w:rsidR="00354136" w:rsidRDefault="00354136">
            <w:pPr>
              <w:spacing w:after="100"/>
              <w:jc w:val="right"/>
            </w:pPr>
          </w:p>
        </w:tc>
      </w:tr>
      <w:tr w:rsidR="00354136" w14:paraId="29AE4A7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B04106C" w14:textId="77777777" w:rsidR="00354136" w:rsidRDefault="00354136">
            <w:pPr>
              <w:spacing w:after="100"/>
              <w:rPr>
                <w:rFonts w:ascii="宋体" w:eastAsia="宋体" w:hAnsi="宋体" w:cs="宋体"/>
              </w:rPr>
            </w:pPr>
            <w:r>
              <w:rPr>
                <w:rFonts w:ascii="Times New Roman" w:hAnsi="Times New Roman"/>
                <w:b/>
                <w:bCs/>
                <w:color w:val="000000"/>
                <w:sz w:val="20"/>
                <w:szCs w:val="20"/>
              </w:rPr>
              <w:lastRenderedPageBreak/>
              <w:t>DFS related debt</w:t>
            </w:r>
          </w:p>
        </w:tc>
        <w:tc>
          <w:tcPr>
            <w:tcW w:w="0" w:type="auto"/>
            <w:gridSpan w:val="3"/>
            <w:shd w:val="clear" w:color="auto" w:fill="CCEEFF"/>
            <w:tcMar>
              <w:top w:w="0" w:type="dxa"/>
              <w:left w:w="20" w:type="dxa"/>
              <w:bottom w:w="0" w:type="dxa"/>
              <w:right w:w="20" w:type="dxa"/>
            </w:tcMar>
            <w:vAlign w:val="center"/>
            <w:hideMark/>
          </w:tcPr>
          <w:p w14:paraId="15F6F360"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DE3725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A5F32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6E1BE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321721" w14:textId="77777777" w:rsidR="00354136" w:rsidRDefault="00354136">
            <w:pPr>
              <w:spacing w:after="100"/>
              <w:rPr>
                <w:rFonts w:ascii="Times New Roman" w:eastAsia="Times New Roman" w:hAnsi="Times New Roman"/>
                <w:sz w:val="20"/>
                <w:szCs w:val="20"/>
              </w:rPr>
            </w:pPr>
          </w:p>
        </w:tc>
      </w:tr>
      <w:tr w:rsidR="00354136" w14:paraId="536B08F3"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1E6CA735" w14:textId="77777777" w:rsidR="00354136" w:rsidRDefault="00354136">
            <w:pPr>
              <w:spacing w:after="100"/>
              <w:rPr>
                <w:rFonts w:ascii="宋体" w:eastAsia="宋体" w:hAnsi="宋体" w:cs="宋体"/>
              </w:rPr>
            </w:pPr>
            <w:r>
              <w:rPr>
                <w:rFonts w:ascii="Times New Roman" w:hAnsi="Times New Roman"/>
                <w:color w:val="000000"/>
                <w:sz w:val="20"/>
                <w:szCs w:val="20"/>
              </w:rPr>
              <w:t>DFS debt</w:t>
            </w:r>
          </w:p>
        </w:tc>
        <w:tc>
          <w:tcPr>
            <w:tcW w:w="0" w:type="auto"/>
            <w:gridSpan w:val="2"/>
            <w:shd w:val="clear" w:color="auto" w:fill="FFFFFF"/>
            <w:tcMar>
              <w:top w:w="30" w:type="dxa"/>
              <w:left w:w="20" w:type="dxa"/>
              <w:bottom w:w="30" w:type="dxa"/>
              <w:right w:w="0" w:type="dxa"/>
            </w:tcMar>
            <w:vAlign w:val="bottom"/>
            <w:hideMark/>
          </w:tcPr>
          <w:p w14:paraId="49575127" w14:textId="77777777" w:rsidR="00354136" w:rsidRDefault="00354136">
            <w:pPr>
              <w:spacing w:after="100"/>
              <w:jc w:val="right"/>
            </w:pPr>
            <w:r>
              <w:rPr>
                <w:rFonts w:ascii="Times New Roman" w:hAnsi="Times New Roman"/>
                <w:color w:val="000000"/>
                <w:sz w:val="20"/>
                <w:szCs w:val="20"/>
              </w:rPr>
              <w:t>9,646 </w:t>
            </w:r>
          </w:p>
        </w:tc>
        <w:tc>
          <w:tcPr>
            <w:tcW w:w="0" w:type="auto"/>
            <w:shd w:val="clear" w:color="auto" w:fill="FFFFFF"/>
            <w:tcMar>
              <w:top w:w="30" w:type="dxa"/>
              <w:left w:w="0" w:type="dxa"/>
              <w:bottom w:w="30" w:type="dxa"/>
              <w:right w:w="20" w:type="dxa"/>
            </w:tcMar>
            <w:vAlign w:val="bottom"/>
            <w:hideMark/>
          </w:tcPr>
          <w:p w14:paraId="35D1282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FE11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F6D61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14:paraId="7C809F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6F105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D30484" w14:textId="77777777" w:rsidR="00354136" w:rsidRDefault="00354136">
            <w:pPr>
              <w:spacing w:after="100"/>
              <w:jc w:val="right"/>
              <w:rPr>
                <w:rFonts w:ascii="宋体" w:eastAsia="宋体" w:hAnsi="宋体" w:cs="宋体"/>
              </w:rPr>
            </w:pPr>
            <w:r>
              <w:rPr>
                <w:rFonts w:ascii="Times New Roman" w:hAnsi="Times New Roman"/>
                <w:color w:val="000000"/>
                <w:sz w:val="20"/>
                <w:szCs w:val="20"/>
              </w:rPr>
              <w:t>9,666 </w:t>
            </w:r>
          </w:p>
        </w:tc>
        <w:tc>
          <w:tcPr>
            <w:tcW w:w="0" w:type="auto"/>
            <w:shd w:val="clear" w:color="auto" w:fill="FFFFFF"/>
            <w:tcMar>
              <w:top w:w="30" w:type="dxa"/>
              <w:left w:w="0" w:type="dxa"/>
              <w:bottom w:w="30" w:type="dxa"/>
              <w:right w:w="20" w:type="dxa"/>
            </w:tcMar>
            <w:vAlign w:val="bottom"/>
            <w:hideMark/>
          </w:tcPr>
          <w:p w14:paraId="3261223B" w14:textId="77777777" w:rsidR="00354136" w:rsidRDefault="00354136">
            <w:pPr>
              <w:spacing w:after="100"/>
              <w:jc w:val="right"/>
            </w:pPr>
          </w:p>
        </w:tc>
      </w:tr>
      <w:tr w:rsidR="00354136" w14:paraId="2B96955C"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4C43321C" w14:textId="77777777" w:rsidR="00354136" w:rsidRDefault="00354136">
            <w:pPr>
              <w:spacing w:after="100"/>
              <w:rPr>
                <w:rFonts w:ascii="宋体" w:eastAsia="宋体" w:hAnsi="宋体" w:cs="宋体"/>
              </w:rPr>
            </w:pPr>
            <w:r>
              <w:rPr>
                <w:rFonts w:ascii="Times New Roman" w:hAnsi="Times New Roman"/>
                <w:color w:val="000000"/>
                <w:sz w:val="20"/>
                <w:szCs w:val="20"/>
              </w:rPr>
              <w:t>DFS allocated debt</w:t>
            </w:r>
          </w:p>
        </w:tc>
        <w:tc>
          <w:tcPr>
            <w:tcW w:w="0" w:type="auto"/>
            <w:gridSpan w:val="2"/>
            <w:shd w:val="clear" w:color="auto" w:fill="CCEEFF"/>
            <w:tcMar>
              <w:top w:w="30" w:type="dxa"/>
              <w:left w:w="20" w:type="dxa"/>
              <w:bottom w:w="30" w:type="dxa"/>
              <w:right w:w="0" w:type="dxa"/>
            </w:tcMar>
            <w:vAlign w:val="bottom"/>
            <w:hideMark/>
          </w:tcPr>
          <w:p w14:paraId="48E64239" w14:textId="77777777" w:rsidR="00354136" w:rsidRDefault="00354136">
            <w:pPr>
              <w:spacing w:after="100"/>
              <w:jc w:val="right"/>
            </w:pPr>
            <w:r>
              <w:rPr>
                <w:rFonts w:ascii="Times New Roman" w:hAnsi="Times New Roman"/>
                <w:color w:val="000000"/>
                <w:sz w:val="20"/>
                <w:szCs w:val="20"/>
              </w:rPr>
              <w:t>1,133 </w:t>
            </w:r>
          </w:p>
        </w:tc>
        <w:tc>
          <w:tcPr>
            <w:tcW w:w="0" w:type="auto"/>
            <w:shd w:val="clear" w:color="auto" w:fill="CCEEFF"/>
            <w:tcMar>
              <w:top w:w="30" w:type="dxa"/>
              <w:left w:w="0" w:type="dxa"/>
              <w:bottom w:w="30" w:type="dxa"/>
              <w:right w:w="20" w:type="dxa"/>
            </w:tcMar>
            <w:vAlign w:val="bottom"/>
            <w:hideMark/>
          </w:tcPr>
          <w:p w14:paraId="44876DA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87986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EEB2B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14:paraId="064ABD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C4CC38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617B8" w14:textId="77777777" w:rsidR="00354136" w:rsidRDefault="00354136">
            <w:pPr>
              <w:spacing w:after="100"/>
              <w:jc w:val="right"/>
              <w:rPr>
                <w:rFonts w:ascii="宋体" w:eastAsia="宋体" w:hAnsi="宋体" w:cs="宋体"/>
              </w:rPr>
            </w:pPr>
            <w:r>
              <w:rPr>
                <w:rFonts w:ascii="Times New Roman" w:hAnsi="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14:paraId="26F8A31F" w14:textId="77777777" w:rsidR="00354136" w:rsidRDefault="00354136">
            <w:pPr>
              <w:spacing w:after="100"/>
              <w:jc w:val="right"/>
            </w:pPr>
          </w:p>
        </w:tc>
      </w:tr>
      <w:tr w:rsidR="00354136" w14:paraId="122C79F9"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4AECADA2" w14:textId="77777777" w:rsidR="00354136" w:rsidRDefault="00354136">
            <w:pPr>
              <w:spacing w:after="100"/>
              <w:rPr>
                <w:rFonts w:ascii="宋体" w:eastAsia="宋体" w:hAnsi="宋体" w:cs="宋体"/>
              </w:rPr>
            </w:pPr>
            <w:r>
              <w:rPr>
                <w:rFonts w:ascii="Times New Roman" w:hAnsi="Times New Roman"/>
                <w:color w:val="000000"/>
                <w:sz w:val="20"/>
                <w:szCs w:val="20"/>
              </w:rPr>
              <w:t>Total DFS related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CDF711" w14:textId="77777777" w:rsidR="00354136" w:rsidRDefault="00354136">
            <w:pPr>
              <w:spacing w:after="100"/>
              <w:jc w:val="right"/>
            </w:pPr>
            <w:r>
              <w:rPr>
                <w:rFonts w:ascii="Times New Roman" w:hAnsi="Times New Roman"/>
                <w:color w:val="000000"/>
                <w:sz w:val="20"/>
                <w:szCs w:val="20"/>
              </w:rPr>
              <w:t>10,779 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8C31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953CBB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BC4CD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C572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809445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8FCC7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A4E686" w14:textId="77777777" w:rsidR="00354136" w:rsidRDefault="00354136">
            <w:pPr>
              <w:spacing w:after="100"/>
              <w:jc w:val="right"/>
            </w:pPr>
          </w:p>
        </w:tc>
      </w:tr>
      <w:tr w:rsidR="00354136" w14:paraId="34C79DF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F501062" w14:textId="77777777" w:rsidR="00354136" w:rsidRDefault="00354136">
            <w:pPr>
              <w:spacing w:after="100"/>
              <w:rPr>
                <w:rFonts w:ascii="宋体" w:eastAsia="宋体" w:hAnsi="宋体" w:cs="宋体"/>
              </w:rPr>
            </w:pPr>
            <w:r>
              <w:rPr>
                <w:rFonts w:ascii="Times New Roman" w:hAnsi="Times New Roman"/>
                <w:b/>
                <w:b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D917204" w14:textId="77777777" w:rsidR="00354136" w:rsidRDefault="00354136">
            <w:pPr>
              <w:spacing w:after="100"/>
              <w:jc w:val="right"/>
            </w:pPr>
            <w:r>
              <w:rPr>
                <w:rFonts w:ascii="Times New Roman" w:hAnsi="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5FCFEB4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82DFB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E055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14:paraId="6BAEBBF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6E77E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FBC7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0F11B133" w14:textId="77777777" w:rsidR="00354136" w:rsidRDefault="00354136">
            <w:pPr>
              <w:spacing w:after="100"/>
              <w:jc w:val="right"/>
            </w:pPr>
          </w:p>
        </w:tc>
      </w:tr>
      <w:tr w:rsidR="00354136" w14:paraId="4EE33CAB" w14:textId="77777777" w:rsidTr="00354136">
        <w:trPr>
          <w:jc w:val="center"/>
        </w:trPr>
        <w:tc>
          <w:tcPr>
            <w:tcW w:w="0" w:type="auto"/>
            <w:gridSpan w:val="3"/>
            <w:shd w:val="clear" w:color="auto" w:fill="FFFFFF"/>
            <w:tcMar>
              <w:top w:w="30" w:type="dxa"/>
              <w:left w:w="395" w:type="dxa"/>
              <w:bottom w:w="30" w:type="dxa"/>
              <w:right w:w="20" w:type="dxa"/>
            </w:tcMar>
            <w:vAlign w:val="bottom"/>
            <w:hideMark/>
          </w:tcPr>
          <w:p w14:paraId="6903B531" w14:textId="77777777" w:rsidR="00354136" w:rsidRDefault="00354136">
            <w:pPr>
              <w:spacing w:after="100"/>
              <w:rPr>
                <w:rFonts w:ascii="宋体" w:eastAsia="宋体" w:hAnsi="宋体" w:cs="宋体"/>
              </w:rPr>
            </w:pPr>
            <w:r>
              <w:rPr>
                <w:rFonts w:ascii="Times New Roman" w:hAnsi="Times New Roman"/>
                <w:color w:val="000000"/>
                <w:sz w:val="20"/>
                <w:szCs w:val="20"/>
              </w:rPr>
              <w:t>Total debt, principal amount</w:t>
            </w:r>
          </w:p>
        </w:tc>
        <w:tc>
          <w:tcPr>
            <w:tcW w:w="0" w:type="auto"/>
            <w:gridSpan w:val="2"/>
            <w:shd w:val="clear" w:color="auto" w:fill="FFFFFF"/>
            <w:tcMar>
              <w:top w:w="30" w:type="dxa"/>
              <w:left w:w="20" w:type="dxa"/>
              <w:bottom w:w="30" w:type="dxa"/>
              <w:right w:w="0" w:type="dxa"/>
            </w:tcMar>
            <w:vAlign w:val="bottom"/>
            <w:hideMark/>
          </w:tcPr>
          <w:p w14:paraId="4E4AF5F0" w14:textId="77777777" w:rsidR="00354136" w:rsidRDefault="00354136">
            <w:pPr>
              <w:spacing w:after="100"/>
              <w:jc w:val="right"/>
            </w:pPr>
            <w:r>
              <w:rPr>
                <w:rFonts w:ascii="Times New Roman" w:hAnsi="Times New Roman"/>
                <w:color w:val="000000"/>
                <w:sz w:val="20"/>
                <w:szCs w:val="20"/>
              </w:rPr>
              <w:t>27,235 </w:t>
            </w:r>
          </w:p>
        </w:tc>
        <w:tc>
          <w:tcPr>
            <w:tcW w:w="0" w:type="auto"/>
            <w:shd w:val="clear" w:color="auto" w:fill="FFFFFF"/>
            <w:tcMar>
              <w:top w:w="30" w:type="dxa"/>
              <w:left w:w="0" w:type="dxa"/>
              <w:bottom w:w="30" w:type="dxa"/>
              <w:right w:w="20" w:type="dxa"/>
            </w:tcMar>
            <w:vAlign w:val="bottom"/>
            <w:hideMark/>
          </w:tcPr>
          <w:p w14:paraId="2CC9C99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4656D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DE1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(12,440)</w:t>
            </w:r>
          </w:p>
        </w:tc>
        <w:tc>
          <w:tcPr>
            <w:tcW w:w="0" w:type="auto"/>
            <w:shd w:val="clear" w:color="auto" w:fill="FFFFFF"/>
            <w:tcMar>
              <w:top w:w="30" w:type="dxa"/>
              <w:left w:w="0" w:type="dxa"/>
              <w:bottom w:w="30" w:type="dxa"/>
              <w:right w:w="20" w:type="dxa"/>
            </w:tcMar>
            <w:vAlign w:val="bottom"/>
            <w:hideMark/>
          </w:tcPr>
          <w:p w14:paraId="5D4966D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FA86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F010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39,675 </w:t>
            </w:r>
          </w:p>
        </w:tc>
        <w:tc>
          <w:tcPr>
            <w:tcW w:w="0" w:type="auto"/>
            <w:shd w:val="clear" w:color="auto" w:fill="FFFFFF"/>
            <w:tcMar>
              <w:top w:w="30" w:type="dxa"/>
              <w:left w:w="0" w:type="dxa"/>
              <w:bottom w:w="30" w:type="dxa"/>
              <w:right w:w="20" w:type="dxa"/>
            </w:tcMar>
            <w:vAlign w:val="bottom"/>
            <w:hideMark/>
          </w:tcPr>
          <w:p w14:paraId="63A86979" w14:textId="77777777" w:rsidR="00354136" w:rsidRDefault="00354136">
            <w:pPr>
              <w:spacing w:after="100"/>
              <w:jc w:val="right"/>
            </w:pPr>
          </w:p>
        </w:tc>
      </w:tr>
      <w:tr w:rsidR="00354136" w14:paraId="65530632"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7E9B53AB" w14:textId="77777777" w:rsidR="00354136" w:rsidRDefault="00354136">
            <w:pPr>
              <w:spacing w:after="100"/>
              <w:rPr>
                <w:rFonts w:ascii="宋体" w:eastAsia="宋体" w:hAnsi="宋体" w:cs="宋体"/>
              </w:rPr>
            </w:pPr>
            <w:r>
              <w:rPr>
                <w:rFonts w:ascii="Times New Roman" w:hAnsi="Times New Roman"/>
                <w:color w:val="000000"/>
                <w:sz w:val="20"/>
                <w:szCs w:val="20"/>
              </w:rPr>
              <w:t>Carrying value adjustments</w:t>
            </w:r>
          </w:p>
        </w:tc>
        <w:tc>
          <w:tcPr>
            <w:tcW w:w="0" w:type="auto"/>
            <w:gridSpan w:val="2"/>
            <w:shd w:val="clear" w:color="auto" w:fill="CCEEFF"/>
            <w:tcMar>
              <w:top w:w="30" w:type="dxa"/>
              <w:left w:w="20" w:type="dxa"/>
              <w:bottom w:w="30" w:type="dxa"/>
              <w:right w:w="0" w:type="dxa"/>
            </w:tcMar>
            <w:vAlign w:val="bottom"/>
            <w:hideMark/>
          </w:tcPr>
          <w:p w14:paraId="27E5C860" w14:textId="77777777" w:rsidR="00354136" w:rsidRDefault="00354136">
            <w:pPr>
              <w:spacing w:after="100"/>
              <w:jc w:val="right"/>
            </w:pPr>
            <w:r>
              <w:rPr>
                <w:rFonts w:ascii="Times New Roman" w:hAnsi="Times New Roman"/>
                <w:color w:val="000000"/>
                <w:sz w:val="20"/>
                <w:szCs w:val="20"/>
              </w:rPr>
              <w:t>(281)</w:t>
            </w:r>
          </w:p>
        </w:tc>
        <w:tc>
          <w:tcPr>
            <w:tcW w:w="0" w:type="auto"/>
            <w:shd w:val="clear" w:color="auto" w:fill="CCEEFF"/>
            <w:tcMar>
              <w:top w:w="30" w:type="dxa"/>
              <w:left w:w="0" w:type="dxa"/>
              <w:bottom w:w="30" w:type="dxa"/>
              <w:right w:w="20" w:type="dxa"/>
            </w:tcMar>
            <w:vAlign w:val="bottom"/>
            <w:hideMark/>
          </w:tcPr>
          <w:p w14:paraId="3544CB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2FFE6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EC4F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14:paraId="621685D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18F10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47428"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(453)</w:t>
            </w:r>
          </w:p>
        </w:tc>
        <w:tc>
          <w:tcPr>
            <w:tcW w:w="0" w:type="auto"/>
            <w:shd w:val="clear" w:color="auto" w:fill="CCEEFF"/>
            <w:tcMar>
              <w:top w:w="30" w:type="dxa"/>
              <w:left w:w="0" w:type="dxa"/>
              <w:bottom w:w="30" w:type="dxa"/>
              <w:right w:w="20" w:type="dxa"/>
            </w:tcMar>
            <w:vAlign w:val="bottom"/>
            <w:hideMark/>
          </w:tcPr>
          <w:p w14:paraId="6F492D12" w14:textId="77777777" w:rsidR="00354136" w:rsidRDefault="00354136">
            <w:pPr>
              <w:spacing w:after="100"/>
              <w:jc w:val="right"/>
            </w:pPr>
          </w:p>
        </w:tc>
      </w:tr>
      <w:tr w:rsidR="00354136" w14:paraId="3FC1BBC1" w14:textId="77777777" w:rsidTr="00354136">
        <w:trPr>
          <w:jc w:val="center"/>
        </w:trPr>
        <w:tc>
          <w:tcPr>
            <w:tcW w:w="0" w:type="auto"/>
            <w:gridSpan w:val="3"/>
            <w:shd w:val="clear" w:color="auto" w:fill="FFFFFF"/>
            <w:tcMar>
              <w:top w:w="30" w:type="dxa"/>
              <w:left w:w="605" w:type="dxa"/>
              <w:bottom w:w="30" w:type="dxa"/>
              <w:right w:w="20" w:type="dxa"/>
            </w:tcMar>
            <w:vAlign w:val="bottom"/>
            <w:hideMark/>
          </w:tcPr>
          <w:p w14:paraId="3D219357" w14:textId="77777777" w:rsidR="00354136" w:rsidRDefault="00354136">
            <w:pPr>
              <w:spacing w:after="100"/>
              <w:rPr>
                <w:rFonts w:ascii="宋体" w:eastAsia="宋体" w:hAnsi="宋体" w:cs="宋体"/>
              </w:rPr>
            </w:pPr>
            <w:r>
              <w:rPr>
                <w:rFonts w:ascii="Times New Roman" w:hAnsi="Times New Roman"/>
                <w:color w:val="000000"/>
                <w:sz w:val="20"/>
                <w:szCs w:val="20"/>
              </w:rPr>
              <w:t>Total debt, carrying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1E4F04"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CA2132" w14:textId="77777777" w:rsidR="00354136" w:rsidRDefault="00354136">
            <w:pPr>
              <w:spacing w:after="100"/>
              <w:jc w:val="right"/>
            </w:pPr>
            <w:r>
              <w:rPr>
                <w:rFonts w:ascii="Times New Roman" w:hAnsi="Times New Roman"/>
                <w:color w:val="000000"/>
                <w:sz w:val="20"/>
                <w:szCs w:val="20"/>
              </w:rPr>
              <w:t>26,954 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6865B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A12DC3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96454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ECA0EA" w14:textId="77777777" w:rsidR="00354136" w:rsidRDefault="00354136">
            <w:pPr>
              <w:spacing w:after="100"/>
              <w:jc w:val="right"/>
            </w:pPr>
            <w:r>
              <w:rPr>
                <w:rFonts w:ascii="Times New Roman" w:hAnsi="Times New Roman"/>
                <w:color w:val="000000"/>
                <w:sz w:val="20"/>
                <w:szCs w:val="20"/>
              </w:rPr>
              <w:t>(12,268)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E60EF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BD9116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7D063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6534FE" w14:textId="77777777" w:rsidR="00354136" w:rsidRDefault="00354136">
            <w:pPr>
              <w:spacing w:after="100"/>
              <w:jc w:val="right"/>
            </w:pPr>
            <w:r>
              <w:rPr>
                <w:rFonts w:ascii="Times New Roman" w:hAnsi="Times New Roman"/>
                <w:color w:val="000000"/>
                <w:sz w:val="20"/>
                <w:szCs w:val="20"/>
              </w:rPr>
              <w:t>39,222 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AEBE26" w14:textId="77777777" w:rsidR="00354136" w:rsidRDefault="00354136">
            <w:pPr>
              <w:spacing w:after="100"/>
              <w:jc w:val="right"/>
            </w:pPr>
          </w:p>
        </w:tc>
      </w:tr>
    </w:tbl>
    <w:p w14:paraId="064CB003" w14:textId="77777777" w:rsidR="00354136" w:rsidRDefault="00354136" w:rsidP="00354136">
      <w:pPr>
        <w:rPr>
          <w:rFonts w:ascii="宋体" w:eastAsia="宋体" w:hAnsi="宋体" w:cs="宋体"/>
        </w:rPr>
      </w:pPr>
    </w:p>
    <w:p w14:paraId="47090ED9" w14:textId="77777777" w:rsidR="00354136" w:rsidRDefault="00354136" w:rsidP="00354136">
      <w:r>
        <w:rPr>
          <w:rFonts w:ascii="Times New Roman" w:hAnsi="Times New Roman"/>
          <w:color w:val="000000"/>
          <w:sz w:val="20"/>
          <w:szCs w:val="20"/>
        </w:rPr>
        <w:t>During Fiscal 2022, the outstanding principal amount of our debt decreased by $12.4 billion to $27.2 billion as of January 28, 2022, primarily driven by net repayments of core debt.</w:t>
      </w:r>
    </w:p>
    <w:p w14:paraId="418B77AB" w14:textId="77777777" w:rsidR="00354136" w:rsidRDefault="00354136" w:rsidP="00354136"/>
    <w:p w14:paraId="1E7AB6FC" w14:textId="77777777" w:rsidR="00354136" w:rsidRDefault="00354136" w:rsidP="00354136">
      <w:r>
        <w:rPr>
          <w:rFonts w:ascii="Times New Roman" w:hAnsi="Times New Roman"/>
          <w:color w:val="000000"/>
          <w:sz w:val="20"/>
          <w:szCs w:val="20"/>
        </w:rPr>
        <w:t>We define core debt as the total principal amount of our debt, less DFS related debt and other debt. Our core debt was $16.1 billion and $29.2 billion as of January 28, 2022 and January 29, 2021, respectively. The decrease in our core debt during Fiscal 2022 was driven by principal repayments which were primarily funded with the proceeds from the VMware Spin-off special dividend of $9.3 billion paid to Dell Technologies and, to a lesser extent, cash on hand. See Note 7 of the Notes to the Consolidated Financial Statements included in this report for more information about our debt.</w:t>
      </w:r>
    </w:p>
    <w:p w14:paraId="64CAAF8C" w14:textId="77777777" w:rsidR="00354136" w:rsidRDefault="00354136" w:rsidP="00354136"/>
    <w:p w14:paraId="4EBD6B12" w14:textId="77777777" w:rsidR="00354136" w:rsidRDefault="00354136" w:rsidP="00354136">
      <w:r>
        <w:rPr>
          <w:rFonts w:ascii="Times New Roman" w:hAnsi="Times New Roman"/>
          <w:color w:val="000000"/>
          <w:sz w:val="20"/>
          <w:szCs w:val="20"/>
        </w:rPr>
        <w:t>DFS related debt primarily represents debt from our securitization and structured financing programs. The majority of DFS debt represents borrowings under securitization programs and structured financing programs, for which our risk of loss is limited to transferred lease and loan payments and associated equipment, and under which the credit holders have no recourse to Dell Technologies.</w:t>
      </w:r>
    </w:p>
    <w:p w14:paraId="53C169E1" w14:textId="77777777" w:rsidR="00354136" w:rsidRDefault="00354136" w:rsidP="00354136"/>
    <w:p w14:paraId="3E07BC7F" w14:textId="77777777" w:rsidR="00354136" w:rsidRDefault="00354136" w:rsidP="00354136">
      <w:r>
        <w:rPr>
          <w:rFonts w:ascii="Times New Roman" w:hAnsi="Times New Roman"/>
          <w:color w:val="000000"/>
          <w:sz w:val="20"/>
          <w:szCs w:val="20"/>
        </w:rPr>
        <w:t>To fund expansion of the DFS business, we balance the use of the securitization and structured financing programs with other sources of liquidity. We approximate the amount of our debt used to fund the DFS business by applying a 7:1 debt to equity ratio to the sum of our financing receivables balance and equipment under our DFS operating leases, net. The debt to equity ratio is based on the underlying credit quality of the assets. See Note 5 of the Notes to the Consolidated Financial Statements included in this report for more information about our DFS debt.</w:t>
      </w:r>
    </w:p>
    <w:p w14:paraId="49D73338" w14:textId="77777777" w:rsidR="00354136" w:rsidRDefault="00354136" w:rsidP="00354136"/>
    <w:p w14:paraId="5FD4D870" w14:textId="77777777" w:rsidR="00354136" w:rsidRDefault="00354136" w:rsidP="00354136">
      <w:pPr>
        <w:jc w:val="center"/>
      </w:pPr>
    </w:p>
    <w:p w14:paraId="03802C83" w14:textId="77777777" w:rsidR="00354136" w:rsidRDefault="00354136" w:rsidP="00354136">
      <w:pPr>
        <w:jc w:val="center"/>
      </w:pPr>
      <w:r>
        <w:rPr>
          <w:rFonts w:ascii="Times New Roman" w:hAnsi="Times New Roman"/>
          <w:color w:val="000000"/>
          <w:sz w:val="20"/>
          <w:szCs w:val="20"/>
        </w:rPr>
        <w:t>65</w:t>
      </w:r>
    </w:p>
    <w:p w14:paraId="67385FAD" w14:textId="77777777" w:rsidR="00354136" w:rsidRDefault="00354136" w:rsidP="00354136">
      <w:pPr>
        <w:jc w:val="center"/>
      </w:pPr>
    </w:p>
    <w:p w14:paraId="78BB51A0" w14:textId="77777777" w:rsidR="00354136" w:rsidRDefault="00354136" w:rsidP="00354136">
      <w:r>
        <w:pict w14:anchorId="069A7343">
          <v:rect id="_x0000_i1440" style="width:0;height:1.5pt" o:hralign="center" o:hrstd="t" o:hr="t" fillcolor="#a0a0a0" stroked="f"/>
        </w:pict>
      </w:r>
    </w:p>
    <w:p w14:paraId="453768E7" w14:textId="77777777" w:rsidR="00354136" w:rsidRDefault="00354136" w:rsidP="00354136">
      <w:hyperlink r:id="rId146" w:anchor="if82c7bb85cec43f3b72bdca2d8861323_10" w:history="1">
        <w:r>
          <w:rPr>
            <w:rStyle w:val="a5"/>
            <w:rFonts w:ascii="Times New Roman" w:hAnsi="Times New Roman"/>
            <w:sz w:val="20"/>
            <w:szCs w:val="20"/>
          </w:rPr>
          <w:t>Table of Contents</w:t>
        </w:r>
      </w:hyperlink>
    </w:p>
    <w:p w14:paraId="79C03078" w14:textId="77777777" w:rsidR="00354136" w:rsidRDefault="00354136" w:rsidP="00354136">
      <w:r>
        <w:rPr>
          <w:rFonts w:ascii="Times New Roman" w:hAnsi="Times New Roman"/>
          <w:color w:val="000000"/>
          <w:sz w:val="20"/>
          <w:szCs w:val="20"/>
        </w:rPr>
        <w:t>We have made steady progress in paying down debt and we will continue to pursue deleveraging as an important component of our overall strategy. As a result of our debt reduction and liability management strategy, we achieved an investment grade corporate family rating from three major credit rating agencies during Fiscal 2022.</w:t>
      </w:r>
    </w:p>
    <w:p w14:paraId="5D106188" w14:textId="77777777" w:rsidR="00354136" w:rsidRDefault="00354136" w:rsidP="00354136"/>
    <w:p w14:paraId="587A74A6" w14:textId="77777777" w:rsidR="00354136" w:rsidRDefault="00354136" w:rsidP="00354136">
      <w:r>
        <w:rPr>
          <w:rFonts w:ascii="Times New Roman" w:hAnsi="Times New Roman"/>
          <w:color w:val="000000"/>
          <w:sz w:val="20"/>
          <w:szCs w:val="20"/>
        </w:rPr>
        <w:t xml:space="preserve">We believe we will continue to be able to make our debt principal and interest payments, including the short-term maturities, from existing and expected sources of cash, primarily from operating cash flows. Cash used for debt principal and interest payments may include short-term borrowings under our revolving credit facility. Under our variable-rate debt, we could experience variations in our future interest expense from potential fluctuations in applicable reference rates, or from possible fluctuations in the level of DFS debt required to meet future demand for customer financing. For Fiscal 2023, there are no scheduled maturities related to our outstanding core debt. However, at our sole discretion, we may purchase, redeem, prepay, refinance, or otherwise retire any amount of our outstanding indebtedness under the terms of such indebtedness at any time and from time to time, in open market or </w:t>
      </w:r>
      <w:r>
        <w:rPr>
          <w:rFonts w:ascii="Times New Roman" w:hAnsi="Times New Roman"/>
          <w:color w:val="000000"/>
          <w:sz w:val="20"/>
          <w:szCs w:val="20"/>
        </w:rPr>
        <w:lastRenderedPageBreak/>
        <w:t>negotiated transactions with the holders of such indebtedness or otherwise, as appropriate market conditions exist.</w:t>
      </w:r>
    </w:p>
    <w:p w14:paraId="6CD9E0C4" w14:textId="77777777" w:rsidR="00354136" w:rsidRDefault="00354136" w:rsidP="00354136"/>
    <w:p w14:paraId="7D909E95" w14:textId="77777777" w:rsidR="00354136" w:rsidRDefault="00354136" w:rsidP="00354136">
      <w:r>
        <w:rPr>
          <w:rFonts w:ascii="Times New Roman" w:hAnsi="Times New Roman"/>
          <w:b/>
          <w:bCs/>
          <w:color w:val="000000"/>
          <w:sz w:val="20"/>
          <w:szCs w:val="20"/>
          <w:shd w:val="clear" w:color="auto" w:fill="FFFFFF"/>
        </w:rPr>
        <w:t>Cash Flows</w:t>
      </w:r>
    </w:p>
    <w:p w14:paraId="3020C32D" w14:textId="77777777" w:rsidR="00354136" w:rsidRDefault="00354136" w:rsidP="00354136"/>
    <w:p w14:paraId="73EC515D" w14:textId="77777777" w:rsidR="00354136" w:rsidRDefault="00354136" w:rsidP="00354136">
      <w:r>
        <w:rPr>
          <w:rFonts w:ascii="Times New Roman" w:hAnsi="Times New Roman"/>
          <w:color w:val="000000"/>
          <w:sz w:val="20"/>
          <w:szCs w:val="20"/>
          <w:shd w:val="clear" w:color="auto" w:fill="FFFFFF"/>
        </w:rPr>
        <w:t>The following table presents a summary of our </w:t>
      </w:r>
      <w:r>
        <w:rPr>
          <w:rFonts w:ascii="Times New Roman" w:hAnsi="Times New Roman"/>
          <w:color w:val="000000"/>
          <w:sz w:val="20"/>
          <w:szCs w:val="20"/>
        </w:rPr>
        <w:t>Consolidated Statements of Cash Flows</w:t>
      </w:r>
      <w:r>
        <w:rPr>
          <w:rFonts w:ascii="Times New Roman" w:hAnsi="Times New Roman"/>
          <w:color w:val="000000"/>
          <w:sz w:val="20"/>
          <w:szCs w:val="20"/>
          <w:shd w:val="clear" w:color="auto" w:fill="FFFFFF"/>
        </w:rPr>
        <w:t>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526"/>
        <w:gridCol w:w="37"/>
        <w:gridCol w:w="178"/>
        <w:gridCol w:w="2993"/>
        <w:gridCol w:w="36"/>
        <w:gridCol w:w="36"/>
        <w:gridCol w:w="50"/>
        <w:gridCol w:w="36"/>
        <w:gridCol w:w="178"/>
        <w:gridCol w:w="2993"/>
        <w:gridCol w:w="36"/>
        <w:gridCol w:w="36"/>
        <w:gridCol w:w="50"/>
        <w:gridCol w:w="36"/>
        <w:gridCol w:w="178"/>
        <w:gridCol w:w="2993"/>
        <w:gridCol w:w="36"/>
      </w:tblGrid>
      <w:tr w:rsidR="00354136" w14:paraId="42EC99A7" w14:textId="77777777" w:rsidTr="00354136">
        <w:tc>
          <w:tcPr>
            <w:tcW w:w="175" w:type="dxa"/>
            <w:vAlign w:val="center"/>
            <w:hideMark/>
          </w:tcPr>
          <w:p w14:paraId="4BFA4995" w14:textId="77777777" w:rsidR="00354136" w:rsidRDefault="00354136"/>
        </w:tc>
        <w:tc>
          <w:tcPr>
            <w:tcW w:w="10395" w:type="dxa"/>
            <w:vAlign w:val="center"/>
            <w:hideMark/>
          </w:tcPr>
          <w:p w14:paraId="5BE5A913"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9436D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5089007" w14:textId="77777777" w:rsidR="00354136" w:rsidRDefault="00354136">
            <w:pPr>
              <w:spacing w:after="100"/>
              <w:rPr>
                <w:rFonts w:ascii="Times New Roman" w:eastAsia="Times New Roman" w:hAnsi="Times New Roman"/>
                <w:sz w:val="20"/>
                <w:szCs w:val="20"/>
              </w:rPr>
            </w:pPr>
          </w:p>
        </w:tc>
        <w:tc>
          <w:tcPr>
            <w:tcW w:w="2956" w:type="dxa"/>
            <w:vAlign w:val="center"/>
            <w:hideMark/>
          </w:tcPr>
          <w:p w14:paraId="048A1FA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EE267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4644F2"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ACFEE1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ED39E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8D31515" w14:textId="77777777" w:rsidR="00354136" w:rsidRDefault="00354136">
            <w:pPr>
              <w:spacing w:after="100"/>
              <w:rPr>
                <w:rFonts w:ascii="Times New Roman" w:eastAsia="Times New Roman" w:hAnsi="Times New Roman"/>
                <w:sz w:val="20"/>
                <w:szCs w:val="20"/>
              </w:rPr>
            </w:pPr>
          </w:p>
        </w:tc>
        <w:tc>
          <w:tcPr>
            <w:tcW w:w="2956" w:type="dxa"/>
            <w:vAlign w:val="center"/>
            <w:hideMark/>
          </w:tcPr>
          <w:p w14:paraId="14DC8905"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8135B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F7AB5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6740E7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5C462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7FCD688" w14:textId="77777777" w:rsidR="00354136" w:rsidRDefault="00354136">
            <w:pPr>
              <w:spacing w:after="100"/>
              <w:rPr>
                <w:rFonts w:ascii="Times New Roman" w:eastAsia="Times New Roman" w:hAnsi="Times New Roman"/>
                <w:sz w:val="20"/>
                <w:szCs w:val="20"/>
              </w:rPr>
            </w:pPr>
          </w:p>
        </w:tc>
        <w:tc>
          <w:tcPr>
            <w:tcW w:w="2956" w:type="dxa"/>
            <w:vAlign w:val="center"/>
            <w:hideMark/>
          </w:tcPr>
          <w:p w14:paraId="79BF035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F0C61A" w14:textId="77777777" w:rsidR="00354136" w:rsidRDefault="00354136">
            <w:pPr>
              <w:spacing w:after="100"/>
              <w:rPr>
                <w:rFonts w:ascii="Times New Roman" w:eastAsia="Times New Roman" w:hAnsi="Times New Roman"/>
                <w:sz w:val="20"/>
                <w:szCs w:val="20"/>
              </w:rPr>
            </w:pPr>
          </w:p>
        </w:tc>
      </w:tr>
      <w:tr w:rsidR="00354136" w14:paraId="6B3E90E6" w14:textId="77777777" w:rsidTr="00354136">
        <w:tc>
          <w:tcPr>
            <w:tcW w:w="0" w:type="auto"/>
            <w:gridSpan w:val="3"/>
            <w:tcMar>
              <w:top w:w="0" w:type="dxa"/>
              <w:left w:w="20" w:type="dxa"/>
              <w:bottom w:w="0" w:type="dxa"/>
              <w:right w:w="20" w:type="dxa"/>
            </w:tcMar>
            <w:vAlign w:val="center"/>
            <w:hideMark/>
          </w:tcPr>
          <w:p w14:paraId="09CF7D14"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77FE20D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A8D5476" w14:textId="77777777" w:rsidTr="00354136">
        <w:tc>
          <w:tcPr>
            <w:tcW w:w="0" w:type="auto"/>
            <w:gridSpan w:val="3"/>
            <w:tcMar>
              <w:top w:w="30" w:type="dxa"/>
              <w:left w:w="20" w:type="dxa"/>
              <w:bottom w:w="30" w:type="dxa"/>
              <w:right w:w="20" w:type="dxa"/>
            </w:tcMar>
            <w:vAlign w:val="bottom"/>
            <w:hideMark/>
          </w:tcPr>
          <w:p w14:paraId="5A49BBC4"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9B543EA"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9FB4F9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27FBD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6DF5273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EF61F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4C25E23A" w14:textId="77777777" w:rsidTr="00354136">
        <w:tc>
          <w:tcPr>
            <w:tcW w:w="0" w:type="auto"/>
            <w:gridSpan w:val="3"/>
            <w:tcMar>
              <w:top w:w="0" w:type="dxa"/>
              <w:left w:w="20" w:type="dxa"/>
              <w:bottom w:w="0" w:type="dxa"/>
              <w:right w:w="20" w:type="dxa"/>
            </w:tcMar>
            <w:vAlign w:val="center"/>
            <w:hideMark/>
          </w:tcPr>
          <w:p w14:paraId="0AEDFABA"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66B86C76"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1E5D4EF5" w14:textId="77777777" w:rsidTr="00354136">
        <w:tc>
          <w:tcPr>
            <w:tcW w:w="0" w:type="auto"/>
            <w:gridSpan w:val="3"/>
            <w:shd w:val="clear" w:color="auto" w:fill="CCEEFF"/>
            <w:tcMar>
              <w:top w:w="30" w:type="dxa"/>
              <w:left w:w="20" w:type="dxa"/>
              <w:bottom w:w="30" w:type="dxa"/>
              <w:right w:w="20" w:type="dxa"/>
            </w:tcMar>
            <w:vAlign w:val="bottom"/>
            <w:hideMark/>
          </w:tcPr>
          <w:p w14:paraId="6464B278" w14:textId="77777777" w:rsidR="00354136" w:rsidRDefault="00354136">
            <w:pPr>
              <w:spacing w:after="100"/>
            </w:pPr>
            <w:r>
              <w:rPr>
                <w:rFonts w:ascii="Times New Roman"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vAlign w:val="center"/>
            <w:hideMark/>
          </w:tcPr>
          <w:p w14:paraId="061F98EA"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0539EB0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A30D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0F5B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F0AC7" w14:textId="77777777" w:rsidR="00354136" w:rsidRDefault="00354136">
            <w:pPr>
              <w:spacing w:after="100"/>
              <w:rPr>
                <w:rFonts w:ascii="Times New Roman" w:eastAsia="Times New Roman" w:hAnsi="Times New Roman"/>
                <w:sz w:val="20"/>
                <w:szCs w:val="20"/>
              </w:rPr>
            </w:pPr>
          </w:p>
        </w:tc>
      </w:tr>
      <w:tr w:rsidR="00354136" w14:paraId="7690667E" w14:textId="77777777" w:rsidTr="00354136">
        <w:tc>
          <w:tcPr>
            <w:tcW w:w="0" w:type="auto"/>
            <w:gridSpan w:val="3"/>
            <w:shd w:val="clear" w:color="auto" w:fill="FFFFFF"/>
            <w:tcMar>
              <w:top w:w="30" w:type="dxa"/>
              <w:left w:w="125" w:type="dxa"/>
              <w:bottom w:w="30" w:type="dxa"/>
              <w:right w:w="20" w:type="dxa"/>
            </w:tcMar>
            <w:vAlign w:val="bottom"/>
            <w:hideMark/>
          </w:tcPr>
          <w:p w14:paraId="7CAADE99" w14:textId="77777777" w:rsidR="00354136" w:rsidRDefault="00354136">
            <w:pPr>
              <w:spacing w:after="100"/>
              <w:rPr>
                <w:rFonts w:ascii="宋体" w:eastAsia="宋体" w:hAnsi="宋体" w:cs="宋体"/>
              </w:rPr>
            </w:pPr>
            <w:r>
              <w:rPr>
                <w:rFonts w:ascii="Times New Roman" w:hAnsi="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422A8C5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57C47E" w14:textId="77777777" w:rsidR="00354136" w:rsidRDefault="00354136">
            <w:pPr>
              <w:spacing w:after="100"/>
              <w:jc w:val="right"/>
            </w:pPr>
            <w:r>
              <w:rPr>
                <w:rFonts w:ascii="Times New Roman" w:hAnsi="Times New Roman"/>
                <w:color w:val="000000"/>
                <w:sz w:val="20"/>
                <w:szCs w:val="20"/>
              </w:rPr>
              <w:t>10,307 </w:t>
            </w:r>
          </w:p>
        </w:tc>
        <w:tc>
          <w:tcPr>
            <w:tcW w:w="0" w:type="auto"/>
            <w:shd w:val="clear" w:color="auto" w:fill="FFFFFF"/>
            <w:tcMar>
              <w:top w:w="30" w:type="dxa"/>
              <w:left w:w="0" w:type="dxa"/>
              <w:bottom w:w="30" w:type="dxa"/>
              <w:right w:w="20" w:type="dxa"/>
            </w:tcMar>
            <w:vAlign w:val="bottom"/>
            <w:hideMark/>
          </w:tcPr>
          <w:p w14:paraId="431A078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89F229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BFF4B0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ED5622" w14:textId="77777777" w:rsidR="00354136" w:rsidRDefault="00354136">
            <w:pPr>
              <w:spacing w:after="100"/>
              <w:jc w:val="right"/>
            </w:pPr>
            <w:r>
              <w:rPr>
                <w:rFonts w:ascii="Times New Roman" w:hAnsi="Times New Roman"/>
                <w:color w:val="000000"/>
                <w:sz w:val="20"/>
                <w:szCs w:val="20"/>
              </w:rPr>
              <w:t>11,407 </w:t>
            </w:r>
          </w:p>
        </w:tc>
        <w:tc>
          <w:tcPr>
            <w:tcW w:w="0" w:type="auto"/>
            <w:shd w:val="clear" w:color="auto" w:fill="FFFFFF"/>
            <w:tcMar>
              <w:top w:w="30" w:type="dxa"/>
              <w:left w:w="0" w:type="dxa"/>
              <w:bottom w:w="30" w:type="dxa"/>
              <w:right w:w="20" w:type="dxa"/>
            </w:tcMar>
            <w:vAlign w:val="bottom"/>
            <w:hideMark/>
          </w:tcPr>
          <w:p w14:paraId="1B0E18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BE031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28A5F8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809344" w14:textId="77777777" w:rsidR="00354136" w:rsidRDefault="00354136">
            <w:pPr>
              <w:spacing w:after="100"/>
              <w:jc w:val="right"/>
            </w:pPr>
            <w:r>
              <w:rPr>
                <w:rFonts w:ascii="Times New Roman" w:hAnsi="Times New Roman"/>
                <w:color w:val="000000"/>
                <w:sz w:val="20"/>
                <w:szCs w:val="20"/>
              </w:rPr>
              <w:t>9,291 </w:t>
            </w:r>
          </w:p>
        </w:tc>
        <w:tc>
          <w:tcPr>
            <w:tcW w:w="0" w:type="auto"/>
            <w:shd w:val="clear" w:color="auto" w:fill="FFFFFF"/>
            <w:tcMar>
              <w:top w:w="30" w:type="dxa"/>
              <w:left w:w="0" w:type="dxa"/>
              <w:bottom w:w="30" w:type="dxa"/>
              <w:right w:w="20" w:type="dxa"/>
            </w:tcMar>
            <w:vAlign w:val="bottom"/>
            <w:hideMark/>
          </w:tcPr>
          <w:p w14:paraId="4C9E78E2" w14:textId="77777777" w:rsidR="00354136" w:rsidRDefault="00354136">
            <w:pPr>
              <w:spacing w:after="100"/>
              <w:jc w:val="right"/>
            </w:pPr>
          </w:p>
        </w:tc>
      </w:tr>
      <w:tr w:rsidR="00354136" w14:paraId="261A279F" w14:textId="77777777" w:rsidTr="00354136">
        <w:tc>
          <w:tcPr>
            <w:tcW w:w="0" w:type="auto"/>
            <w:gridSpan w:val="3"/>
            <w:shd w:val="clear" w:color="auto" w:fill="CCEEFF"/>
            <w:tcMar>
              <w:top w:w="30" w:type="dxa"/>
              <w:left w:w="125" w:type="dxa"/>
              <w:bottom w:w="30" w:type="dxa"/>
              <w:right w:w="20" w:type="dxa"/>
            </w:tcMar>
            <w:vAlign w:val="bottom"/>
            <w:hideMark/>
          </w:tcPr>
          <w:p w14:paraId="1CB8DB4C" w14:textId="77777777" w:rsidR="00354136" w:rsidRDefault="00354136">
            <w:pPr>
              <w:spacing w:after="100"/>
              <w:rPr>
                <w:rFonts w:ascii="宋体" w:eastAsia="宋体" w:hAnsi="宋体" w:cs="宋体"/>
              </w:rPr>
            </w:pPr>
            <w:r>
              <w:rPr>
                <w:rFonts w:ascii="Times New Roman" w:hAnsi="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14:paraId="7AC1BF42" w14:textId="77777777" w:rsidR="00354136" w:rsidRDefault="00354136">
            <w:pPr>
              <w:spacing w:after="100"/>
              <w:jc w:val="right"/>
            </w:pPr>
            <w:r>
              <w:rPr>
                <w:rFonts w:ascii="Times New Roman" w:hAnsi="Times New Roman"/>
                <w:color w:val="000000"/>
                <w:sz w:val="20"/>
                <w:szCs w:val="20"/>
              </w:rPr>
              <w:t>1,306 </w:t>
            </w:r>
          </w:p>
        </w:tc>
        <w:tc>
          <w:tcPr>
            <w:tcW w:w="0" w:type="auto"/>
            <w:shd w:val="clear" w:color="auto" w:fill="CCEEFF"/>
            <w:tcMar>
              <w:top w:w="30" w:type="dxa"/>
              <w:left w:w="0" w:type="dxa"/>
              <w:bottom w:w="30" w:type="dxa"/>
              <w:right w:w="20" w:type="dxa"/>
            </w:tcMar>
            <w:vAlign w:val="bottom"/>
            <w:hideMark/>
          </w:tcPr>
          <w:p w14:paraId="75D3403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4532D8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7ADFA"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(460)</w:t>
            </w:r>
          </w:p>
        </w:tc>
        <w:tc>
          <w:tcPr>
            <w:tcW w:w="0" w:type="auto"/>
            <w:shd w:val="clear" w:color="auto" w:fill="CCEEFF"/>
            <w:tcMar>
              <w:top w:w="30" w:type="dxa"/>
              <w:left w:w="0" w:type="dxa"/>
              <w:bottom w:w="30" w:type="dxa"/>
              <w:right w:w="20" w:type="dxa"/>
            </w:tcMar>
            <w:vAlign w:val="bottom"/>
            <w:hideMark/>
          </w:tcPr>
          <w:p w14:paraId="2FAA204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A5BA3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E6533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(4,686)</w:t>
            </w:r>
          </w:p>
        </w:tc>
        <w:tc>
          <w:tcPr>
            <w:tcW w:w="0" w:type="auto"/>
            <w:shd w:val="clear" w:color="auto" w:fill="CCEEFF"/>
            <w:tcMar>
              <w:top w:w="30" w:type="dxa"/>
              <w:left w:w="0" w:type="dxa"/>
              <w:bottom w:w="30" w:type="dxa"/>
              <w:right w:w="20" w:type="dxa"/>
            </w:tcMar>
            <w:vAlign w:val="bottom"/>
            <w:hideMark/>
          </w:tcPr>
          <w:p w14:paraId="5B13EA8E" w14:textId="77777777" w:rsidR="00354136" w:rsidRDefault="00354136">
            <w:pPr>
              <w:spacing w:after="100"/>
              <w:jc w:val="right"/>
            </w:pPr>
          </w:p>
        </w:tc>
      </w:tr>
      <w:tr w:rsidR="00354136" w14:paraId="573C1217" w14:textId="77777777" w:rsidTr="00354136">
        <w:tc>
          <w:tcPr>
            <w:tcW w:w="0" w:type="auto"/>
            <w:gridSpan w:val="3"/>
            <w:shd w:val="clear" w:color="auto" w:fill="FFFFFF"/>
            <w:tcMar>
              <w:top w:w="30" w:type="dxa"/>
              <w:left w:w="125" w:type="dxa"/>
              <w:bottom w:w="30" w:type="dxa"/>
              <w:right w:w="20" w:type="dxa"/>
            </w:tcMar>
            <w:vAlign w:val="bottom"/>
            <w:hideMark/>
          </w:tcPr>
          <w:p w14:paraId="546ED707" w14:textId="77777777" w:rsidR="00354136" w:rsidRDefault="00354136">
            <w:pPr>
              <w:spacing w:after="100"/>
              <w:rPr>
                <w:rFonts w:ascii="宋体" w:eastAsia="宋体" w:hAnsi="宋体" w:cs="宋体"/>
              </w:rPr>
            </w:pPr>
            <w:r>
              <w:rPr>
                <w:rFonts w:ascii="Times New Roman" w:hAnsi="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14:paraId="3B3C0055" w14:textId="77777777" w:rsidR="00354136" w:rsidRDefault="00354136">
            <w:pPr>
              <w:spacing w:after="100"/>
              <w:jc w:val="right"/>
            </w:pPr>
            <w:r>
              <w:rPr>
                <w:rFonts w:ascii="Times New Roman" w:hAnsi="Times New Roman"/>
                <w:color w:val="000000"/>
                <w:sz w:val="20"/>
                <w:szCs w:val="20"/>
              </w:rPr>
              <w:t>(16,609)</w:t>
            </w:r>
          </w:p>
        </w:tc>
        <w:tc>
          <w:tcPr>
            <w:tcW w:w="0" w:type="auto"/>
            <w:shd w:val="clear" w:color="auto" w:fill="FFFFFF"/>
            <w:tcMar>
              <w:top w:w="30" w:type="dxa"/>
              <w:left w:w="0" w:type="dxa"/>
              <w:bottom w:w="30" w:type="dxa"/>
              <w:right w:w="20" w:type="dxa"/>
            </w:tcMar>
            <w:vAlign w:val="bottom"/>
            <w:hideMark/>
          </w:tcPr>
          <w:p w14:paraId="07E5A01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3B325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76FA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(5,950)</w:t>
            </w:r>
          </w:p>
        </w:tc>
        <w:tc>
          <w:tcPr>
            <w:tcW w:w="0" w:type="auto"/>
            <w:shd w:val="clear" w:color="auto" w:fill="FFFFFF"/>
            <w:tcMar>
              <w:top w:w="30" w:type="dxa"/>
              <w:left w:w="0" w:type="dxa"/>
              <w:bottom w:w="30" w:type="dxa"/>
              <w:right w:w="20" w:type="dxa"/>
            </w:tcMar>
            <w:vAlign w:val="bottom"/>
            <w:hideMark/>
          </w:tcPr>
          <w:p w14:paraId="5154168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F18C1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92886"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(4,604)</w:t>
            </w:r>
          </w:p>
        </w:tc>
        <w:tc>
          <w:tcPr>
            <w:tcW w:w="0" w:type="auto"/>
            <w:shd w:val="clear" w:color="auto" w:fill="FFFFFF"/>
            <w:tcMar>
              <w:top w:w="30" w:type="dxa"/>
              <w:left w:w="0" w:type="dxa"/>
              <w:bottom w:w="30" w:type="dxa"/>
              <w:right w:w="20" w:type="dxa"/>
            </w:tcMar>
            <w:vAlign w:val="bottom"/>
            <w:hideMark/>
          </w:tcPr>
          <w:p w14:paraId="70B47D69" w14:textId="77777777" w:rsidR="00354136" w:rsidRDefault="00354136">
            <w:pPr>
              <w:spacing w:after="100"/>
              <w:jc w:val="right"/>
            </w:pPr>
          </w:p>
        </w:tc>
      </w:tr>
      <w:tr w:rsidR="00354136" w14:paraId="74C555C9" w14:textId="77777777" w:rsidTr="00354136">
        <w:tc>
          <w:tcPr>
            <w:tcW w:w="0" w:type="auto"/>
            <w:gridSpan w:val="3"/>
            <w:shd w:val="clear" w:color="auto" w:fill="CCEEFF"/>
            <w:tcMar>
              <w:top w:w="30" w:type="dxa"/>
              <w:left w:w="125" w:type="dxa"/>
              <w:bottom w:w="30" w:type="dxa"/>
              <w:right w:w="20" w:type="dxa"/>
            </w:tcMar>
            <w:vAlign w:val="bottom"/>
            <w:hideMark/>
          </w:tcPr>
          <w:p w14:paraId="368EDA64" w14:textId="77777777" w:rsidR="00354136" w:rsidRDefault="00354136">
            <w:pPr>
              <w:spacing w:after="100"/>
              <w:rPr>
                <w:rFonts w:ascii="宋体" w:eastAsia="宋体" w:hAnsi="宋体" w:cs="宋体"/>
              </w:rPr>
            </w:pPr>
            <w:r>
              <w:rPr>
                <w:rFonts w:ascii="Times New Roman" w:hAnsi="Times New Roman"/>
                <w:color w:val="000000"/>
                <w:sz w:val="20"/>
                <w:szCs w:val="20"/>
              </w:rPr>
              <w:t>Effect of exchange rate changes on cash, cash equivalents, and restricted cash</w:t>
            </w:r>
          </w:p>
        </w:tc>
        <w:tc>
          <w:tcPr>
            <w:tcW w:w="0" w:type="auto"/>
            <w:gridSpan w:val="2"/>
            <w:shd w:val="clear" w:color="auto" w:fill="CCEEFF"/>
            <w:tcMar>
              <w:top w:w="30" w:type="dxa"/>
              <w:left w:w="20" w:type="dxa"/>
              <w:bottom w:w="30" w:type="dxa"/>
              <w:right w:w="0" w:type="dxa"/>
            </w:tcMar>
            <w:vAlign w:val="bottom"/>
            <w:hideMark/>
          </w:tcPr>
          <w:p w14:paraId="215D0699" w14:textId="77777777" w:rsidR="00354136" w:rsidRDefault="00354136">
            <w:pPr>
              <w:spacing w:after="100"/>
              <w:jc w:val="right"/>
            </w:pPr>
            <w:r>
              <w:rPr>
                <w:rFonts w:ascii="Times New Roman" w:hAnsi="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14:paraId="08D2CE0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3605E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E682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633F9C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529BC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F0133" w14:textId="77777777" w:rsidR="00354136" w:rsidRDefault="00354136">
            <w:pPr>
              <w:spacing w:after="100"/>
              <w:jc w:val="right"/>
              <w:rPr>
                <w:rFonts w:ascii="宋体" w:eastAsia="宋体" w:hAnsi="宋体" w:cs="宋体"/>
              </w:rPr>
            </w:pPr>
            <w:r>
              <w:rPr>
                <w:rFonts w:ascii="Times New Roman" w:hAnsi="Times New Roman"/>
                <w:color w:val="000000"/>
                <w:sz w:val="20"/>
                <w:szCs w:val="20"/>
              </w:rPr>
              <w:t>(90)</w:t>
            </w:r>
          </w:p>
        </w:tc>
        <w:tc>
          <w:tcPr>
            <w:tcW w:w="0" w:type="auto"/>
            <w:shd w:val="clear" w:color="auto" w:fill="CCEEFF"/>
            <w:tcMar>
              <w:top w:w="30" w:type="dxa"/>
              <w:left w:w="0" w:type="dxa"/>
              <w:bottom w:w="30" w:type="dxa"/>
              <w:right w:w="20" w:type="dxa"/>
            </w:tcMar>
            <w:vAlign w:val="bottom"/>
            <w:hideMark/>
          </w:tcPr>
          <w:p w14:paraId="1C4DEE8D" w14:textId="77777777" w:rsidR="00354136" w:rsidRDefault="00354136">
            <w:pPr>
              <w:spacing w:after="100"/>
              <w:jc w:val="right"/>
            </w:pPr>
          </w:p>
        </w:tc>
      </w:tr>
      <w:tr w:rsidR="00354136" w14:paraId="6383D414" w14:textId="77777777" w:rsidTr="00354136">
        <w:tc>
          <w:tcPr>
            <w:tcW w:w="0" w:type="auto"/>
            <w:gridSpan w:val="3"/>
            <w:shd w:val="clear" w:color="auto" w:fill="FFFFFF"/>
            <w:tcMar>
              <w:top w:w="30" w:type="dxa"/>
              <w:left w:w="260" w:type="dxa"/>
              <w:bottom w:w="30" w:type="dxa"/>
              <w:right w:w="20" w:type="dxa"/>
            </w:tcMar>
            <w:vAlign w:val="bottom"/>
            <w:hideMark/>
          </w:tcPr>
          <w:p w14:paraId="5178F38F" w14:textId="77777777" w:rsidR="00354136" w:rsidRDefault="00354136">
            <w:pPr>
              <w:spacing w:after="100"/>
              <w:rPr>
                <w:rFonts w:ascii="宋体" w:eastAsia="宋体" w:hAnsi="宋体" w:cs="宋体"/>
              </w:rPr>
            </w:pPr>
            <w:r>
              <w:rPr>
                <w:rFonts w:ascii="Times New Roman" w:hAnsi="Times New Roman"/>
                <w:color w:val="000000"/>
                <w:sz w:val="20"/>
                <w:szCs w:val="20"/>
              </w:rPr>
              <w:t>Change in 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249263"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10A6D9" w14:textId="77777777" w:rsidR="00354136" w:rsidRDefault="00354136">
            <w:pPr>
              <w:spacing w:after="100"/>
              <w:jc w:val="right"/>
            </w:pPr>
            <w:r>
              <w:rPr>
                <w:rFonts w:ascii="Times New Roman" w:hAnsi="Times New Roman"/>
                <w:color w:val="000000"/>
                <w:sz w:val="20"/>
                <w:szCs w:val="20"/>
              </w:rPr>
              <w:t>(5,102)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DDA63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3EDF4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08895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890999" w14:textId="77777777" w:rsidR="00354136" w:rsidRDefault="00354136">
            <w:pPr>
              <w:spacing w:after="100"/>
              <w:jc w:val="right"/>
            </w:pPr>
            <w:r>
              <w:rPr>
                <w:rFonts w:ascii="Times New Roman" w:hAnsi="Times New Roman"/>
                <w:color w:val="000000"/>
                <w:sz w:val="20"/>
                <w:szCs w:val="20"/>
              </w:rPr>
              <w:t>5,033 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42014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D37102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7467F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C52B7F" w14:textId="77777777" w:rsidR="00354136" w:rsidRDefault="00354136">
            <w:pPr>
              <w:spacing w:after="100"/>
              <w:jc w:val="right"/>
            </w:pPr>
            <w:r>
              <w:rPr>
                <w:rFonts w:ascii="Times New Roman" w:hAnsi="Times New Roman"/>
                <w:color w:val="000000"/>
                <w:sz w:val="20"/>
                <w:szCs w:val="20"/>
              </w:rPr>
              <w:t>(89)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228CE3" w14:textId="77777777" w:rsidR="00354136" w:rsidRDefault="00354136">
            <w:pPr>
              <w:spacing w:after="100"/>
              <w:jc w:val="right"/>
            </w:pPr>
          </w:p>
        </w:tc>
      </w:tr>
    </w:tbl>
    <w:p w14:paraId="536BE785" w14:textId="77777777" w:rsidR="00354136" w:rsidRDefault="00354136" w:rsidP="00354136">
      <w:pPr>
        <w:rPr>
          <w:rFonts w:ascii="宋体" w:eastAsia="宋体" w:hAnsi="宋体" w:cs="宋体"/>
        </w:rPr>
      </w:pPr>
    </w:p>
    <w:p w14:paraId="6D9DB480" w14:textId="77777777" w:rsidR="00354136" w:rsidRDefault="00354136" w:rsidP="00354136">
      <w:r>
        <w:rPr>
          <w:rFonts w:ascii="Times New Roman" w:hAnsi="Times New Roman"/>
          <w:i/>
          <w:iCs/>
          <w:color w:val="000000"/>
          <w:sz w:val="20"/>
          <w:szCs w:val="20"/>
          <w:u w:val="single"/>
        </w:rPr>
        <w:t>Operating Activities</w:t>
      </w:r>
      <w:r>
        <w:rPr>
          <w:rFonts w:ascii="Times New Roman" w:hAnsi="Times New Roman"/>
          <w:color w:val="000000"/>
          <w:sz w:val="20"/>
          <w:szCs w:val="20"/>
        </w:rPr>
        <w:t> — Fiscal 2022 includes cash provided by operating activities related to VMware through the date of the VMware Spin-off. In comparison, Fiscal 2021 and Fiscal 2020 reflect cash provided by operating activities related to VMware for the full fiscal year. Cash provided by operating activities was $10.3 billion during Fiscal 2022 and was primarily attributable to strong revenue growth throughout the year.</w:t>
      </w:r>
    </w:p>
    <w:p w14:paraId="562294E0" w14:textId="77777777" w:rsidR="00354136" w:rsidRDefault="00354136" w:rsidP="00354136"/>
    <w:p w14:paraId="07B63151" w14:textId="77777777" w:rsidR="00354136" w:rsidRDefault="00354136" w:rsidP="00354136">
      <w:r>
        <w:rPr>
          <w:rFonts w:ascii="Times New Roman" w:hAnsi="Times New Roman"/>
          <w:color w:val="000000"/>
          <w:sz w:val="20"/>
          <w:szCs w:val="20"/>
        </w:rPr>
        <w:t>Cash provided by operating activities was $11.4 billion during Fiscal 2021 which was primarily driven by strong profitability, revenue growth and working capital dynamics as the impacts of COVID-19 began to normalize. During Fiscal 2020, cash provided by operating activities was $9.3 billion which was attributable to improved profitability and working capital discipline.</w:t>
      </w:r>
    </w:p>
    <w:p w14:paraId="738E9F07" w14:textId="77777777" w:rsidR="00354136" w:rsidRDefault="00354136" w:rsidP="00354136"/>
    <w:p w14:paraId="4177CEFF" w14:textId="77777777" w:rsidR="00354136" w:rsidRDefault="00354136" w:rsidP="00354136">
      <w:r>
        <w:rPr>
          <w:rFonts w:ascii="Times New Roman" w:hAnsi="Times New Roman"/>
          <w:i/>
          <w:iCs/>
          <w:color w:val="000000"/>
          <w:sz w:val="20"/>
          <w:szCs w:val="20"/>
          <w:u w:val="single"/>
        </w:rPr>
        <w:t>Investing Activities</w:t>
      </w:r>
      <w:r>
        <w:rPr>
          <w:rFonts w:ascii="Times New Roman" w:hAnsi="Times New Roman"/>
          <w:i/>
          <w:iCs/>
          <w:color w:val="000000"/>
          <w:sz w:val="20"/>
          <w:szCs w:val="20"/>
        </w:rPr>
        <w:t> —</w:t>
      </w:r>
      <w:r>
        <w:rPr>
          <w:rFonts w:ascii="Times New Roman" w:hAnsi="Times New Roman"/>
          <w:color w:val="000000"/>
          <w:sz w:val="20"/>
          <w:szCs w:val="20"/>
        </w:rPr>
        <w:t> Investing activities primarily consist of cash used to fund capital expenditures for property, plant, and equipment, which includes equipment under DFS operating leases. Additional activities include capitalized software development costs, strategic investments, acquisitions of businesses by VMware, and the maturities, sales, and purchases of investments. During Fiscal 2022, cash provided by investing activities was $1.3 billion and was primarily driven by net cash proceeds from the divestiture of Boomi, partially offset by capital expenditures.</w:t>
      </w:r>
    </w:p>
    <w:p w14:paraId="2C4CE56E" w14:textId="77777777" w:rsidR="00354136" w:rsidRDefault="00354136" w:rsidP="00354136"/>
    <w:p w14:paraId="1D0A69CE" w14:textId="77777777" w:rsidR="00354136" w:rsidRDefault="00354136" w:rsidP="00354136">
      <w:r>
        <w:rPr>
          <w:rFonts w:ascii="Times New Roman" w:hAnsi="Times New Roman"/>
          <w:color w:val="000000"/>
          <w:sz w:val="20"/>
          <w:szCs w:val="20"/>
        </w:rPr>
        <w:t>Cash used in investing activities was $460 million during Fiscal 2021 and was primarily driven by capital expenditures and cash used in acquisition of businesses by VMware, largely offset by net cash proceeds from the divestiture of RSA Security. During Fiscal 2020, cash used in investing activities was $4.7 billion and was primarily driven by capital expenditures and acquisitions of businesses by VMware.</w:t>
      </w:r>
    </w:p>
    <w:p w14:paraId="3389CA32" w14:textId="77777777" w:rsidR="00354136" w:rsidRDefault="00354136" w:rsidP="00354136">
      <w:r>
        <w:rPr>
          <w:rFonts w:ascii="Times New Roman" w:hAnsi="Times New Roman"/>
          <w:color w:val="000000"/>
          <w:sz w:val="20"/>
          <w:szCs w:val="20"/>
        </w:rPr>
        <w:t> </w:t>
      </w:r>
    </w:p>
    <w:p w14:paraId="481EA925" w14:textId="77777777" w:rsidR="00354136" w:rsidRDefault="00354136" w:rsidP="00354136">
      <w:r>
        <w:rPr>
          <w:rFonts w:ascii="Times New Roman" w:hAnsi="Times New Roman"/>
          <w:i/>
          <w:iCs/>
          <w:color w:val="000000"/>
          <w:sz w:val="20"/>
          <w:szCs w:val="20"/>
          <w:u w:val="single"/>
        </w:rPr>
        <w:t>Financing Activities</w:t>
      </w:r>
      <w:r>
        <w:rPr>
          <w:rFonts w:ascii="Times New Roman" w:hAnsi="Times New Roman"/>
          <w:color w:val="000000"/>
          <w:sz w:val="20"/>
          <w:szCs w:val="20"/>
        </w:rPr>
        <w:t> — Financing activities primarily consist of the proceeds and repayments of debt and cash used to repurchase common stock. As a result of the VMware Spin-off, financing activities during Fiscal 2022 also include the net transfer of cash, cash equivalents, and restricted cash to VMware, and dividends paid by VMware to non-controlling interests. Cash used in financing activities of $16.6 billion during Fiscal 2022 primarily consisted of debt repayments and associated debt</w:t>
      </w:r>
    </w:p>
    <w:p w14:paraId="5B4BC722" w14:textId="77777777" w:rsidR="00354136" w:rsidRDefault="00354136" w:rsidP="00354136">
      <w:pPr>
        <w:jc w:val="center"/>
      </w:pPr>
    </w:p>
    <w:p w14:paraId="05234344" w14:textId="77777777" w:rsidR="00354136" w:rsidRDefault="00354136" w:rsidP="00354136">
      <w:pPr>
        <w:jc w:val="center"/>
      </w:pPr>
      <w:r>
        <w:rPr>
          <w:rFonts w:ascii="Times New Roman" w:hAnsi="Times New Roman"/>
          <w:color w:val="000000"/>
          <w:sz w:val="20"/>
          <w:szCs w:val="20"/>
        </w:rPr>
        <w:t>66</w:t>
      </w:r>
    </w:p>
    <w:p w14:paraId="34D82800" w14:textId="77777777" w:rsidR="00354136" w:rsidRDefault="00354136" w:rsidP="00354136">
      <w:pPr>
        <w:jc w:val="center"/>
      </w:pPr>
    </w:p>
    <w:p w14:paraId="6383467D" w14:textId="77777777" w:rsidR="00354136" w:rsidRDefault="00354136" w:rsidP="00354136">
      <w:r>
        <w:pict w14:anchorId="6E448184">
          <v:rect id="_x0000_i1441" style="width:0;height:1.5pt" o:hralign="center" o:hrstd="t" o:hr="t" fillcolor="#a0a0a0" stroked="f"/>
        </w:pict>
      </w:r>
    </w:p>
    <w:p w14:paraId="3E3415FB" w14:textId="77777777" w:rsidR="00354136" w:rsidRDefault="00354136" w:rsidP="00354136">
      <w:hyperlink r:id="rId147" w:anchor="if82c7bb85cec43f3b72bdca2d8861323_10" w:history="1">
        <w:r>
          <w:rPr>
            <w:rStyle w:val="a5"/>
            <w:rFonts w:ascii="Times New Roman" w:hAnsi="Times New Roman"/>
            <w:sz w:val="20"/>
            <w:szCs w:val="20"/>
          </w:rPr>
          <w:t>Table of Contents</w:t>
        </w:r>
      </w:hyperlink>
    </w:p>
    <w:p w14:paraId="6F3C1F96" w14:textId="77777777" w:rsidR="00354136" w:rsidRDefault="00354136" w:rsidP="00354136">
      <w:r>
        <w:rPr>
          <w:rFonts w:ascii="Times New Roman" w:hAnsi="Times New Roman"/>
          <w:color w:val="000000"/>
          <w:sz w:val="20"/>
          <w:szCs w:val="20"/>
        </w:rPr>
        <w:t>extinguishment fees, as well as our financing activities related to the VMware Spin-off. The effect of these activities was partially offset by cash proceeds from the issuance of senior notes by Dell Technologies and VMware.</w:t>
      </w:r>
    </w:p>
    <w:p w14:paraId="7094C2C9" w14:textId="77777777" w:rsidR="00354136" w:rsidRDefault="00354136" w:rsidP="00354136"/>
    <w:p w14:paraId="16019E9F" w14:textId="77777777" w:rsidR="00354136" w:rsidRDefault="00354136" w:rsidP="00354136">
      <w:r>
        <w:rPr>
          <w:rFonts w:ascii="Times New Roman" w:hAnsi="Times New Roman"/>
          <w:color w:val="000000"/>
          <w:sz w:val="20"/>
          <w:szCs w:val="20"/>
        </w:rPr>
        <w:t>Cash used in financing activities of $6.0 billion during Fiscal 2021 primarily consisted of debt repayments and repurchases of common stock by our public subsidiaries, partially offset by cash proceeds from the issuances of senior notes by Dell Technologies and VMware. During Fiscal 2020, cash used in financing activities of $4.6 billion primarily consisted of net debt repayments and repurchases of common stock by our public subsidiaries, primarily related to VMware Inc.’s acquisition of Pivotal Software, Inc.</w:t>
      </w:r>
    </w:p>
    <w:p w14:paraId="572EE824" w14:textId="77777777" w:rsidR="00354136" w:rsidRDefault="00354136" w:rsidP="00354136"/>
    <w:p w14:paraId="3D8C97A0" w14:textId="77777777" w:rsidR="00354136" w:rsidRDefault="00354136" w:rsidP="00354136">
      <w:r>
        <w:rPr>
          <w:rFonts w:ascii="Times New Roman" w:hAnsi="Times New Roman"/>
          <w:i/>
          <w:iCs/>
          <w:color w:val="000000"/>
          <w:sz w:val="20"/>
          <w:szCs w:val="20"/>
          <w:u w:val="single"/>
        </w:rPr>
        <w:t>DFS Cash Flow Impacts</w:t>
      </w:r>
      <w:r>
        <w:rPr>
          <w:rFonts w:ascii="Times New Roman" w:hAnsi="Times New Roman"/>
          <w:i/>
          <w:iCs/>
          <w:color w:val="000000"/>
          <w:sz w:val="20"/>
          <w:szCs w:val="20"/>
        </w:rPr>
        <w:t> </w:t>
      </w:r>
      <w:r>
        <w:rPr>
          <w:rFonts w:ascii="Times New Roman" w:hAnsi="Times New Roman"/>
          <w:color w:val="000000"/>
          <w:sz w:val="20"/>
          <w:szCs w:val="20"/>
        </w:rPr>
        <w:t> — DFS offerings are initially funded through cash on hand at the time of origination, most of which is subsequently replaced with asset-backed financing. For DFS offerings that qualify as sales-type leases, the initial funding of financing receivables is reflected as an impact to cash flows from operations and is largely subsequently offset by cash proceeds from financing. For DFS operating leases, which have increased under the current lease accounting standard, the initial funding is classified as a capital expenditure and reflected as cash flows used in investing activities. DFS new financing originations were $8.5 billion, $8.9 billion, and $8.5 billion during Fiscal 2022, Fiscal 2021, and Fiscal 2020, respectively. As of January 28, 2022, DFS had $10.6 billion of total net financing receivables and $1.7 billion of equipment under DFS operating leases, net.</w:t>
      </w:r>
    </w:p>
    <w:p w14:paraId="55A1BA34" w14:textId="77777777" w:rsidR="00354136" w:rsidRDefault="00354136" w:rsidP="00354136"/>
    <w:p w14:paraId="38713801" w14:textId="77777777" w:rsidR="00354136" w:rsidRDefault="00354136" w:rsidP="00354136">
      <w:r>
        <w:rPr>
          <w:rFonts w:ascii="Times New Roman" w:hAnsi="Times New Roman"/>
          <w:b/>
          <w:bCs/>
          <w:color w:val="000000"/>
          <w:sz w:val="20"/>
          <w:szCs w:val="20"/>
        </w:rPr>
        <w:t>Capital Commitments</w:t>
      </w:r>
    </w:p>
    <w:p w14:paraId="6A7E5368" w14:textId="77777777" w:rsidR="00354136" w:rsidRDefault="00354136" w:rsidP="00354136"/>
    <w:p w14:paraId="0B529CD8" w14:textId="77777777" w:rsidR="00354136" w:rsidRDefault="00354136" w:rsidP="00354136">
      <w:r>
        <w:rPr>
          <w:rFonts w:ascii="Times New Roman" w:hAnsi="Times New Roman"/>
          <w:i/>
          <w:iCs/>
          <w:color w:val="000000"/>
          <w:sz w:val="20"/>
          <w:szCs w:val="20"/>
          <w:u w:val="single"/>
        </w:rPr>
        <w:t>Capital Expenditures</w:t>
      </w:r>
      <w:r>
        <w:rPr>
          <w:rFonts w:ascii="Times New Roman" w:hAnsi="Times New Roman"/>
          <w:i/>
          <w:iCs/>
          <w:color w:val="000000"/>
          <w:sz w:val="20"/>
          <w:szCs w:val="20"/>
        </w:rPr>
        <w:t> </w:t>
      </w:r>
      <w:r>
        <w:rPr>
          <w:rFonts w:ascii="Times New Roman" w:hAnsi="Times New Roman"/>
          <w:color w:val="000000"/>
          <w:sz w:val="20"/>
          <w:szCs w:val="20"/>
        </w:rPr>
        <w:t>— During Fiscal 2022 and Fiscal 2021, we spent $2.8 billion and $2.1 billion, respectively, on property, plant, and equipment and capitalized software development costs, of which the funding of equipment under DFS operating leases was $1.0 billion and $0.7 billion, respectively. Product demand, product mix, the use of contract manufacturers, and ongoing investments in operating and information technology infrastructure, influence the level and prioritization of our capital expenditures. Aggregate capital expenditures for Fiscal 2023 are currently expected to total between $2.8 billion and $3.0 billion, of which approximately $0.8 billion of expenditures are expected to be applied to equipment under DFS operating leases and approximately $0.3 billion to capitalized software development costs.</w:t>
      </w:r>
    </w:p>
    <w:p w14:paraId="7B57B8B2" w14:textId="77777777" w:rsidR="00354136" w:rsidRDefault="00354136" w:rsidP="00354136"/>
    <w:p w14:paraId="6F5587A3" w14:textId="77777777" w:rsidR="00354136" w:rsidRDefault="00354136" w:rsidP="00354136">
      <w:r>
        <w:rPr>
          <w:rFonts w:ascii="Times New Roman" w:hAnsi="Times New Roman"/>
          <w:b/>
          <w:bCs/>
          <w:color w:val="000000"/>
          <w:sz w:val="20"/>
          <w:szCs w:val="20"/>
        </w:rPr>
        <w:t>Repurchases of Common Stock</w:t>
      </w:r>
    </w:p>
    <w:p w14:paraId="3F416589" w14:textId="77777777" w:rsidR="00354136" w:rsidRDefault="00354136" w:rsidP="00354136"/>
    <w:p w14:paraId="4AE11335" w14:textId="77777777" w:rsidR="00354136" w:rsidRDefault="00354136" w:rsidP="00354136">
      <w:r>
        <w:rPr>
          <w:rFonts w:ascii="Times New Roman" w:hAnsi="Times New Roman"/>
          <w:i/>
          <w:iCs/>
          <w:color w:val="000000"/>
          <w:sz w:val="20"/>
          <w:szCs w:val="20"/>
          <w:u w:val="single"/>
        </w:rPr>
        <w:t>Dell Technologies Common Stock Repurchases by Dell Technologies during Fiscal 2022</w:t>
      </w:r>
    </w:p>
    <w:p w14:paraId="37AABB4F" w14:textId="77777777" w:rsidR="00354136" w:rsidRDefault="00354136" w:rsidP="00354136"/>
    <w:p w14:paraId="2BE0A47C" w14:textId="77777777" w:rsidR="00354136" w:rsidRDefault="00354136" w:rsidP="00354136">
      <w:r>
        <w:rPr>
          <w:rFonts w:ascii="Times New Roman" w:hAnsi="Times New Roman"/>
          <w:color w:val="000000"/>
          <w:sz w:val="20"/>
          <w:szCs w:val="20"/>
        </w:rPr>
        <w:t>Effective as of September 23, 2021, our board of directors approved a stock repurchase program with no established expiration date under which we are authorized to repurchase up to $5 billion of shares of the Company’s Class C Common Stock. During the fiscal year ended January 28, 2022, we repurchased approximately 12 million shares of Class C Common Stock for a total purchase price of approximately $659 million.</w:t>
      </w:r>
    </w:p>
    <w:p w14:paraId="6412FA44" w14:textId="77777777" w:rsidR="00354136" w:rsidRDefault="00354136" w:rsidP="00354136"/>
    <w:p w14:paraId="4717FF02" w14:textId="77777777" w:rsidR="00354136" w:rsidRDefault="00354136" w:rsidP="00354136">
      <w:r>
        <w:rPr>
          <w:rFonts w:ascii="Times New Roman" w:hAnsi="Times New Roman"/>
          <w:i/>
          <w:iCs/>
          <w:color w:val="000000"/>
          <w:sz w:val="20"/>
          <w:szCs w:val="20"/>
          <w:u w:val="single"/>
        </w:rPr>
        <w:t>Dell Technologies Common Stock Repurchases by Dell Technologies during Fiscal 2021</w:t>
      </w:r>
    </w:p>
    <w:p w14:paraId="7E9ED6AD" w14:textId="77777777" w:rsidR="00354136" w:rsidRDefault="00354136" w:rsidP="00354136"/>
    <w:p w14:paraId="2E9E9AB8" w14:textId="77777777" w:rsidR="00354136" w:rsidRDefault="00354136" w:rsidP="00354136">
      <w:r>
        <w:rPr>
          <w:rFonts w:ascii="Times New Roman" w:hAnsi="Times New Roman"/>
          <w:color w:val="000000"/>
          <w:sz w:val="20"/>
          <w:szCs w:val="20"/>
        </w:rPr>
        <w:t>During the fiscal year ended January 29, 2021, we repurchased approximately 6 million shares of Class C Common Stock for a total purchase price of approximately $240 million under a previous stock repurchase program that was subsequently suspended and, in Fiscal 2022, terminated.</w:t>
      </w:r>
    </w:p>
    <w:p w14:paraId="15A23FAA" w14:textId="77777777" w:rsidR="00354136" w:rsidRDefault="00354136" w:rsidP="00354136"/>
    <w:p w14:paraId="0C7126CA" w14:textId="77777777" w:rsidR="00354136" w:rsidRDefault="00354136" w:rsidP="00354136">
      <w:r>
        <w:rPr>
          <w:rFonts w:ascii="Times New Roman" w:hAnsi="Times New Roman"/>
          <w:b/>
          <w:bCs/>
          <w:color w:val="000000"/>
          <w:sz w:val="20"/>
          <w:szCs w:val="20"/>
        </w:rPr>
        <w:t>Dividend Payments</w:t>
      </w:r>
    </w:p>
    <w:p w14:paraId="6BE9D88A" w14:textId="77777777" w:rsidR="00354136" w:rsidRDefault="00354136" w:rsidP="00354136"/>
    <w:p w14:paraId="05251914" w14:textId="77777777" w:rsidR="00354136" w:rsidRDefault="00354136" w:rsidP="00354136">
      <w:r>
        <w:rPr>
          <w:rFonts w:ascii="Times New Roman" w:hAnsi="Times New Roman"/>
          <w:color w:val="000000"/>
          <w:sz w:val="20"/>
          <w:szCs w:val="20"/>
        </w:rPr>
        <w:t xml:space="preserve">On February 24, 2022, we announced that our board of directors has adopted a dividend policy under which we intend to pay quarterly cash dividends on its common stock, beginning in the first fiscal quarter of fiscal year 2023, at an initial rate of $0.33 per share per fiscal quarter. We also announced that our board has declared the initial quarterly dividend under the policy in the amount of $0.33 per </w:t>
      </w:r>
      <w:r>
        <w:rPr>
          <w:rFonts w:ascii="Times New Roman" w:hAnsi="Times New Roman"/>
          <w:color w:val="000000"/>
          <w:sz w:val="20"/>
          <w:szCs w:val="20"/>
        </w:rPr>
        <w:lastRenderedPageBreak/>
        <w:t>share, which will be payable on April 29, 2022 to the holders of record of all of the issued and outstanding shares of common stock as of the close of business on April 20, 2022.</w:t>
      </w:r>
    </w:p>
    <w:p w14:paraId="7B3FB9F4" w14:textId="77777777" w:rsidR="00354136" w:rsidRDefault="00354136" w:rsidP="00354136"/>
    <w:p w14:paraId="56CDAD7D" w14:textId="77777777" w:rsidR="00354136" w:rsidRDefault="00354136" w:rsidP="00354136">
      <w:r>
        <w:rPr>
          <w:rFonts w:ascii="Times New Roman" w:hAnsi="Times New Roman"/>
          <w:color w:val="000000"/>
          <w:sz w:val="20"/>
          <w:szCs w:val="20"/>
        </w:rPr>
        <w:t>The dividend policy and the declaration and payment of each quarterly cash dividend will be subject to the board’s continuing determination that the policy and the declaration of dividends thereunder are in the best interests of our stockholders and are in compliance with applicable law. The board retains the power to modify, suspend, or cancel the dividend policy in any manner and at any time that it may deem necessary or appropriate.</w:t>
      </w:r>
    </w:p>
    <w:p w14:paraId="2B858B53" w14:textId="77777777" w:rsidR="00354136" w:rsidRDefault="00354136" w:rsidP="00354136"/>
    <w:p w14:paraId="3D3EACBE" w14:textId="77777777" w:rsidR="00354136" w:rsidRDefault="00354136" w:rsidP="00354136">
      <w:pPr>
        <w:jc w:val="center"/>
      </w:pPr>
    </w:p>
    <w:p w14:paraId="2875DAB4" w14:textId="77777777" w:rsidR="00354136" w:rsidRDefault="00354136" w:rsidP="00354136">
      <w:pPr>
        <w:jc w:val="center"/>
      </w:pPr>
      <w:r>
        <w:rPr>
          <w:rFonts w:ascii="Times New Roman" w:hAnsi="Times New Roman"/>
          <w:color w:val="000000"/>
          <w:sz w:val="20"/>
          <w:szCs w:val="20"/>
        </w:rPr>
        <w:t>67</w:t>
      </w:r>
    </w:p>
    <w:p w14:paraId="4C53F186" w14:textId="77777777" w:rsidR="00354136" w:rsidRDefault="00354136" w:rsidP="00354136">
      <w:pPr>
        <w:jc w:val="center"/>
      </w:pPr>
    </w:p>
    <w:p w14:paraId="4B657C1E" w14:textId="77777777" w:rsidR="00354136" w:rsidRDefault="00354136" w:rsidP="00354136">
      <w:r>
        <w:pict w14:anchorId="55299D49">
          <v:rect id="_x0000_i1442" style="width:0;height:1.5pt" o:hralign="center" o:hrstd="t" o:hr="t" fillcolor="#a0a0a0" stroked="f"/>
        </w:pict>
      </w:r>
    </w:p>
    <w:p w14:paraId="0F576DF5" w14:textId="77777777" w:rsidR="00354136" w:rsidRDefault="00354136" w:rsidP="00354136">
      <w:hyperlink r:id="rId148" w:anchor="if82c7bb85cec43f3b72bdca2d8861323_10" w:history="1">
        <w:r>
          <w:rPr>
            <w:rStyle w:val="a5"/>
            <w:rFonts w:ascii="Times New Roman" w:hAnsi="Times New Roman"/>
            <w:sz w:val="20"/>
            <w:szCs w:val="20"/>
          </w:rPr>
          <w:t>Table of Contents</w:t>
        </w:r>
      </w:hyperlink>
    </w:p>
    <w:p w14:paraId="2822086D" w14:textId="77777777" w:rsidR="00354136" w:rsidRDefault="00354136" w:rsidP="00354136">
      <w:r>
        <w:rPr>
          <w:rFonts w:ascii="Times New Roman" w:hAnsi="Times New Roman"/>
          <w:b/>
          <w:bCs/>
          <w:color w:val="000000"/>
          <w:sz w:val="20"/>
          <w:szCs w:val="20"/>
        </w:rPr>
        <w:t>Contractual Cash Obligations</w:t>
      </w:r>
    </w:p>
    <w:p w14:paraId="3CAA0ED2" w14:textId="77777777" w:rsidR="00354136" w:rsidRDefault="00354136" w:rsidP="00354136"/>
    <w:p w14:paraId="6307643B" w14:textId="77777777" w:rsidR="00354136" w:rsidRDefault="00354136" w:rsidP="00354136">
      <w:r>
        <w:rPr>
          <w:rFonts w:ascii="Times New Roman" w:hAnsi="Times New Roman"/>
          <w:color w:val="000000"/>
          <w:sz w:val="20"/>
          <w:szCs w:val="20"/>
        </w:rPr>
        <w:t>The following table presents a summary of our contractual cash obligations as of January 28, 2022:</w:t>
      </w:r>
    </w:p>
    <w:tbl>
      <w:tblPr>
        <w:tblW w:w="20606" w:type="dxa"/>
        <w:tblCellMar>
          <w:top w:w="15" w:type="dxa"/>
          <w:left w:w="15" w:type="dxa"/>
          <w:bottom w:w="15" w:type="dxa"/>
          <w:right w:w="15" w:type="dxa"/>
        </w:tblCellMar>
        <w:tblLook w:val="04A0" w:firstRow="1" w:lastRow="0" w:firstColumn="1" w:lastColumn="0" w:noHBand="0" w:noVBand="1"/>
      </w:tblPr>
      <w:tblGrid>
        <w:gridCol w:w="176"/>
        <w:gridCol w:w="8978"/>
        <w:gridCol w:w="36"/>
        <w:gridCol w:w="178"/>
        <w:gridCol w:w="1968"/>
        <w:gridCol w:w="36"/>
        <w:gridCol w:w="36"/>
        <w:gridCol w:w="49"/>
        <w:gridCol w:w="37"/>
        <w:gridCol w:w="179"/>
        <w:gridCol w:w="1969"/>
        <w:gridCol w:w="37"/>
        <w:gridCol w:w="37"/>
        <w:gridCol w:w="49"/>
        <w:gridCol w:w="37"/>
        <w:gridCol w:w="179"/>
        <w:gridCol w:w="1969"/>
        <w:gridCol w:w="37"/>
        <w:gridCol w:w="37"/>
        <w:gridCol w:w="49"/>
        <w:gridCol w:w="37"/>
        <w:gridCol w:w="179"/>
        <w:gridCol w:w="1969"/>
        <w:gridCol w:w="37"/>
        <w:gridCol w:w="37"/>
        <w:gridCol w:w="49"/>
        <w:gridCol w:w="37"/>
        <w:gridCol w:w="179"/>
        <w:gridCol w:w="1972"/>
        <w:gridCol w:w="37"/>
      </w:tblGrid>
      <w:tr w:rsidR="00354136" w14:paraId="7B400003" w14:textId="77777777" w:rsidTr="00354136">
        <w:tc>
          <w:tcPr>
            <w:tcW w:w="174" w:type="dxa"/>
            <w:vAlign w:val="center"/>
            <w:hideMark/>
          </w:tcPr>
          <w:p w14:paraId="2D9D1263" w14:textId="77777777" w:rsidR="00354136" w:rsidRDefault="00354136"/>
        </w:tc>
        <w:tc>
          <w:tcPr>
            <w:tcW w:w="8803" w:type="dxa"/>
            <w:vAlign w:val="center"/>
            <w:hideMark/>
          </w:tcPr>
          <w:p w14:paraId="7DD7297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5EC1B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839D974" w14:textId="77777777" w:rsidR="00354136" w:rsidRDefault="00354136">
            <w:pPr>
              <w:spacing w:after="100"/>
              <w:rPr>
                <w:rFonts w:ascii="Times New Roman" w:eastAsia="Times New Roman" w:hAnsi="Times New Roman"/>
                <w:sz w:val="20"/>
                <w:szCs w:val="20"/>
              </w:rPr>
            </w:pPr>
          </w:p>
        </w:tc>
        <w:tc>
          <w:tcPr>
            <w:tcW w:w="1930" w:type="dxa"/>
            <w:vAlign w:val="center"/>
            <w:hideMark/>
          </w:tcPr>
          <w:p w14:paraId="6E58006B"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14FB7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FEC72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52C4B9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5BA5F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9FA8F40" w14:textId="77777777" w:rsidR="00354136" w:rsidRDefault="00354136">
            <w:pPr>
              <w:spacing w:after="100"/>
              <w:rPr>
                <w:rFonts w:ascii="Times New Roman" w:eastAsia="Times New Roman" w:hAnsi="Times New Roman"/>
                <w:sz w:val="20"/>
                <w:szCs w:val="20"/>
              </w:rPr>
            </w:pPr>
          </w:p>
        </w:tc>
        <w:tc>
          <w:tcPr>
            <w:tcW w:w="1930" w:type="dxa"/>
            <w:vAlign w:val="center"/>
            <w:hideMark/>
          </w:tcPr>
          <w:p w14:paraId="1C56962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CAC1B6"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764CC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E6BD962"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7F912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AF0EF2B" w14:textId="77777777" w:rsidR="00354136" w:rsidRDefault="00354136">
            <w:pPr>
              <w:spacing w:after="100"/>
              <w:rPr>
                <w:rFonts w:ascii="Times New Roman" w:eastAsia="Times New Roman" w:hAnsi="Times New Roman"/>
                <w:sz w:val="20"/>
                <w:szCs w:val="20"/>
              </w:rPr>
            </w:pPr>
          </w:p>
        </w:tc>
        <w:tc>
          <w:tcPr>
            <w:tcW w:w="1930" w:type="dxa"/>
            <w:vAlign w:val="center"/>
            <w:hideMark/>
          </w:tcPr>
          <w:p w14:paraId="68142893"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65751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496CC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6DE4F4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9439D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67C18C4" w14:textId="77777777" w:rsidR="00354136" w:rsidRDefault="00354136">
            <w:pPr>
              <w:spacing w:after="100"/>
              <w:rPr>
                <w:rFonts w:ascii="Times New Roman" w:eastAsia="Times New Roman" w:hAnsi="Times New Roman"/>
                <w:sz w:val="20"/>
                <w:szCs w:val="20"/>
              </w:rPr>
            </w:pPr>
          </w:p>
        </w:tc>
        <w:tc>
          <w:tcPr>
            <w:tcW w:w="1930" w:type="dxa"/>
            <w:vAlign w:val="center"/>
            <w:hideMark/>
          </w:tcPr>
          <w:p w14:paraId="71CEF65C"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CE1B7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014BD3"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5C6A71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04AAC5"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B180EBF" w14:textId="77777777" w:rsidR="00354136" w:rsidRDefault="00354136">
            <w:pPr>
              <w:spacing w:after="100"/>
              <w:rPr>
                <w:rFonts w:ascii="Times New Roman" w:eastAsia="Times New Roman" w:hAnsi="Times New Roman"/>
                <w:sz w:val="20"/>
                <w:szCs w:val="20"/>
              </w:rPr>
            </w:pPr>
          </w:p>
        </w:tc>
        <w:tc>
          <w:tcPr>
            <w:tcW w:w="1933" w:type="dxa"/>
            <w:vAlign w:val="center"/>
            <w:hideMark/>
          </w:tcPr>
          <w:p w14:paraId="14FAA4A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E8B90D4" w14:textId="77777777" w:rsidR="00354136" w:rsidRDefault="00354136">
            <w:pPr>
              <w:spacing w:after="100"/>
              <w:rPr>
                <w:rFonts w:ascii="Times New Roman" w:eastAsia="Times New Roman" w:hAnsi="Times New Roman"/>
                <w:sz w:val="20"/>
                <w:szCs w:val="20"/>
              </w:rPr>
            </w:pPr>
          </w:p>
        </w:tc>
      </w:tr>
      <w:tr w:rsidR="00354136" w14:paraId="259AD346" w14:textId="77777777" w:rsidTr="00354136">
        <w:tc>
          <w:tcPr>
            <w:tcW w:w="0" w:type="auto"/>
            <w:gridSpan w:val="3"/>
            <w:tcMar>
              <w:top w:w="0" w:type="dxa"/>
              <w:left w:w="20" w:type="dxa"/>
              <w:bottom w:w="0" w:type="dxa"/>
              <w:right w:w="20" w:type="dxa"/>
            </w:tcMar>
            <w:vAlign w:val="center"/>
            <w:hideMark/>
          </w:tcPr>
          <w:p w14:paraId="614D5B9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FC07EDB"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6CF9C2E" w14:textId="77777777" w:rsidR="00354136" w:rsidRDefault="00354136">
            <w:pPr>
              <w:spacing w:after="100"/>
              <w:rPr>
                <w:rFonts w:ascii="Times New Roman" w:eastAsia="Times New Roman" w:hAnsi="Times New Roman"/>
                <w:sz w:val="20"/>
                <w:szCs w:val="20"/>
              </w:rPr>
            </w:pPr>
          </w:p>
        </w:tc>
        <w:tc>
          <w:tcPr>
            <w:tcW w:w="0" w:type="auto"/>
            <w:gridSpan w:val="21"/>
            <w:tcMar>
              <w:top w:w="30" w:type="dxa"/>
              <w:left w:w="20" w:type="dxa"/>
              <w:bottom w:w="30" w:type="dxa"/>
              <w:right w:w="20" w:type="dxa"/>
            </w:tcMar>
            <w:vAlign w:val="bottom"/>
            <w:hideMark/>
          </w:tcPr>
          <w:p w14:paraId="25A77E0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Payments Due by Fiscal Year</w:t>
            </w:r>
          </w:p>
        </w:tc>
      </w:tr>
      <w:tr w:rsidR="00354136" w14:paraId="3496C216" w14:textId="77777777" w:rsidTr="00354136">
        <w:tc>
          <w:tcPr>
            <w:tcW w:w="0" w:type="auto"/>
            <w:gridSpan w:val="3"/>
            <w:tcMar>
              <w:top w:w="0" w:type="dxa"/>
              <w:left w:w="20" w:type="dxa"/>
              <w:bottom w:w="0" w:type="dxa"/>
              <w:right w:w="20" w:type="dxa"/>
            </w:tcMar>
            <w:vAlign w:val="center"/>
            <w:hideMark/>
          </w:tcPr>
          <w:p w14:paraId="3FA7DA27"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568ED1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c>
          <w:tcPr>
            <w:tcW w:w="0" w:type="auto"/>
            <w:gridSpan w:val="3"/>
            <w:tcMar>
              <w:top w:w="0" w:type="dxa"/>
              <w:left w:w="20" w:type="dxa"/>
              <w:bottom w:w="0" w:type="dxa"/>
              <w:right w:w="20" w:type="dxa"/>
            </w:tcMar>
            <w:vAlign w:val="center"/>
            <w:hideMark/>
          </w:tcPr>
          <w:p w14:paraId="455BC2C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4B193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1813282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F90E0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2024-2025</w:t>
            </w:r>
          </w:p>
        </w:tc>
        <w:tc>
          <w:tcPr>
            <w:tcW w:w="0" w:type="auto"/>
            <w:gridSpan w:val="3"/>
            <w:tcBorders>
              <w:top w:val="single" w:sz="8" w:space="0" w:color="000000"/>
            </w:tcBorders>
            <w:tcMar>
              <w:top w:w="0" w:type="dxa"/>
              <w:left w:w="20" w:type="dxa"/>
              <w:bottom w:w="0" w:type="dxa"/>
              <w:right w:w="20" w:type="dxa"/>
            </w:tcMar>
            <w:vAlign w:val="center"/>
            <w:hideMark/>
          </w:tcPr>
          <w:p w14:paraId="3A9D026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72290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2026-2027</w:t>
            </w:r>
          </w:p>
        </w:tc>
        <w:tc>
          <w:tcPr>
            <w:tcW w:w="0" w:type="auto"/>
            <w:gridSpan w:val="3"/>
            <w:tcBorders>
              <w:top w:val="single" w:sz="8" w:space="0" w:color="000000"/>
            </w:tcBorders>
            <w:tcMar>
              <w:top w:w="0" w:type="dxa"/>
              <w:left w:w="20" w:type="dxa"/>
              <w:bottom w:w="0" w:type="dxa"/>
              <w:right w:w="20" w:type="dxa"/>
            </w:tcMar>
            <w:vAlign w:val="center"/>
            <w:hideMark/>
          </w:tcPr>
          <w:p w14:paraId="1A9C8B7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9F4E9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Thereafter</w:t>
            </w:r>
          </w:p>
        </w:tc>
      </w:tr>
      <w:tr w:rsidR="00354136" w14:paraId="0B31BFD6" w14:textId="77777777" w:rsidTr="00354136">
        <w:tc>
          <w:tcPr>
            <w:tcW w:w="0" w:type="auto"/>
            <w:gridSpan w:val="3"/>
            <w:tcMar>
              <w:top w:w="0" w:type="dxa"/>
              <w:left w:w="20" w:type="dxa"/>
              <w:bottom w:w="0" w:type="dxa"/>
              <w:right w:w="20" w:type="dxa"/>
            </w:tcMar>
            <w:vAlign w:val="center"/>
            <w:hideMark/>
          </w:tcPr>
          <w:p w14:paraId="16A0878F" w14:textId="77777777" w:rsidR="00354136" w:rsidRDefault="00354136">
            <w:pPr>
              <w:spacing w:after="100"/>
              <w:jc w:val="center"/>
            </w:pPr>
          </w:p>
        </w:tc>
        <w:tc>
          <w:tcPr>
            <w:tcW w:w="0" w:type="auto"/>
            <w:gridSpan w:val="27"/>
            <w:tcBorders>
              <w:top w:val="single" w:sz="8" w:space="0" w:color="000000"/>
            </w:tcBorders>
            <w:tcMar>
              <w:top w:w="30" w:type="dxa"/>
              <w:left w:w="20" w:type="dxa"/>
              <w:bottom w:w="30" w:type="dxa"/>
              <w:right w:w="20" w:type="dxa"/>
            </w:tcMar>
            <w:vAlign w:val="bottom"/>
            <w:hideMark/>
          </w:tcPr>
          <w:p w14:paraId="277D40F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20D8AF8D" w14:textId="77777777" w:rsidTr="00354136">
        <w:tc>
          <w:tcPr>
            <w:tcW w:w="0" w:type="auto"/>
            <w:gridSpan w:val="3"/>
            <w:shd w:val="clear" w:color="auto" w:fill="CCEEFF"/>
            <w:tcMar>
              <w:top w:w="30" w:type="dxa"/>
              <w:left w:w="20" w:type="dxa"/>
              <w:bottom w:w="30" w:type="dxa"/>
              <w:right w:w="20" w:type="dxa"/>
            </w:tcMar>
            <w:vAlign w:val="bottom"/>
            <w:hideMark/>
          </w:tcPr>
          <w:p w14:paraId="0E993D80" w14:textId="77777777" w:rsidR="00354136" w:rsidRDefault="00354136">
            <w:pPr>
              <w:spacing w:after="100"/>
            </w:pPr>
            <w:r>
              <w:rPr>
                <w:rFonts w:ascii="Times New Roman" w:hAnsi="Times New Roman"/>
                <w:i/>
                <w:iCs/>
                <w:color w:val="000000"/>
                <w:sz w:val="20"/>
                <w:szCs w:val="20"/>
              </w:rPr>
              <w:t>Contractual cash obligations:</w:t>
            </w:r>
          </w:p>
        </w:tc>
        <w:tc>
          <w:tcPr>
            <w:tcW w:w="0" w:type="auto"/>
            <w:gridSpan w:val="3"/>
            <w:shd w:val="clear" w:color="auto" w:fill="CCEEFF"/>
            <w:tcMar>
              <w:top w:w="0" w:type="dxa"/>
              <w:left w:w="20" w:type="dxa"/>
              <w:bottom w:w="0" w:type="dxa"/>
              <w:right w:w="20" w:type="dxa"/>
            </w:tcMar>
            <w:vAlign w:val="center"/>
            <w:hideMark/>
          </w:tcPr>
          <w:p w14:paraId="27D9194A"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EABF1C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67BE4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FB993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318A4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2A19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4D982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33E3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70F09" w14:textId="77777777" w:rsidR="00354136" w:rsidRDefault="00354136">
            <w:pPr>
              <w:spacing w:after="100"/>
              <w:rPr>
                <w:rFonts w:ascii="Times New Roman" w:eastAsia="Times New Roman" w:hAnsi="Times New Roman"/>
                <w:sz w:val="20"/>
                <w:szCs w:val="20"/>
              </w:rPr>
            </w:pPr>
          </w:p>
        </w:tc>
      </w:tr>
      <w:tr w:rsidR="00354136" w14:paraId="2542AF73" w14:textId="77777777" w:rsidTr="00354136">
        <w:tc>
          <w:tcPr>
            <w:tcW w:w="0" w:type="auto"/>
            <w:gridSpan w:val="3"/>
            <w:shd w:val="clear" w:color="auto" w:fill="FFFFFF"/>
            <w:tcMar>
              <w:top w:w="30" w:type="dxa"/>
              <w:left w:w="20" w:type="dxa"/>
              <w:bottom w:w="30" w:type="dxa"/>
              <w:right w:w="20" w:type="dxa"/>
            </w:tcMar>
            <w:vAlign w:val="bottom"/>
            <w:hideMark/>
          </w:tcPr>
          <w:p w14:paraId="33D3818D" w14:textId="77777777" w:rsidR="00354136" w:rsidRDefault="00354136">
            <w:pPr>
              <w:spacing w:after="100"/>
              <w:rPr>
                <w:rFonts w:ascii="宋体" w:eastAsia="宋体" w:hAnsi="宋体" w:cs="宋体"/>
              </w:rPr>
            </w:pPr>
            <w:r>
              <w:rPr>
                <w:rFonts w:ascii="Times New Roman" w:hAnsi="Times New Roman"/>
                <w:color w:val="000000"/>
                <w:sz w:val="20"/>
                <w:szCs w:val="20"/>
              </w:rPr>
              <w:t>Principal payments on debt:</w:t>
            </w:r>
          </w:p>
        </w:tc>
        <w:tc>
          <w:tcPr>
            <w:tcW w:w="0" w:type="auto"/>
            <w:gridSpan w:val="3"/>
            <w:shd w:val="clear" w:color="auto" w:fill="FFFFFF"/>
            <w:tcMar>
              <w:top w:w="0" w:type="dxa"/>
              <w:left w:w="20" w:type="dxa"/>
              <w:bottom w:w="0" w:type="dxa"/>
              <w:right w:w="20" w:type="dxa"/>
            </w:tcMar>
            <w:vAlign w:val="center"/>
            <w:hideMark/>
          </w:tcPr>
          <w:p w14:paraId="541DC315"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14D1D3B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B3300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473B2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B4947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AF8E0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E7F69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EAB43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1CF18" w14:textId="77777777" w:rsidR="00354136" w:rsidRDefault="00354136">
            <w:pPr>
              <w:spacing w:after="100"/>
              <w:rPr>
                <w:rFonts w:ascii="Times New Roman" w:eastAsia="Times New Roman" w:hAnsi="Times New Roman"/>
                <w:sz w:val="20"/>
                <w:szCs w:val="20"/>
              </w:rPr>
            </w:pPr>
          </w:p>
        </w:tc>
      </w:tr>
      <w:tr w:rsidR="00354136" w14:paraId="25B2D81F" w14:textId="77777777" w:rsidTr="00354136">
        <w:tc>
          <w:tcPr>
            <w:tcW w:w="0" w:type="auto"/>
            <w:gridSpan w:val="3"/>
            <w:shd w:val="clear" w:color="auto" w:fill="CCEEFF"/>
            <w:tcMar>
              <w:top w:w="30" w:type="dxa"/>
              <w:left w:w="155" w:type="dxa"/>
              <w:bottom w:w="30" w:type="dxa"/>
              <w:right w:w="20" w:type="dxa"/>
            </w:tcMar>
            <w:vAlign w:val="bottom"/>
            <w:hideMark/>
          </w:tcPr>
          <w:p w14:paraId="0A519FA1" w14:textId="77777777" w:rsidR="00354136" w:rsidRDefault="00354136">
            <w:pPr>
              <w:spacing w:after="100"/>
              <w:rPr>
                <w:rFonts w:ascii="宋体" w:eastAsia="宋体" w:hAnsi="宋体" w:cs="宋体"/>
              </w:rPr>
            </w:pPr>
            <w:r>
              <w:rPr>
                <w:rFonts w:ascii="Times New Roman" w:hAnsi="Times New Roman"/>
                <w:color w:val="000000"/>
                <w:sz w:val="20"/>
                <w:szCs w:val="20"/>
              </w:rPr>
              <w:t>Core debt (a)</w:t>
            </w:r>
          </w:p>
        </w:tc>
        <w:tc>
          <w:tcPr>
            <w:tcW w:w="0" w:type="auto"/>
            <w:shd w:val="clear" w:color="auto" w:fill="CCEEFF"/>
            <w:tcMar>
              <w:top w:w="30" w:type="dxa"/>
              <w:left w:w="20" w:type="dxa"/>
              <w:bottom w:w="30" w:type="dxa"/>
              <w:right w:w="0" w:type="dxa"/>
            </w:tcMar>
            <w:vAlign w:val="bottom"/>
            <w:hideMark/>
          </w:tcPr>
          <w:p w14:paraId="78659696"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4EF40C" w14:textId="77777777" w:rsidR="00354136" w:rsidRDefault="00354136">
            <w:pPr>
              <w:spacing w:after="100"/>
              <w:jc w:val="right"/>
            </w:pPr>
            <w:r>
              <w:rPr>
                <w:rFonts w:ascii="Times New Roman" w:hAnsi="Times New Roman"/>
                <w:color w:val="000000"/>
                <w:sz w:val="20"/>
                <w:szCs w:val="20"/>
              </w:rPr>
              <w:t>17,252 </w:t>
            </w:r>
          </w:p>
        </w:tc>
        <w:tc>
          <w:tcPr>
            <w:tcW w:w="0" w:type="auto"/>
            <w:shd w:val="clear" w:color="auto" w:fill="CCEEFF"/>
            <w:tcMar>
              <w:top w:w="30" w:type="dxa"/>
              <w:left w:w="0" w:type="dxa"/>
              <w:bottom w:w="30" w:type="dxa"/>
              <w:right w:w="20" w:type="dxa"/>
            </w:tcMar>
            <w:vAlign w:val="bottom"/>
            <w:hideMark/>
          </w:tcPr>
          <w:p w14:paraId="2BF55E6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34755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A87044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BB873C"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3FDD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14825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BD8A3D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1221FC" w14:textId="77777777" w:rsidR="00354136" w:rsidRDefault="00354136">
            <w:pPr>
              <w:spacing w:after="100"/>
              <w:jc w:val="right"/>
            </w:pPr>
            <w:r>
              <w:rPr>
                <w:rFonts w:ascii="Times New Roman" w:hAnsi="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14:paraId="7FAE80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9165B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8F8CEF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28A243" w14:textId="77777777" w:rsidR="00354136" w:rsidRDefault="00354136">
            <w:pPr>
              <w:spacing w:after="100"/>
              <w:jc w:val="right"/>
            </w:pPr>
            <w:r>
              <w:rPr>
                <w:rFonts w:ascii="Times New Roman" w:hAnsi="Times New Roman"/>
                <w:color w:val="000000"/>
                <w:sz w:val="20"/>
                <w:szCs w:val="20"/>
              </w:rPr>
              <w:t>7,250 </w:t>
            </w:r>
          </w:p>
        </w:tc>
        <w:tc>
          <w:tcPr>
            <w:tcW w:w="0" w:type="auto"/>
            <w:shd w:val="clear" w:color="auto" w:fill="CCEEFF"/>
            <w:tcMar>
              <w:top w:w="30" w:type="dxa"/>
              <w:left w:w="0" w:type="dxa"/>
              <w:bottom w:w="30" w:type="dxa"/>
              <w:right w:w="20" w:type="dxa"/>
            </w:tcMar>
            <w:vAlign w:val="bottom"/>
            <w:hideMark/>
          </w:tcPr>
          <w:p w14:paraId="7DE5B79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C0C7C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EBC6EC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F2107A" w14:textId="77777777" w:rsidR="00354136" w:rsidRDefault="00354136">
            <w:pPr>
              <w:spacing w:after="100"/>
              <w:jc w:val="right"/>
            </w:pPr>
            <w:r>
              <w:rPr>
                <w:rFonts w:ascii="Times New Roman" w:hAnsi="Times New Roman"/>
                <w:color w:val="000000"/>
                <w:sz w:val="20"/>
                <w:szCs w:val="20"/>
              </w:rPr>
              <w:t>8,002 </w:t>
            </w:r>
          </w:p>
        </w:tc>
        <w:tc>
          <w:tcPr>
            <w:tcW w:w="0" w:type="auto"/>
            <w:shd w:val="clear" w:color="auto" w:fill="CCEEFF"/>
            <w:tcMar>
              <w:top w:w="30" w:type="dxa"/>
              <w:left w:w="0" w:type="dxa"/>
              <w:bottom w:w="30" w:type="dxa"/>
              <w:right w:w="20" w:type="dxa"/>
            </w:tcMar>
            <w:vAlign w:val="bottom"/>
            <w:hideMark/>
          </w:tcPr>
          <w:p w14:paraId="1A6EBF6F" w14:textId="77777777" w:rsidR="00354136" w:rsidRDefault="00354136">
            <w:pPr>
              <w:spacing w:after="100"/>
              <w:jc w:val="right"/>
            </w:pPr>
          </w:p>
        </w:tc>
      </w:tr>
      <w:tr w:rsidR="00354136" w14:paraId="746F13EB" w14:textId="77777777" w:rsidTr="00354136">
        <w:tc>
          <w:tcPr>
            <w:tcW w:w="0" w:type="auto"/>
            <w:gridSpan w:val="3"/>
            <w:shd w:val="clear" w:color="auto" w:fill="FFFFFF"/>
            <w:tcMar>
              <w:top w:w="30" w:type="dxa"/>
              <w:left w:w="155" w:type="dxa"/>
              <w:bottom w:w="30" w:type="dxa"/>
              <w:right w:w="20" w:type="dxa"/>
            </w:tcMar>
            <w:vAlign w:val="bottom"/>
            <w:hideMark/>
          </w:tcPr>
          <w:p w14:paraId="5919EC16" w14:textId="77777777" w:rsidR="00354136" w:rsidRDefault="00354136">
            <w:pPr>
              <w:spacing w:after="100"/>
              <w:rPr>
                <w:rFonts w:ascii="宋体" w:eastAsia="宋体" w:hAnsi="宋体" w:cs="宋体"/>
              </w:rPr>
            </w:pPr>
            <w:r>
              <w:rPr>
                <w:rFonts w:ascii="Times New Roman" w:hAnsi="Times New Roman"/>
                <w:color w:val="000000"/>
                <w:sz w:val="20"/>
                <w:szCs w:val="20"/>
              </w:rPr>
              <w:t>DFS debt</w:t>
            </w:r>
          </w:p>
        </w:tc>
        <w:tc>
          <w:tcPr>
            <w:tcW w:w="0" w:type="auto"/>
            <w:gridSpan w:val="2"/>
            <w:shd w:val="clear" w:color="auto" w:fill="FFFFFF"/>
            <w:tcMar>
              <w:top w:w="30" w:type="dxa"/>
              <w:left w:w="20" w:type="dxa"/>
              <w:bottom w:w="30" w:type="dxa"/>
              <w:right w:w="0" w:type="dxa"/>
            </w:tcMar>
            <w:vAlign w:val="bottom"/>
            <w:hideMark/>
          </w:tcPr>
          <w:p w14:paraId="5282E521" w14:textId="77777777" w:rsidR="00354136" w:rsidRDefault="00354136">
            <w:pPr>
              <w:spacing w:after="100"/>
              <w:jc w:val="right"/>
            </w:pPr>
            <w:r>
              <w:rPr>
                <w:rFonts w:ascii="Times New Roman" w:hAnsi="Times New Roman"/>
                <w:color w:val="000000"/>
                <w:sz w:val="20"/>
                <w:szCs w:val="20"/>
              </w:rPr>
              <w:t>9,646 </w:t>
            </w:r>
          </w:p>
        </w:tc>
        <w:tc>
          <w:tcPr>
            <w:tcW w:w="0" w:type="auto"/>
            <w:shd w:val="clear" w:color="auto" w:fill="FFFFFF"/>
            <w:tcMar>
              <w:top w:w="30" w:type="dxa"/>
              <w:left w:w="0" w:type="dxa"/>
              <w:bottom w:w="30" w:type="dxa"/>
              <w:right w:w="20" w:type="dxa"/>
            </w:tcMar>
            <w:vAlign w:val="bottom"/>
            <w:hideMark/>
          </w:tcPr>
          <w:p w14:paraId="029CF45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A57514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D6D5AF" w14:textId="77777777" w:rsidR="00354136" w:rsidRDefault="00354136">
            <w:pPr>
              <w:spacing w:after="100"/>
              <w:jc w:val="right"/>
              <w:rPr>
                <w:rFonts w:ascii="宋体" w:eastAsia="宋体" w:hAnsi="宋体" w:cs="宋体"/>
              </w:rPr>
            </w:pPr>
            <w:r>
              <w:rPr>
                <w:rFonts w:ascii="Times New Roman" w:hAnsi="Times New Roman"/>
                <w:color w:val="000000"/>
                <w:sz w:val="20"/>
                <w:szCs w:val="20"/>
              </w:rPr>
              <w:t>5,803 </w:t>
            </w:r>
          </w:p>
        </w:tc>
        <w:tc>
          <w:tcPr>
            <w:tcW w:w="0" w:type="auto"/>
            <w:shd w:val="clear" w:color="auto" w:fill="FFFFFF"/>
            <w:tcMar>
              <w:top w:w="30" w:type="dxa"/>
              <w:left w:w="0" w:type="dxa"/>
              <w:bottom w:w="30" w:type="dxa"/>
              <w:right w:w="20" w:type="dxa"/>
            </w:tcMar>
            <w:vAlign w:val="bottom"/>
            <w:hideMark/>
          </w:tcPr>
          <w:p w14:paraId="66D07BD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72B6B6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32948"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3,195 </w:t>
            </w:r>
          </w:p>
        </w:tc>
        <w:tc>
          <w:tcPr>
            <w:tcW w:w="0" w:type="auto"/>
            <w:shd w:val="clear" w:color="auto" w:fill="FFFFFF"/>
            <w:tcMar>
              <w:top w:w="30" w:type="dxa"/>
              <w:left w:w="0" w:type="dxa"/>
              <w:bottom w:w="30" w:type="dxa"/>
              <w:right w:w="20" w:type="dxa"/>
            </w:tcMar>
            <w:vAlign w:val="bottom"/>
            <w:hideMark/>
          </w:tcPr>
          <w:p w14:paraId="651355B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1CD48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6D72E0"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648 </w:t>
            </w:r>
          </w:p>
        </w:tc>
        <w:tc>
          <w:tcPr>
            <w:tcW w:w="0" w:type="auto"/>
            <w:shd w:val="clear" w:color="auto" w:fill="FFFFFF"/>
            <w:tcMar>
              <w:top w:w="30" w:type="dxa"/>
              <w:left w:w="0" w:type="dxa"/>
              <w:bottom w:w="30" w:type="dxa"/>
              <w:right w:w="20" w:type="dxa"/>
            </w:tcMar>
            <w:vAlign w:val="bottom"/>
            <w:hideMark/>
          </w:tcPr>
          <w:p w14:paraId="20DCD5E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064F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449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142F7F" w14:textId="77777777" w:rsidR="00354136" w:rsidRDefault="00354136">
            <w:pPr>
              <w:spacing w:after="100"/>
              <w:jc w:val="right"/>
            </w:pPr>
          </w:p>
        </w:tc>
      </w:tr>
      <w:tr w:rsidR="00354136" w14:paraId="369D9625" w14:textId="77777777" w:rsidTr="00354136">
        <w:tc>
          <w:tcPr>
            <w:tcW w:w="0" w:type="auto"/>
            <w:gridSpan w:val="3"/>
            <w:shd w:val="clear" w:color="auto" w:fill="CCEEFF"/>
            <w:tcMar>
              <w:top w:w="30" w:type="dxa"/>
              <w:left w:w="155" w:type="dxa"/>
              <w:bottom w:w="30" w:type="dxa"/>
              <w:right w:w="20" w:type="dxa"/>
            </w:tcMar>
            <w:vAlign w:val="bottom"/>
            <w:hideMark/>
          </w:tcPr>
          <w:p w14:paraId="645C1714"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BEE4C15" w14:textId="77777777" w:rsidR="00354136" w:rsidRDefault="00354136">
            <w:pPr>
              <w:spacing w:after="100"/>
              <w:jc w:val="right"/>
            </w:pPr>
            <w:r>
              <w:rPr>
                <w:rFonts w:ascii="Times New Roman" w:hAnsi="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3FE9981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7CC21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2E990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46B0EBD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53A82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66202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289 </w:t>
            </w:r>
          </w:p>
        </w:tc>
        <w:tc>
          <w:tcPr>
            <w:tcW w:w="0" w:type="auto"/>
            <w:shd w:val="clear" w:color="auto" w:fill="CCEEFF"/>
            <w:tcMar>
              <w:top w:w="30" w:type="dxa"/>
              <w:left w:w="0" w:type="dxa"/>
              <w:bottom w:w="30" w:type="dxa"/>
              <w:right w:w="20" w:type="dxa"/>
            </w:tcMar>
            <w:vAlign w:val="bottom"/>
            <w:hideMark/>
          </w:tcPr>
          <w:p w14:paraId="68ED59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9EE0E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74BC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1491B70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5275C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2066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FFC217C" w14:textId="77777777" w:rsidR="00354136" w:rsidRDefault="00354136">
            <w:pPr>
              <w:spacing w:after="100"/>
              <w:jc w:val="right"/>
            </w:pPr>
          </w:p>
        </w:tc>
      </w:tr>
      <w:tr w:rsidR="00354136" w14:paraId="259CF963" w14:textId="77777777" w:rsidTr="00354136">
        <w:tc>
          <w:tcPr>
            <w:tcW w:w="0" w:type="auto"/>
            <w:gridSpan w:val="3"/>
            <w:shd w:val="clear" w:color="auto" w:fill="FFFFFF"/>
            <w:tcMar>
              <w:top w:w="30" w:type="dxa"/>
              <w:left w:w="245" w:type="dxa"/>
              <w:bottom w:w="30" w:type="dxa"/>
              <w:right w:w="20" w:type="dxa"/>
            </w:tcMar>
            <w:vAlign w:val="bottom"/>
            <w:hideMark/>
          </w:tcPr>
          <w:p w14:paraId="5695EC45" w14:textId="77777777" w:rsidR="00354136" w:rsidRDefault="00354136">
            <w:pPr>
              <w:spacing w:after="100"/>
              <w:rPr>
                <w:rFonts w:ascii="宋体" w:eastAsia="宋体" w:hAnsi="宋体" w:cs="宋体"/>
              </w:rPr>
            </w:pPr>
            <w:r>
              <w:rPr>
                <w:rFonts w:ascii="Times New Roman" w:hAnsi="Times New Roman"/>
                <w:color w:val="000000"/>
                <w:sz w:val="20"/>
                <w:szCs w:val="20"/>
              </w:rPr>
              <w:t>Total principal payments on debt </w:t>
            </w:r>
          </w:p>
        </w:tc>
        <w:tc>
          <w:tcPr>
            <w:tcW w:w="0" w:type="auto"/>
            <w:gridSpan w:val="2"/>
            <w:shd w:val="clear" w:color="auto" w:fill="FFFFFF"/>
            <w:tcMar>
              <w:top w:w="30" w:type="dxa"/>
              <w:left w:w="20" w:type="dxa"/>
              <w:bottom w:w="30" w:type="dxa"/>
              <w:right w:w="0" w:type="dxa"/>
            </w:tcMar>
            <w:vAlign w:val="bottom"/>
            <w:hideMark/>
          </w:tcPr>
          <w:p w14:paraId="5096034F" w14:textId="77777777" w:rsidR="00354136" w:rsidRDefault="00354136">
            <w:pPr>
              <w:spacing w:after="100"/>
              <w:jc w:val="right"/>
            </w:pPr>
            <w:r>
              <w:rPr>
                <w:rFonts w:ascii="Times New Roman" w:hAnsi="Times New Roman"/>
                <w:color w:val="000000"/>
                <w:sz w:val="20"/>
                <w:szCs w:val="20"/>
              </w:rPr>
              <w:t>27,235 </w:t>
            </w:r>
          </w:p>
        </w:tc>
        <w:tc>
          <w:tcPr>
            <w:tcW w:w="0" w:type="auto"/>
            <w:shd w:val="clear" w:color="auto" w:fill="FFFFFF"/>
            <w:tcMar>
              <w:top w:w="30" w:type="dxa"/>
              <w:left w:w="0" w:type="dxa"/>
              <w:bottom w:w="30" w:type="dxa"/>
              <w:right w:w="20" w:type="dxa"/>
            </w:tcMar>
            <w:vAlign w:val="bottom"/>
            <w:hideMark/>
          </w:tcPr>
          <w:p w14:paraId="2609CB4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C8845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9C8C3" w14:textId="77777777" w:rsidR="00354136" w:rsidRDefault="00354136">
            <w:pPr>
              <w:spacing w:after="100"/>
              <w:jc w:val="right"/>
              <w:rPr>
                <w:rFonts w:ascii="宋体" w:eastAsia="宋体" w:hAnsi="宋体" w:cs="宋体"/>
              </w:rPr>
            </w:pPr>
            <w:r>
              <w:rPr>
                <w:rFonts w:ascii="Times New Roman" w:hAnsi="Times New Roman"/>
                <w:color w:val="000000"/>
                <w:sz w:val="20"/>
                <w:szCs w:val="20"/>
              </w:rPr>
              <w:t>5,828 </w:t>
            </w:r>
          </w:p>
        </w:tc>
        <w:tc>
          <w:tcPr>
            <w:tcW w:w="0" w:type="auto"/>
            <w:shd w:val="clear" w:color="auto" w:fill="FFFFFF"/>
            <w:tcMar>
              <w:top w:w="30" w:type="dxa"/>
              <w:left w:w="0" w:type="dxa"/>
              <w:bottom w:w="30" w:type="dxa"/>
              <w:right w:w="20" w:type="dxa"/>
            </w:tcMar>
            <w:vAlign w:val="bottom"/>
            <w:hideMark/>
          </w:tcPr>
          <w:p w14:paraId="4BE79B6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42CCD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B819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5,484 </w:t>
            </w:r>
          </w:p>
        </w:tc>
        <w:tc>
          <w:tcPr>
            <w:tcW w:w="0" w:type="auto"/>
            <w:shd w:val="clear" w:color="auto" w:fill="FFFFFF"/>
            <w:tcMar>
              <w:top w:w="30" w:type="dxa"/>
              <w:left w:w="0" w:type="dxa"/>
              <w:bottom w:w="30" w:type="dxa"/>
              <w:right w:w="20" w:type="dxa"/>
            </w:tcMar>
            <w:vAlign w:val="bottom"/>
            <w:hideMark/>
          </w:tcPr>
          <w:p w14:paraId="01A72C7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60E7E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C941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7,919 </w:t>
            </w:r>
          </w:p>
        </w:tc>
        <w:tc>
          <w:tcPr>
            <w:tcW w:w="0" w:type="auto"/>
            <w:shd w:val="clear" w:color="auto" w:fill="FFFFFF"/>
            <w:tcMar>
              <w:top w:w="30" w:type="dxa"/>
              <w:left w:w="0" w:type="dxa"/>
              <w:bottom w:w="30" w:type="dxa"/>
              <w:right w:w="20" w:type="dxa"/>
            </w:tcMar>
            <w:vAlign w:val="bottom"/>
            <w:hideMark/>
          </w:tcPr>
          <w:p w14:paraId="04BAAE5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8BE90E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AA7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8,004 </w:t>
            </w:r>
          </w:p>
        </w:tc>
        <w:tc>
          <w:tcPr>
            <w:tcW w:w="0" w:type="auto"/>
            <w:shd w:val="clear" w:color="auto" w:fill="FFFFFF"/>
            <w:tcMar>
              <w:top w:w="30" w:type="dxa"/>
              <w:left w:w="0" w:type="dxa"/>
              <w:bottom w:w="30" w:type="dxa"/>
              <w:right w:w="20" w:type="dxa"/>
            </w:tcMar>
            <w:vAlign w:val="bottom"/>
            <w:hideMark/>
          </w:tcPr>
          <w:p w14:paraId="26910C98" w14:textId="77777777" w:rsidR="00354136" w:rsidRDefault="00354136">
            <w:pPr>
              <w:spacing w:after="100"/>
              <w:jc w:val="right"/>
            </w:pPr>
          </w:p>
        </w:tc>
      </w:tr>
      <w:tr w:rsidR="00354136" w14:paraId="2701B3D8" w14:textId="77777777" w:rsidTr="00354136">
        <w:tc>
          <w:tcPr>
            <w:tcW w:w="0" w:type="auto"/>
            <w:gridSpan w:val="3"/>
            <w:shd w:val="clear" w:color="auto" w:fill="CCEEFF"/>
            <w:tcMar>
              <w:top w:w="30" w:type="dxa"/>
              <w:left w:w="20" w:type="dxa"/>
              <w:bottom w:w="30" w:type="dxa"/>
              <w:right w:w="20" w:type="dxa"/>
            </w:tcMar>
            <w:vAlign w:val="bottom"/>
            <w:hideMark/>
          </w:tcPr>
          <w:p w14:paraId="12182076" w14:textId="77777777" w:rsidR="00354136" w:rsidRDefault="00354136">
            <w:pPr>
              <w:spacing w:after="100"/>
              <w:rPr>
                <w:rFonts w:ascii="宋体" w:eastAsia="宋体" w:hAnsi="宋体" w:cs="宋体"/>
              </w:rPr>
            </w:pPr>
            <w:r>
              <w:rPr>
                <w:rFonts w:ascii="Times New Roman" w:hAnsi="Times New Roman"/>
                <w:color w:val="000000"/>
                <w:sz w:val="20"/>
                <w:szCs w:val="20"/>
              </w:rPr>
              <w:t>Interest</w:t>
            </w:r>
          </w:p>
        </w:tc>
        <w:tc>
          <w:tcPr>
            <w:tcW w:w="0" w:type="auto"/>
            <w:gridSpan w:val="2"/>
            <w:shd w:val="clear" w:color="auto" w:fill="CCEEFF"/>
            <w:tcMar>
              <w:top w:w="30" w:type="dxa"/>
              <w:left w:w="20" w:type="dxa"/>
              <w:bottom w:w="30" w:type="dxa"/>
              <w:right w:w="0" w:type="dxa"/>
            </w:tcMar>
            <w:vAlign w:val="bottom"/>
            <w:hideMark/>
          </w:tcPr>
          <w:p w14:paraId="42A20C02" w14:textId="77777777" w:rsidR="00354136" w:rsidRDefault="00354136">
            <w:pPr>
              <w:spacing w:after="100"/>
              <w:jc w:val="right"/>
            </w:pPr>
            <w:r>
              <w:rPr>
                <w:rFonts w:ascii="Times New Roman" w:hAnsi="Times New Roman"/>
                <w:color w:val="000000"/>
                <w:sz w:val="20"/>
                <w:szCs w:val="20"/>
              </w:rPr>
              <w:t>9,181 </w:t>
            </w:r>
          </w:p>
        </w:tc>
        <w:tc>
          <w:tcPr>
            <w:tcW w:w="0" w:type="auto"/>
            <w:shd w:val="clear" w:color="auto" w:fill="CCEEFF"/>
            <w:tcMar>
              <w:top w:w="30" w:type="dxa"/>
              <w:left w:w="0" w:type="dxa"/>
              <w:bottom w:w="30" w:type="dxa"/>
              <w:right w:w="20" w:type="dxa"/>
            </w:tcMar>
            <w:vAlign w:val="bottom"/>
            <w:hideMark/>
          </w:tcPr>
          <w:p w14:paraId="5DB38A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BE6B7D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871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1,068 </w:t>
            </w:r>
          </w:p>
        </w:tc>
        <w:tc>
          <w:tcPr>
            <w:tcW w:w="0" w:type="auto"/>
            <w:shd w:val="clear" w:color="auto" w:fill="CCEEFF"/>
            <w:tcMar>
              <w:top w:w="30" w:type="dxa"/>
              <w:left w:w="0" w:type="dxa"/>
              <w:bottom w:w="30" w:type="dxa"/>
              <w:right w:w="20" w:type="dxa"/>
            </w:tcMar>
            <w:vAlign w:val="bottom"/>
            <w:hideMark/>
          </w:tcPr>
          <w:p w14:paraId="4396272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68776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996C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1,896 </w:t>
            </w:r>
          </w:p>
        </w:tc>
        <w:tc>
          <w:tcPr>
            <w:tcW w:w="0" w:type="auto"/>
            <w:shd w:val="clear" w:color="auto" w:fill="CCEEFF"/>
            <w:tcMar>
              <w:top w:w="30" w:type="dxa"/>
              <w:left w:w="0" w:type="dxa"/>
              <w:bottom w:w="30" w:type="dxa"/>
              <w:right w:w="20" w:type="dxa"/>
            </w:tcMar>
            <w:vAlign w:val="bottom"/>
            <w:hideMark/>
          </w:tcPr>
          <w:p w14:paraId="66D9A9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5609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B496C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1,539 </w:t>
            </w:r>
          </w:p>
        </w:tc>
        <w:tc>
          <w:tcPr>
            <w:tcW w:w="0" w:type="auto"/>
            <w:shd w:val="clear" w:color="auto" w:fill="CCEEFF"/>
            <w:tcMar>
              <w:top w:w="30" w:type="dxa"/>
              <w:left w:w="0" w:type="dxa"/>
              <w:bottom w:w="30" w:type="dxa"/>
              <w:right w:w="20" w:type="dxa"/>
            </w:tcMar>
            <w:vAlign w:val="bottom"/>
            <w:hideMark/>
          </w:tcPr>
          <w:p w14:paraId="0D0843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041AB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827EA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4,678 </w:t>
            </w:r>
          </w:p>
        </w:tc>
        <w:tc>
          <w:tcPr>
            <w:tcW w:w="0" w:type="auto"/>
            <w:shd w:val="clear" w:color="auto" w:fill="CCEEFF"/>
            <w:tcMar>
              <w:top w:w="30" w:type="dxa"/>
              <w:left w:w="0" w:type="dxa"/>
              <w:bottom w:w="30" w:type="dxa"/>
              <w:right w:w="20" w:type="dxa"/>
            </w:tcMar>
            <w:vAlign w:val="bottom"/>
            <w:hideMark/>
          </w:tcPr>
          <w:p w14:paraId="5A41BD22" w14:textId="77777777" w:rsidR="00354136" w:rsidRDefault="00354136">
            <w:pPr>
              <w:spacing w:after="100"/>
              <w:jc w:val="right"/>
            </w:pPr>
          </w:p>
        </w:tc>
      </w:tr>
      <w:tr w:rsidR="00354136" w14:paraId="582846E3" w14:textId="77777777" w:rsidTr="00354136">
        <w:tc>
          <w:tcPr>
            <w:tcW w:w="0" w:type="auto"/>
            <w:gridSpan w:val="3"/>
            <w:shd w:val="clear" w:color="auto" w:fill="FFFFFF"/>
            <w:tcMar>
              <w:top w:w="30" w:type="dxa"/>
              <w:left w:w="20" w:type="dxa"/>
              <w:bottom w:w="30" w:type="dxa"/>
              <w:right w:w="20" w:type="dxa"/>
            </w:tcMar>
            <w:vAlign w:val="bottom"/>
            <w:hideMark/>
          </w:tcPr>
          <w:p w14:paraId="075D2DEE" w14:textId="77777777" w:rsidR="00354136" w:rsidRDefault="00354136">
            <w:pPr>
              <w:spacing w:after="100"/>
              <w:rPr>
                <w:rFonts w:ascii="宋体" w:eastAsia="宋体" w:hAnsi="宋体" w:cs="宋体"/>
              </w:rPr>
            </w:pPr>
            <w:r>
              <w:rPr>
                <w:rFonts w:ascii="Times New Roman" w:hAnsi="Times New Roman"/>
                <w:color w:val="000000"/>
                <w:sz w:val="20"/>
                <w:szCs w:val="20"/>
              </w:rPr>
              <w:t>Purchase obligations</w:t>
            </w:r>
          </w:p>
        </w:tc>
        <w:tc>
          <w:tcPr>
            <w:tcW w:w="0" w:type="auto"/>
            <w:gridSpan w:val="2"/>
            <w:shd w:val="clear" w:color="auto" w:fill="FFFFFF"/>
            <w:tcMar>
              <w:top w:w="30" w:type="dxa"/>
              <w:left w:w="20" w:type="dxa"/>
              <w:bottom w:w="30" w:type="dxa"/>
              <w:right w:w="0" w:type="dxa"/>
            </w:tcMar>
            <w:vAlign w:val="bottom"/>
            <w:hideMark/>
          </w:tcPr>
          <w:p w14:paraId="1CB7A961" w14:textId="77777777" w:rsidR="00354136" w:rsidRDefault="00354136">
            <w:pPr>
              <w:spacing w:after="100"/>
              <w:jc w:val="right"/>
            </w:pPr>
            <w:r>
              <w:rPr>
                <w:rFonts w:ascii="Times New Roman" w:hAnsi="Times New Roman"/>
                <w:color w:val="000000"/>
                <w:sz w:val="20"/>
                <w:szCs w:val="20"/>
              </w:rPr>
              <w:t>6,278 </w:t>
            </w:r>
          </w:p>
        </w:tc>
        <w:tc>
          <w:tcPr>
            <w:tcW w:w="0" w:type="auto"/>
            <w:shd w:val="clear" w:color="auto" w:fill="FFFFFF"/>
            <w:tcMar>
              <w:top w:w="30" w:type="dxa"/>
              <w:left w:w="0" w:type="dxa"/>
              <w:bottom w:w="30" w:type="dxa"/>
              <w:right w:w="20" w:type="dxa"/>
            </w:tcMar>
            <w:vAlign w:val="bottom"/>
            <w:hideMark/>
          </w:tcPr>
          <w:p w14:paraId="4CE99E4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69811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A9997" w14:textId="77777777" w:rsidR="00354136" w:rsidRDefault="00354136">
            <w:pPr>
              <w:spacing w:after="100"/>
              <w:jc w:val="right"/>
              <w:rPr>
                <w:rFonts w:ascii="宋体" w:eastAsia="宋体" w:hAnsi="宋体" w:cs="宋体"/>
              </w:rPr>
            </w:pPr>
            <w:r>
              <w:rPr>
                <w:rFonts w:ascii="Times New Roman" w:hAnsi="Times New Roman"/>
                <w:color w:val="000000"/>
                <w:sz w:val="20"/>
                <w:szCs w:val="20"/>
              </w:rPr>
              <w:t>5,623 </w:t>
            </w:r>
          </w:p>
        </w:tc>
        <w:tc>
          <w:tcPr>
            <w:tcW w:w="0" w:type="auto"/>
            <w:shd w:val="clear" w:color="auto" w:fill="FFFFFF"/>
            <w:tcMar>
              <w:top w:w="30" w:type="dxa"/>
              <w:left w:w="0" w:type="dxa"/>
              <w:bottom w:w="30" w:type="dxa"/>
              <w:right w:w="20" w:type="dxa"/>
            </w:tcMar>
            <w:vAlign w:val="bottom"/>
            <w:hideMark/>
          </w:tcPr>
          <w:p w14:paraId="2332F2D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49B432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B09B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433 </w:t>
            </w:r>
          </w:p>
        </w:tc>
        <w:tc>
          <w:tcPr>
            <w:tcW w:w="0" w:type="auto"/>
            <w:shd w:val="clear" w:color="auto" w:fill="FFFFFF"/>
            <w:tcMar>
              <w:top w:w="30" w:type="dxa"/>
              <w:left w:w="0" w:type="dxa"/>
              <w:bottom w:w="30" w:type="dxa"/>
              <w:right w:w="20" w:type="dxa"/>
            </w:tcMar>
            <w:vAlign w:val="bottom"/>
            <w:hideMark/>
          </w:tcPr>
          <w:p w14:paraId="3C60FC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FB0D7F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995D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14:paraId="7DD5353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768358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B850A" w14:textId="77777777" w:rsidR="00354136" w:rsidRDefault="00354136">
            <w:pPr>
              <w:spacing w:after="100"/>
              <w:jc w:val="right"/>
              <w:rPr>
                <w:rFonts w:ascii="宋体" w:eastAsia="宋体" w:hAnsi="宋体" w:cs="宋体"/>
              </w:rPr>
            </w:pPr>
            <w:r>
              <w:rPr>
                <w:rFonts w:ascii="Times New Roman" w:hAnsi="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14:paraId="478BC599" w14:textId="77777777" w:rsidR="00354136" w:rsidRDefault="00354136">
            <w:pPr>
              <w:spacing w:after="100"/>
              <w:jc w:val="right"/>
            </w:pPr>
          </w:p>
        </w:tc>
      </w:tr>
      <w:tr w:rsidR="00354136" w14:paraId="618A831B" w14:textId="77777777" w:rsidTr="00354136">
        <w:tc>
          <w:tcPr>
            <w:tcW w:w="0" w:type="auto"/>
            <w:gridSpan w:val="3"/>
            <w:shd w:val="clear" w:color="auto" w:fill="CCEEFF"/>
            <w:tcMar>
              <w:top w:w="30" w:type="dxa"/>
              <w:left w:w="20" w:type="dxa"/>
              <w:bottom w:w="30" w:type="dxa"/>
              <w:right w:w="20" w:type="dxa"/>
            </w:tcMar>
            <w:vAlign w:val="bottom"/>
            <w:hideMark/>
          </w:tcPr>
          <w:p w14:paraId="1C34572C" w14:textId="77777777" w:rsidR="00354136" w:rsidRDefault="00354136">
            <w:pPr>
              <w:spacing w:after="100"/>
              <w:rPr>
                <w:rFonts w:ascii="宋体" w:eastAsia="宋体" w:hAnsi="宋体" w:cs="宋体"/>
              </w:rPr>
            </w:pPr>
            <w:r>
              <w:rPr>
                <w:rFonts w:ascii="Times New Roman" w:hAnsi="Times New Roman"/>
                <w:color w:val="000000"/>
                <w:sz w:val="20"/>
                <w:szCs w:val="20"/>
              </w:rPr>
              <w:t>Operating leases</w:t>
            </w:r>
          </w:p>
        </w:tc>
        <w:tc>
          <w:tcPr>
            <w:tcW w:w="0" w:type="auto"/>
            <w:gridSpan w:val="2"/>
            <w:shd w:val="clear" w:color="auto" w:fill="CCEEFF"/>
            <w:tcMar>
              <w:top w:w="30" w:type="dxa"/>
              <w:left w:w="20" w:type="dxa"/>
              <w:bottom w:w="30" w:type="dxa"/>
              <w:right w:w="0" w:type="dxa"/>
            </w:tcMar>
            <w:vAlign w:val="bottom"/>
            <w:hideMark/>
          </w:tcPr>
          <w:p w14:paraId="1F00EB42" w14:textId="77777777" w:rsidR="00354136" w:rsidRDefault="00354136">
            <w:pPr>
              <w:spacing w:after="100"/>
              <w:jc w:val="right"/>
            </w:pPr>
            <w:r>
              <w:rPr>
                <w:rFonts w:ascii="Times New Roman" w:hAnsi="Times New Roman"/>
                <w:color w:val="000000"/>
                <w:sz w:val="20"/>
                <w:szCs w:val="20"/>
              </w:rPr>
              <w:t>1,092 </w:t>
            </w:r>
          </w:p>
        </w:tc>
        <w:tc>
          <w:tcPr>
            <w:tcW w:w="0" w:type="auto"/>
            <w:shd w:val="clear" w:color="auto" w:fill="CCEEFF"/>
            <w:tcMar>
              <w:top w:w="30" w:type="dxa"/>
              <w:left w:w="0" w:type="dxa"/>
              <w:bottom w:w="30" w:type="dxa"/>
              <w:right w:w="20" w:type="dxa"/>
            </w:tcMar>
            <w:vAlign w:val="bottom"/>
            <w:hideMark/>
          </w:tcPr>
          <w:p w14:paraId="014E06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53168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3F8E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14:paraId="0EBFD2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EDEE8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E441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373 </w:t>
            </w:r>
          </w:p>
        </w:tc>
        <w:tc>
          <w:tcPr>
            <w:tcW w:w="0" w:type="auto"/>
            <w:shd w:val="clear" w:color="auto" w:fill="CCEEFF"/>
            <w:tcMar>
              <w:top w:w="30" w:type="dxa"/>
              <w:left w:w="0" w:type="dxa"/>
              <w:bottom w:w="30" w:type="dxa"/>
              <w:right w:w="20" w:type="dxa"/>
            </w:tcMar>
            <w:vAlign w:val="bottom"/>
            <w:hideMark/>
          </w:tcPr>
          <w:p w14:paraId="70B870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B812E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93FD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14:paraId="2BD30F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B168B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0718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14:paraId="5F6FDD52" w14:textId="77777777" w:rsidR="00354136" w:rsidRDefault="00354136">
            <w:pPr>
              <w:spacing w:after="100"/>
              <w:jc w:val="right"/>
            </w:pPr>
          </w:p>
        </w:tc>
      </w:tr>
      <w:tr w:rsidR="00354136" w14:paraId="17079284" w14:textId="77777777" w:rsidTr="00354136">
        <w:tc>
          <w:tcPr>
            <w:tcW w:w="0" w:type="auto"/>
            <w:gridSpan w:val="3"/>
            <w:shd w:val="clear" w:color="auto" w:fill="FFFFFF"/>
            <w:tcMar>
              <w:top w:w="30" w:type="dxa"/>
              <w:left w:w="20" w:type="dxa"/>
              <w:bottom w:w="30" w:type="dxa"/>
              <w:right w:w="20" w:type="dxa"/>
            </w:tcMar>
            <w:vAlign w:val="bottom"/>
            <w:hideMark/>
          </w:tcPr>
          <w:p w14:paraId="19D4875D" w14:textId="77777777" w:rsidR="00354136" w:rsidRDefault="00354136">
            <w:pPr>
              <w:spacing w:after="100"/>
              <w:rPr>
                <w:rFonts w:ascii="宋体" w:eastAsia="宋体" w:hAnsi="宋体" w:cs="宋体"/>
              </w:rPr>
            </w:pPr>
            <w:r>
              <w:rPr>
                <w:rFonts w:ascii="Times New Roman" w:hAnsi="Times New Roman"/>
                <w:color w:val="000000"/>
                <w:sz w:val="20"/>
                <w:szCs w:val="20"/>
              </w:rPr>
              <w:t>Tax obligations</w:t>
            </w:r>
          </w:p>
        </w:tc>
        <w:tc>
          <w:tcPr>
            <w:tcW w:w="0" w:type="auto"/>
            <w:gridSpan w:val="2"/>
            <w:shd w:val="clear" w:color="auto" w:fill="FFFFFF"/>
            <w:tcMar>
              <w:top w:w="30" w:type="dxa"/>
              <w:left w:w="20" w:type="dxa"/>
              <w:bottom w:w="30" w:type="dxa"/>
              <w:right w:w="0" w:type="dxa"/>
            </w:tcMar>
            <w:vAlign w:val="bottom"/>
            <w:hideMark/>
          </w:tcPr>
          <w:p w14:paraId="0959CB7D" w14:textId="77777777" w:rsidR="00354136" w:rsidRDefault="00354136">
            <w:pPr>
              <w:spacing w:after="100"/>
              <w:jc w:val="right"/>
            </w:pPr>
            <w:r>
              <w:rPr>
                <w:rFonts w:ascii="Times New Roman" w:hAnsi="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14:paraId="54E01F9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52827D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8D29F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2290A24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AF6A8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73906"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14:paraId="017395E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4AF9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5AB4CD" w14:textId="77777777" w:rsidR="00354136" w:rsidRDefault="00354136">
            <w:pPr>
              <w:spacing w:after="100"/>
              <w:jc w:val="right"/>
              <w:rPr>
                <w:rFonts w:ascii="宋体" w:eastAsia="宋体" w:hAnsi="宋体" w:cs="宋体"/>
              </w:rPr>
            </w:pPr>
            <w:r>
              <w:rPr>
                <w:rFonts w:ascii="Times New Roman" w:hAnsi="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67D7012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E54F9F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6FBD5"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F7F890" w14:textId="77777777" w:rsidR="00354136" w:rsidRDefault="00354136">
            <w:pPr>
              <w:spacing w:after="100"/>
              <w:jc w:val="right"/>
            </w:pPr>
          </w:p>
        </w:tc>
      </w:tr>
      <w:tr w:rsidR="00354136" w14:paraId="48ECDE3C" w14:textId="77777777" w:rsidTr="00354136">
        <w:tc>
          <w:tcPr>
            <w:tcW w:w="0" w:type="auto"/>
            <w:gridSpan w:val="3"/>
            <w:shd w:val="clear" w:color="auto" w:fill="CCEEFF"/>
            <w:tcMar>
              <w:top w:w="30" w:type="dxa"/>
              <w:left w:w="245" w:type="dxa"/>
              <w:bottom w:w="30" w:type="dxa"/>
              <w:right w:w="20" w:type="dxa"/>
            </w:tcMar>
            <w:vAlign w:val="bottom"/>
            <w:hideMark/>
          </w:tcPr>
          <w:p w14:paraId="188CA281" w14:textId="77777777" w:rsidR="00354136" w:rsidRDefault="00354136">
            <w:pPr>
              <w:spacing w:after="100"/>
              <w:rPr>
                <w:rFonts w:ascii="宋体" w:eastAsia="宋体" w:hAnsi="宋体" w:cs="宋体"/>
              </w:rPr>
            </w:pPr>
            <w:r>
              <w:rPr>
                <w:rFonts w:ascii="Times New Roman" w:hAnsi="Times New Roman"/>
                <w:color w:val="000000"/>
                <w:sz w:val="20"/>
                <w:szCs w:val="20"/>
              </w:rPr>
              <w:t>Contractual cash obligations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42EC74"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7603D2" w14:textId="77777777" w:rsidR="00354136" w:rsidRDefault="00354136">
            <w:pPr>
              <w:spacing w:after="100"/>
              <w:jc w:val="right"/>
            </w:pPr>
            <w:r>
              <w:rPr>
                <w:rFonts w:ascii="Times New Roman" w:hAnsi="Times New Roman"/>
                <w:color w:val="000000"/>
                <w:sz w:val="20"/>
                <w:szCs w:val="20"/>
              </w:rPr>
              <w:t>43,950 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7D556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542EAA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31AB8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8EAC11" w14:textId="77777777" w:rsidR="00354136" w:rsidRDefault="00354136">
            <w:pPr>
              <w:spacing w:after="100"/>
              <w:jc w:val="right"/>
            </w:pPr>
            <w:r>
              <w:rPr>
                <w:rFonts w:ascii="Times New Roman" w:hAnsi="Times New Roman"/>
                <w:color w:val="000000"/>
                <w:sz w:val="20"/>
                <w:szCs w:val="20"/>
              </w:rPr>
              <w:t>12,824 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6BE75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969BF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E9544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520414" w14:textId="77777777" w:rsidR="00354136" w:rsidRDefault="00354136">
            <w:pPr>
              <w:spacing w:after="100"/>
              <w:jc w:val="right"/>
            </w:pPr>
            <w:r>
              <w:rPr>
                <w:rFonts w:ascii="Times New Roman" w:hAnsi="Times New Roman"/>
                <w:color w:val="000000"/>
                <w:sz w:val="20"/>
                <w:szCs w:val="20"/>
              </w:rPr>
              <w:t>8,270 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732B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4BB11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D4A5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E1E945" w14:textId="77777777" w:rsidR="00354136" w:rsidRDefault="00354136">
            <w:pPr>
              <w:spacing w:after="100"/>
              <w:jc w:val="right"/>
            </w:pPr>
            <w:r>
              <w:rPr>
                <w:rFonts w:ascii="Times New Roman" w:hAnsi="Times New Roman"/>
                <w:color w:val="000000"/>
                <w:sz w:val="20"/>
                <w:szCs w:val="20"/>
              </w:rPr>
              <w:t>9,896 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BF04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71FC68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1039A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80AB3D" w14:textId="77777777" w:rsidR="00354136" w:rsidRDefault="00354136">
            <w:pPr>
              <w:spacing w:after="100"/>
              <w:jc w:val="right"/>
            </w:pPr>
            <w:r>
              <w:rPr>
                <w:rFonts w:ascii="Times New Roman" w:hAnsi="Times New Roman"/>
                <w:color w:val="000000"/>
                <w:sz w:val="20"/>
                <w:szCs w:val="20"/>
              </w:rPr>
              <w:t>12,960 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360866" w14:textId="77777777" w:rsidR="00354136" w:rsidRDefault="00354136">
            <w:pPr>
              <w:spacing w:after="100"/>
              <w:jc w:val="right"/>
            </w:pPr>
          </w:p>
        </w:tc>
      </w:tr>
    </w:tbl>
    <w:p w14:paraId="421691F1"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76E9A4D6" w14:textId="77777777" w:rsidR="00354136" w:rsidRDefault="00354136" w:rsidP="00354136">
      <w:pPr>
        <w:ind w:hanging="360"/>
      </w:pPr>
      <w:r>
        <w:rPr>
          <w:rFonts w:ascii="Times New Roman" w:hAnsi="Times New Roman"/>
          <w:color w:val="000000"/>
          <w:sz w:val="20"/>
          <w:szCs w:val="20"/>
        </w:rPr>
        <w:t>(a)    Contractual cash obligations associated with core debt exclude DFS allocated debt.</w:t>
      </w:r>
    </w:p>
    <w:p w14:paraId="7C65A138" w14:textId="77777777" w:rsidR="00354136" w:rsidRDefault="00354136" w:rsidP="00354136"/>
    <w:p w14:paraId="61E6EEBB" w14:textId="77777777" w:rsidR="00354136" w:rsidRDefault="00354136" w:rsidP="00354136">
      <w:r>
        <w:rPr>
          <w:rFonts w:ascii="Times New Roman" w:hAnsi="Times New Roman"/>
          <w:i/>
          <w:iCs/>
          <w:color w:val="000000"/>
          <w:sz w:val="20"/>
          <w:szCs w:val="20"/>
          <w:u w:val="single"/>
        </w:rPr>
        <w:t>Principal Payments on Debt</w:t>
      </w:r>
      <w:r>
        <w:rPr>
          <w:rFonts w:ascii="Times New Roman" w:hAnsi="Times New Roman"/>
          <w:color w:val="000000"/>
          <w:sz w:val="20"/>
          <w:szCs w:val="20"/>
        </w:rPr>
        <w:t> </w:t>
      </w:r>
      <w:r>
        <w:rPr>
          <w:rFonts w:ascii="Times New Roman" w:hAnsi="Times New Roman"/>
          <w:b/>
          <w:bCs/>
          <w:color w:val="000000"/>
          <w:sz w:val="20"/>
          <w:szCs w:val="20"/>
        </w:rPr>
        <w:t>—</w:t>
      </w:r>
      <w:r>
        <w:rPr>
          <w:rFonts w:ascii="Times New Roman" w:hAnsi="Times New Roman"/>
          <w:color w:val="000000"/>
          <w:sz w:val="20"/>
          <w:szCs w:val="20"/>
        </w:rPr>
        <w:t> Our expected principal cash payments on borrowings are exclusive of discounts and premiums. We have outstanding long-term notes with varying maturities. For additional information about our debt, see Note 5 and Note 7 of the Notes to the Consolidated Financial Statements included in this report.</w:t>
      </w:r>
    </w:p>
    <w:p w14:paraId="736172D8" w14:textId="77777777" w:rsidR="00354136" w:rsidRDefault="00354136" w:rsidP="00354136"/>
    <w:p w14:paraId="7C7FAC6B" w14:textId="77777777" w:rsidR="00354136" w:rsidRDefault="00354136" w:rsidP="00354136">
      <w:r>
        <w:rPr>
          <w:rFonts w:ascii="Times New Roman" w:hAnsi="Times New Roman"/>
          <w:i/>
          <w:iCs/>
          <w:color w:val="000000"/>
          <w:sz w:val="20"/>
          <w:szCs w:val="20"/>
          <w:u w:val="single"/>
        </w:rPr>
        <w:t>Interest</w:t>
      </w:r>
      <w:r>
        <w:rPr>
          <w:rFonts w:ascii="Times New Roman" w:hAnsi="Times New Roman"/>
          <w:color w:val="000000"/>
          <w:sz w:val="20"/>
          <w:szCs w:val="20"/>
        </w:rPr>
        <w:t> </w:t>
      </w:r>
      <w:r>
        <w:rPr>
          <w:rFonts w:ascii="Times New Roman" w:hAnsi="Times New Roman"/>
          <w:b/>
          <w:bCs/>
          <w:color w:val="000000"/>
          <w:sz w:val="20"/>
          <w:szCs w:val="20"/>
        </w:rPr>
        <w:t>—</w:t>
      </w:r>
      <w:r>
        <w:rPr>
          <w:rFonts w:ascii="Times New Roman" w:hAnsi="Times New Roman"/>
          <w:color w:val="000000"/>
          <w:sz w:val="20"/>
          <w:szCs w:val="20"/>
        </w:rPr>
        <w:t> Of the total cash obligations for interest presented in the table above, the amounts related to our DFS debt were expected to be $78 million in Fiscal 2023 and $40 million in Fiscal 2024-2025. See Note 5 and Note 7 of the Notes to the Consolidated Financial Statements included in this report for further discussion of our debt and related interest expense.</w:t>
      </w:r>
    </w:p>
    <w:p w14:paraId="49069110" w14:textId="77777777" w:rsidR="00354136" w:rsidRDefault="00354136" w:rsidP="00354136"/>
    <w:p w14:paraId="1BF7E6F6" w14:textId="77777777" w:rsidR="00354136" w:rsidRDefault="00354136" w:rsidP="00354136">
      <w:r>
        <w:rPr>
          <w:rFonts w:ascii="Times New Roman" w:hAnsi="Times New Roman"/>
          <w:i/>
          <w:iCs/>
          <w:color w:val="000000"/>
          <w:sz w:val="20"/>
          <w:szCs w:val="20"/>
          <w:u w:val="single"/>
        </w:rPr>
        <w:t>Purchase Obligations</w:t>
      </w:r>
      <w:r>
        <w:rPr>
          <w:rFonts w:ascii="Times New Roman" w:hAnsi="Times New Roman"/>
          <w:color w:val="000000"/>
          <w:sz w:val="20"/>
          <w:szCs w:val="20"/>
        </w:rPr>
        <w:t> </w:t>
      </w:r>
      <w:r>
        <w:rPr>
          <w:rFonts w:ascii="Times New Roman" w:hAnsi="Times New Roman"/>
          <w:b/>
          <w:bCs/>
          <w:color w:val="000000"/>
          <w:sz w:val="20"/>
          <w:szCs w:val="20"/>
        </w:rPr>
        <w:t>—</w:t>
      </w:r>
      <w:r>
        <w:rPr>
          <w:rFonts w:ascii="Times New Roman" w:hAnsi="Times New Roman"/>
          <w:color w:val="000000"/>
          <w:sz w:val="20"/>
          <w:szCs w:val="20"/>
        </w:rPr>
        <w:t xml:space="preserve"> Purchase obligations are defined as contractual obligations to purchase goods or services that are enforceable and legally binding on us. These obligations specify all significant terms, including fixed or minimum quantities to be purchased; fixed, minimum, or variable price </w:t>
      </w:r>
      <w:r>
        <w:rPr>
          <w:rFonts w:ascii="Times New Roman" w:hAnsi="Times New Roman"/>
          <w:color w:val="000000"/>
          <w:sz w:val="20"/>
          <w:szCs w:val="20"/>
        </w:rPr>
        <w:lastRenderedPageBreak/>
        <w:t>provisions; and the approximate timing of the transaction. Purchase obligations do not include contracts that may be canceled without penalty.</w:t>
      </w:r>
    </w:p>
    <w:p w14:paraId="10641E2C" w14:textId="77777777" w:rsidR="00354136" w:rsidRDefault="00354136" w:rsidP="00354136"/>
    <w:p w14:paraId="6BE6374D" w14:textId="77777777" w:rsidR="00354136" w:rsidRDefault="00354136" w:rsidP="00354136">
      <w:r>
        <w:rPr>
          <w:rFonts w:ascii="Times New Roman" w:hAnsi="Times New Roman"/>
          <w:color w:val="000000"/>
          <w:sz w:val="20"/>
          <w:szCs w:val="20"/>
        </w:rPr>
        <w:t>We utilize several suppliers to manufacture sub-assemblies for our products. Our efficient supply chain management allows us to enter into flexible and mutually beneficial purchase arrangements with our suppliers in order to minimize inventory risk. Consistent with industry practice, we acquire raw materials or other goods and services, including product components, by issuing to suppliers authorizations to purchase based on our projected demand and manufacturing needs. These purchase orders are typically fulfilled within 30 days and are entered into during the ordinary course of business in order to establish best pricing and continuity of supply for our production. Purchase orders are not included in purchase obligations, as they typically represent our authorization to purchase rather than binding purchase obligations.</w:t>
      </w:r>
    </w:p>
    <w:p w14:paraId="79E48373" w14:textId="77777777" w:rsidR="00354136" w:rsidRDefault="00354136" w:rsidP="00354136"/>
    <w:p w14:paraId="4E93C3FE" w14:textId="77777777" w:rsidR="00354136" w:rsidRDefault="00354136" w:rsidP="00354136">
      <w:r>
        <w:rPr>
          <w:rFonts w:ascii="Times New Roman" w:hAnsi="Times New Roman"/>
          <w:i/>
          <w:iCs/>
          <w:color w:val="000000"/>
          <w:sz w:val="20"/>
          <w:szCs w:val="20"/>
          <w:u w:val="single"/>
        </w:rPr>
        <w:t>Operating Leases</w:t>
      </w:r>
      <w:r>
        <w:rPr>
          <w:rFonts w:ascii="Times New Roman" w:hAnsi="Times New Roman"/>
          <w:color w:val="000000"/>
          <w:sz w:val="20"/>
          <w:szCs w:val="20"/>
        </w:rPr>
        <w:t> </w:t>
      </w:r>
      <w:r>
        <w:rPr>
          <w:rFonts w:ascii="Times New Roman" w:hAnsi="Times New Roman"/>
          <w:b/>
          <w:bCs/>
          <w:color w:val="000000"/>
          <w:sz w:val="20"/>
          <w:szCs w:val="20"/>
        </w:rPr>
        <w:t>—</w:t>
      </w:r>
      <w:r>
        <w:rPr>
          <w:rFonts w:ascii="Times New Roman" w:hAnsi="Times New Roman"/>
          <w:color w:val="000000"/>
          <w:sz w:val="20"/>
          <w:szCs w:val="20"/>
        </w:rPr>
        <w:t> We lease property and equipment, manufacturing facilities, and office space under non-cancelable leases. Certain of these leases obligate us to pay taxes, maintenance, and repair costs. See Note 6 of the Notes to the Consolidated Financial Statements included in this report for additional information about our leasing transactions in which we are the lessee.</w:t>
      </w:r>
    </w:p>
    <w:p w14:paraId="15D2D2CC" w14:textId="77777777" w:rsidR="00354136" w:rsidRDefault="00354136" w:rsidP="00354136"/>
    <w:p w14:paraId="53EDA8AF" w14:textId="77777777" w:rsidR="00354136" w:rsidRDefault="00354136" w:rsidP="00354136">
      <w:r>
        <w:rPr>
          <w:rFonts w:ascii="Times New Roman" w:hAnsi="Times New Roman"/>
          <w:i/>
          <w:iCs/>
          <w:color w:val="000000"/>
          <w:sz w:val="20"/>
          <w:szCs w:val="20"/>
          <w:u w:val="single"/>
        </w:rPr>
        <w:t>Tax Obligations</w:t>
      </w:r>
      <w:r>
        <w:rPr>
          <w:rFonts w:ascii="Times New Roman" w:hAnsi="Times New Roman"/>
          <w:i/>
          <w:iCs/>
          <w:color w:val="000000"/>
          <w:sz w:val="20"/>
          <w:szCs w:val="20"/>
        </w:rPr>
        <w:t> </w:t>
      </w:r>
      <w:r>
        <w:rPr>
          <w:rFonts w:ascii="Times New Roman" w:hAnsi="Times New Roman"/>
          <w:b/>
          <w:bCs/>
          <w:color w:val="000000"/>
          <w:sz w:val="20"/>
          <w:szCs w:val="20"/>
        </w:rPr>
        <w:t>—</w:t>
      </w:r>
      <w:r>
        <w:rPr>
          <w:rFonts w:ascii="Times New Roman" w:hAnsi="Times New Roman"/>
          <w:color w:val="000000"/>
          <w:sz w:val="20"/>
          <w:szCs w:val="20"/>
        </w:rPr>
        <w:t> Tax obligations represent a one-time mandatory deemed repatriation tax on undistributed earnings of foreign subsidiaries. Excluded from the table above are $1.2 billion in additional liabilities associated with uncertain tax positions as of January 28, 2022. We are unable to reliably estimate the expected payment dates for any liabilities for uncertain tax positions. See Note 12 of the Notes to the Consolidated Financial Statements included in this report for more information on these tax matters.</w:t>
      </w:r>
    </w:p>
    <w:p w14:paraId="5F6D33D7" w14:textId="77777777" w:rsidR="00354136" w:rsidRDefault="00354136" w:rsidP="00354136"/>
    <w:p w14:paraId="7B6A9904" w14:textId="77777777" w:rsidR="00354136" w:rsidRDefault="00354136" w:rsidP="00354136"/>
    <w:p w14:paraId="437D2D75" w14:textId="77777777" w:rsidR="00354136" w:rsidRDefault="00354136" w:rsidP="00354136">
      <w:pPr>
        <w:jc w:val="center"/>
      </w:pPr>
    </w:p>
    <w:p w14:paraId="3445B6D9" w14:textId="77777777" w:rsidR="00354136" w:rsidRDefault="00354136" w:rsidP="00354136">
      <w:pPr>
        <w:jc w:val="center"/>
      </w:pPr>
      <w:r>
        <w:rPr>
          <w:rFonts w:ascii="Times New Roman" w:hAnsi="Times New Roman"/>
          <w:color w:val="000000"/>
          <w:sz w:val="20"/>
          <w:szCs w:val="20"/>
        </w:rPr>
        <w:t>68</w:t>
      </w:r>
    </w:p>
    <w:p w14:paraId="71847866" w14:textId="77777777" w:rsidR="00354136" w:rsidRDefault="00354136" w:rsidP="00354136">
      <w:pPr>
        <w:jc w:val="center"/>
      </w:pPr>
    </w:p>
    <w:p w14:paraId="020BCB88" w14:textId="77777777" w:rsidR="00354136" w:rsidRDefault="00354136" w:rsidP="00354136">
      <w:r>
        <w:pict w14:anchorId="3883EEEF">
          <v:rect id="_x0000_i1443" style="width:0;height:1.5pt" o:hralign="center" o:hrstd="t" o:hr="t" fillcolor="#a0a0a0" stroked="f"/>
        </w:pict>
      </w:r>
    </w:p>
    <w:p w14:paraId="198BD83B" w14:textId="77777777" w:rsidR="00354136" w:rsidRDefault="00354136" w:rsidP="00354136">
      <w:hyperlink r:id="rId149" w:anchor="if82c7bb85cec43f3b72bdca2d8861323_10" w:history="1">
        <w:r>
          <w:rPr>
            <w:rStyle w:val="a5"/>
            <w:rFonts w:ascii="Times New Roman" w:hAnsi="Times New Roman"/>
            <w:sz w:val="20"/>
            <w:szCs w:val="20"/>
          </w:rPr>
          <w:t>Table of Contents</w:t>
        </w:r>
      </w:hyperlink>
    </w:p>
    <w:p w14:paraId="24F30F47" w14:textId="77777777" w:rsidR="00354136" w:rsidRDefault="00354136" w:rsidP="00354136">
      <w:r>
        <w:rPr>
          <w:rFonts w:ascii="Times New Roman" w:hAnsi="Times New Roman"/>
          <w:b/>
          <w:bCs/>
          <w:color w:val="000000"/>
          <w:sz w:val="20"/>
          <w:szCs w:val="20"/>
        </w:rPr>
        <w:t>Market Conditions</w:t>
      </w:r>
    </w:p>
    <w:p w14:paraId="1B9DD7FC" w14:textId="77777777" w:rsidR="00354136" w:rsidRDefault="00354136" w:rsidP="00354136"/>
    <w:p w14:paraId="11739313" w14:textId="77777777" w:rsidR="00354136" w:rsidRDefault="00354136" w:rsidP="00354136">
      <w:r>
        <w:rPr>
          <w:rFonts w:ascii="Times New Roman" w:hAnsi="Times New Roman"/>
          <w:color w:val="000000"/>
          <w:sz w:val="20"/>
          <w:szCs w:val="20"/>
        </w:rPr>
        <w:t>We regularly monitor economic conditions and associated impacts on the financial markets and our business. We consistently evaluate the financial health of our supplier base, carefully manage customer credit, diversify counterparty risk, and monitor the concentration risk of our cash and cash equivalents balances globally. We routinely monitor our financial exposure to borrowers and counterparties.</w:t>
      </w:r>
    </w:p>
    <w:p w14:paraId="19DE000B" w14:textId="77777777" w:rsidR="00354136" w:rsidRDefault="00354136" w:rsidP="00354136"/>
    <w:p w14:paraId="74B46C0D" w14:textId="77777777" w:rsidR="00354136" w:rsidRDefault="00354136" w:rsidP="00354136">
      <w:r>
        <w:rPr>
          <w:rFonts w:ascii="Times New Roman" w:hAnsi="Times New Roman"/>
          <w:color w:val="000000"/>
          <w:sz w:val="20"/>
          <w:szCs w:val="20"/>
        </w:rPr>
        <w:t>We monitor credit risk associated with our financial counterparties using various market credit risk indicators such as credit ratings issued by nationally recognized credit rating agencies and changes in market credit default swap levels. We perform periodic evaluations of our positions with these counterparties and may limit exposure to any one counterparty in accordance with our policies. We monitor and manage these activities depending on current and expected market developments.</w:t>
      </w:r>
    </w:p>
    <w:p w14:paraId="48A2288E" w14:textId="77777777" w:rsidR="00354136" w:rsidRDefault="00354136" w:rsidP="00354136"/>
    <w:p w14:paraId="0FFAB6EA" w14:textId="77777777" w:rsidR="00354136" w:rsidRDefault="00354136" w:rsidP="00354136">
      <w:r>
        <w:rPr>
          <w:rFonts w:ascii="Times New Roman" w:hAnsi="Times New Roman"/>
          <w:color w:val="000000"/>
          <w:sz w:val="20"/>
          <w:szCs w:val="20"/>
        </w:rPr>
        <w:t>We use derivative instruments to hedge certain foreign currency exposures. We use forward contracts and purchased options designated as cash flow hedges to protect against the foreign currency exchange rate risks inherent in our forecasted transactions denominated in currencies other than the U.S. dollar.  In addition, we primarily use forward contracts and may use purchased options to hedge monetary assets and liabilities denominated in a foreign currency.  See Note 8 of the Notes to the Consolidated Financial Statements included in this report for more information about our use of derivative instruments.</w:t>
      </w:r>
    </w:p>
    <w:p w14:paraId="2047F4FE" w14:textId="77777777" w:rsidR="00354136" w:rsidRDefault="00354136" w:rsidP="00354136"/>
    <w:p w14:paraId="038E80C7" w14:textId="77777777" w:rsidR="00354136" w:rsidRDefault="00354136" w:rsidP="00354136">
      <w:r>
        <w:rPr>
          <w:rFonts w:ascii="Times New Roman" w:hAnsi="Times New Roman"/>
          <w:color w:val="000000"/>
          <w:sz w:val="20"/>
          <w:szCs w:val="20"/>
        </w:rPr>
        <w:t>We are exposed to interest rate risk related to our variable-rate debt portfolio. In the normal course of business, we follow established policies and procedures to manage this risk, including monitoring of our asset and liability mix. As a result, we do not anticipate any material losses from interest rate risk.</w:t>
      </w:r>
    </w:p>
    <w:p w14:paraId="0CEF173B" w14:textId="77777777" w:rsidR="00354136" w:rsidRDefault="00354136" w:rsidP="00354136"/>
    <w:p w14:paraId="4B5AEA1B" w14:textId="77777777" w:rsidR="00354136" w:rsidRDefault="00354136" w:rsidP="00354136">
      <w:r>
        <w:rPr>
          <w:rFonts w:ascii="Times New Roman" w:hAnsi="Times New Roman"/>
          <w:color w:val="000000"/>
          <w:sz w:val="20"/>
          <w:szCs w:val="20"/>
        </w:rPr>
        <w:lastRenderedPageBreak/>
        <w:t>The impact of any credit adjustments related to our use of counterparties on our Consolidated Financial Statements included in this report has been immaterial.</w:t>
      </w:r>
    </w:p>
    <w:p w14:paraId="79D3E612" w14:textId="77777777" w:rsidR="00354136" w:rsidRDefault="00354136" w:rsidP="00354136"/>
    <w:p w14:paraId="512E3FB1" w14:textId="77777777" w:rsidR="00354136" w:rsidRDefault="00354136" w:rsidP="00354136"/>
    <w:p w14:paraId="764E4C94" w14:textId="77777777" w:rsidR="00354136" w:rsidRDefault="00354136" w:rsidP="00354136"/>
    <w:p w14:paraId="34DCBD75" w14:textId="77777777" w:rsidR="00354136" w:rsidRDefault="00354136" w:rsidP="00354136"/>
    <w:p w14:paraId="135CF65E" w14:textId="77777777" w:rsidR="00354136" w:rsidRDefault="00354136" w:rsidP="00354136"/>
    <w:p w14:paraId="706424D9" w14:textId="77777777" w:rsidR="00354136" w:rsidRDefault="00354136" w:rsidP="00354136"/>
    <w:p w14:paraId="4CE69B95" w14:textId="77777777" w:rsidR="00354136" w:rsidRDefault="00354136" w:rsidP="00354136"/>
    <w:p w14:paraId="45EB7B9F" w14:textId="77777777" w:rsidR="00354136" w:rsidRDefault="00354136" w:rsidP="00354136"/>
    <w:p w14:paraId="75F24A17" w14:textId="77777777" w:rsidR="00354136" w:rsidRDefault="00354136" w:rsidP="00354136"/>
    <w:p w14:paraId="6B11518F" w14:textId="77777777" w:rsidR="00354136" w:rsidRDefault="00354136" w:rsidP="00354136"/>
    <w:p w14:paraId="1272C8DF" w14:textId="77777777" w:rsidR="00354136" w:rsidRDefault="00354136" w:rsidP="00354136"/>
    <w:p w14:paraId="5890D878" w14:textId="77777777" w:rsidR="00354136" w:rsidRDefault="00354136" w:rsidP="00354136"/>
    <w:p w14:paraId="47CD5C0B" w14:textId="77777777" w:rsidR="00354136" w:rsidRDefault="00354136" w:rsidP="00354136"/>
    <w:p w14:paraId="2C50F3C7" w14:textId="77777777" w:rsidR="00354136" w:rsidRDefault="00354136" w:rsidP="00354136"/>
    <w:p w14:paraId="38A4F4B5" w14:textId="77777777" w:rsidR="00354136" w:rsidRDefault="00354136" w:rsidP="00354136"/>
    <w:p w14:paraId="2B4C8E4F" w14:textId="77777777" w:rsidR="00354136" w:rsidRDefault="00354136" w:rsidP="00354136"/>
    <w:p w14:paraId="32FC3C46" w14:textId="77777777" w:rsidR="00354136" w:rsidRDefault="00354136" w:rsidP="00354136"/>
    <w:p w14:paraId="11A11F87" w14:textId="77777777" w:rsidR="00354136" w:rsidRDefault="00354136" w:rsidP="00354136"/>
    <w:p w14:paraId="6D432634" w14:textId="77777777" w:rsidR="00354136" w:rsidRDefault="00354136" w:rsidP="00354136"/>
    <w:p w14:paraId="441D8084" w14:textId="77777777" w:rsidR="00354136" w:rsidRDefault="00354136" w:rsidP="00354136"/>
    <w:p w14:paraId="3AD829E3" w14:textId="77777777" w:rsidR="00354136" w:rsidRDefault="00354136" w:rsidP="00354136"/>
    <w:p w14:paraId="11CBAC74" w14:textId="77777777" w:rsidR="00354136" w:rsidRDefault="00354136" w:rsidP="00354136"/>
    <w:p w14:paraId="4DA3A074" w14:textId="77777777" w:rsidR="00354136" w:rsidRDefault="00354136" w:rsidP="00354136"/>
    <w:p w14:paraId="194F5277" w14:textId="77777777" w:rsidR="00354136" w:rsidRDefault="00354136" w:rsidP="00354136"/>
    <w:p w14:paraId="131B6E48" w14:textId="77777777" w:rsidR="00354136" w:rsidRDefault="00354136" w:rsidP="00354136"/>
    <w:p w14:paraId="1E628BD6" w14:textId="77777777" w:rsidR="00354136" w:rsidRDefault="00354136" w:rsidP="00354136"/>
    <w:p w14:paraId="459B55C0" w14:textId="77777777" w:rsidR="00354136" w:rsidRDefault="00354136" w:rsidP="00354136"/>
    <w:p w14:paraId="73358BC0" w14:textId="77777777" w:rsidR="00354136" w:rsidRDefault="00354136" w:rsidP="00354136"/>
    <w:p w14:paraId="683F3F41" w14:textId="77777777" w:rsidR="00354136" w:rsidRDefault="00354136" w:rsidP="00354136"/>
    <w:p w14:paraId="5D6AA037" w14:textId="77777777" w:rsidR="00354136" w:rsidRDefault="00354136" w:rsidP="00354136"/>
    <w:p w14:paraId="5E9144A1" w14:textId="77777777" w:rsidR="00354136" w:rsidRDefault="00354136" w:rsidP="00354136"/>
    <w:p w14:paraId="0602CEDA" w14:textId="77777777" w:rsidR="00354136" w:rsidRDefault="00354136" w:rsidP="00354136"/>
    <w:p w14:paraId="34C62610" w14:textId="77777777" w:rsidR="00354136" w:rsidRDefault="00354136" w:rsidP="00354136"/>
    <w:p w14:paraId="30AEF560" w14:textId="77777777" w:rsidR="00354136" w:rsidRDefault="00354136" w:rsidP="00354136">
      <w:pPr>
        <w:jc w:val="center"/>
      </w:pPr>
    </w:p>
    <w:p w14:paraId="43083B3E" w14:textId="77777777" w:rsidR="00354136" w:rsidRDefault="00354136" w:rsidP="00354136">
      <w:pPr>
        <w:jc w:val="center"/>
      </w:pPr>
      <w:r>
        <w:rPr>
          <w:rFonts w:ascii="Times New Roman" w:hAnsi="Times New Roman"/>
          <w:color w:val="000000"/>
          <w:sz w:val="20"/>
          <w:szCs w:val="20"/>
        </w:rPr>
        <w:t>69</w:t>
      </w:r>
    </w:p>
    <w:p w14:paraId="2DD58B6C" w14:textId="77777777" w:rsidR="00354136" w:rsidRDefault="00354136" w:rsidP="00354136">
      <w:pPr>
        <w:jc w:val="center"/>
      </w:pPr>
    </w:p>
    <w:p w14:paraId="7452762A" w14:textId="77777777" w:rsidR="00354136" w:rsidRDefault="00354136" w:rsidP="00354136">
      <w:r>
        <w:pict w14:anchorId="38721281">
          <v:rect id="_x0000_i1444" style="width:0;height:1.5pt" o:hralign="center" o:hrstd="t" o:hr="t" fillcolor="#a0a0a0" stroked="f"/>
        </w:pict>
      </w:r>
    </w:p>
    <w:p w14:paraId="1A8C117C" w14:textId="77777777" w:rsidR="00354136" w:rsidRDefault="00354136" w:rsidP="00354136">
      <w:hyperlink r:id="rId150" w:anchor="if82c7bb85cec43f3b72bdca2d8861323_10" w:history="1">
        <w:r>
          <w:rPr>
            <w:rStyle w:val="a5"/>
            <w:rFonts w:ascii="Times New Roman" w:hAnsi="Times New Roman"/>
            <w:sz w:val="20"/>
            <w:szCs w:val="20"/>
          </w:rPr>
          <w:t>Table of Contents</w:t>
        </w:r>
      </w:hyperlink>
    </w:p>
    <w:p w14:paraId="0A878F00" w14:textId="77777777" w:rsidR="00354136" w:rsidRDefault="00354136" w:rsidP="00354136">
      <w:r>
        <w:rPr>
          <w:rFonts w:ascii="Times New Roman" w:hAnsi="Times New Roman"/>
          <w:b/>
          <w:bCs/>
          <w:color w:val="000000"/>
          <w:sz w:val="20"/>
          <w:szCs w:val="20"/>
        </w:rPr>
        <w:t>Summarized Guarantor Financial Information</w:t>
      </w:r>
    </w:p>
    <w:p w14:paraId="0D85BB62" w14:textId="77777777" w:rsidR="00354136" w:rsidRDefault="00354136" w:rsidP="00354136"/>
    <w:p w14:paraId="5E7263E9" w14:textId="77777777" w:rsidR="00354136" w:rsidRDefault="00354136" w:rsidP="00354136">
      <w:r>
        <w:rPr>
          <w:rFonts w:ascii="Times New Roman" w:hAnsi="Times New Roman"/>
          <w:color w:val="000000"/>
          <w:sz w:val="20"/>
          <w:szCs w:val="20"/>
        </w:rPr>
        <w:t xml:space="preserve">As discussed in Note 7 of the Notes to the Consolidated Financial Statements included in this report, Dell International L.L.C. and EMC Corporation (the “Issuers”), both of which are wholly-owned subsidiaries of Dell Technologies, completed private offerings of multiple series of senior secured notes issued on June 1, 2016, March 20, 2019, and April 9, 2020 (the “First Lien Notes”). In June 2021, the Issuers completed an exchange offer and issued $18.4 billion aggregate principal amount of </w:t>
      </w:r>
      <w:r>
        <w:rPr>
          <w:rFonts w:ascii="Times New Roman" w:hAnsi="Times New Roman"/>
          <w:color w:val="000000"/>
          <w:sz w:val="20"/>
          <w:szCs w:val="20"/>
        </w:rPr>
        <w:lastRenderedPageBreak/>
        <w:t>registered first lien notes under the Securities Act of 1933 in exchange for the same principal amount and substantially identical terms of the First Lien Notes. The aggregate principal amount of unregistered First Lien Notes remaining outstanding following the settlement of the exchange offer was approximately $0.1 billion. Such registered first lien notes, together with the remaining unregistered First Lien Notes, were previously referred to as “First Lien Notes.”</w:t>
      </w:r>
    </w:p>
    <w:p w14:paraId="656FBC28" w14:textId="77777777" w:rsidR="00354136" w:rsidRDefault="00354136" w:rsidP="00354136"/>
    <w:p w14:paraId="0A92348F" w14:textId="77777777" w:rsidR="00354136" w:rsidRDefault="00354136" w:rsidP="00354136">
      <w:r>
        <w:rPr>
          <w:rFonts w:ascii="Times New Roman" w:hAnsi="Times New Roman"/>
          <w:color w:val="000000"/>
          <w:sz w:val="20"/>
          <w:szCs w:val="20"/>
        </w:rPr>
        <w:t>The First Lien Notes were previously secured on a pari passu basis with the Senior Secured Credit Facilities, on a first-priority basis by substantially all of the tangible and intangible assets of the issuers and guarantors that secured obligations under the Senior Secured Credit Facilities, including pledges of all capital stock of the issuers, Dell, Inc. (“Dell”), a wholly-owned subsidiary of Dell Technologies, and certain wholly-owned material subsidiaries of the issuers and guarantors, subject to certain exceptions.</w:t>
      </w:r>
    </w:p>
    <w:p w14:paraId="25F70640" w14:textId="77777777" w:rsidR="00354136" w:rsidRDefault="00354136" w:rsidP="00354136"/>
    <w:p w14:paraId="10B796DA" w14:textId="77777777" w:rsidR="00354136" w:rsidRDefault="00354136" w:rsidP="00354136">
      <w:r>
        <w:rPr>
          <w:rFonts w:ascii="Times New Roman" w:hAnsi="Times New Roman"/>
          <w:color w:val="000000"/>
          <w:sz w:val="20"/>
          <w:szCs w:val="20"/>
        </w:rPr>
        <w:t>On November 1, 2021, the Company entered into a new senior unsecured revolving credit facility to replace the previous senior secured revolving credit facility. Following the full redemption of the previously outstanding term loan facilities and replacement of the senior secured revolving credit facility, the credit agreement governing the former senior secured revolving credit facility was terminated. Subsequent to the termination of the previous credit agreement, and upon Dell Technologies receiving investment grade credit ratings, the tangible and intangible assets of the issuers and guarantors that secured obligations under the Senior Secured Credit Facilities were released as collateral. As a result, the First Lien Notes became fully unsecured and are collectively referred to as “Senior Notes.” In addition, all guarantees by Dell’s subsidiaries were released.</w:t>
      </w:r>
    </w:p>
    <w:p w14:paraId="6E22D540" w14:textId="77777777" w:rsidR="00354136" w:rsidRDefault="00354136" w:rsidP="00354136"/>
    <w:p w14:paraId="495BF0F6" w14:textId="77777777" w:rsidR="00354136" w:rsidRDefault="00354136" w:rsidP="00354136">
      <w:r>
        <w:rPr>
          <w:rFonts w:ascii="Times New Roman" w:hAnsi="Times New Roman"/>
          <w:i/>
          <w:iCs/>
          <w:color w:val="000000"/>
          <w:sz w:val="20"/>
          <w:szCs w:val="20"/>
        </w:rPr>
        <w:t>Guarantees</w:t>
      </w:r>
      <w:r>
        <w:rPr>
          <w:rFonts w:ascii="Times New Roman" w:hAnsi="Times New Roman"/>
          <w:color w:val="000000"/>
          <w:sz w:val="20"/>
          <w:szCs w:val="20"/>
        </w:rPr>
        <w:t> — The Senior Notes are guaranteed on a joint and several unsecured basis by Dell Technologies and its wholly-owned subsidiaries, Denali Intermediate, Inc., and Dell (collectively, the “Guarantors”).</w:t>
      </w:r>
    </w:p>
    <w:p w14:paraId="6737D8D1" w14:textId="77777777" w:rsidR="00354136" w:rsidRDefault="00354136" w:rsidP="00354136"/>
    <w:p w14:paraId="6485C6C1" w14:textId="77777777" w:rsidR="00354136" w:rsidRDefault="00354136" w:rsidP="00354136">
      <w:r>
        <w:rPr>
          <w:rFonts w:ascii="Times New Roman" w:hAnsi="Times New Roman"/>
          <w:i/>
          <w:iCs/>
          <w:color w:val="000000"/>
          <w:sz w:val="20"/>
          <w:szCs w:val="20"/>
        </w:rPr>
        <w:t>Basis of Preparation of the Summarized Financial Information</w:t>
      </w:r>
      <w:r>
        <w:rPr>
          <w:rFonts w:ascii="Times New Roman" w:hAnsi="Times New Roman"/>
          <w:color w:val="000000"/>
          <w:sz w:val="20"/>
          <w:szCs w:val="20"/>
        </w:rPr>
        <w:t> — The tables below are summarized financial information provided in conformity with Rule 13-01 of the SEC’s Regulation S-X. The summarized financial information of the Issuers and Guarantors (collectively, the “Obligor Group”) is presented on a combined basis, excluding intercompany balances and transactions between entities in the Obligor Group. To the extent material, the Obligor Group’s amounts due from, amounts due to and transactions with Non-Obligor Subsidiaries and the Related Party have been presented separately. The Obligor Group’s investment balances in Non-Obligor Subsidiaries have been excluded.</w:t>
      </w:r>
    </w:p>
    <w:p w14:paraId="7B26CB7A" w14:textId="77777777" w:rsidR="00354136" w:rsidRDefault="00354136" w:rsidP="00354136"/>
    <w:p w14:paraId="1A5900B5" w14:textId="77777777" w:rsidR="00354136" w:rsidRDefault="00354136" w:rsidP="00354136">
      <w:r>
        <w:rPr>
          <w:rFonts w:ascii="Times New Roman" w:hAnsi="Times New Roman"/>
          <w:color w:val="000000"/>
          <w:sz w:val="20"/>
          <w:szCs w:val="20"/>
        </w:rPr>
        <w:t>The following table presents summarized results of operations information for the Obligor Group for the period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6413"/>
        <w:gridCol w:w="36"/>
        <w:gridCol w:w="177"/>
        <w:gridCol w:w="3767"/>
        <w:gridCol w:w="36"/>
      </w:tblGrid>
      <w:tr w:rsidR="00354136" w14:paraId="06FDAD66" w14:textId="77777777" w:rsidTr="00354136">
        <w:tc>
          <w:tcPr>
            <w:tcW w:w="176" w:type="dxa"/>
            <w:vAlign w:val="center"/>
            <w:hideMark/>
          </w:tcPr>
          <w:p w14:paraId="637CDD1E" w14:textId="77777777" w:rsidR="00354136" w:rsidRDefault="00354136"/>
        </w:tc>
        <w:tc>
          <w:tcPr>
            <w:tcW w:w="16326" w:type="dxa"/>
            <w:vAlign w:val="center"/>
            <w:hideMark/>
          </w:tcPr>
          <w:p w14:paraId="483BBF0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1C8EC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D9DCE84" w14:textId="77777777" w:rsidR="00354136" w:rsidRDefault="00354136">
            <w:pPr>
              <w:spacing w:after="100"/>
              <w:rPr>
                <w:rFonts w:ascii="Times New Roman" w:eastAsia="Times New Roman" w:hAnsi="Times New Roman"/>
                <w:sz w:val="20"/>
                <w:szCs w:val="20"/>
              </w:rPr>
            </w:pPr>
          </w:p>
        </w:tc>
        <w:tc>
          <w:tcPr>
            <w:tcW w:w="3747" w:type="dxa"/>
            <w:vAlign w:val="center"/>
            <w:hideMark/>
          </w:tcPr>
          <w:p w14:paraId="0A088B9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DF5648" w14:textId="77777777" w:rsidR="00354136" w:rsidRDefault="00354136">
            <w:pPr>
              <w:spacing w:after="100"/>
              <w:rPr>
                <w:rFonts w:ascii="Times New Roman" w:eastAsia="Times New Roman" w:hAnsi="Times New Roman"/>
                <w:sz w:val="20"/>
                <w:szCs w:val="20"/>
              </w:rPr>
            </w:pPr>
          </w:p>
        </w:tc>
      </w:tr>
      <w:tr w:rsidR="00354136" w14:paraId="7F9AEF3C" w14:textId="77777777" w:rsidTr="00354136">
        <w:tc>
          <w:tcPr>
            <w:tcW w:w="0" w:type="auto"/>
            <w:gridSpan w:val="3"/>
            <w:tcMar>
              <w:top w:w="0" w:type="dxa"/>
              <w:left w:w="20" w:type="dxa"/>
              <w:bottom w:w="0" w:type="dxa"/>
              <w:right w:w="20" w:type="dxa"/>
            </w:tcMar>
            <w:vAlign w:val="center"/>
            <w:hideMark/>
          </w:tcPr>
          <w:p w14:paraId="4CF1E018"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762EE1D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19611173" w14:textId="77777777" w:rsidTr="00354136">
        <w:tc>
          <w:tcPr>
            <w:tcW w:w="0" w:type="auto"/>
            <w:gridSpan w:val="3"/>
            <w:tcMar>
              <w:top w:w="0" w:type="dxa"/>
              <w:left w:w="20" w:type="dxa"/>
              <w:bottom w:w="0" w:type="dxa"/>
              <w:right w:w="20" w:type="dxa"/>
            </w:tcMar>
            <w:vAlign w:val="center"/>
            <w:hideMark/>
          </w:tcPr>
          <w:p w14:paraId="75D8D3FE"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1A49B99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18790DD6" w14:textId="77777777" w:rsidTr="00354136">
        <w:tc>
          <w:tcPr>
            <w:tcW w:w="0" w:type="auto"/>
            <w:gridSpan w:val="3"/>
            <w:tcMar>
              <w:top w:w="0" w:type="dxa"/>
              <w:left w:w="20" w:type="dxa"/>
              <w:bottom w:w="0" w:type="dxa"/>
              <w:right w:w="20" w:type="dxa"/>
            </w:tcMar>
            <w:vAlign w:val="center"/>
            <w:hideMark/>
          </w:tcPr>
          <w:p w14:paraId="3BE72279"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D22508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1C25202" w14:textId="77777777" w:rsidTr="00354136">
        <w:tc>
          <w:tcPr>
            <w:tcW w:w="0" w:type="auto"/>
            <w:gridSpan w:val="3"/>
            <w:shd w:val="clear" w:color="auto" w:fill="CCEEFF"/>
            <w:tcMar>
              <w:top w:w="30" w:type="dxa"/>
              <w:left w:w="20" w:type="dxa"/>
              <w:bottom w:w="30" w:type="dxa"/>
              <w:right w:w="20" w:type="dxa"/>
            </w:tcMar>
            <w:vAlign w:val="bottom"/>
            <w:hideMark/>
          </w:tcPr>
          <w:p w14:paraId="771491B2" w14:textId="77777777" w:rsidR="00354136" w:rsidRDefault="00354136">
            <w:pPr>
              <w:spacing w:after="100"/>
            </w:pPr>
            <w:r>
              <w:rPr>
                <w:rFonts w:ascii="Times New Roman" w:hAnsi="Times New Roman"/>
                <w:color w:val="000000"/>
                <w:sz w:val="20"/>
                <w:szCs w:val="20"/>
              </w:rPr>
              <w:t>Net revenue (a)</w:t>
            </w:r>
          </w:p>
        </w:tc>
        <w:tc>
          <w:tcPr>
            <w:tcW w:w="0" w:type="auto"/>
            <w:shd w:val="clear" w:color="auto" w:fill="CCEEFF"/>
            <w:tcMar>
              <w:top w:w="30" w:type="dxa"/>
              <w:left w:w="20" w:type="dxa"/>
              <w:bottom w:w="30" w:type="dxa"/>
              <w:right w:w="0" w:type="dxa"/>
            </w:tcMar>
            <w:vAlign w:val="bottom"/>
            <w:hideMark/>
          </w:tcPr>
          <w:p w14:paraId="6B265A63"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668A91" w14:textId="77777777" w:rsidR="00354136" w:rsidRDefault="00354136">
            <w:pPr>
              <w:spacing w:after="100"/>
              <w:jc w:val="right"/>
            </w:pPr>
            <w:r>
              <w:rPr>
                <w:rFonts w:ascii="Times New Roman" w:hAnsi="Times New Roman"/>
                <w:color w:val="000000"/>
                <w:sz w:val="20"/>
                <w:szCs w:val="20"/>
              </w:rPr>
              <w:t>9,974 </w:t>
            </w:r>
          </w:p>
        </w:tc>
        <w:tc>
          <w:tcPr>
            <w:tcW w:w="0" w:type="auto"/>
            <w:shd w:val="clear" w:color="auto" w:fill="CCEEFF"/>
            <w:tcMar>
              <w:top w:w="30" w:type="dxa"/>
              <w:left w:w="0" w:type="dxa"/>
              <w:bottom w:w="30" w:type="dxa"/>
              <w:right w:w="20" w:type="dxa"/>
            </w:tcMar>
            <w:vAlign w:val="bottom"/>
            <w:hideMark/>
          </w:tcPr>
          <w:p w14:paraId="2DDEA73B" w14:textId="77777777" w:rsidR="00354136" w:rsidRDefault="00354136">
            <w:pPr>
              <w:spacing w:after="100"/>
              <w:jc w:val="right"/>
            </w:pPr>
          </w:p>
        </w:tc>
      </w:tr>
      <w:tr w:rsidR="00354136" w14:paraId="42CE8C4B" w14:textId="77777777" w:rsidTr="00354136">
        <w:tc>
          <w:tcPr>
            <w:tcW w:w="0" w:type="auto"/>
            <w:gridSpan w:val="3"/>
            <w:shd w:val="clear" w:color="auto" w:fill="FFFFFF"/>
            <w:tcMar>
              <w:top w:w="30" w:type="dxa"/>
              <w:left w:w="20" w:type="dxa"/>
              <w:bottom w:w="30" w:type="dxa"/>
              <w:right w:w="20" w:type="dxa"/>
            </w:tcMar>
            <w:vAlign w:val="bottom"/>
            <w:hideMark/>
          </w:tcPr>
          <w:p w14:paraId="26D0ECD2" w14:textId="77777777" w:rsidR="00354136" w:rsidRDefault="00354136">
            <w:pPr>
              <w:spacing w:after="100"/>
              <w:rPr>
                <w:rFonts w:ascii="宋体" w:eastAsia="宋体" w:hAnsi="宋体" w:cs="宋体"/>
              </w:rPr>
            </w:pPr>
            <w:r>
              <w:rPr>
                <w:rFonts w:ascii="Times New Roman" w:hAnsi="Times New Roman"/>
                <w:color w:val="000000"/>
                <w:sz w:val="20"/>
                <w:szCs w:val="20"/>
              </w:rPr>
              <w:t>Gross margin (b)</w:t>
            </w:r>
          </w:p>
        </w:tc>
        <w:tc>
          <w:tcPr>
            <w:tcW w:w="0" w:type="auto"/>
            <w:gridSpan w:val="2"/>
            <w:shd w:val="clear" w:color="auto" w:fill="FFFFFF"/>
            <w:tcMar>
              <w:top w:w="30" w:type="dxa"/>
              <w:left w:w="20" w:type="dxa"/>
              <w:bottom w:w="30" w:type="dxa"/>
              <w:right w:w="0" w:type="dxa"/>
            </w:tcMar>
            <w:vAlign w:val="bottom"/>
            <w:hideMark/>
          </w:tcPr>
          <w:p w14:paraId="381A02D1" w14:textId="77777777" w:rsidR="00354136" w:rsidRDefault="00354136">
            <w:pPr>
              <w:spacing w:after="100"/>
              <w:jc w:val="right"/>
            </w:pPr>
            <w:r>
              <w:rPr>
                <w:rFonts w:ascii="Times New Roman" w:hAnsi="Times New Roman"/>
                <w:color w:val="000000"/>
                <w:sz w:val="20"/>
                <w:szCs w:val="20"/>
              </w:rPr>
              <w:t>3,948 </w:t>
            </w:r>
          </w:p>
        </w:tc>
        <w:tc>
          <w:tcPr>
            <w:tcW w:w="0" w:type="auto"/>
            <w:shd w:val="clear" w:color="auto" w:fill="FFFFFF"/>
            <w:tcMar>
              <w:top w:w="30" w:type="dxa"/>
              <w:left w:w="0" w:type="dxa"/>
              <w:bottom w:w="30" w:type="dxa"/>
              <w:right w:w="20" w:type="dxa"/>
            </w:tcMar>
            <w:vAlign w:val="bottom"/>
            <w:hideMark/>
          </w:tcPr>
          <w:p w14:paraId="58EACD30" w14:textId="77777777" w:rsidR="00354136" w:rsidRDefault="00354136">
            <w:pPr>
              <w:spacing w:after="100"/>
              <w:jc w:val="right"/>
            </w:pPr>
          </w:p>
        </w:tc>
      </w:tr>
      <w:tr w:rsidR="00354136" w14:paraId="5BC0E238" w14:textId="77777777" w:rsidTr="00354136">
        <w:tc>
          <w:tcPr>
            <w:tcW w:w="0" w:type="auto"/>
            <w:gridSpan w:val="3"/>
            <w:shd w:val="clear" w:color="auto" w:fill="CCEEFF"/>
            <w:tcMar>
              <w:top w:w="30" w:type="dxa"/>
              <w:left w:w="20" w:type="dxa"/>
              <w:bottom w:w="30" w:type="dxa"/>
              <w:right w:w="20" w:type="dxa"/>
            </w:tcMar>
            <w:vAlign w:val="bottom"/>
            <w:hideMark/>
          </w:tcPr>
          <w:p w14:paraId="08E8FBA1" w14:textId="77777777" w:rsidR="00354136" w:rsidRDefault="00354136">
            <w:pPr>
              <w:spacing w:after="100"/>
              <w:rPr>
                <w:rFonts w:ascii="宋体" w:eastAsia="宋体" w:hAnsi="宋体" w:cs="宋体"/>
              </w:rPr>
            </w:pPr>
            <w:r>
              <w:rPr>
                <w:rFonts w:ascii="Times New Roman" w:hAnsi="Times New Roman"/>
                <w:color w:val="000000"/>
                <w:sz w:val="20"/>
                <w:szCs w:val="20"/>
              </w:rPr>
              <w:t>Operating income</w:t>
            </w:r>
          </w:p>
        </w:tc>
        <w:tc>
          <w:tcPr>
            <w:tcW w:w="0" w:type="auto"/>
            <w:gridSpan w:val="2"/>
            <w:shd w:val="clear" w:color="auto" w:fill="CCEEFF"/>
            <w:tcMar>
              <w:top w:w="30" w:type="dxa"/>
              <w:left w:w="20" w:type="dxa"/>
              <w:bottom w:w="30" w:type="dxa"/>
              <w:right w:w="0" w:type="dxa"/>
            </w:tcMar>
            <w:vAlign w:val="bottom"/>
            <w:hideMark/>
          </w:tcPr>
          <w:p w14:paraId="6D0A15EB" w14:textId="77777777" w:rsidR="00354136" w:rsidRDefault="00354136">
            <w:pPr>
              <w:spacing w:after="100"/>
              <w:jc w:val="right"/>
            </w:pPr>
            <w:r>
              <w:rPr>
                <w:rFonts w:ascii="Times New Roman" w:hAnsi="Times New Roman"/>
                <w:color w:val="000000"/>
                <w:sz w:val="20"/>
                <w:szCs w:val="20"/>
              </w:rPr>
              <w:t>236 </w:t>
            </w:r>
          </w:p>
        </w:tc>
        <w:tc>
          <w:tcPr>
            <w:tcW w:w="0" w:type="auto"/>
            <w:shd w:val="clear" w:color="auto" w:fill="CCEEFF"/>
            <w:tcMar>
              <w:top w:w="30" w:type="dxa"/>
              <w:left w:w="0" w:type="dxa"/>
              <w:bottom w:w="30" w:type="dxa"/>
              <w:right w:w="20" w:type="dxa"/>
            </w:tcMar>
            <w:vAlign w:val="bottom"/>
            <w:hideMark/>
          </w:tcPr>
          <w:p w14:paraId="36F7CEAF" w14:textId="77777777" w:rsidR="00354136" w:rsidRDefault="00354136">
            <w:pPr>
              <w:spacing w:after="100"/>
              <w:jc w:val="right"/>
            </w:pPr>
          </w:p>
        </w:tc>
      </w:tr>
      <w:tr w:rsidR="00354136" w14:paraId="7CABC0CF" w14:textId="77777777" w:rsidTr="00354136">
        <w:tc>
          <w:tcPr>
            <w:tcW w:w="0" w:type="auto"/>
            <w:gridSpan w:val="3"/>
            <w:shd w:val="clear" w:color="auto" w:fill="FFFFFF"/>
            <w:tcMar>
              <w:top w:w="30" w:type="dxa"/>
              <w:left w:w="140" w:type="dxa"/>
              <w:bottom w:w="30" w:type="dxa"/>
              <w:right w:w="20" w:type="dxa"/>
            </w:tcMar>
            <w:vAlign w:val="bottom"/>
            <w:hideMark/>
          </w:tcPr>
          <w:p w14:paraId="11B36599"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 (c)</w:t>
            </w:r>
          </w:p>
        </w:tc>
        <w:tc>
          <w:tcPr>
            <w:tcW w:w="0" w:type="auto"/>
            <w:gridSpan w:val="2"/>
            <w:shd w:val="clear" w:color="auto" w:fill="FFFFFF"/>
            <w:tcMar>
              <w:top w:w="30" w:type="dxa"/>
              <w:left w:w="20" w:type="dxa"/>
              <w:bottom w:w="30" w:type="dxa"/>
              <w:right w:w="0" w:type="dxa"/>
            </w:tcMar>
            <w:vAlign w:val="bottom"/>
            <w:hideMark/>
          </w:tcPr>
          <w:p w14:paraId="2A4D5D99" w14:textId="77777777" w:rsidR="00354136" w:rsidRDefault="00354136">
            <w:pPr>
              <w:spacing w:after="100"/>
              <w:jc w:val="right"/>
            </w:pPr>
            <w:r>
              <w:rPr>
                <w:rFonts w:ascii="Times New Roman" w:hAnsi="Times New Roman"/>
                <w:color w:val="000000"/>
                <w:sz w:val="20"/>
                <w:szCs w:val="20"/>
              </w:rPr>
              <w:t>(3,776)</w:t>
            </w:r>
          </w:p>
        </w:tc>
        <w:tc>
          <w:tcPr>
            <w:tcW w:w="0" w:type="auto"/>
            <w:shd w:val="clear" w:color="auto" w:fill="FFFFFF"/>
            <w:tcMar>
              <w:top w:w="30" w:type="dxa"/>
              <w:left w:w="0" w:type="dxa"/>
              <w:bottom w:w="30" w:type="dxa"/>
              <w:right w:w="20" w:type="dxa"/>
            </w:tcMar>
            <w:vAlign w:val="bottom"/>
            <w:hideMark/>
          </w:tcPr>
          <w:p w14:paraId="750C8734" w14:textId="77777777" w:rsidR="00354136" w:rsidRDefault="00354136">
            <w:pPr>
              <w:spacing w:after="100"/>
              <w:jc w:val="right"/>
            </w:pPr>
          </w:p>
        </w:tc>
      </w:tr>
      <w:tr w:rsidR="00354136" w14:paraId="31E58DBE" w14:textId="77777777" w:rsidTr="00354136">
        <w:tc>
          <w:tcPr>
            <w:tcW w:w="0" w:type="auto"/>
            <w:gridSpan w:val="3"/>
            <w:shd w:val="clear" w:color="auto" w:fill="CCEEFF"/>
            <w:tcMar>
              <w:top w:w="30" w:type="dxa"/>
              <w:left w:w="20" w:type="dxa"/>
              <w:bottom w:w="30" w:type="dxa"/>
              <w:right w:w="20" w:type="dxa"/>
            </w:tcMar>
            <w:vAlign w:val="bottom"/>
            <w:hideMark/>
          </w:tcPr>
          <w:p w14:paraId="6410CD31" w14:textId="77777777" w:rsidR="00354136" w:rsidRDefault="00354136">
            <w:pPr>
              <w:spacing w:after="100"/>
              <w:rPr>
                <w:rFonts w:ascii="宋体" w:eastAsia="宋体" w:hAnsi="宋体" w:cs="宋体"/>
              </w:rPr>
            </w:pPr>
            <w:r>
              <w:rPr>
                <w:rFonts w:ascii="Times New Roman" w:hAnsi="Times New Roman"/>
                <w:color w:val="000000"/>
                <w:sz w:val="20"/>
                <w:szCs w:val="20"/>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9CC4B6" w14:textId="77777777" w:rsidR="00354136" w:rsidRDefault="00354136">
            <w:pPr>
              <w:spacing w:after="100"/>
              <w:jc w:val="right"/>
            </w:pPr>
            <w:r>
              <w:rPr>
                <w:rFonts w:ascii="Times New Roman" w:hAnsi="Times New Roman"/>
                <w:color w:val="000000"/>
                <w:sz w:val="20"/>
                <w:szCs w:val="20"/>
              </w:rPr>
              <w:t>(3,540)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337A3E" w14:textId="77777777" w:rsidR="00354136" w:rsidRDefault="00354136">
            <w:pPr>
              <w:spacing w:after="100"/>
              <w:jc w:val="right"/>
            </w:pPr>
          </w:p>
        </w:tc>
      </w:tr>
      <w:tr w:rsidR="00354136" w14:paraId="5E8E5FE9" w14:textId="77777777" w:rsidTr="00354136">
        <w:tc>
          <w:tcPr>
            <w:tcW w:w="0" w:type="auto"/>
            <w:gridSpan w:val="3"/>
            <w:shd w:val="clear" w:color="auto" w:fill="FFFFFF"/>
            <w:tcMar>
              <w:top w:w="30" w:type="dxa"/>
              <w:left w:w="20" w:type="dxa"/>
              <w:bottom w:w="30" w:type="dxa"/>
              <w:right w:w="20" w:type="dxa"/>
            </w:tcMar>
            <w:vAlign w:val="bottom"/>
            <w:hideMark/>
          </w:tcPr>
          <w:p w14:paraId="4E7B771B" w14:textId="77777777" w:rsidR="00354136" w:rsidRDefault="00354136">
            <w:pPr>
              <w:spacing w:after="100"/>
              <w:rPr>
                <w:rFonts w:ascii="宋体" w:eastAsia="宋体" w:hAnsi="宋体" w:cs="宋体"/>
              </w:rPr>
            </w:pPr>
            <w:r>
              <w:rPr>
                <w:rFonts w:ascii="Times New Roman" w:hAnsi="Times New Roman"/>
                <w:color w:val="000000"/>
                <w:sz w:val="20"/>
                <w:szCs w:val="20"/>
              </w:rPr>
              <w:t>Net loss attributable to Obligor Group</w:t>
            </w:r>
          </w:p>
        </w:tc>
        <w:tc>
          <w:tcPr>
            <w:tcW w:w="0" w:type="auto"/>
            <w:shd w:val="clear" w:color="auto" w:fill="FFFFFF"/>
            <w:tcMar>
              <w:top w:w="30" w:type="dxa"/>
              <w:left w:w="20" w:type="dxa"/>
              <w:bottom w:w="30" w:type="dxa"/>
              <w:right w:w="0" w:type="dxa"/>
            </w:tcMar>
            <w:vAlign w:val="bottom"/>
            <w:hideMark/>
          </w:tcPr>
          <w:p w14:paraId="719532C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C9F2AF" w14:textId="77777777" w:rsidR="00354136" w:rsidRDefault="00354136">
            <w:pPr>
              <w:spacing w:after="100"/>
              <w:jc w:val="right"/>
            </w:pPr>
            <w:r>
              <w:rPr>
                <w:rFonts w:ascii="Times New Roman" w:hAnsi="Times New Roman"/>
                <w:color w:val="000000"/>
                <w:sz w:val="20"/>
                <w:szCs w:val="20"/>
              </w:rPr>
              <w:t>(2,379)</w:t>
            </w:r>
          </w:p>
        </w:tc>
        <w:tc>
          <w:tcPr>
            <w:tcW w:w="0" w:type="auto"/>
            <w:shd w:val="clear" w:color="auto" w:fill="FFFFFF"/>
            <w:tcMar>
              <w:top w:w="30" w:type="dxa"/>
              <w:left w:w="0" w:type="dxa"/>
              <w:bottom w:w="30" w:type="dxa"/>
              <w:right w:w="20" w:type="dxa"/>
            </w:tcMar>
            <w:vAlign w:val="bottom"/>
            <w:hideMark/>
          </w:tcPr>
          <w:p w14:paraId="756FD6BF" w14:textId="77777777" w:rsidR="00354136" w:rsidRDefault="00354136">
            <w:pPr>
              <w:spacing w:after="100"/>
              <w:jc w:val="right"/>
            </w:pPr>
          </w:p>
        </w:tc>
      </w:tr>
    </w:tbl>
    <w:p w14:paraId="170257AC"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FEA15C9" w14:textId="77777777" w:rsidR="00354136" w:rsidRDefault="00354136" w:rsidP="00354136">
      <w:pPr>
        <w:ind w:hanging="360"/>
      </w:pPr>
      <w:r>
        <w:rPr>
          <w:rFonts w:ascii="Times New Roman" w:hAnsi="Times New Roman"/>
          <w:color w:val="000000"/>
          <w:sz w:val="20"/>
          <w:szCs w:val="20"/>
        </w:rPr>
        <w:t>(a) Includes net revenue from services provided and product sales to Non-Guarantor Subsidiaries of $1,061 million and $185 million, respectively.</w:t>
      </w:r>
    </w:p>
    <w:p w14:paraId="6252919D" w14:textId="77777777" w:rsidR="00354136" w:rsidRDefault="00354136" w:rsidP="00354136">
      <w:pPr>
        <w:ind w:hanging="360"/>
      </w:pPr>
      <w:r>
        <w:rPr>
          <w:rFonts w:ascii="Times New Roman" w:hAnsi="Times New Roman"/>
          <w:color w:val="000000"/>
          <w:sz w:val="20"/>
          <w:szCs w:val="20"/>
        </w:rPr>
        <w:t>(b) Includes cost of net revenue from resale of solutions purchased from Non-Guarantor Subsidiaries and the Related Party of $1,132 million and $500 million, respectively. Includes costs of net revenue from shared services provided by Non-Guarantor Subsidiaries of $793 million.</w:t>
      </w:r>
    </w:p>
    <w:p w14:paraId="14A92CD3" w14:textId="77777777" w:rsidR="00354136" w:rsidRDefault="00354136" w:rsidP="00354136">
      <w:pPr>
        <w:ind w:hanging="360"/>
      </w:pPr>
      <w:r>
        <w:rPr>
          <w:rFonts w:ascii="Times New Roman" w:hAnsi="Times New Roman"/>
          <w:color w:val="000000"/>
          <w:sz w:val="20"/>
          <w:szCs w:val="20"/>
        </w:rPr>
        <w:lastRenderedPageBreak/>
        <w:t>(c) Includes interest expense on inter-company loan payables of $1,030 million and other expenses from services provided by Non-Guarantor Subsidiaries of $11 million.</w:t>
      </w:r>
    </w:p>
    <w:p w14:paraId="392946A3" w14:textId="77777777" w:rsidR="00354136" w:rsidRDefault="00354136" w:rsidP="00354136">
      <w:pPr>
        <w:ind w:hanging="360"/>
      </w:pPr>
    </w:p>
    <w:p w14:paraId="7F87A697" w14:textId="77777777" w:rsidR="00354136" w:rsidRDefault="00354136" w:rsidP="00354136">
      <w:pPr>
        <w:jc w:val="center"/>
      </w:pPr>
    </w:p>
    <w:p w14:paraId="120EE4B9" w14:textId="77777777" w:rsidR="00354136" w:rsidRDefault="00354136" w:rsidP="00354136">
      <w:pPr>
        <w:jc w:val="center"/>
      </w:pPr>
      <w:r>
        <w:rPr>
          <w:rFonts w:ascii="Times New Roman" w:hAnsi="Times New Roman"/>
          <w:color w:val="000000"/>
          <w:sz w:val="20"/>
          <w:szCs w:val="20"/>
        </w:rPr>
        <w:t>70</w:t>
      </w:r>
    </w:p>
    <w:p w14:paraId="6069360B" w14:textId="77777777" w:rsidR="00354136" w:rsidRDefault="00354136" w:rsidP="00354136">
      <w:pPr>
        <w:jc w:val="center"/>
      </w:pPr>
    </w:p>
    <w:p w14:paraId="3F4B1D9C" w14:textId="77777777" w:rsidR="00354136" w:rsidRDefault="00354136" w:rsidP="00354136">
      <w:r>
        <w:pict w14:anchorId="0B3CA3E0">
          <v:rect id="_x0000_i1445" style="width:0;height:1.5pt" o:hralign="center" o:hrstd="t" o:hr="t" fillcolor="#a0a0a0" stroked="f"/>
        </w:pict>
      </w:r>
    </w:p>
    <w:p w14:paraId="3FBBCCCD" w14:textId="77777777" w:rsidR="00354136" w:rsidRDefault="00354136" w:rsidP="00354136">
      <w:hyperlink r:id="rId151" w:anchor="if82c7bb85cec43f3b72bdca2d8861323_10" w:history="1">
        <w:r>
          <w:rPr>
            <w:rStyle w:val="a5"/>
            <w:rFonts w:ascii="Times New Roman" w:hAnsi="Times New Roman"/>
            <w:sz w:val="20"/>
            <w:szCs w:val="20"/>
          </w:rPr>
          <w:t>Table of Contents</w:t>
        </w:r>
      </w:hyperlink>
    </w:p>
    <w:p w14:paraId="22ACBA3A" w14:textId="77777777" w:rsidR="00354136" w:rsidRDefault="00354136" w:rsidP="00354136">
      <w:pPr>
        <w:ind w:hanging="360"/>
      </w:pPr>
      <w:r>
        <w:rPr>
          <w:rFonts w:ascii="Times New Roman" w:hAnsi="Times New Roman"/>
          <w:color w:val="000000"/>
          <w:sz w:val="20"/>
          <w:szCs w:val="20"/>
        </w:rPr>
        <w:t>The following table presents summarized balance sheet information for the Obligor Group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6413"/>
        <w:gridCol w:w="36"/>
        <w:gridCol w:w="177"/>
        <w:gridCol w:w="3767"/>
        <w:gridCol w:w="36"/>
      </w:tblGrid>
      <w:tr w:rsidR="00354136" w14:paraId="12A4709E" w14:textId="77777777" w:rsidTr="00354136">
        <w:tc>
          <w:tcPr>
            <w:tcW w:w="176" w:type="dxa"/>
            <w:vAlign w:val="center"/>
            <w:hideMark/>
          </w:tcPr>
          <w:p w14:paraId="5771102C" w14:textId="77777777" w:rsidR="00354136" w:rsidRDefault="00354136">
            <w:pPr>
              <w:ind w:hanging="360"/>
            </w:pPr>
          </w:p>
        </w:tc>
        <w:tc>
          <w:tcPr>
            <w:tcW w:w="16326" w:type="dxa"/>
            <w:vAlign w:val="center"/>
            <w:hideMark/>
          </w:tcPr>
          <w:p w14:paraId="27863E4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10F36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95691AD" w14:textId="77777777" w:rsidR="00354136" w:rsidRDefault="00354136">
            <w:pPr>
              <w:spacing w:after="100"/>
              <w:rPr>
                <w:rFonts w:ascii="Times New Roman" w:eastAsia="Times New Roman" w:hAnsi="Times New Roman"/>
                <w:sz w:val="20"/>
                <w:szCs w:val="20"/>
              </w:rPr>
            </w:pPr>
          </w:p>
        </w:tc>
        <w:tc>
          <w:tcPr>
            <w:tcW w:w="3747" w:type="dxa"/>
            <w:vAlign w:val="center"/>
            <w:hideMark/>
          </w:tcPr>
          <w:p w14:paraId="091FA33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C466B2" w14:textId="77777777" w:rsidR="00354136" w:rsidRDefault="00354136">
            <w:pPr>
              <w:spacing w:after="100"/>
              <w:rPr>
                <w:rFonts w:ascii="Times New Roman" w:eastAsia="Times New Roman" w:hAnsi="Times New Roman"/>
                <w:sz w:val="20"/>
                <w:szCs w:val="20"/>
              </w:rPr>
            </w:pPr>
          </w:p>
        </w:tc>
      </w:tr>
      <w:tr w:rsidR="00354136" w14:paraId="0DF1D8FF" w14:textId="77777777" w:rsidTr="00354136">
        <w:tc>
          <w:tcPr>
            <w:tcW w:w="0" w:type="auto"/>
            <w:gridSpan w:val="3"/>
            <w:tcMar>
              <w:top w:w="0" w:type="dxa"/>
              <w:left w:w="20" w:type="dxa"/>
              <w:bottom w:w="0" w:type="dxa"/>
              <w:right w:w="20" w:type="dxa"/>
            </w:tcMar>
            <w:vAlign w:val="center"/>
            <w:hideMark/>
          </w:tcPr>
          <w:p w14:paraId="4981087B"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762F418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4C0638C0" w14:textId="77777777" w:rsidTr="00354136">
        <w:tc>
          <w:tcPr>
            <w:tcW w:w="0" w:type="auto"/>
            <w:gridSpan w:val="3"/>
            <w:tcMar>
              <w:top w:w="0" w:type="dxa"/>
              <w:left w:w="20" w:type="dxa"/>
              <w:bottom w:w="0" w:type="dxa"/>
              <w:right w:w="20" w:type="dxa"/>
            </w:tcMar>
            <w:vAlign w:val="center"/>
            <w:hideMark/>
          </w:tcPr>
          <w:p w14:paraId="121E7958"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621DC1E"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3580DFC3" w14:textId="77777777" w:rsidTr="00354136">
        <w:tc>
          <w:tcPr>
            <w:tcW w:w="0" w:type="auto"/>
            <w:gridSpan w:val="6"/>
            <w:shd w:val="clear" w:color="auto" w:fill="CCEEFF"/>
            <w:tcMar>
              <w:top w:w="30" w:type="dxa"/>
              <w:left w:w="20" w:type="dxa"/>
              <w:bottom w:w="30" w:type="dxa"/>
              <w:right w:w="20" w:type="dxa"/>
            </w:tcMar>
            <w:vAlign w:val="bottom"/>
            <w:hideMark/>
          </w:tcPr>
          <w:p w14:paraId="25BBED07" w14:textId="77777777" w:rsidR="00354136" w:rsidRDefault="00354136">
            <w:pPr>
              <w:spacing w:after="100"/>
              <w:jc w:val="center"/>
            </w:pPr>
            <w:r>
              <w:rPr>
                <w:rFonts w:ascii="Times New Roman" w:hAnsi="Times New Roman"/>
                <w:b/>
                <w:bCs/>
                <w:color w:val="000000"/>
                <w:sz w:val="20"/>
                <w:szCs w:val="20"/>
              </w:rPr>
              <w:t>ASSETS</w:t>
            </w:r>
          </w:p>
        </w:tc>
      </w:tr>
      <w:tr w:rsidR="00354136" w14:paraId="3F5E1037" w14:textId="77777777" w:rsidTr="00354136">
        <w:tc>
          <w:tcPr>
            <w:tcW w:w="0" w:type="auto"/>
            <w:gridSpan w:val="3"/>
            <w:shd w:val="clear" w:color="auto" w:fill="FFFFFF"/>
            <w:tcMar>
              <w:top w:w="30" w:type="dxa"/>
              <w:left w:w="20" w:type="dxa"/>
              <w:bottom w:w="30" w:type="dxa"/>
              <w:right w:w="20" w:type="dxa"/>
            </w:tcMar>
            <w:vAlign w:val="bottom"/>
            <w:hideMark/>
          </w:tcPr>
          <w:p w14:paraId="2C151ADA" w14:textId="77777777" w:rsidR="00354136" w:rsidRDefault="00354136">
            <w:pPr>
              <w:spacing w:after="100"/>
            </w:pPr>
            <w:r>
              <w:rPr>
                <w:rFonts w:ascii="Times New Roman" w:hAnsi="Times New Roman"/>
                <w:color w:val="000000"/>
                <w:sz w:val="20"/>
                <w:szCs w:val="20"/>
              </w:rPr>
              <w:t>Current assets</w:t>
            </w:r>
          </w:p>
        </w:tc>
        <w:tc>
          <w:tcPr>
            <w:tcW w:w="0" w:type="auto"/>
            <w:shd w:val="clear" w:color="auto" w:fill="FFFFFF"/>
            <w:tcMar>
              <w:top w:w="30" w:type="dxa"/>
              <w:left w:w="20" w:type="dxa"/>
              <w:bottom w:w="30" w:type="dxa"/>
              <w:right w:w="0" w:type="dxa"/>
            </w:tcMar>
            <w:vAlign w:val="bottom"/>
            <w:hideMark/>
          </w:tcPr>
          <w:p w14:paraId="40B3DCF6"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3092F2" w14:textId="77777777" w:rsidR="00354136" w:rsidRDefault="00354136">
            <w:pPr>
              <w:spacing w:after="100"/>
              <w:jc w:val="right"/>
            </w:pPr>
            <w:r>
              <w:rPr>
                <w:rFonts w:ascii="Times New Roman" w:hAnsi="Times New Roman"/>
                <w:color w:val="000000"/>
                <w:sz w:val="20"/>
                <w:szCs w:val="20"/>
              </w:rPr>
              <w:t>3,106 </w:t>
            </w:r>
          </w:p>
        </w:tc>
        <w:tc>
          <w:tcPr>
            <w:tcW w:w="0" w:type="auto"/>
            <w:shd w:val="clear" w:color="auto" w:fill="FFFFFF"/>
            <w:tcMar>
              <w:top w:w="30" w:type="dxa"/>
              <w:left w:w="0" w:type="dxa"/>
              <w:bottom w:w="30" w:type="dxa"/>
              <w:right w:w="20" w:type="dxa"/>
            </w:tcMar>
            <w:vAlign w:val="bottom"/>
            <w:hideMark/>
          </w:tcPr>
          <w:p w14:paraId="158235FE" w14:textId="77777777" w:rsidR="00354136" w:rsidRDefault="00354136">
            <w:pPr>
              <w:spacing w:after="100"/>
              <w:jc w:val="right"/>
            </w:pPr>
          </w:p>
        </w:tc>
      </w:tr>
      <w:tr w:rsidR="00354136" w14:paraId="1E2026E8" w14:textId="77777777" w:rsidTr="00354136">
        <w:tc>
          <w:tcPr>
            <w:tcW w:w="0" w:type="auto"/>
            <w:gridSpan w:val="3"/>
            <w:shd w:val="clear" w:color="auto" w:fill="CCEEFF"/>
            <w:tcMar>
              <w:top w:w="30" w:type="dxa"/>
              <w:left w:w="20" w:type="dxa"/>
              <w:bottom w:w="30" w:type="dxa"/>
              <w:right w:w="20" w:type="dxa"/>
            </w:tcMar>
            <w:vAlign w:val="bottom"/>
            <w:hideMark/>
          </w:tcPr>
          <w:p w14:paraId="16A0D7A3" w14:textId="77777777" w:rsidR="00354136" w:rsidRDefault="00354136">
            <w:pPr>
              <w:spacing w:after="100"/>
              <w:rPr>
                <w:rFonts w:ascii="宋体" w:eastAsia="宋体" w:hAnsi="宋体" w:cs="宋体"/>
              </w:rPr>
            </w:pPr>
            <w:r>
              <w:rPr>
                <w:rFonts w:ascii="Times New Roman" w:hAnsi="Times New Roman"/>
                <w:color w:val="000000"/>
                <w:sz w:val="20"/>
                <w:szCs w:val="20"/>
              </w:rPr>
              <w:t>Intercompany receivables</w:t>
            </w:r>
          </w:p>
        </w:tc>
        <w:tc>
          <w:tcPr>
            <w:tcW w:w="0" w:type="auto"/>
            <w:gridSpan w:val="2"/>
            <w:shd w:val="clear" w:color="auto" w:fill="CCEEFF"/>
            <w:tcMar>
              <w:top w:w="30" w:type="dxa"/>
              <w:left w:w="20" w:type="dxa"/>
              <w:bottom w:w="30" w:type="dxa"/>
              <w:right w:w="0" w:type="dxa"/>
            </w:tcMar>
            <w:vAlign w:val="bottom"/>
            <w:hideMark/>
          </w:tcPr>
          <w:p w14:paraId="337D50E5" w14:textId="77777777" w:rsidR="00354136" w:rsidRDefault="00354136">
            <w:pPr>
              <w:spacing w:after="100"/>
              <w:jc w:val="right"/>
            </w:pPr>
            <w:r>
              <w:rPr>
                <w:rFonts w:ascii="Times New Roman" w:hAnsi="Times New Roman"/>
                <w:color w:val="000000"/>
                <w:sz w:val="20"/>
                <w:szCs w:val="20"/>
              </w:rPr>
              <w:t>988 </w:t>
            </w:r>
          </w:p>
        </w:tc>
        <w:tc>
          <w:tcPr>
            <w:tcW w:w="0" w:type="auto"/>
            <w:shd w:val="clear" w:color="auto" w:fill="CCEEFF"/>
            <w:tcMar>
              <w:top w:w="30" w:type="dxa"/>
              <w:left w:w="0" w:type="dxa"/>
              <w:bottom w:w="30" w:type="dxa"/>
              <w:right w:w="20" w:type="dxa"/>
            </w:tcMar>
            <w:vAlign w:val="bottom"/>
            <w:hideMark/>
          </w:tcPr>
          <w:p w14:paraId="6995425F" w14:textId="77777777" w:rsidR="00354136" w:rsidRDefault="00354136">
            <w:pPr>
              <w:spacing w:after="100"/>
              <w:jc w:val="right"/>
            </w:pPr>
          </w:p>
        </w:tc>
      </w:tr>
      <w:tr w:rsidR="00354136" w14:paraId="1273183F" w14:textId="77777777" w:rsidTr="00354136">
        <w:tc>
          <w:tcPr>
            <w:tcW w:w="0" w:type="auto"/>
            <w:gridSpan w:val="3"/>
            <w:shd w:val="clear" w:color="auto" w:fill="FFFFFF"/>
            <w:tcMar>
              <w:top w:w="30" w:type="dxa"/>
              <w:left w:w="20" w:type="dxa"/>
              <w:bottom w:w="30" w:type="dxa"/>
              <w:right w:w="20" w:type="dxa"/>
            </w:tcMar>
            <w:vAlign w:val="bottom"/>
            <w:hideMark/>
          </w:tcPr>
          <w:p w14:paraId="52815770" w14:textId="77777777" w:rsidR="00354136" w:rsidRDefault="00354136">
            <w:pPr>
              <w:spacing w:after="100"/>
              <w:rPr>
                <w:rFonts w:ascii="宋体" w:eastAsia="宋体" w:hAnsi="宋体" w:cs="宋体"/>
              </w:rPr>
            </w:pPr>
            <w:r>
              <w:rPr>
                <w:rFonts w:ascii="Times New Roman" w:hAnsi="Times New Roman"/>
                <w:color w:val="000000"/>
                <w:sz w:val="20"/>
                <w:szCs w:val="20"/>
              </w:rPr>
              <w:t>Due from related party, net</w:t>
            </w:r>
          </w:p>
        </w:tc>
        <w:tc>
          <w:tcPr>
            <w:tcW w:w="0" w:type="auto"/>
            <w:gridSpan w:val="2"/>
            <w:shd w:val="clear" w:color="auto" w:fill="FFFFFF"/>
            <w:tcMar>
              <w:top w:w="30" w:type="dxa"/>
              <w:left w:w="20" w:type="dxa"/>
              <w:bottom w:w="30" w:type="dxa"/>
              <w:right w:w="0" w:type="dxa"/>
            </w:tcMar>
            <w:vAlign w:val="bottom"/>
            <w:hideMark/>
          </w:tcPr>
          <w:p w14:paraId="470456A1" w14:textId="77777777" w:rsidR="00354136" w:rsidRDefault="00354136">
            <w:pPr>
              <w:spacing w:after="100"/>
              <w:jc w:val="right"/>
            </w:pPr>
            <w:r>
              <w:rPr>
                <w:rFonts w:ascii="Times New Roman" w:hAnsi="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14:paraId="0C7C2A65" w14:textId="77777777" w:rsidR="00354136" w:rsidRDefault="00354136">
            <w:pPr>
              <w:spacing w:after="100"/>
              <w:jc w:val="right"/>
            </w:pPr>
          </w:p>
        </w:tc>
      </w:tr>
      <w:tr w:rsidR="00354136" w14:paraId="28852E2D" w14:textId="77777777" w:rsidTr="00354136">
        <w:tc>
          <w:tcPr>
            <w:tcW w:w="0" w:type="auto"/>
            <w:gridSpan w:val="3"/>
            <w:shd w:val="clear" w:color="auto" w:fill="CCEEFF"/>
            <w:tcMar>
              <w:top w:w="30" w:type="dxa"/>
              <w:left w:w="140" w:type="dxa"/>
              <w:bottom w:w="30" w:type="dxa"/>
              <w:right w:w="20" w:type="dxa"/>
            </w:tcMar>
            <w:vAlign w:val="bottom"/>
            <w:hideMark/>
          </w:tcPr>
          <w:p w14:paraId="6475DB29" w14:textId="77777777" w:rsidR="00354136" w:rsidRDefault="00354136">
            <w:pPr>
              <w:spacing w:after="100"/>
              <w:rPr>
                <w:rFonts w:ascii="宋体" w:eastAsia="宋体" w:hAnsi="宋体" w:cs="宋体"/>
              </w:rPr>
            </w:pPr>
            <w:r>
              <w:rPr>
                <w:rFonts w:ascii="Times New Roman" w:hAnsi="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65AF87" w14:textId="77777777" w:rsidR="00354136" w:rsidRDefault="00354136">
            <w:pPr>
              <w:spacing w:after="100"/>
              <w:jc w:val="right"/>
            </w:pPr>
            <w:r>
              <w:rPr>
                <w:rFonts w:ascii="Times New Roman" w:hAnsi="Times New Roman"/>
                <w:color w:val="000000"/>
                <w:sz w:val="20"/>
                <w:szCs w:val="20"/>
              </w:rPr>
              <w:t>4,153 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B9CA5" w14:textId="77777777" w:rsidR="00354136" w:rsidRDefault="00354136">
            <w:pPr>
              <w:spacing w:after="100"/>
              <w:jc w:val="right"/>
            </w:pPr>
          </w:p>
        </w:tc>
      </w:tr>
      <w:tr w:rsidR="00354136" w14:paraId="59212544" w14:textId="77777777" w:rsidTr="00354136">
        <w:tc>
          <w:tcPr>
            <w:tcW w:w="0" w:type="auto"/>
            <w:gridSpan w:val="3"/>
            <w:shd w:val="clear" w:color="auto" w:fill="FFFFFF"/>
            <w:tcMar>
              <w:top w:w="30" w:type="dxa"/>
              <w:left w:w="20" w:type="dxa"/>
              <w:bottom w:w="30" w:type="dxa"/>
              <w:right w:w="20" w:type="dxa"/>
            </w:tcMar>
            <w:vAlign w:val="bottom"/>
            <w:hideMark/>
          </w:tcPr>
          <w:p w14:paraId="18492BB9" w14:textId="77777777" w:rsidR="00354136" w:rsidRDefault="00354136">
            <w:pPr>
              <w:spacing w:after="100"/>
              <w:rPr>
                <w:rFonts w:ascii="宋体" w:eastAsia="宋体" w:hAnsi="宋体" w:cs="宋体"/>
              </w:rPr>
            </w:pPr>
            <w:r>
              <w:rPr>
                <w:rFonts w:ascii="Times New Roman" w:hAnsi="Times New Roman"/>
                <w:color w:val="000000"/>
                <w:sz w:val="20"/>
                <w:szCs w:val="20"/>
              </w:rPr>
              <w:t>Due from related party, net</w:t>
            </w:r>
          </w:p>
        </w:tc>
        <w:tc>
          <w:tcPr>
            <w:tcW w:w="0" w:type="auto"/>
            <w:gridSpan w:val="2"/>
            <w:shd w:val="clear" w:color="auto" w:fill="FFFFFF"/>
            <w:tcMar>
              <w:top w:w="30" w:type="dxa"/>
              <w:left w:w="20" w:type="dxa"/>
              <w:bottom w:w="30" w:type="dxa"/>
              <w:right w:w="0" w:type="dxa"/>
            </w:tcMar>
            <w:vAlign w:val="bottom"/>
            <w:hideMark/>
          </w:tcPr>
          <w:p w14:paraId="4A1F1499" w14:textId="77777777" w:rsidR="00354136" w:rsidRDefault="00354136">
            <w:pPr>
              <w:spacing w:after="100"/>
              <w:jc w:val="right"/>
            </w:pPr>
            <w:r>
              <w:rPr>
                <w:rFonts w:ascii="Times New Roman" w:hAnsi="Times New Roman"/>
                <w:color w:val="000000"/>
                <w:sz w:val="20"/>
                <w:szCs w:val="20"/>
              </w:rPr>
              <w:t>710 </w:t>
            </w:r>
          </w:p>
        </w:tc>
        <w:tc>
          <w:tcPr>
            <w:tcW w:w="0" w:type="auto"/>
            <w:shd w:val="clear" w:color="auto" w:fill="FFFFFF"/>
            <w:tcMar>
              <w:top w:w="30" w:type="dxa"/>
              <w:left w:w="0" w:type="dxa"/>
              <w:bottom w:w="30" w:type="dxa"/>
              <w:right w:w="20" w:type="dxa"/>
            </w:tcMar>
            <w:vAlign w:val="bottom"/>
            <w:hideMark/>
          </w:tcPr>
          <w:p w14:paraId="25661ADC" w14:textId="77777777" w:rsidR="00354136" w:rsidRDefault="00354136">
            <w:pPr>
              <w:spacing w:after="100"/>
              <w:jc w:val="right"/>
            </w:pPr>
          </w:p>
        </w:tc>
      </w:tr>
      <w:tr w:rsidR="00354136" w14:paraId="5EE9AECA" w14:textId="77777777" w:rsidTr="00354136">
        <w:tc>
          <w:tcPr>
            <w:tcW w:w="0" w:type="auto"/>
            <w:gridSpan w:val="3"/>
            <w:shd w:val="clear" w:color="auto" w:fill="CCEEFF"/>
            <w:tcMar>
              <w:top w:w="30" w:type="dxa"/>
              <w:left w:w="20" w:type="dxa"/>
              <w:bottom w:w="30" w:type="dxa"/>
              <w:right w:w="20" w:type="dxa"/>
            </w:tcMar>
            <w:vAlign w:val="bottom"/>
            <w:hideMark/>
          </w:tcPr>
          <w:p w14:paraId="679F7625" w14:textId="77777777" w:rsidR="00354136" w:rsidRDefault="00354136">
            <w:pPr>
              <w:spacing w:after="100"/>
              <w:rPr>
                <w:rFonts w:ascii="宋体" w:eastAsia="宋体" w:hAnsi="宋体" w:cs="宋体"/>
              </w:rPr>
            </w:pPr>
            <w:r>
              <w:rPr>
                <w:rFonts w:ascii="Times New Roman" w:hAnsi="Times New Roman"/>
                <w:color w:val="000000"/>
                <w:sz w:val="20"/>
                <w:szCs w:val="20"/>
              </w:rPr>
              <w:t>Goodwill and intangible assets</w:t>
            </w:r>
          </w:p>
        </w:tc>
        <w:tc>
          <w:tcPr>
            <w:tcW w:w="0" w:type="auto"/>
            <w:gridSpan w:val="2"/>
            <w:shd w:val="clear" w:color="auto" w:fill="CCEEFF"/>
            <w:tcMar>
              <w:top w:w="30" w:type="dxa"/>
              <w:left w:w="20" w:type="dxa"/>
              <w:bottom w:w="30" w:type="dxa"/>
              <w:right w:w="0" w:type="dxa"/>
            </w:tcMar>
            <w:vAlign w:val="bottom"/>
            <w:hideMark/>
          </w:tcPr>
          <w:p w14:paraId="6B845E7A" w14:textId="77777777" w:rsidR="00354136" w:rsidRDefault="00354136">
            <w:pPr>
              <w:spacing w:after="100"/>
              <w:jc w:val="right"/>
            </w:pPr>
            <w:r>
              <w:rPr>
                <w:rFonts w:ascii="Times New Roman" w:hAnsi="Times New Roman"/>
                <w:color w:val="000000"/>
                <w:sz w:val="20"/>
                <w:szCs w:val="20"/>
              </w:rPr>
              <w:t>15,399 </w:t>
            </w:r>
          </w:p>
        </w:tc>
        <w:tc>
          <w:tcPr>
            <w:tcW w:w="0" w:type="auto"/>
            <w:shd w:val="clear" w:color="auto" w:fill="CCEEFF"/>
            <w:tcMar>
              <w:top w:w="30" w:type="dxa"/>
              <w:left w:w="0" w:type="dxa"/>
              <w:bottom w:w="30" w:type="dxa"/>
              <w:right w:w="20" w:type="dxa"/>
            </w:tcMar>
            <w:vAlign w:val="bottom"/>
            <w:hideMark/>
          </w:tcPr>
          <w:p w14:paraId="502963E2" w14:textId="77777777" w:rsidR="00354136" w:rsidRDefault="00354136">
            <w:pPr>
              <w:spacing w:after="100"/>
              <w:jc w:val="right"/>
            </w:pPr>
          </w:p>
        </w:tc>
      </w:tr>
      <w:tr w:rsidR="00354136" w14:paraId="03DD69B8" w14:textId="77777777" w:rsidTr="00354136">
        <w:tc>
          <w:tcPr>
            <w:tcW w:w="0" w:type="auto"/>
            <w:gridSpan w:val="3"/>
            <w:shd w:val="clear" w:color="auto" w:fill="FFFFFF"/>
            <w:tcMar>
              <w:top w:w="30" w:type="dxa"/>
              <w:left w:w="20" w:type="dxa"/>
              <w:bottom w:w="30" w:type="dxa"/>
              <w:right w:w="20" w:type="dxa"/>
            </w:tcMar>
            <w:vAlign w:val="bottom"/>
            <w:hideMark/>
          </w:tcPr>
          <w:p w14:paraId="45E3657B" w14:textId="77777777" w:rsidR="00354136" w:rsidRDefault="00354136">
            <w:pPr>
              <w:spacing w:after="100"/>
              <w:rPr>
                <w:rFonts w:ascii="宋体" w:eastAsia="宋体" w:hAnsi="宋体" w:cs="宋体"/>
              </w:rPr>
            </w:pPr>
            <w:r>
              <w:rPr>
                <w:rFonts w:ascii="Times New Roman" w:hAnsi="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3FB90151" w14:textId="77777777" w:rsidR="00354136" w:rsidRDefault="00354136">
            <w:pPr>
              <w:spacing w:after="100"/>
              <w:jc w:val="right"/>
            </w:pPr>
            <w:r>
              <w:rPr>
                <w:rFonts w:ascii="Times New Roman" w:hAnsi="Times New Roman"/>
                <w:color w:val="000000"/>
                <w:sz w:val="20"/>
                <w:szCs w:val="20"/>
              </w:rPr>
              <w:t>2,810 </w:t>
            </w:r>
          </w:p>
        </w:tc>
        <w:tc>
          <w:tcPr>
            <w:tcW w:w="0" w:type="auto"/>
            <w:shd w:val="clear" w:color="auto" w:fill="FFFFFF"/>
            <w:tcMar>
              <w:top w:w="30" w:type="dxa"/>
              <w:left w:w="0" w:type="dxa"/>
              <w:bottom w:w="30" w:type="dxa"/>
              <w:right w:w="20" w:type="dxa"/>
            </w:tcMar>
            <w:vAlign w:val="bottom"/>
            <w:hideMark/>
          </w:tcPr>
          <w:p w14:paraId="37744DE7" w14:textId="77777777" w:rsidR="00354136" w:rsidRDefault="00354136">
            <w:pPr>
              <w:spacing w:after="100"/>
              <w:jc w:val="right"/>
            </w:pPr>
          </w:p>
        </w:tc>
      </w:tr>
      <w:tr w:rsidR="00354136" w14:paraId="607B3F66" w14:textId="77777777" w:rsidTr="00354136">
        <w:tc>
          <w:tcPr>
            <w:tcW w:w="0" w:type="auto"/>
            <w:gridSpan w:val="3"/>
            <w:shd w:val="clear" w:color="auto" w:fill="CCEEFF"/>
            <w:tcMar>
              <w:top w:w="30" w:type="dxa"/>
              <w:left w:w="260" w:type="dxa"/>
              <w:bottom w:w="30" w:type="dxa"/>
              <w:right w:w="20" w:type="dxa"/>
            </w:tcMar>
            <w:vAlign w:val="bottom"/>
            <w:hideMark/>
          </w:tcPr>
          <w:p w14:paraId="602D604E" w14:textId="77777777" w:rsidR="00354136" w:rsidRDefault="00354136">
            <w:pPr>
              <w:spacing w:after="100"/>
              <w:rPr>
                <w:rFonts w:ascii="宋体" w:eastAsia="宋体" w:hAnsi="宋体" w:cs="宋体"/>
              </w:rPr>
            </w:pPr>
            <w:r>
              <w:rPr>
                <w:rFonts w:ascii="Times New Roman" w:hAnsi="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D46D79"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788C54" w14:textId="77777777" w:rsidR="00354136" w:rsidRDefault="00354136">
            <w:pPr>
              <w:spacing w:after="100"/>
              <w:jc w:val="right"/>
            </w:pPr>
            <w:r>
              <w:rPr>
                <w:rFonts w:ascii="Times New Roman" w:hAnsi="Times New Roman"/>
                <w:color w:val="000000"/>
                <w:sz w:val="20"/>
                <w:szCs w:val="20"/>
              </w:rPr>
              <w:t>23,072 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AC5666" w14:textId="77777777" w:rsidR="00354136" w:rsidRDefault="00354136">
            <w:pPr>
              <w:spacing w:after="100"/>
              <w:jc w:val="right"/>
            </w:pPr>
          </w:p>
        </w:tc>
      </w:tr>
      <w:tr w:rsidR="00354136" w14:paraId="6424CC8C" w14:textId="77777777" w:rsidTr="00354136">
        <w:tc>
          <w:tcPr>
            <w:tcW w:w="0" w:type="auto"/>
            <w:gridSpan w:val="6"/>
            <w:shd w:val="clear" w:color="auto" w:fill="FFFFFF"/>
            <w:tcMar>
              <w:top w:w="30" w:type="dxa"/>
              <w:left w:w="20" w:type="dxa"/>
              <w:bottom w:w="30" w:type="dxa"/>
              <w:right w:w="20" w:type="dxa"/>
            </w:tcMar>
            <w:vAlign w:val="bottom"/>
            <w:hideMark/>
          </w:tcPr>
          <w:p w14:paraId="733C1CA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LIABILITIES</w:t>
            </w:r>
          </w:p>
        </w:tc>
      </w:tr>
      <w:tr w:rsidR="00354136" w14:paraId="4FE83CF4" w14:textId="77777777" w:rsidTr="00354136">
        <w:tc>
          <w:tcPr>
            <w:tcW w:w="0" w:type="auto"/>
            <w:gridSpan w:val="3"/>
            <w:shd w:val="clear" w:color="auto" w:fill="CCEEFF"/>
            <w:tcMar>
              <w:top w:w="30" w:type="dxa"/>
              <w:left w:w="20" w:type="dxa"/>
              <w:bottom w:w="30" w:type="dxa"/>
              <w:right w:w="20" w:type="dxa"/>
            </w:tcMar>
            <w:vAlign w:val="bottom"/>
            <w:hideMark/>
          </w:tcPr>
          <w:p w14:paraId="72C7FD95" w14:textId="77777777" w:rsidR="00354136" w:rsidRDefault="00354136">
            <w:pPr>
              <w:spacing w:after="100"/>
            </w:pPr>
            <w:r>
              <w:rPr>
                <w:rFonts w:ascii="Times New Roman" w:hAnsi="Times New Roman"/>
                <w:color w:val="000000"/>
                <w:sz w:val="20"/>
                <w:szCs w:val="20"/>
              </w:rPr>
              <w:t>Current liabilities</w:t>
            </w:r>
          </w:p>
        </w:tc>
        <w:tc>
          <w:tcPr>
            <w:tcW w:w="0" w:type="auto"/>
            <w:shd w:val="clear" w:color="auto" w:fill="CCEEFF"/>
            <w:tcMar>
              <w:top w:w="30" w:type="dxa"/>
              <w:left w:w="20" w:type="dxa"/>
              <w:bottom w:w="30" w:type="dxa"/>
              <w:right w:w="0" w:type="dxa"/>
            </w:tcMar>
            <w:vAlign w:val="bottom"/>
            <w:hideMark/>
          </w:tcPr>
          <w:p w14:paraId="7D583E7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60D5C3" w14:textId="77777777" w:rsidR="00354136" w:rsidRDefault="00354136">
            <w:pPr>
              <w:spacing w:after="100"/>
              <w:jc w:val="right"/>
            </w:pPr>
            <w:r>
              <w:rPr>
                <w:rFonts w:ascii="Times New Roman" w:hAnsi="Times New Roman"/>
                <w:color w:val="000000"/>
                <w:sz w:val="20"/>
                <w:szCs w:val="20"/>
              </w:rPr>
              <w:t>4,625 </w:t>
            </w:r>
          </w:p>
        </w:tc>
        <w:tc>
          <w:tcPr>
            <w:tcW w:w="0" w:type="auto"/>
            <w:shd w:val="clear" w:color="auto" w:fill="CCEEFF"/>
            <w:tcMar>
              <w:top w:w="30" w:type="dxa"/>
              <w:left w:w="0" w:type="dxa"/>
              <w:bottom w:w="30" w:type="dxa"/>
              <w:right w:w="20" w:type="dxa"/>
            </w:tcMar>
            <w:vAlign w:val="bottom"/>
            <w:hideMark/>
          </w:tcPr>
          <w:p w14:paraId="46F569CA" w14:textId="77777777" w:rsidR="00354136" w:rsidRDefault="00354136">
            <w:pPr>
              <w:spacing w:after="100"/>
              <w:jc w:val="right"/>
            </w:pPr>
          </w:p>
        </w:tc>
      </w:tr>
      <w:tr w:rsidR="00354136" w14:paraId="49155571" w14:textId="77777777" w:rsidTr="00354136">
        <w:tc>
          <w:tcPr>
            <w:tcW w:w="0" w:type="auto"/>
            <w:gridSpan w:val="3"/>
            <w:shd w:val="clear" w:color="auto" w:fill="FFFFFF"/>
            <w:tcMar>
              <w:top w:w="30" w:type="dxa"/>
              <w:left w:w="20" w:type="dxa"/>
              <w:bottom w:w="30" w:type="dxa"/>
              <w:right w:w="20" w:type="dxa"/>
            </w:tcMar>
            <w:vAlign w:val="bottom"/>
            <w:hideMark/>
          </w:tcPr>
          <w:p w14:paraId="1B773CED" w14:textId="77777777" w:rsidR="00354136" w:rsidRDefault="00354136">
            <w:pPr>
              <w:spacing w:after="100"/>
              <w:rPr>
                <w:rFonts w:ascii="宋体" w:eastAsia="宋体" w:hAnsi="宋体" w:cs="宋体"/>
              </w:rPr>
            </w:pPr>
            <w:r>
              <w:rPr>
                <w:rFonts w:ascii="Times New Roman" w:hAnsi="Times New Roman"/>
                <w:color w:val="000000"/>
                <w:sz w:val="20"/>
                <w:szCs w:val="20"/>
              </w:rPr>
              <w:t>Due to related party</w:t>
            </w:r>
          </w:p>
        </w:tc>
        <w:tc>
          <w:tcPr>
            <w:tcW w:w="0" w:type="auto"/>
            <w:gridSpan w:val="2"/>
            <w:shd w:val="clear" w:color="auto" w:fill="FFFFFF"/>
            <w:tcMar>
              <w:top w:w="30" w:type="dxa"/>
              <w:left w:w="20" w:type="dxa"/>
              <w:bottom w:w="30" w:type="dxa"/>
              <w:right w:w="0" w:type="dxa"/>
            </w:tcMar>
            <w:vAlign w:val="bottom"/>
            <w:hideMark/>
          </w:tcPr>
          <w:p w14:paraId="4869133C" w14:textId="77777777" w:rsidR="00354136" w:rsidRDefault="00354136">
            <w:pPr>
              <w:spacing w:after="100"/>
              <w:jc w:val="right"/>
            </w:pPr>
            <w:r>
              <w:rPr>
                <w:rFonts w:ascii="Times New Roman" w:hAnsi="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14:paraId="0213B50D" w14:textId="77777777" w:rsidR="00354136" w:rsidRDefault="00354136">
            <w:pPr>
              <w:spacing w:after="100"/>
              <w:jc w:val="right"/>
            </w:pPr>
          </w:p>
        </w:tc>
      </w:tr>
      <w:tr w:rsidR="00354136" w14:paraId="4ABCAE77" w14:textId="77777777" w:rsidTr="00354136">
        <w:tc>
          <w:tcPr>
            <w:tcW w:w="0" w:type="auto"/>
            <w:gridSpan w:val="3"/>
            <w:shd w:val="clear" w:color="auto" w:fill="CCEEFF"/>
            <w:tcMar>
              <w:top w:w="30" w:type="dxa"/>
              <w:left w:w="140" w:type="dxa"/>
              <w:bottom w:w="30" w:type="dxa"/>
              <w:right w:w="20" w:type="dxa"/>
            </w:tcMar>
            <w:vAlign w:val="bottom"/>
            <w:hideMark/>
          </w:tcPr>
          <w:p w14:paraId="527B9FDA" w14:textId="77777777" w:rsidR="00354136" w:rsidRDefault="00354136">
            <w:pPr>
              <w:spacing w:after="100"/>
              <w:rPr>
                <w:rFonts w:ascii="宋体" w:eastAsia="宋体" w:hAnsi="宋体" w:cs="宋体"/>
              </w:rPr>
            </w:pPr>
            <w:r>
              <w:rPr>
                <w:rFonts w:ascii="Times New Roman" w:hAnsi="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B049D5" w14:textId="77777777" w:rsidR="00354136" w:rsidRDefault="00354136">
            <w:pPr>
              <w:spacing w:after="100"/>
              <w:jc w:val="right"/>
            </w:pPr>
            <w:r>
              <w:rPr>
                <w:rFonts w:ascii="Times New Roman" w:hAnsi="Times New Roman"/>
                <w:color w:val="000000"/>
                <w:sz w:val="20"/>
                <w:szCs w:val="20"/>
              </w:rPr>
              <w:t>4,817 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0D4FD6" w14:textId="77777777" w:rsidR="00354136" w:rsidRDefault="00354136">
            <w:pPr>
              <w:spacing w:after="100"/>
              <w:jc w:val="right"/>
            </w:pPr>
          </w:p>
        </w:tc>
      </w:tr>
      <w:tr w:rsidR="00354136" w14:paraId="1A721392" w14:textId="77777777" w:rsidTr="00354136">
        <w:tc>
          <w:tcPr>
            <w:tcW w:w="0" w:type="auto"/>
            <w:gridSpan w:val="3"/>
            <w:shd w:val="clear" w:color="auto" w:fill="FFFFFF"/>
            <w:tcMar>
              <w:top w:w="30" w:type="dxa"/>
              <w:left w:w="20" w:type="dxa"/>
              <w:bottom w:w="30" w:type="dxa"/>
              <w:right w:w="20" w:type="dxa"/>
            </w:tcMar>
            <w:vAlign w:val="bottom"/>
            <w:hideMark/>
          </w:tcPr>
          <w:p w14:paraId="437DF062" w14:textId="77777777" w:rsidR="00354136" w:rsidRDefault="00354136">
            <w:pPr>
              <w:spacing w:after="100"/>
              <w:rPr>
                <w:rFonts w:ascii="宋体" w:eastAsia="宋体" w:hAnsi="宋体" w:cs="宋体"/>
              </w:rPr>
            </w:pPr>
            <w:r>
              <w:rPr>
                <w:rFonts w:ascii="Times New Roman" w:hAnsi="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14:paraId="517BC1AF" w14:textId="77777777" w:rsidR="00354136" w:rsidRDefault="00354136">
            <w:pPr>
              <w:spacing w:after="100"/>
              <w:jc w:val="right"/>
            </w:pPr>
            <w:r>
              <w:rPr>
                <w:rFonts w:ascii="Times New Roman" w:hAnsi="Times New Roman"/>
                <w:color w:val="000000"/>
                <w:sz w:val="20"/>
                <w:szCs w:val="20"/>
              </w:rPr>
              <w:t>17,001 </w:t>
            </w:r>
          </w:p>
        </w:tc>
        <w:tc>
          <w:tcPr>
            <w:tcW w:w="0" w:type="auto"/>
            <w:shd w:val="clear" w:color="auto" w:fill="FFFFFF"/>
            <w:tcMar>
              <w:top w:w="30" w:type="dxa"/>
              <w:left w:w="0" w:type="dxa"/>
              <w:bottom w:w="30" w:type="dxa"/>
              <w:right w:w="20" w:type="dxa"/>
            </w:tcMar>
            <w:vAlign w:val="bottom"/>
            <w:hideMark/>
          </w:tcPr>
          <w:p w14:paraId="13C22780" w14:textId="77777777" w:rsidR="00354136" w:rsidRDefault="00354136">
            <w:pPr>
              <w:spacing w:after="100"/>
              <w:jc w:val="right"/>
            </w:pPr>
          </w:p>
        </w:tc>
      </w:tr>
      <w:tr w:rsidR="00354136" w14:paraId="6E338545" w14:textId="77777777" w:rsidTr="00354136">
        <w:tc>
          <w:tcPr>
            <w:tcW w:w="0" w:type="auto"/>
            <w:gridSpan w:val="3"/>
            <w:shd w:val="clear" w:color="auto" w:fill="CCEEFF"/>
            <w:tcMar>
              <w:top w:w="30" w:type="dxa"/>
              <w:left w:w="20" w:type="dxa"/>
              <w:bottom w:w="30" w:type="dxa"/>
              <w:right w:w="20" w:type="dxa"/>
            </w:tcMar>
            <w:vAlign w:val="bottom"/>
            <w:hideMark/>
          </w:tcPr>
          <w:p w14:paraId="2565991D" w14:textId="77777777" w:rsidR="00354136" w:rsidRDefault="00354136">
            <w:pPr>
              <w:spacing w:after="100"/>
              <w:rPr>
                <w:rFonts w:ascii="宋体" w:eastAsia="宋体" w:hAnsi="宋体" w:cs="宋体"/>
              </w:rPr>
            </w:pPr>
            <w:r>
              <w:rPr>
                <w:rFonts w:ascii="Times New Roman" w:hAnsi="Times New Roman"/>
                <w:color w:val="000000"/>
                <w:sz w:val="20"/>
                <w:szCs w:val="20"/>
              </w:rPr>
              <w:t>Intercompany loan payables</w:t>
            </w:r>
          </w:p>
        </w:tc>
        <w:tc>
          <w:tcPr>
            <w:tcW w:w="0" w:type="auto"/>
            <w:gridSpan w:val="2"/>
            <w:shd w:val="clear" w:color="auto" w:fill="CCEEFF"/>
            <w:tcMar>
              <w:top w:w="30" w:type="dxa"/>
              <w:left w:w="20" w:type="dxa"/>
              <w:bottom w:w="30" w:type="dxa"/>
              <w:right w:w="0" w:type="dxa"/>
            </w:tcMar>
            <w:vAlign w:val="bottom"/>
            <w:hideMark/>
          </w:tcPr>
          <w:p w14:paraId="45AFB58B" w14:textId="77777777" w:rsidR="00354136" w:rsidRDefault="00354136">
            <w:pPr>
              <w:spacing w:after="100"/>
              <w:jc w:val="right"/>
            </w:pPr>
            <w:r>
              <w:rPr>
                <w:rFonts w:ascii="Times New Roman" w:hAnsi="Times New Roman"/>
                <w:color w:val="000000"/>
                <w:sz w:val="20"/>
                <w:szCs w:val="20"/>
              </w:rPr>
              <w:t>37,509 </w:t>
            </w:r>
          </w:p>
        </w:tc>
        <w:tc>
          <w:tcPr>
            <w:tcW w:w="0" w:type="auto"/>
            <w:shd w:val="clear" w:color="auto" w:fill="CCEEFF"/>
            <w:tcMar>
              <w:top w:w="30" w:type="dxa"/>
              <w:left w:w="0" w:type="dxa"/>
              <w:bottom w:w="30" w:type="dxa"/>
              <w:right w:w="20" w:type="dxa"/>
            </w:tcMar>
            <w:vAlign w:val="bottom"/>
            <w:hideMark/>
          </w:tcPr>
          <w:p w14:paraId="00D45E55" w14:textId="77777777" w:rsidR="00354136" w:rsidRDefault="00354136">
            <w:pPr>
              <w:spacing w:after="100"/>
              <w:jc w:val="right"/>
            </w:pPr>
          </w:p>
        </w:tc>
      </w:tr>
      <w:tr w:rsidR="00354136" w14:paraId="49EC8F06" w14:textId="77777777" w:rsidTr="00354136">
        <w:tc>
          <w:tcPr>
            <w:tcW w:w="0" w:type="auto"/>
            <w:gridSpan w:val="3"/>
            <w:shd w:val="clear" w:color="auto" w:fill="FFFFFF"/>
            <w:tcMar>
              <w:top w:w="30" w:type="dxa"/>
              <w:left w:w="20" w:type="dxa"/>
              <w:bottom w:w="30" w:type="dxa"/>
              <w:right w:w="20" w:type="dxa"/>
            </w:tcMar>
            <w:vAlign w:val="bottom"/>
            <w:hideMark/>
          </w:tcPr>
          <w:p w14:paraId="498C9038" w14:textId="77777777" w:rsidR="00354136" w:rsidRDefault="00354136">
            <w:pPr>
              <w:spacing w:after="100"/>
              <w:rPr>
                <w:rFonts w:ascii="宋体" w:eastAsia="宋体" w:hAnsi="宋体" w:cs="宋体"/>
              </w:rPr>
            </w:pPr>
            <w:r>
              <w:rPr>
                <w:rFonts w:ascii="Times New Roman" w:hAnsi="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308585CB" w14:textId="77777777" w:rsidR="00354136" w:rsidRDefault="00354136">
            <w:pPr>
              <w:spacing w:after="100"/>
              <w:jc w:val="right"/>
            </w:pPr>
            <w:r>
              <w:rPr>
                <w:rFonts w:ascii="Times New Roman" w:hAnsi="Times New Roman"/>
                <w:color w:val="000000"/>
                <w:sz w:val="20"/>
                <w:szCs w:val="20"/>
              </w:rPr>
              <w:t>3,473 </w:t>
            </w:r>
          </w:p>
        </w:tc>
        <w:tc>
          <w:tcPr>
            <w:tcW w:w="0" w:type="auto"/>
            <w:shd w:val="clear" w:color="auto" w:fill="FFFFFF"/>
            <w:tcMar>
              <w:top w:w="30" w:type="dxa"/>
              <w:left w:w="0" w:type="dxa"/>
              <w:bottom w:w="30" w:type="dxa"/>
              <w:right w:w="20" w:type="dxa"/>
            </w:tcMar>
            <w:vAlign w:val="bottom"/>
            <w:hideMark/>
          </w:tcPr>
          <w:p w14:paraId="0D6A813C" w14:textId="77777777" w:rsidR="00354136" w:rsidRDefault="00354136">
            <w:pPr>
              <w:spacing w:after="100"/>
              <w:jc w:val="right"/>
            </w:pPr>
          </w:p>
        </w:tc>
      </w:tr>
      <w:tr w:rsidR="00354136" w14:paraId="5369B0DF" w14:textId="77777777" w:rsidTr="00354136">
        <w:tc>
          <w:tcPr>
            <w:tcW w:w="0" w:type="auto"/>
            <w:gridSpan w:val="3"/>
            <w:shd w:val="clear" w:color="auto" w:fill="CCEEFF"/>
            <w:tcMar>
              <w:top w:w="30" w:type="dxa"/>
              <w:left w:w="260" w:type="dxa"/>
              <w:bottom w:w="30" w:type="dxa"/>
              <w:right w:w="20" w:type="dxa"/>
            </w:tcMar>
            <w:vAlign w:val="bottom"/>
            <w:hideMark/>
          </w:tcPr>
          <w:p w14:paraId="1337A3D0" w14:textId="77777777" w:rsidR="00354136" w:rsidRDefault="00354136">
            <w:pPr>
              <w:spacing w:after="100"/>
              <w:rPr>
                <w:rFonts w:ascii="宋体" w:eastAsia="宋体" w:hAnsi="宋体" w:cs="宋体"/>
              </w:rPr>
            </w:pPr>
            <w:r>
              <w:rPr>
                <w:rFonts w:ascii="Times New Roman"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9412BD"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9FD4FF" w14:textId="77777777" w:rsidR="00354136" w:rsidRDefault="00354136">
            <w:pPr>
              <w:spacing w:after="100"/>
              <w:jc w:val="right"/>
            </w:pPr>
            <w:r>
              <w:rPr>
                <w:rFonts w:ascii="Times New Roman" w:hAnsi="Times New Roman"/>
                <w:color w:val="000000"/>
                <w:sz w:val="20"/>
                <w:szCs w:val="20"/>
              </w:rPr>
              <w:t>62,800 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BB0989" w14:textId="77777777" w:rsidR="00354136" w:rsidRDefault="00354136">
            <w:pPr>
              <w:spacing w:after="100"/>
              <w:jc w:val="right"/>
            </w:pPr>
          </w:p>
        </w:tc>
      </w:tr>
    </w:tbl>
    <w:p w14:paraId="18B34EA1" w14:textId="77777777" w:rsidR="00354136" w:rsidRDefault="00354136" w:rsidP="00354136">
      <w:pPr>
        <w:rPr>
          <w:rFonts w:ascii="宋体" w:eastAsia="宋体" w:hAnsi="宋体" w:cs="宋体"/>
        </w:rPr>
      </w:pPr>
    </w:p>
    <w:p w14:paraId="31DC3461" w14:textId="77777777" w:rsidR="00354136" w:rsidRDefault="00354136" w:rsidP="00354136">
      <w:pPr>
        <w:jc w:val="center"/>
      </w:pPr>
    </w:p>
    <w:p w14:paraId="67D2486D" w14:textId="77777777" w:rsidR="00354136" w:rsidRDefault="00354136" w:rsidP="00354136">
      <w:pPr>
        <w:jc w:val="center"/>
      </w:pPr>
      <w:r>
        <w:rPr>
          <w:rFonts w:ascii="Times New Roman" w:hAnsi="Times New Roman"/>
          <w:color w:val="000000"/>
          <w:sz w:val="20"/>
          <w:szCs w:val="20"/>
        </w:rPr>
        <w:t>71</w:t>
      </w:r>
    </w:p>
    <w:p w14:paraId="0931599D" w14:textId="77777777" w:rsidR="00354136" w:rsidRDefault="00354136" w:rsidP="00354136">
      <w:pPr>
        <w:jc w:val="center"/>
      </w:pPr>
    </w:p>
    <w:p w14:paraId="4547919C" w14:textId="77777777" w:rsidR="00354136" w:rsidRDefault="00354136" w:rsidP="00354136">
      <w:r>
        <w:pict w14:anchorId="30678704">
          <v:rect id="_x0000_i1446" style="width:0;height:1.5pt" o:hralign="center" o:hrstd="t" o:hr="t" fillcolor="#a0a0a0" stroked="f"/>
        </w:pict>
      </w:r>
    </w:p>
    <w:p w14:paraId="65A9E2A3" w14:textId="77777777" w:rsidR="00354136" w:rsidRDefault="00354136" w:rsidP="00354136">
      <w:hyperlink r:id="rId152" w:anchor="if82c7bb85cec43f3b72bdca2d8861323_10" w:history="1">
        <w:r>
          <w:rPr>
            <w:rStyle w:val="a5"/>
            <w:rFonts w:ascii="Times New Roman" w:hAnsi="Times New Roman"/>
            <w:sz w:val="20"/>
            <w:szCs w:val="20"/>
          </w:rPr>
          <w:t>Table of Contents</w:t>
        </w:r>
      </w:hyperlink>
    </w:p>
    <w:p w14:paraId="416886AB" w14:textId="77777777" w:rsidR="00354136" w:rsidRDefault="00354136" w:rsidP="00354136">
      <w:r>
        <w:rPr>
          <w:rFonts w:ascii="Times New Roman" w:hAnsi="Times New Roman"/>
          <w:b/>
          <w:bCs/>
          <w:color w:val="000000"/>
          <w:sz w:val="20"/>
          <w:szCs w:val="20"/>
        </w:rPr>
        <w:t>Critical Accounting Estimates</w:t>
      </w:r>
    </w:p>
    <w:p w14:paraId="620326D6" w14:textId="77777777" w:rsidR="00354136" w:rsidRDefault="00354136" w:rsidP="00354136"/>
    <w:p w14:paraId="2DF5BBFB" w14:textId="77777777" w:rsidR="00354136" w:rsidRDefault="00354136" w:rsidP="00354136">
      <w:r>
        <w:rPr>
          <w:rFonts w:ascii="Times New Roman" w:hAnsi="Times New Roman"/>
          <w:color w:val="000000"/>
          <w:sz w:val="20"/>
          <w:szCs w:val="20"/>
        </w:rPr>
        <w:t xml:space="preserve">We prepare our financial statements in conformity with GAAP, which requires certain estimates, assumptions, and judgments to be made that may affect our Consolidated Statements of Financial Position and Consolidated Statements of Income. Accounting policies that have a significant impact on our Consolidated Financial Statements are described in Note 2 of the Notes to the Consolidated Financial Statements included in this report. The accounting estimates and assumptions discussed in this section are those that we consider to be the most critical. We consider an accounting policy to be </w:t>
      </w:r>
      <w:r>
        <w:rPr>
          <w:rFonts w:ascii="Times New Roman" w:hAnsi="Times New Roman"/>
          <w:color w:val="000000"/>
          <w:sz w:val="20"/>
          <w:szCs w:val="20"/>
        </w:rPr>
        <w:lastRenderedPageBreak/>
        <w:t>critical if the nature of the estimate or assumption is subject to a material level of judgment and if changes in those estimates or assumptions are reasonably likely to materially impact our Consolidated Financial Statements. We have discussed the development, selection, and disclosure of our critical accounting policies with the Audit Committee of our Board of Directors.</w:t>
      </w:r>
    </w:p>
    <w:p w14:paraId="473956AA" w14:textId="77777777" w:rsidR="00354136" w:rsidRDefault="00354136" w:rsidP="00354136"/>
    <w:p w14:paraId="7DBE805C" w14:textId="77777777" w:rsidR="00354136" w:rsidRDefault="00354136" w:rsidP="00354136">
      <w:r>
        <w:rPr>
          <w:rFonts w:ascii="Times New Roman" w:hAnsi="Times New Roman"/>
          <w:i/>
          <w:iCs/>
          <w:color w:val="000000"/>
          <w:sz w:val="20"/>
          <w:szCs w:val="20"/>
        </w:rPr>
        <w:t>Revenue Recognition</w:t>
      </w:r>
      <w:r>
        <w:rPr>
          <w:rFonts w:ascii="Times New Roman" w:hAnsi="Times New Roman"/>
          <w:color w:val="000000"/>
          <w:sz w:val="20"/>
          <w:szCs w:val="20"/>
        </w:rPr>
        <w:t> — We sell a wide portfolio of products and services offerings to our customers. Our agreements have varying terms and conditions depending on the goods and services being sold, the rights and obligations conveyed, and the legal jurisdiction of the arrangement.</w:t>
      </w:r>
    </w:p>
    <w:p w14:paraId="104F4A01" w14:textId="77777777" w:rsidR="00354136" w:rsidRDefault="00354136" w:rsidP="00354136"/>
    <w:p w14:paraId="4CD6B026" w14:textId="77777777" w:rsidR="00354136" w:rsidRDefault="00354136" w:rsidP="00354136">
      <w:r>
        <w:rPr>
          <w:rFonts w:ascii="Times New Roman" w:hAnsi="Times New Roman"/>
          <w:color w:val="000000"/>
          <w:sz w:val="20"/>
          <w:szCs w:val="20"/>
        </w:rPr>
        <w:t>Our contracts with customers often include multiple performance obligations for various distinct goods and services such as hardware, software licenses, support and maintenance agreements, and other service offerings and solutions. We use significant judgment to assess whether these promises are distinct performance obligations that should be accounted for separately. In certain hardware solutions, the hardware is highly interdependent on, and interrelated with, the embedded software. In these offerings, the hardware and software licenses are accounted for as a single performance obligation.</w:t>
      </w:r>
    </w:p>
    <w:p w14:paraId="63308CF3" w14:textId="77777777" w:rsidR="00354136" w:rsidRDefault="00354136" w:rsidP="00354136">
      <w:pPr>
        <w:ind w:hanging="360"/>
      </w:pPr>
    </w:p>
    <w:p w14:paraId="589C3CBD" w14:textId="77777777" w:rsidR="00354136" w:rsidRDefault="00354136" w:rsidP="00354136">
      <w:r>
        <w:rPr>
          <w:rFonts w:ascii="Times New Roman" w:hAnsi="Times New Roman"/>
          <w:color w:val="000000"/>
          <w:sz w:val="20"/>
          <w:szCs w:val="20"/>
        </w:rPr>
        <w:t>The transaction price reflects the amount of consideration to which we expect to be entitled in exchange for transferring goods or services to the customer. If the consideration promised in a contract includes a variable amount, we estimate the amount to which we expect to be entitled using either the expected value or most likely amount method. Estimates are updated each reporting period as the variability is resolved or if additional information becomes available. Generally, volume discounts, rebates, and sales returns reduce the transaction price. When we determine the transaction price, we only include amounts that are not subject to significant future reversal.</w:t>
      </w:r>
    </w:p>
    <w:p w14:paraId="7CD2FF2A" w14:textId="77777777" w:rsidR="00354136" w:rsidRDefault="00354136" w:rsidP="00354136">
      <w:pPr>
        <w:ind w:hanging="360"/>
      </w:pPr>
    </w:p>
    <w:p w14:paraId="4593ECA9" w14:textId="77777777" w:rsidR="00354136" w:rsidRDefault="00354136" w:rsidP="00354136">
      <w:r>
        <w:rPr>
          <w:rFonts w:ascii="Times New Roman" w:hAnsi="Times New Roman"/>
          <w:color w:val="000000"/>
          <w:sz w:val="20"/>
          <w:szCs w:val="20"/>
        </w:rPr>
        <w:t>When a contract includes multiple performance obligations, the transaction price is allocated to each performance obligation in proportion to the standalone selling price (“SSP”) of each performance obligation.</w:t>
      </w:r>
    </w:p>
    <w:p w14:paraId="56EAF9B7" w14:textId="77777777" w:rsidR="00354136" w:rsidRDefault="00354136" w:rsidP="00354136"/>
    <w:p w14:paraId="0F7AD805" w14:textId="77777777" w:rsidR="00354136" w:rsidRDefault="00354136" w:rsidP="00354136">
      <w:r>
        <w:rPr>
          <w:rFonts w:ascii="Times New Roman" w:hAnsi="Times New Roman"/>
          <w:color w:val="000000"/>
          <w:sz w:val="20"/>
          <w:szCs w:val="20"/>
        </w:rPr>
        <w:t>Judgment is required when determining the SSP of our performance obligations. If the observable price is available, we utilize that price for the SSP. If the observable price is not available, the SSP must be estimated. We estimate SSP by considering multiple factors, including, but not limited to, pricing practices, internal costs, and profit objectives as well as overall market conditions, which include geographic or regional specific factors, competitive positioning, and competitor actions. SSP for our performance obligations is periodically reassessed.</w:t>
      </w:r>
    </w:p>
    <w:p w14:paraId="76BDF8ED" w14:textId="77777777" w:rsidR="00354136" w:rsidRDefault="00354136" w:rsidP="00354136"/>
    <w:p w14:paraId="71039661" w14:textId="77777777" w:rsidR="00354136" w:rsidRDefault="00354136" w:rsidP="00354136">
      <w:r>
        <w:rPr>
          <w:rFonts w:ascii="Times New Roman" w:hAnsi="Times New Roman"/>
          <w:i/>
          <w:iCs/>
          <w:color w:val="000000"/>
          <w:sz w:val="20"/>
          <w:szCs w:val="20"/>
        </w:rPr>
        <w:t>Goodwill and Indefinite-Lived Intangible Assets Impairment Assessments </w:t>
      </w:r>
      <w:r>
        <w:rPr>
          <w:rFonts w:ascii="Times New Roman" w:hAnsi="Times New Roman"/>
          <w:color w:val="000000"/>
          <w:sz w:val="20"/>
          <w:szCs w:val="20"/>
        </w:rPr>
        <w:t>— Goodwill and indefinite-lived intangible assets are tested for impairment annually during the third fiscal quarter and whenever events or circumstances may indicate that an impairment has occurred.</w:t>
      </w:r>
    </w:p>
    <w:p w14:paraId="31ACF1DD" w14:textId="77777777" w:rsidR="00354136" w:rsidRDefault="00354136" w:rsidP="00354136"/>
    <w:p w14:paraId="52C7710B" w14:textId="77777777" w:rsidR="00354136" w:rsidRDefault="00354136" w:rsidP="00354136">
      <w:r>
        <w:rPr>
          <w:rFonts w:ascii="Times New Roman" w:hAnsi="Times New Roman"/>
          <w:color w:val="000000"/>
          <w:sz w:val="20"/>
          <w:szCs w:val="20"/>
        </w:rPr>
        <w:t>To determine whether goodwill is impaired, we first assess certain qualitative factors. Qualitative factors that may be assessed include but are not limited to macroeconomic conditions, industry and market considerations, cost factors, overall financial performance, or other relevant company-specific events. Based on this assessment, if it is determined more likely than not that the fair value of a goodwill reporting unit is less than its carrying amount, we perform the quantitative analysis of the goodwill impairment test. Alternatively, we may bypass the qualitative assessment and perform a quantitative impairment test.</w:t>
      </w:r>
    </w:p>
    <w:p w14:paraId="484890F5" w14:textId="77777777" w:rsidR="00354136" w:rsidRDefault="00354136" w:rsidP="00354136"/>
    <w:p w14:paraId="22EDD84E" w14:textId="77777777" w:rsidR="00354136" w:rsidRDefault="00354136" w:rsidP="00354136">
      <w:r>
        <w:rPr>
          <w:rFonts w:ascii="Times New Roman" w:hAnsi="Times New Roman"/>
          <w:color w:val="000000"/>
          <w:sz w:val="20"/>
          <w:szCs w:val="20"/>
        </w:rPr>
        <w:t xml:space="preserve">Significant judgment is exercised in the identification of goodwill reporting units, assignment of assets and liabilities to goodwill reporting units, assignment of goodwill to reporting units, and determination of the fair value of each goodwill reporting unit. The fair value of each of our goodwill reporting units is generally estimated using a combination of public company multiples and discounted cash flow methodologies, and then compared to the carrying value of each goodwill reporting unit. The discounted cash flow and public company multiples methodologies require significant judgment, including estimation of future revenues, gross margins, and operating expenses, which are dependent on internal forecasts, current and anticipated economic conditions and trends, selection of market multiples through assessment of the reporting unit’s performance relative to peer competitors, the estimation of the long-term revenue growth rate and discount rate of our business, and the </w:t>
      </w:r>
      <w:r>
        <w:rPr>
          <w:rFonts w:ascii="Times New Roman" w:hAnsi="Times New Roman"/>
          <w:color w:val="000000"/>
          <w:sz w:val="20"/>
          <w:szCs w:val="20"/>
        </w:rPr>
        <w:lastRenderedPageBreak/>
        <w:t>determination of our weighted average cost of capital. Changes in these estimates and assumptions could materially affect the fair value of the goodwill reporting unit, potentially resulting in a non-cash impairment charge.</w:t>
      </w:r>
    </w:p>
    <w:p w14:paraId="198FDEE3" w14:textId="77777777" w:rsidR="00354136" w:rsidRDefault="00354136" w:rsidP="00354136">
      <w:pPr>
        <w:jc w:val="center"/>
      </w:pPr>
    </w:p>
    <w:p w14:paraId="3F6666EF" w14:textId="77777777" w:rsidR="00354136" w:rsidRDefault="00354136" w:rsidP="00354136">
      <w:pPr>
        <w:jc w:val="center"/>
      </w:pPr>
      <w:r>
        <w:rPr>
          <w:rFonts w:ascii="Times New Roman" w:hAnsi="Times New Roman"/>
          <w:color w:val="000000"/>
          <w:sz w:val="20"/>
          <w:szCs w:val="20"/>
        </w:rPr>
        <w:t>72</w:t>
      </w:r>
    </w:p>
    <w:p w14:paraId="5687A8B4" w14:textId="77777777" w:rsidR="00354136" w:rsidRDefault="00354136" w:rsidP="00354136">
      <w:pPr>
        <w:jc w:val="center"/>
      </w:pPr>
    </w:p>
    <w:p w14:paraId="2D5FDEFA" w14:textId="77777777" w:rsidR="00354136" w:rsidRDefault="00354136" w:rsidP="00354136">
      <w:r>
        <w:pict w14:anchorId="0EB3789A">
          <v:rect id="_x0000_i1447" style="width:0;height:1.5pt" o:hralign="center" o:hrstd="t" o:hr="t" fillcolor="#a0a0a0" stroked="f"/>
        </w:pict>
      </w:r>
    </w:p>
    <w:p w14:paraId="51F9F1A3" w14:textId="77777777" w:rsidR="00354136" w:rsidRDefault="00354136" w:rsidP="00354136">
      <w:hyperlink r:id="rId153" w:anchor="if82c7bb85cec43f3b72bdca2d8861323_10" w:history="1">
        <w:r>
          <w:rPr>
            <w:rStyle w:val="a5"/>
            <w:rFonts w:ascii="Times New Roman" w:hAnsi="Times New Roman"/>
            <w:sz w:val="20"/>
            <w:szCs w:val="20"/>
          </w:rPr>
          <w:t>Table of Contents</w:t>
        </w:r>
      </w:hyperlink>
    </w:p>
    <w:p w14:paraId="7CB7EBBA" w14:textId="77777777" w:rsidR="00354136" w:rsidRDefault="00354136" w:rsidP="00354136"/>
    <w:p w14:paraId="36DB45E4" w14:textId="77777777" w:rsidR="00354136" w:rsidRDefault="00354136" w:rsidP="00354136">
      <w:r>
        <w:rPr>
          <w:rFonts w:ascii="Times New Roman" w:hAnsi="Times New Roman"/>
          <w:color w:val="000000"/>
          <w:sz w:val="20"/>
          <w:szCs w:val="20"/>
        </w:rPr>
        <w:t>The fair value of the indefinite-lived intangible assets is generally estimated using discounted cash flow methodologies. The discounted cash flow methodologies require significant judgment, including estimation of future revenue, the estimation of the long-term revenue growth rate of our business, and the determination of the weighted average cost of capital and royalty rates. Changes in these estimates and assumptions could materially affect the fair value of the indefinite-lived intangible assets, potentially resulting in a non-cash impairment charge.</w:t>
      </w:r>
    </w:p>
    <w:p w14:paraId="15151778" w14:textId="77777777" w:rsidR="00354136" w:rsidRDefault="00354136" w:rsidP="00354136"/>
    <w:p w14:paraId="65320FB0" w14:textId="77777777" w:rsidR="00354136" w:rsidRDefault="00354136" w:rsidP="00354136">
      <w:r>
        <w:rPr>
          <w:rFonts w:ascii="Times New Roman" w:hAnsi="Times New Roman"/>
          <w:i/>
          <w:iCs/>
          <w:color w:val="000000"/>
          <w:sz w:val="20"/>
          <w:szCs w:val="20"/>
        </w:rPr>
        <w:t>Income Taxes </w:t>
      </w:r>
      <w:r>
        <w:rPr>
          <w:rFonts w:ascii="Times New Roman" w:hAnsi="Times New Roman"/>
          <w:color w:val="000000"/>
          <w:sz w:val="20"/>
          <w:szCs w:val="20"/>
        </w:rPr>
        <w:t>— We are subject to income tax in the United States and numerous foreign jurisdictions. Significant judgments are required in determining the consolidated provision for income taxes. We calculate a provision for income taxes using the asset and liability method, under which deferred tax assets and liabilities are recognized by identifying the temporary differences arising from the different treatment of items for tax and accounting purposes. We account for the tax impact of including Global Intangible Low-Taxed Income (GILTI) in U.S. taxable income as a period cost. We provide related valuation allowances for deferred tax assets, where appropriate. Significant judgment is required in determining any valuation allowance against deferred tax assets. In assessing the need for a valuation allowance, we consider all available evidence for each jurisdiction, including past operating results, estimates of future taxable income, and the feasibility of ongoing tax planning strategies. In the event we determine that all or part of the net deferred tax assets are not realizable in the future, we will make an adjustment to the valuation allowance that would be charged to earnings in the period such determination is made.</w:t>
      </w:r>
    </w:p>
    <w:p w14:paraId="4C90BC83" w14:textId="77777777" w:rsidR="00354136" w:rsidRDefault="00354136" w:rsidP="00354136"/>
    <w:p w14:paraId="679CC4CE" w14:textId="77777777" w:rsidR="00354136" w:rsidRDefault="00354136" w:rsidP="00354136">
      <w:r>
        <w:rPr>
          <w:rFonts w:ascii="Times New Roman" w:hAnsi="Times New Roman"/>
          <w:color w:val="000000"/>
          <w:sz w:val="20"/>
          <w:szCs w:val="20"/>
        </w:rPr>
        <w:t>Significant judgment is also required in evaluating our uncertain tax positions. Although we believe our tax return positions are sustainable, we recognize tax benefits from uncertain tax positions in the financial statements only when it is more likely than not that the positions will be sustained upon examination, including resolution of any related appeals or litigation processes, based on the technical merits and a consideration of the relevant taxing authority’s administrative practices and precedents. To the extent that the final tax outcome of these matters is different from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 We believe we have provided adequate reserves for all uncertain tax positions.</w:t>
      </w:r>
    </w:p>
    <w:p w14:paraId="0436FD2A" w14:textId="77777777" w:rsidR="00354136" w:rsidRDefault="00354136" w:rsidP="00354136"/>
    <w:p w14:paraId="4C9ADE11" w14:textId="77777777" w:rsidR="00354136" w:rsidRDefault="00354136" w:rsidP="00354136">
      <w:r>
        <w:rPr>
          <w:rFonts w:ascii="Times New Roman" w:hAnsi="Times New Roman"/>
          <w:i/>
          <w:iCs/>
          <w:color w:val="000000"/>
          <w:sz w:val="20"/>
          <w:szCs w:val="20"/>
        </w:rPr>
        <w:t>Legal and Other Contingencies </w:t>
      </w:r>
      <w:r>
        <w:rPr>
          <w:rFonts w:ascii="Times New Roman" w:hAnsi="Times New Roman"/>
          <w:color w:val="000000"/>
          <w:sz w:val="20"/>
          <w:szCs w:val="20"/>
        </w:rPr>
        <w:t>— 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6C4619A6" w14:textId="77777777" w:rsidR="00354136" w:rsidRDefault="00354136" w:rsidP="00354136"/>
    <w:p w14:paraId="5852EF96" w14:textId="77777777" w:rsidR="00354136" w:rsidRDefault="00354136" w:rsidP="00354136">
      <w:r>
        <w:rPr>
          <w:rFonts w:ascii="Times New Roman" w:hAnsi="Times New Roman"/>
          <w:i/>
          <w:iCs/>
          <w:color w:val="000000"/>
          <w:sz w:val="20"/>
          <w:szCs w:val="20"/>
        </w:rPr>
        <w:t>Inventories </w:t>
      </w:r>
      <w:r>
        <w:rPr>
          <w:rFonts w:ascii="Times New Roman" w:hAnsi="Times New Roman"/>
          <w:color w:val="000000"/>
          <w:sz w:val="20"/>
          <w:szCs w:val="20"/>
        </w:rPr>
        <w:t>— We state our inventory at the lower of cost or net realizable value. We record a write-down for inventories of components and products, including third-party products held for resale, which have become obsolete or are in excess of anticipated demand or net realizable value. We perform a detailed review of inventory each fiscal</w:t>
      </w:r>
      <w:r>
        <w:rPr>
          <w:rFonts w:ascii="Times New Roman" w:hAnsi="Times New Roman"/>
          <w:i/>
          <w:iCs/>
          <w:color w:val="000000"/>
          <w:sz w:val="20"/>
          <w:szCs w:val="20"/>
        </w:rPr>
        <w:t> </w:t>
      </w:r>
      <w:r>
        <w:rPr>
          <w:rFonts w:ascii="Times New Roman" w:hAnsi="Times New Roman"/>
          <w:color w:val="000000"/>
          <w:sz w:val="20"/>
          <w:szCs w:val="20"/>
        </w:rPr>
        <w:t>quarter that considers multiple factors, including demand forecasts, product life cycle status, product development plans, current sales levels, product pricing, and component cost trends. The industries in which we compete are subject to demand changes. If future demand or market conditions for our products are less favorable than</w:t>
      </w:r>
      <w:r>
        <w:rPr>
          <w:rFonts w:ascii="Times New Roman" w:hAnsi="Times New Roman"/>
          <w:i/>
          <w:iCs/>
          <w:color w:val="000000"/>
          <w:sz w:val="20"/>
          <w:szCs w:val="20"/>
        </w:rPr>
        <w:t> </w:t>
      </w:r>
      <w:r>
        <w:rPr>
          <w:rFonts w:ascii="Times New Roman" w:hAnsi="Times New Roman"/>
          <w:color w:val="000000"/>
          <w:sz w:val="20"/>
          <w:szCs w:val="20"/>
        </w:rPr>
        <w:t xml:space="preserve">forecasted or if </w:t>
      </w:r>
      <w:r>
        <w:rPr>
          <w:rFonts w:ascii="Times New Roman" w:hAnsi="Times New Roman"/>
          <w:color w:val="000000"/>
          <w:sz w:val="20"/>
          <w:szCs w:val="20"/>
        </w:rPr>
        <w:lastRenderedPageBreak/>
        <w:t>unforeseen technological changes negatively impact the utility of component inventory, we may be required to record additional write-downs, which would adversely affect our gross margin.</w:t>
      </w:r>
    </w:p>
    <w:p w14:paraId="00BE381F" w14:textId="77777777" w:rsidR="00354136" w:rsidRDefault="00354136" w:rsidP="00354136"/>
    <w:p w14:paraId="1C7B9C96" w14:textId="77777777" w:rsidR="00354136" w:rsidRDefault="00354136" w:rsidP="00354136">
      <w:r>
        <w:rPr>
          <w:rFonts w:ascii="Times New Roman" w:hAnsi="Times New Roman"/>
          <w:b/>
          <w:bCs/>
          <w:color w:val="000000"/>
          <w:sz w:val="20"/>
          <w:szCs w:val="20"/>
        </w:rPr>
        <w:t>Recently Issued Accounting Pronouncements</w:t>
      </w:r>
    </w:p>
    <w:p w14:paraId="4D32D71F" w14:textId="77777777" w:rsidR="00354136" w:rsidRDefault="00354136" w:rsidP="00354136"/>
    <w:p w14:paraId="3273A12F" w14:textId="77777777" w:rsidR="00354136" w:rsidRDefault="00354136" w:rsidP="00354136">
      <w:r>
        <w:rPr>
          <w:rFonts w:ascii="Times New Roman" w:hAnsi="Times New Roman"/>
          <w:color w:val="000000"/>
          <w:sz w:val="20"/>
          <w:szCs w:val="20"/>
        </w:rPr>
        <w:t>See Note 2 of the Notes to the Consolidated Financial Statements included in this report for a summary of recently issued accounting pronouncements that are applicable to our Consolidated Financial Statements.</w:t>
      </w:r>
    </w:p>
    <w:p w14:paraId="18FB4CDC" w14:textId="77777777" w:rsidR="00354136" w:rsidRDefault="00354136" w:rsidP="00354136"/>
    <w:p w14:paraId="7BC06404" w14:textId="77777777" w:rsidR="00354136" w:rsidRDefault="00354136" w:rsidP="00354136">
      <w:pPr>
        <w:jc w:val="center"/>
      </w:pPr>
    </w:p>
    <w:p w14:paraId="1EC9F454" w14:textId="77777777" w:rsidR="00354136" w:rsidRDefault="00354136" w:rsidP="00354136">
      <w:pPr>
        <w:jc w:val="center"/>
      </w:pPr>
      <w:r>
        <w:rPr>
          <w:rFonts w:ascii="Times New Roman" w:hAnsi="Times New Roman"/>
          <w:color w:val="000000"/>
          <w:sz w:val="20"/>
          <w:szCs w:val="20"/>
        </w:rPr>
        <w:t>73</w:t>
      </w:r>
    </w:p>
    <w:p w14:paraId="44AEEC31" w14:textId="77777777" w:rsidR="00354136" w:rsidRDefault="00354136" w:rsidP="00354136">
      <w:pPr>
        <w:jc w:val="center"/>
      </w:pPr>
    </w:p>
    <w:p w14:paraId="05A7FE0E" w14:textId="77777777" w:rsidR="00354136" w:rsidRDefault="00354136" w:rsidP="00354136">
      <w:r>
        <w:pict w14:anchorId="16265EC0">
          <v:rect id="_x0000_i1448" style="width:0;height:1.5pt" o:hralign="center" o:hrstd="t" o:hr="t" fillcolor="#a0a0a0" stroked="f"/>
        </w:pict>
      </w:r>
    </w:p>
    <w:p w14:paraId="18CA01EE" w14:textId="77777777" w:rsidR="00354136" w:rsidRDefault="00354136" w:rsidP="00354136">
      <w:hyperlink r:id="rId154" w:anchor="if82c7bb85cec43f3b72bdca2d8861323_10" w:history="1">
        <w:r>
          <w:rPr>
            <w:rStyle w:val="a5"/>
            <w:rFonts w:ascii="Times New Roman" w:hAnsi="Times New Roman"/>
            <w:sz w:val="20"/>
            <w:szCs w:val="20"/>
          </w:rPr>
          <w:t>Table of Contents</w:t>
        </w:r>
      </w:hyperlink>
    </w:p>
    <w:p w14:paraId="18B8CCB3" w14:textId="77777777" w:rsidR="00354136" w:rsidRDefault="00354136" w:rsidP="00354136">
      <w:r>
        <w:rPr>
          <w:rFonts w:ascii="Times New Roman" w:hAnsi="Times New Roman"/>
          <w:b/>
          <w:bCs/>
          <w:color w:val="000000"/>
          <w:sz w:val="20"/>
          <w:szCs w:val="20"/>
        </w:rPr>
        <w:t>ITEM 7A — QUANTITATIVE AND QUALITATIVE DISCLOSURES ABOUT MARKET RISK</w:t>
      </w:r>
    </w:p>
    <w:p w14:paraId="04919C37" w14:textId="77777777" w:rsidR="00354136" w:rsidRDefault="00354136" w:rsidP="00354136"/>
    <w:p w14:paraId="61228B66" w14:textId="77777777" w:rsidR="00354136" w:rsidRDefault="00354136" w:rsidP="00354136">
      <w:r>
        <w:rPr>
          <w:rFonts w:ascii="Times New Roman" w:hAnsi="Times New Roman"/>
          <w:color w:val="000000"/>
          <w:sz w:val="20"/>
          <w:szCs w:val="20"/>
        </w:rPr>
        <w:t>Dell Technologies is exposed to a variety of market risks, including risks associated with foreign currency exchange rate fluctuations, interest rate changes affecting its variable-rate debt, and changes in the market value of equity investments. In the normal course of business, Dell Technologies employs established policies and procedures to manage these risks.</w:t>
      </w:r>
    </w:p>
    <w:p w14:paraId="054AA259" w14:textId="77777777" w:rsidR="00354136" w:rsidRDefault="00354136" w:rsidP="00354136"/>
    <w:p w14:paraId="1B42DF17" w14:textId="77777777" w:rsidR="00354136" w:rsidRDefault="00354136" w:rsidP="00354136">
      <w:r>
        <w:rPr>
          <w:rFonts w:ascii="Times New Roman" w:hAnsi="Times New Roman"/>
          <w:b/>
          <w:bCs/>
          <w:color w:val="000000"/>
          <w:sz w:val="20"/>
          <w:szCs w:val="20"/>
        </w:rPr>
        <w:t>Foreign Currency Risk</w:t>
      </w:r>
    </w:p>
    <w:p w14:paraId="6F753604" w14:textId="77777777" w:rsidR="00354136" w:rsidRDefault="00354136" w:rsidP="00354136"/>
    <w:p w14:paraId="7EA62E49" w14:textId="77777777" w:rsidR="00354136" w:rsidRDefault="00354136" w:rsidP="00354136">
      <w:r>
        <w:rPr>
          <w:rFonts w:ascii="Times New Roman" w:hAnsi="Times New Roman"/>
          <w:color w:val="000000"/>
          <w:sz w:val="20"/>
          <w:szCs w:val="20"/>
        </w:rPr>
        <w:t>During Fiscal 2022 and Fiscal 2021, the principal foreign currencies in which Dell Technologies transacted business were the Euro, Chinese Renminbi, Japanese Yen, British Pound, Indian Rupee, and Canadian Dollar. The objective of Dell Technologies in managing its exposures to foreign currency exchange rate fluctuations is to reduce the impact of adverse fluctuations associated with foreign currency exchange rate changes on earnings and cash flows. Accordingly, Dell Technologies utilizes foreign currency option contracts and forward contracts to hedge its exposure on forecasted transactions and firm commitments for certain currencies. Dell Technologies monitors its foreign currency exchange exposures to ensure the overall effectiveness of its foreign currency hedge positions. However, there can be no assurance that the foreign currency hedging activities will continue to substantially offset the impact of fluctuations in currency exchange rates on Dell Technologies’ results of operations and financial position in the future.</w:t>
      </w:r>
    </w:p>
    <w:p w14:paraId="484AAA05" w14:textId="77777777" w:rsidR="00354136" w:rsidRDefault="00354136" w:rsidP="00354136"/>
    <w:p w14:paraId="73695343" w14:textId="77777777" w:rsidR="00354136" w:rsidRDefault="00354136" w:rsidP="00354136">
      <w:r>
        <w:rPr>
          <w:rFonts w:ascii="Times New Roman" w:hAnsi="Times New Roman"/>
          <w:color w:val="000000"/>
          <w:sz w:val="20"/>
          <w:szCs w:val="20"/>
        </w:rPr>
        <w:t>Based on the outstanding foreign currency hedge instruments of Dell Technologies, which include designated and non-designated instruments, there was a maximum potential one-day loss in fair value at</w:t>
      </w:r>
      <w:r>
        <w:rPr>
          <w:rFonts w:ascii="Times New Roman" w:hAnsi="Times New Roman"/>
          <w:color w:val="000000"/>
          <w:sz w:val="20"/>
          <w:szCs w:val="20"/>
          <w:shd w:val="clear" w:color="auto" w:fill="FFFFFF"/>
        </w:rPr>
        <w:t> a </w:t>
      </w:r>
      <w:r>
        <w:rPr>
          <w:rFonts w:ascii="Times New Roman" w:hAnsi="Times New Roman"/>
          <w:color w:val="000000"/>
          <w:sz w:val="20"/>
          <w:szCs w:val="20"/>
        </w:rPr>
        <w:t>95%</w:t>
      </w:r>
      <w:r>
        <w:rPr>
          <w:rFonts w:ascii="Times New Roman" w:hAnsi="Times New Roman"/>
          <w:color w:val="000000"/>
          <w:sz w:val="20"/>
          <w:szCs w:val="20"/>
          <w:shd w:val="clear" w:color="auto" w:fill="FFFFFF"/>
        </w:rPr>
        <w:t> confidence level of approximately </w:t>
      </w:r>
      <w:r>
        <w:rPr>
          <w:rFonts w:ascii="Times New Roman" w:hAnsi="Times New Roman"/>
          <w:color w:val="000000"/>
          <w:sz w:val="20"/>
          <w:szCs w:val="20"/>
        </w:rPr>
        <w:t>$16 million </w:t>
      </w:r>
      <w:r>
        <w:rPr>
          <w:rFonts w:ascii="Times New Roman" w:hAnsi="Times New Roman"/>
          <w:color w:val="000000"/>
          <w:sz w:val="20"/>
          <w:szCs w:val="20"/>
          <w:shd w:val="clear" w:color="auto" w:fill="FFFFFF"/>
        </w:rPr>
        <w:t>as of January 28, 2022</w:t>
      </w:r>
      <w:r>
        <w:rPr>
          <w:rFonts w:ascii="Times New Roman" w:hAnsi="Times New Roman"/>
          <w:color w:val="000000"/>
          <w:sz w:val="20"/>
          <w:szCs w:val="20"/>
        </w:rPr>
        <w:t> and $15 million as of January 29, 2021 using a Value-at-Risk (“VAR”) model. By using market implied rates and incorporating volatility and correlation among the currencies of a portfolio, the VAR model simulates 10,000 randomly generated market prices and calculates the difference between the fifth percentile and the average as the Value-at-Risk. The VAR model is a risk estimation tool and is not intended to represent actual losses in fair value that could be incurred. Additionally, as Dell Technologies utilizes foreign currency instruments for hedging forecasted and firmly committed transactions, a loss in fair value for those instruments is generally offset by increases in the value of the underlying exposure.</w:t>
      </w:r>
    </w:p>
    <w:p w14:paraId="2AAC1C30" w14:textId="77777777" w:rsidR="00354136" w:rsidRDefault="00354136" w:rsidP="00354136"/>
    <w:p w14:paraId="27C2382D" w14:textId="77777777" w:rsidR="00354136" w:rsidRDefault="00354136" w:rsidP="00354136">
      <w:r>
        <w:rPr>
          <w:rFonts w:ascii="Times New Roman" w:hAnsi="Times New Roman"/>
          <w:b/>
          <w:bCs/>
          <w:color w:val="000000"/>
          <w:sz w:val="20"/>
          <w:szCs w:val="20"/>
        </w:rPr>
        <w:t>Interest Rate Risk</w:t>
      </w:r>
    </w:p>
    <w:p w14:paraId="60F1EEE9" w14:textId="77777777" w:rsidR="00354136" w:rsidRDefault="00354136" w:rsidP="00354136"/>
    <w:p w14:paraId="3C67554F" w14:textId="77777777" w:rsidR="00354136" w:rsidRDefault="00354136" w:rsidP="00354136">
      <w:r>
        <w:rPr>
          <w:rFonts w:ascii="Times New Roman" w:hAnsi="Times New Roman"/>
          <w:color w:val="000000"/>
          <w:sz w:val="20"/>
          <w:szCs w:val="20"/>
        </w:rPr>
        <w:t>Dell Technologies is primarily exposed to interest rate risk related to its variable-rate debt portfolio.</w:t>
      </w:r>
    </w:p>
    <w:p w14:paraId="63408A6B" w14:textId="77777777" w:rsidR="00354136" w:rsidRDefault="00354136" w:rsidP="00354136"/>
    <w:p w14:paraId="3E0B1917" w14:textId="77777777" w:rsidR="00354136" w:rsidRDefault="00354136" w:rsidP="00354136">
      <w:r>
        <w:rPr>
          <w:rFonts w:ascii="Times New Roman" w:hAnsi="Times New Roman"/>
          <w:i/>
          <w:iCs/>
          <w:color w:val="000000"/>
          <w:sz w:val="20"/>
          <w:szCs w:val="20"/>
        </w:rPr>
        <w:t>Variable-Rate Debt </w:t>
      </w:r>
      <w:r>
        <w:rPr>
          <w:rFonts w:ascii="Times New Roman" w:hAnsi="Times New Roman"/>
          <w:color w:val="000000"/>
          <w:sz w:val="20"/>
          <w:szCs w:val="20"/>
        </w:rPr>
        <w:t xml:space="preserve">— As of January 28, 2022, Dell Technologies’ variable-rate debt consisted of $0.9 billion of unhedged outstanding DFS borrowings. Amounts outstanding under these facilities generally bear interest at variable rates equal to applicable margins plus specified base rates or LIBOR-based rates. Accordingly, Dell Technologies is exposed to market risk based on fluctuations in interest rates on borrowings under the facilities where we do not mitigate the interest rate risk through the use of </w:t>
      </w:r>
      <w:r>
        <w:rPr>
          <w:rFonts w:ascii="Times New Roman" w:hAnsi="Times New Roman"/>
          <w:color w:val="000000"/>
          <w:sz w:val="20"/>
          <w:szCs w:val="20"/>
        </w:rPr>
        <w:lastRenderedPageBreak/>
        <w:t>interest rate swaps. As of January 28, 2022, outstanding unhedged DFS borrowings accrued interest at an annual rate of between 1.30% and 2.05%.</w:t>
      </w:r>
    </w:p>
    <w:p w14:paraId="4ACE689D" w14:textId="77777777" w:rsidR="00354136" w:rsidRDefault="00354136" w:rsidP="00354136"/>
    <w:p w14:paraId="6B902008" w14:textId="77777777" w:rsidR="00354136" w:rsidRDefault="00354136" w:rsidP="00354136">
      <w:r>
        <w:rPr>
          <w:rFonts w:ascii="Times New Roman" w:hAnsi="Times New Roman"/>
          <w:color w:val="000000"/>
          <w:sz w:val="20"/>
          <w:szCs w:val="20"/>
        </w:rPr>
        <w:t>Based on the variable-rate debt outstanding as of January 28, 2022, a 100 basis point increase in interest rates would have resulted in an increase of approximately $9 million in annual interest expense. For more information about our debt, see Note 7 of the Notes to the Consolidated Financial Statements included in this report.</w:t>
      </w:r>
    </w:p>
    <w:p w14:paraId="1329BA4F" w14:textId="77777777" w:rsidR="00354136" w:rsidRDefault="00354136" w:rsidP="00354136"/>
    <w:p w14:paraId="42DD35A7" w14:textId="77777777" w:rsidR="00354136" w:rsidRDefault="00354136" w:rsidP="00354136">
      <w:r>
        <w:rPr>
          <w:rFonts w:ascii="Times New Roman" w:hAnsi="Times New Roman"/>
          <w:color w:val="000000"/>
          <w:sz w:val="20"/>
          <w:szCs w:val="20"/>
        </w:rPr>
        <w:t>By comparison, as of January 29, 2021, Dell Technologies had $6.3 billion of outstanding borrowings under its Senior Secured Credit Facilities, $4.0 billion of outstanding borrowings under its Margin Loan Facility, and $1.0 billion of outstanding DFS borrowings. Based on this variable-rate debt outstanding as of January 29, 2021, a 100 basis point increase in interest rates would have resulted in an increase of approximately $93 million in annual interest expense.</w:t>
      </w:r>
    </w:p>
    <w:p w14:paraId="3B60100D" w14:textId="77777777" w:rsidR="00354136" w:rsidRDefault="00354136" w:rsidP="00354136"/>
    <w:p w14:paraId="6F548807" w14:textId="77777777" w:rsidR="00354136" w:rsidRDefault="00354136" w:rsidP="00354136">
      <w:r>
        <w:rPr>
          <w:rFonts w:ascii="Times New Roman" w:hAnsi="Times New Roman"/>
          <w:i/>
          <w:iCs/>
          <w:color w:val="000000"/>
          <w:sz w:val="20"/>
          <w:szCs w:val="20"/>
        </w:rPr>
        <w:t>Transition from LIBOR to Alternative Reference Rates</w:t>
      </w:r>
      <w:r>
        <w:rPr>
          <w:rFonts w:ascii="Times New Roman" w:hAnsi="Times New Roman"/>
          <w:color w:val="000000"/>
          <w:sz w:val="20"/>
          <w:szCs w:val="20"/>
        </w:rPr>
        <w:t> — LIBOR is the subject of recent regulatory guidance and proposals for reform. As a result of these reforms, the ICE Benchmark Administration Limited, the administrator of LIBOR, ceased publication for the one-week and two-month USD LIBOR settings on December 31, 2021 and is expected to to begin phasing out the remaining USD LIBOR settings on July 1, 2023. We have completed identification of impacted financial instruments and contracts and have been working to transition such contracts linked to LIBOR to alternative reference rates.</w:t>
      </w:r>
    </w:p>
    <w:p w14:paraId="18F3756C" w14:textId="77777777" w:rsidR="00354136" w:rsidRDefault="00354136" w:rsidP="00354136"/>
    <w:p w14:paraId="4EEC73E5" w14:textId="77777777" w:rsidR="00354136" w:rsidRDefault="00354136" w:rsidP="00354136">
      <w:pPr>
        <w:jc w:val="center"/>
      </w:pPr>
    </w:p>
    <w:p w14:paraId="6026F2DA" w14:textId="77777777" w:rsidR="00354136" w:rsidRDefault="00354136" w:rsidP="00354136">
      <w:pPr>
        <w:jc w:val="center"/>
      </w:pPr>
      <w:r>
        <w:rPr>
          <w:rFonts w:ascii="Times New Roman" w:hAnsi="Times New Roman"/>
          <w:color w:val="000000"/>
          <w:sz w:val="20"/>
          <w:szCs w:val="20"/>
        </w:rPr>
        <w:t>74</w:t>
      </w:r>
    </w:p>
    <w:p w14:paraId="513F8D28" w14:textId="77777777" w:rsidR="00354136" w:rsidRDefault="00354136" w:rsidP="00354136">
      <w:pPr>
        <w:jc w:val="center"/>
      </w:pPr>
    </w:p>
    <w:p w14:paraId="0E1709F5" w14:textId="77777777" w:rsidR="00354136" w:rsidRDefault="00354136" w:rsidP="00354136">
      <w:r>
        <w:pict w14:anchorId="590DA512">
          <v:rect id="_x0000_i1449" style="width:0;height:1.5pt" o:hralign="center" o:hrstd="t" o:hr="t" fillcolor="#a0a0a0" stroked="f"/>
        </w:pict>
      </w:r>
    </w:p>
    <w:p w14:paraId="24E5A7FD" w14:textId="77777777" w:rsidR="00354136" w:rsidRDefault="00354136" w:rsidP="00354136">
      <w:hyperlink r:id="rId155" w:anchor="if82c7bb85cec43f3b72bdca2d8861323_10" w:history="1">
        <w:r>
          <w:rPr>
            <w:rStyle w:val="a5"/>
            <w:rFonts w:ascii="Times New Roman" w:hAnsi="Times New Roman"/>
            <w:sz w:val="20"/>
            <w:szCs w:val="20"/>
          </w:rPr>
          <w:t>Table of Contents</w:t>
        </w:r>
      </w:hyperlink>
    </w:p>
    <w:p w14:paraId="196A604A" w14:textId="77777777" w:rsidR="00354136" w:rsidRDefault="00354136" w:rsidP="00354136">
      <w:r>
        <w:rPr>
          <w:rFonts w:ascii="Times New Roman" w:hAnsi="Times New Roman"/>
          <w:b/>
          <w:bCs/>
          <w:color w:val="000000"/>
          <w:sz w:val="20"/>
          <w:szCs w:val="20"/>
        </w:rPr>
        <w:t>Equity Price Risk</w:t>
      </w:r>
    </w:p>
    <w:p w14:paraId="20FCC662" w14:textId="77777777" w:rsidR="00354136" w:rsidRDefault="00354136" w:rsidP="00354136"/>
    <w:p w14:paraId="1C536CBA" w14:textId="77777777" w:rsidR="00354136" w:rsidRDefault="00354136" w:rsidP="00354136">
      <w:r>
        <w:rPr>
          <w:rFonts w:ascii="Times New Roman" w:hAnsi="Times New Roman"/>
          <w:i/>
          <w:iCs/>
          <w:color w:val="000000"/>
          <w:sz w:val="20"/>
          <w:szCs w:val="20"/>
        </w:rPr>
        <w:t>Strategic Investments</w:t>
      </w:r>
      <w:r>
        <w:rPr>
          <w:rFonts w:ascii="Times New Roman" w:hAnsi="Times New Roman"/>
          <w:color w:val="000000"/>
          <w:sz w:val="20"/>
          <w:szCs w:val="20"/>
        </w:rPr>
        <w:t> — Our strategic investments include early-stage, privately-held companies that are considered to be in the start-up or development stages and are inherently risky. The technologies or products these companies have under development are typically in the early stages and may never materialize, which could result in a loss of a substantial part of our initial investment in the companies. We record these investments at cost, less impairment, adjusted for observable price changes. The evaluation is based on information provided by these companies, which are not subject to the same disclosure obligations as U.S. publicly-traded companies, and as such, the basis for these evaluations is subject to the timing and accuracy of the data provided. The carrying value of our strategic investments without readily determinable fair values was $1.4 billion and $0.9 billion as of January 28, 2022 and January 29, 2021, respectively.</w:t>
      </w:r>
    </w:p>
    <w:p w14:paraId="477EEE37" w14:textId="77777777" w:rsidR="00354136" w:rsidRDefault="00354136" w:rsidP="00354136">
      <w:pPr>
        <w:jc w:val="center"/>
      </w:pPr>
    </w:p>
    <w:p w14:paraId="6B859B3B" w14:textId="77777777" w:rsidR="00354136" w:rsidRDefault="00354136" w:rsidP="00354136">
      <w:pPr>
        <w:jc w:val="center"/>
      </w:pPr>
      <w:r>
        <w:rPr>
          <w:rFonts w:ascii="Times New Roman" w:hAnsi="Times New Roman"/>
          <w:color w:val="000000"/>
          <w:sz w:val="20"/>
          <w:szCs w:val="20"/>
        </w:rPr>
        <w:t>75</w:t>
      </w:r>
    </w:p>
    <w:p w14:paraId="7FA10BCF" w14:textId="77777777" w:rsidR="00354136" w:rsidRDefault="00354136" w:rsidP="00354136">
      <w:pPr>
        <w:jc w:val="center"/>
      </w:pPr>
    </w:p>
    <w:p w14:paraId="604EFB42" w14:textId="77777777" w:rsidR="00354136" w:rsidRDefault="00354136" w:rsidP="00354136">
      <w:r>
        <w:pict w14:anchorId="7B827BA7">
          <v:rect id="_x0000_i1450" style="width:0;height:1.5pt" o:hralign="center" o:hrstd="t" o:hr="t" fillcolor="#a0a0a0" stroked="f"/>
        </w:pict>
      </w:r>
    </w:p>
    <w:p w14:paraId="510A04F1" w14:textId="77777777" w:rsidR="00354136" w:rsidRDefault="00354136" w:rsidP="00354136">
      <w:hyperlink r:id="rId156" w:anchor="if82c7bb85cec43f3b72bdca2d8861323_10" w:history="1">
        <w:r>
          <w:rPr>
            <w:rStyle w:val="a5"/>
            <w:rFonts w:ascii="Times New Roman" w:hAnsi="Times New Roman"/>
            <w:sz w:val="20"/>
            <w:szCs w:val="20"/>
          </w:rPr>
          <w:t>Table of Contents</w:t>
        </w:r>
      </w:hyperlink>
    </w:p>
    <w:p w14:paraId="086C75F5" w14:textId="77777777" w:rsidR="00354136" w:rsidRDefault="00354136" w:rsidP="00354136">
      <w:r>
        <w:rPr>
          <w:rFonts w:ascii="Times New Roman" w:hAnsi="Times New Roman"/>
          <w:b/>
          <w:bCs/>
          <w:color w:val="000000"/>
          <w:sz w:val="20"/>
          <w:szCs w:val="20"/>
        </w:rPr>
        <w:t>ITEM 8 </w:t>
      </w:r>
      <w:r>
        <w:rPr>
          <w:rFonts w:ascii="Times New Roman" w:hAnsi="Times New Roman"/>
          <w:b/>
          <w:bCs/>
          <w:i/>
          <w:iCs/>
          <w:color w:val="000000"/>
          <w:sz w:val="20"/>
          <w:szCs w:val="20"/>
        </w:rPr>
        <w:t>—</w:t>
      </w:r>
      <w:r>
        <w:rPr>
          <w:rFonts w:ascii="Times New Roman" w:hAnsi="Times New Roman"/>
          <w:b/>
          <w:bCs/>
          <w:color w:val="000000"/>
          <w:sz w:val="20"/>
          <w:szCs w:val="20"/>
        </w:rPr>
        <w:t> FINANCIAL STATEMENTS AND SUPPLEMENTARY DATA</w:t>
      </w:r>
    </w:p>
    <w:p w14:paraId="43F5FAC4" w14:textId="77777777" w:rsidR="00354136" w:rsidRDefault="00354136" w:rsidP="00354136"/>
    <w:p w14:paraId="4EA204F9" w14:textId="77777777" w:rsidR="00354136" w:rsidRDefault="00354136" w:rsidP="00354136">
      <w:pPr>
        <w:jc w:val="center"/>
      </w:pPr>
      <w:r>
        <w:rPr>
          <w:rFonts w:ascii="Times New Roman" w:hAnsi="Times New Roman"/>
          <w:b/>
          <w:bCs/>
          <w:color w:val="000000"/>
          <w:sz w:val="20"/>
          <w:szCs w:val="20"/>
        </w:rPr>
        <w:t>Index</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18713"/>
        <w:gridCol w:w="36"/>
        <w:gridCol w:w="177"/>
        <w:gridCol w:w="1467"/>
        <w:gridCol w:w="36"/>
      </w:tblGrid>
      <w:tr w:rsidR="00354136" w14:paraId="572DC389" w14:textId="77777777" w:rsidTr="00354136">
        <w:trPr>
          <w:jc w:val="center"/>
        </w:trPr>
        <w:tc>
          <w:tcPr>
            <w:tcW w:w="176" w:type="dxa"/>
            <w:vAlign w:val="center"/>
            <w:hideMark/>
          </w:tcPr>
          <w:p w14:paraId="38A5A125" w14:textId="77777777" w:rsidR="00354136" w:rsidRDefault="00354136">
            <w:pPr>
              <w:jc w:val="center"/>
            </w:pPr>
          </w:p>
        </w:tc>
        <w:tc>
          <w:tcPr>
            <w:tcW w:w="18609" w:type="dxa"/>
            <w:vAlign w:val="center"/>
            <w:hideMark/>
          </w:tcPr>
          <w:p w14:paraId="4523D6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E3AA6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B0C9ACA" w14:textId="77777777" w:rsidR="00354136" w:rsidRDefault="00354136">
            <w:pPr>
              <w:spacing w:after="100"/>
              <w:rPr>
                <w:rFonts w:ascii="Times New Roman" w:eastAsia="Times New Roman" w:hAnsi="Times New Roman"/>
                <w:sz w:val="20"/>
                <w:szCs w:val="20"/>
              </w:rPr>
            </w:pPr>
          </w:p>
        </w:tc>
        <w:tc>
          <w:tcPr>
            <w:tcW w:w="1459" w:type="dxa"/>
            <w:vAlign w:val="center"/>
            <w:hideMark/>
          </w:tcPr>
          <w:p w14:paraId="0D9B16C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C53FD0" w14:textId="77777777" w:rsidR="00354136" w:rsidRDefault="00354136">
            <w:pPr>
              <w:spacing w:after="100"/>
              <w:rPr>
                <w:rFonts w:ascii="Times New Roman" w:eastAsia="Times New Roman" w:hAnsi="Times New Roman"/>
                <w:sz w:val="20"/>
                <w:szCs w:val="20"/>
              </w:rPr>
            </w:pPr>
          </w:p>
        </w:tc>
      </w:tr>
      <w:tr w:rsidR="00354136" w14:paraId="71DE19D9" w14:textId="77777777" w:rsidTr="00354136">
        <w:trPr>
          <w:jc w:val="center"/>
        </w:trPr>
        <w:tc>
          <w:tcPr>
            <w:tcW w:w="0" w:type="auto"/>
            <w:gridSpan w:val="3"/>
            <w:tcMar>
              <w:top w:w="0" w:type="dxa"/>
              <w:left w:w="20" w:type="dxa"/>
              <w:bottom w:w="0" w:type="dxa"/>
              <w:right w:w="20" w:type="dxa"/>
            </w:tcMar>
            <w:vAlign w:val="center"/>
            <w:hideMark/>
          </w:tcPr>
          <w:p w14:paraId="11B348B9"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25F98E8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Page</w:t>
            </w:r>
          </w:p>
        </w:tc>
      </w:tr>
      <w:tr w:rsidR="00354136" w14:paraId="41C6FE42" w14:textId="77777777" w:rsidTr="00354136">
        <w:trPr>
          <w:jc w:val="center"/>
        </w:trPr>
        <w:tc>
          <w:tcPr>
            <w:tcW w:w="0" w:type="auto"/>
            <w:gridSpan w:val="3"/>
            <w:tcMar>
              <w:top w:w="30" w:type="dxa"/>
              <w:left w:w="20" w:type="dxa"/>
              <w:bottom w:w="30" w:type="dxa"/>
              <w:right w:w="20" w:type="dxa"/>
            </w:tcMar>
            <w:vAlign w:val="bottom"/>
            <w:hideMark/>
          </w:tcPr>
          <w:p w14:paraId="7092923D" w14:textId="77777777" w:rsidR="00354136" w:rsidRDefault="00354136" w:rsidP="00354136">
            <w:pPr>
              <w:spacing w:after="100"/>
            </w:pPr>
            <w:hyperlink r:id="rId157" w:anchor="if82c7bb85cec43f3b72bdca2d8861323_73" w:history="1">
              <w:r>
                <w:rPr>
                  <w:rStyle w:val="a5"/>
                  <w:rFonts w:ascii="Times New Roman" w:hAnsi="Times New Roman"/>
                  <w:sz w:val="20"/>
                  <w:szCs w:val="20"/>
                </w:rPr>
                <w:t>Report of Independent Registered Public Accounting Firm (Public Company Accounting Oversight Board ID: </w:t>
              </w:r>
            </w:hyperlink>
            <w:r>
              <w:rPr>
                <w:rFonts w:ascii="Times New Roman" w:hAnsi="Times New Roman"/>
                <w:color w:val="0000FF"/>
                <w:sz w:val="20"/>
                <w:szCs w:val="20"/>
                <w:u w:val="single"/>
              </w:rPr>
              <w:t>238</w:t>
            </w:r>
            <w:hyperlink r:id="rId158" w:anchor="if82c7bb85cec43f3b72bdca2d8861323_73" w:history="1">
              <w:r>
                <w:rPr>
                  <w:rStyle w:val="a5"/>
                  <w:rFonts w:ascii="Times New Roman" w:hAnsi="Times New Roman"/>
                  <w:sz w:val="20"/>
                  <w:szCs w:val="20"/>
                </w:rPr>
                <w:t>)</w:t>
              </w:r>
            </w:hyperlink>
          </w:p>
        </w:tc>
        <w:tc>
          <w:tcPr>
            <w:tcW w:w="0" w:type="auto"/>
            <w:gridSpan w:val="3"/>
            <w:tcMar>
              <w:top w:w="30" w:type="dxa"/>
              <w:left w:w="20" w:type="dxa"/>
              <w:bottom w:w="30" w:type="dxa"/>
              <w:right w:w="20" w:type="dxa"/>
            </w:tcMar>
            <w:vAlign w:val="bottom"/>
            <w:hideMark/>
          </w:tcPr>
          <w:p w14:paraId="42012A77" w14:textId="77777777" w:rsidR="00354136" w:rsidRDefault="00354136">
            <w:pPr>
              <w:spacing w:after="100"/>
              <w:jc w:val="center"/>
            </w:pPr>
            <w:hyperlink r:id="rId159" w:anchor="if82c7bb85cec43f3b72bdca2d8861323_73" w:history="1">
              <w:r>
                <w:rPr>
                  <w:rStyle w:val="a5"/>
                  <w:rFonts w:ascii="Times New Roman" w:hAnsi="Times New Roman"/>
                  <w:sz w:val="20"/>
                  <w:szCs w:val="20"/>
                </w:rPr>
                <w:t>77</w:t>
              </w:r>
            </w:hyperlink>
          </w:p>
        </w:tc>
      </w:tr>
      <w:tr w:rsidR="00354136" w14:paraId="59B324A3" w14:textId="77777777" w:rsidTr="00354136">
        <w:trPr>
          <w:jc w:val="center"/>
        </w:trPr>
        <w:tc>
          <w:tcPr>
            <w:tcW w:w="0" w:type="auto"/>
            <w:gridSpan w:val="3"/>
            <w:tcMar>
              <w:top w:w="30" w:type="dxa"/>
              <w:left w:w="20" w:type="dxa"/>
              <w:bottom w:w="30" w:type="dxa"/>
              <w:right w:w="20" w:type="dxa"/>
            </w:tcMar>
            <w:vAlign w:val="bottom"/>
            <w:hideMark/>
          </w:tcPr>
          <w:p w14:paraId="0A14FA74" w14:textId="77777777" w:rsidR="00354136" w:rsidRDefault="00354136" w:rsidP="00354136">
            <w:pPr>
              <w:spacing w:after="100"/>
            </w:pPr>
            <w:hyperlink r:id="rId160" w:anchor="if82c7bb85cec43f3b72bdca2d8861323_76" w:history="1">
              <w:r>
                <w:rPr>
                  <w:rStyle w:val="a5"/>
                  <w:rFonts w:ascii="Times New Roman" w:hAnsi="Times New Roman"/>
                  <w:sz w:val="20"/>
                  <w:szCs w:val="20"/>
                </w:rPr>
                <w:t>Consolidated Statements of Financial Position as of January 28, 2022 and January 29, 2021</w:t>
              </w:r>
            </w:hyperlink>
          </w:p>
        </w:tc>
        <w:tc>
          <w:tcPr>
            <w:tcW w:w="0" w:type="auto"/>
            <w:gridSpan w:val="3"/>
            <w:tcMar>
              <w:top w:w="30" w:type="dxa"/>
              <w:left w:w="20" w:type="dxa"/>
              <w:bottom w:w="30" w:type="dxa"/>
              <w:right w:w="20" w:type="dxa"/>
            </w:tcMar>
            <w:vAlign w:val="bottom"/>
            <w:hideMark/>
          </w:tcPr>
          <w:p w14:paraId="61D8EAC3" w14:textId="77777777" w:rsidR="00354136" w:rsidRDefault="00354136">
            <w:pPr>
              <w:spacing w:after="100"/>
              <w:jc w:val="center"/>
            </w:pPr>
            <w:hyperlink r:id="rId161" w:anchor="if82c7bb85cec43f3b72bdca2d8861323_76" w:history="1">
              <w:r>
                <w:rPr>
                  <w:rStyle w:val="a5"/>
                  <w:rFonts w:ascii="Times New Roman" w:hAnsi="Times New Roman"/>
                  <w:sz w:val="20"/>
                  <w:szCs w:val="20"/>
                </w:rPr>
                <w:t>80</w:t>
              </w:r>
            </w:hyperlink>
          </w:p>
        </w:tc>
      </w:tr>
      <w:tr w:rsidR="00354136" w14:paraId="70BD4E2F" w14:textId="77777777" w:rsidTr="00354136">
        <w:trPr>
          <w:jc w:val="center"/>
        </w:trPr>
        <w:tc>
          <w:tcPr>
            <w:tcW w:w="0" w:type="auto"/>
            <w:gridSpan w:val="3"/>
            <w:tcMar>
              <w:top w:w="30" w:type="dxa"/>
              <w:left w:w="20" w:type="dxa"/>
              <w:bottom w:w="30" w:type="dxa"/>
              <w:right w:w="20" w:type="dxa"/>
            </w:tcMar>
            <w:vAlign w:val="bottom"/>
            <w:hideMark/>
          </w:tcPr>
          <w:p w14:paraId="48916D56" w14:textId="77777777" w:rsidR="00354136" w:rsidRDefault="00354136" w:rsidP="00354136">
            <w:pPr>
              <w:spacing w:after="100"/>
            </w:pPr>
            <w:hyperlink r:id="rId162" w:anchor="if82c7bb85cec43f3b72bdca2d8861323_79" w:history="1">
              <w:r>
                <w:rPr>
                  <w:rStyle w:val="a5"/>
                  <w:rFonts w:ascii="Times New Roman" w:hAnsi="Times New Roman"/>
                  <w:sz w:val="20"/>
                  <w:szCs w:val="20"/>
                </w:rPr>
                <w:t>Consolidated Statements of Income</w:t>
              </w:r>
            </w:hyperlink>
            <w:hyperlink r:id="rId163" w:anchor="if82c7bb85cec43f3b72bdca2d8861323_79" w:history="1">
              <w:r>
                <w:rPr>
                  <w:rStyle w:val="a5"/>
                  <w:rFonts w:ascii="Times New Roman" w:hAnsi="Times New Roman"/>
                  <w:sz w:val="20"/>
                  <w:szCs w:val="20"/>
                </w:rPr>
                <w:t> for the fiscal years ended </w:t>
              </w:r>
            </w:hyperlink>
            <w:hyperlink r:id="rId164" w:anchor="if82c7bb85cec43f3b72bdca2d8861323_76" w:history="1">
              <w:r>
                <w:rPr>
                  <w:rStyle w:val="a5"/>
                  <w:rFonts w:ascii="Times New Roman" w:hAnsi="Times New Roman"/>
                  <w:sz w:val="20"/>
                  <w:szCs w:val="20"/>
                </w:rPr>
                <w:t>January 28, 2022</w:t>
              </w:r>
            </w:hyperlink>
            <w:r>
              <w:rPr>
                <w:rFonts w:ascii="Times New Roman" w:hAnsi="Times New Roman"/>
                <w:color w:val="000000"/>
                <w:sz w:val="20"/>
                <w:szCs w:val="20"/>
              </w:rPr>
              <w:t>, </w:t>
            </w:r>
            <w:hyperlink r:id="rId165" w:anchor="if82c7bb85cec43f3b72bdca2d8861323_79" w:history="1">
              <w:r>
                <w:rPr>
                  <w:rStyle w:val="a5"/>
                  <w:rFonts w:ascii="Times New Roman" w:hAnsi="Times New Roman"/>
                  <w:sz w:val="20"/>
                  <w:szCs w:val="20"/>
                </w:rPr>
                <w:t>January 29, 2021, and January 31, 2020</w:t>
              </w:r>
            </w:hyperlink>
          </w:p>
        </w:tc>
        <w:tc>
          <w:tcPr>
            <w:tcW w:w="0" w:type="auto"/>
            <w:gridSpan w:val="3"/>
            <w:tcMar>
              <w:top w:w="30" w:type="dxa"/>
              <w:left w:w="20" w:type="dxa"/>
              <w:bottom w:w="30" w:type="dxa"/>
              <w:right w:w="20" w:type="dxa"/>
            </w:tcMar>
            <w:vAlign w:val="bottom"/>
            <w:hideMark/>
          </w:tcPr>
          <w:p w14:paraId="0E1C5A35" w14:textId="77777777" w:rsidR="00354136" w:rsidRDefault="00354136">
            <w:pPr>
              <w:spacing w:after="100"/>
              <w:jc w:val="center"/>
            </w:pPr>
            <w:hyperlink r:id="rId166" w:anchor="if82c7bb85cec43f3b72bdca2d8861323_79" w:history="1">
              <w:r>
                <w:rPr>
                  <w:rStyle w:val="a5"/>
                  <w:rFonts w:ascii="Times New Roman" w:hAnsi="Times New Roman"/>
                  <w:sz w:val="20"/>
                  <w:szCs w:val="20"/>
                </w:rPr>
                <w:t>82</w:t>
              </w:r>
            </w:hyperlink>
          </w:p>
        </w:tc>
      </w:tr>
      <w:tr w:rsidR="00354136" w14:paraId="3DC74E23" w14:textId="77777777" w:rsidTr="00354136">
        <w:trPr>
          <w:jc w:val="center"/>
        </w:trPr>
        <w:tc>
          <w:tcPr>
            <w:tcW w:w="0" w:type="auto"/>
            <w:gridSpan w:val="3"/>
            <w:tcMar>
              <w:top w:w="30" w:type="dxa"/>
              <w:left w:w="20" w:type="dxa"/>
              <w:bottom w:w="30" w:type="dxa"/>
              <w:right w:w="20" w:type="dxa"/>
            </w:tcMar>
            <w:vAlign w:val="bottom"/>
            <w:hideMark/>
          </w:tcPr>
          <w:p w14:paraId="296D645A" w14:textId="77777777" w:rsidR="00354136" w:rsidRDefault="00354136" w:rsidP="00354136">
            <w:pPr>
              <w:spacing w:after="100"/>
            </w:pPr>
            <w:hyperlink r:id="rId167" w:anchor="if82c7bb85cec43f3b72bdca2d8861323_82" w:history="1">
              <w:r>
                <w:rPr>
                  <w:rStyle w:val="a5"/>
                  <w:rFonts w:ascii="Times New Roman" w:hAnsi="Times New Roman"/>
                  <w:sz w:val="20"/>
                  <w:szCs w:val="20"/>
                </w:rPr>
                <w:t>Consolidated Statements of Comprehensive Income</w:t>
              </w:r>
            </w:hyperlink>
            <w:hyperlink r:id="rId168" w:anchor="if82c7bb85cec43f3b72bdca2d8861323_82" w:history="1">
              <w:r>
                <w:rPr>
                  <w:rStyle w:val="a5"/>
                  <w:rFonts w:ascii="Times New Roman" w:hAnsi="Times New Roman"/>
                  <w:sz w:val="20"/>
                  <w:szCs w:val="20"/>
                </w:rPr>
                <w:t> for the fiscal years ended </w:t>
              </w:r>
            </w:hyperlink>
            <w:hyperlink r:id="rId169" w:anchor="if82c7bb85cec43f3b72bdca2d8861323_76" w:history="1">
              <w:r>
                <w:rPr>
                  <w:rStyle w:val="a5"/>
                  <w:rFonts w:ascii="Times New Roman" w:hAnsi="Times New Roman"/>
                  <w:sz w:val="20"/>
                  <w:szCs w:val="20"/>
                </w:rPr>
                <w:t>January 28, 2022</w:t>
              </w:r>
            </w:hyperlink>
            <w:r>
              <w:rPr>
                <w:rFonts w:ascii="Times New Roman" w:hAnsi="Times New Roman"/>
                <w:color w:val="000000"/>
                <w:sz w:val="20"/>
                <w:szCs w:val="20"/>
              </w:rPr>
              <w:t>, </w:t>
            </w:r>
            <w:hyperlink r:id="rId170" w:anchor="if82c7bb85cec43f3b72bdca2d8861323_82" w:history="1">
              <w:r>
                <w:rPr>
                  <w:rStyle w:val="a5"/>
                  <w:rFonts w:ascii="Times New Roman" w:hAnsi="Times New Roman"/>
                  <w:sz w:val="20"/>
                  <w:szCs w:val="20"/>
                </w:rPr>
                <w:t>January 29</w:t>
              </w:r>
            </w:hyperlink>
            <w:hyperlink r:id="rId171" w:anchor="if82c7bb85cec43f3b72bdca2d8861323_82" w:history="1">
              <w:r>
                <w:rPr>
                  <w:rStyle w:val="a5"/>
                  <w:rFonts w:ascii="Times New Roman" w:hAnsi="Times New Roman"/>
                  <w:sz w:val="20"/>
                  <w:szCs w:val="20"/>
                </w:rPr>
                <w:t>,</w:t>
              </w:r>
            </w:hyperlink>
            <w:hyperlink r:id="rId172" w:anchor="if82c7bb85cec43f3b72bdca2d8861323_82" w:history="1">
              <w:r>
                <w:rPr>
                  <w:rStyle w:val="a5"/>
                  <w:rFonts w:ascii="Times New Roman" w:hAnsi="Times New Roman"/>
                  <w:sz w:val="20"/>
                  <w:szCs w:val="20"/>
                </w:rPr>
                <w:t> 2021, and January 31, 2020</w:t>
              </w:r>
            </w:hyperlink>
          </w:p>
        </w:tc>
        <w:tc>
          <w:tcPr>
            <w:tcW w:w="0" w:type="auto"/>
            <w:gridSpan w:val="3"/>
            <w:tcMar>
              <w:top w:w="30" w:type="dxa"/>
              <w:left w:w="20" w:type="dxa"/>
              <w:bottom w:w="30" w:type="dxa"/>
              <w:right w:w="20" w:type="dxa"/>
            </w:tcMar>
            <w:vAlign w:val="bottom"/>
            <w:hideMark/>
          </w:tcPr>
          <w:p w14:paraId="64AF8D29" w14:textId="77777777" w:rsidR="00354136" w:rsidRDefault="00354136">
            <w:pPr>
              <w:spacing w:after="100"/>
              <w:jc w:val="center"/>
            </w:pPr>
            <w:hyperlink r:id="rId173" w:anchor="if82c7bb85cec43f3b72bdca2d8861323_82" w:history="1">
              <w:r>
                <w:rPr>
                  <w:rStyle w:val="a5"/>
                  <w:rFonts w:ascii="Times New Roman" w:hAnsi="Times New Roman"/>
                  <w:sz w:val="20"/>
                  <w:szCs w:val="20"/>
                </w:rPr>
                <w:t>83</w:t>
              </w:r>
            </w:hyperlink>
          </w:p>
        </w:tc>
      </w:tr>
      <w:tr w:rsidR="00354136" w14:paraId="48B1DEE6" w14:textId="77777777" w:rsidTr="00354136">
        <w:trPr>
          <w:jc w:val="center"/>
        </w:trPr>
        <w:tc>
          <w:tcPr>
            <w:tcW w:w="0" w:type="auto"/>
            <w:gridSpan w:val="3"/>
            <w:tcMar>
              <w:top w:w="30" w:type="dxa"/>
              <w:left w:w="20" w:type="dxa"/>
              <w:bottom w:w="30" w:type="dxa"/>
              <w:right w:w="20" w:type="dxa"/>
            </w:tcMar>
            <w:vAlign w:val="bottom"/>
            <w:hideMark/>
          </w:tcPr>
          <w:p w14:paraId="220D724D" w14:textId="77777777" w:rsidR="00354136" w:rsidRDefault="00354136" w:rsidP="00354136">
            <w:pPr>
              <w:spacing w:after="100"/>
            </w:pPr>
            <w:hyperlink r:id="rId174" w:anchor="if82c7bb85cec43f3b72bdca2d8861323_85" w:history="1">
              <w:r>
                <w:rPr>
                  <w:rStyle w:val="a5"/>
                  <w:rFonts w:ascii="Times New Roman" w:hAnsi="Times New Roman"/>
                  <w:sz w:val="20"/>
                  <w:szCs w:val="20"/>
                </w:rPr>
                <w:t>Consolidated Statements of Cash Flows for the fiscal years ended </w:t>
              </w:r>
            </w:hyperlink>
            <w:hyperlink r:id="rId175" w:anchor="if82c7bb85cec43f3b72bdca2d8861323_76" w:history="1">
              <w:r>
                <w:rPr>
                  <w:rStyle w:val="a5"/>
                  <w:rFonts w:ascii="Times New Roman" w:hAnsi="Times New Roman"/>
                  <w:sz w:val="20"/>
                  <w:szCs w:val="20"/>
                </w:rPr>
                <w:t>January 28, 2022</w:t>
              </w:r>
            </w:hyperlink>
            <w:r>
              <w:rPr>
                <w:rFonts w:ascii="Times New Roman" w:hAnsi="Times New Roman"/>
                <w:color w:val="000000"/>
                <w:sz w:val="20"/>
                <w:szCs w:val="20"/>
              </w:rPr>
              <w:t>, </w:t>
            </w:r>
            <w:hyperlink r:id="rId176" w:anchor="if82c7bb85cec43f3b72bdca2d8861323_85" w:history="1">
              <w:r>
                <w:rPr>
                  <w:rStyle w:val="a5"/>
                  <w:rFonts w:ascii="Times New Roman" w:hAnsi="Times New Roman"/>
                  <w:sz w:val="20"/>
                  <w:szCs w:val="20"/>
                </w:rPr>
                <w:t>January</w:t>
              </w:r>
            </w:hyperlink>
            <w:hyperlink r:id="rId177" w:anchor="if82c7bb85cec43f3b72bdca2d8861323_85" w:history="1">
              <w:r>
                <w:rPr>
                  <w:rStyle w:val="a5"/>
                  <w:rFonts w:ascii="Times New Roman" w:hAnsi="Times New Roman"/>
                  <w:sz w:val="20"/>
                  <w:szCs w:val="20"/>
                </w:rPr>
                <w:t> </w:t>
              </w:r>
            </w:hyperlink>
            <w:hyperlink r:id="rId178" w:anchor="if82c7bb85cec43f3b72bdca2d8861323_85" w:history="1">
              <w:r>
                <w:rPr>
                  <w:rStyle w:val="a5"/>
                  <w:rFonts w:ascii="Times New Roman" w:hAnsi="Times New Roman"/>
                  <w:sz w:val="20"/>
                  <w:szCs w:val="20"/>
                </w:rPr>
                <w:t>29</w:t>
              </w:r>
            </w:hyperlink>
            <w:hyperlink r:id="rId179" w:anchor="if82c7bb85cec43f3b72bdca2d8861323_85" w:history="1">
              <w:r>
                <w:rPr>
                  <w:rStyle w:val="a5"/>
                  <w:rFonts w:ascii="Times New Roman" w:hAnsi="Times New Roman"/>
                  <w:sz w:val="20"/>
                  <w:szCs w:val="20"/>
                </w:rPr>
                <w:t>,</w:t>
              </w:r>
            </w:hyperlink>
            <w:hyperlink r:id="rId180" w:anchor="if82c7bb85cec43f3b72bdca2d8861323_85" w:history="1">
              <w:r>
                <w:rPr>
                  <w:rStyle w:val="a5"/>
                  <w:rFonts w:ascii="Times New Roman" w:hAnsi="Times New Roman"/>
                  <w:sz w:val="20"/>
                  <w:szCs w:val="20"/>
                </w:rPr>
                <w:t> 2021, and January</w:t>
              </w:r>
            </w:hyperlink>
            <w:hyperlink r:id="rId181" w:anchor="if82c7bb85cec43f3b72bdca2d8861323_85" w:history="1">
              <w:r>
                <w:rPr>
                  <w:rStyle w:val="a5"/>
                  <w:rFonts w:ascii="Times New Roman" w:hAnsi="Times New Roman"/>
                  <w:sz w:val="20"/>
                  <w:szCs w:val="20"/>
                </w:rPr>
                <w:t> 31</w:t>
              </w:r>
            </w:hyperlink>
            <w:hyperlink r:id="rId182" w:anchor="if82c7bb85cec43f3b72bdca2d8861323_85" w:history="1">
              <w:r>
                <w:rPr>
                  <w:rStyle w:val="a5"/>
                  <w:rFonts w:ascii="Times New Roman" w:hAnsi="Times New Roman"/>
                  <w:sz w:val="20"/>
                  <w:szCs w:val="20"/>
                </w:rPr>
                <w:t>,</w:t>
              </w:r>
            </w:hyperlink>
            <w:hyperlink r:id="rId183" w:anchor="if82c7bb85cec43f3b72bdca2d8861323_85" w:history="1">
              <w:r>
                <w:rPr>
                  <w:rStyle w:val="a5"/>
                  <w:rFonts w:ascii="Times New Roman" w:hAnsi="Times New Roman"/>
                  <w:sz w:val="20"/>
                  <w:szCs w:val="20"/>
                </w:rPr>
                <w:t> 2020</w:t>
              </w:r>
            </w:hyperlink>
          </w:p>
        </w:tc>
        <w:tc>
          <w:tcPr>
            <w:tcW w:w="0" w:type="auto"/>
            <w:gridSpan w:val="3"/>
            <w:tcMar>
              <w:top w:w="30" w:type="dxa"/>
              <w:left w:w="20" w:type="dxa"/>
              <w:bottom w:w="30" w:type="dxa"/>
              <w:right w:w="20" w:type="dxa"/>
            </w:tcMar>
            <w:vAlign w:val="bottom"/>
            <w:hideMark/>
          </w:tcPr>
          <w:p w14:paraId="78E6C8CA" w14:textId="77777777" w:rsidR="00354136" w:rsidRDefault="00354136">
            <w:pPr>
              <w:spacing w:after="100"/>
              <w:jc w:val="center"/>
            </w:pPr>
            <w:hyperlink r:id="rId184" w:anchor="if82c7bb85cec43f3b72bdca2d8861323_85" w:history="1">
              <w:r>
                <w:rPr>
                  <w:rStyle w:val="a5"/>
                  <w:rFonts w:ascii="Times New Roman" w:hAnsi="Times New Roman"/>
                  <w:sz w:val="20"/>
                  <w:szCs w:val="20"/>
                </w:rPr>
                <w:t>84</w:t>
              </w:r>
            </w:hyperlink>
          </w:p>
        </w:tc>
      </w:tr>
      <w:tr w:rsidR="00354136" w14:paraId="05BF11AF" w14:textId="77777777" w:rsidTr="00354136">
        <w:trPr>
          <w:jc w:val="center"/>
        </w:trPr>
        <w:tc>
          <w:tcPr>
            <w:tcW w:w="0" w:type="auto"/>
            <w:gridSpan w:val="3"/>
            <w:tcMar>
              <w:top w:w="30" w:type="dxa"/>
              <w:left w:w="20" w:type="dxa"/>
              <w:bottom w:w="30" w:type="dxa"/>
              <w:right w:w="20" w:type="dxa"/>
            </w:tcMar>
            <w:vAlign w:val="bottom"/>
            <w:hideMark/>
          </w:tcPr>
          <w:p w14:paraId="6AC0FE96" w14:textId="77777777" w:rsidR="00354136" w:rsidRDefault="00354136" w:rsidP="00354136">
            <w:pPr>
              <w:spacing w:after="100"/>
            </w:pPr>
            <w:hyperlink r:id="rId185" w:anchor="if82c7bb85cec43f3b72bdca2d8861323_88" w:history="1">
              <w:r>
                <w:rPr>
                  <w:rStyle w:val="a5"/>
                  <w:rFonts w:ascii="Times New Roman" w:hAnsi="Times New Roman"/>
                  <w:sz w:val="20"/>
                  <w:szCs w:val="20"/>
                </w:rPr>
                <w:t>Consolidated Statements of Stockholders’ Equity (Deficit) for the fiscal years ended </w:t>
              </w:r>
            </w:hyperlink>
            <w:hyperlink r:id="rId186" w:anchor="if82c7bb85cec43f3b72bdca2d8861323_76" w:history="1">
              <w:r>
                <w:rPr>
                  <w:rStyle w:val="a5"/>
                  <w:rFonts w:ascii="Times New Roman" w:hAnsi="Times New Roman"/>
                  <w:sz w:val="20"/>
                  <w:szCs w:val="20"/>
                </w:rPr>
                <w:t>January 28, 2022</w:t>
              </w:r>
            </w:hyperlink>
            <w:r>
              <w:rPr>
                <w:rFonts w:ascii="Times New Roman" w:hAnsi="Times New Roman"/>
                <w:color w:val="000000"/>
                <w:sz w:val="20"/>
                <w:szCs w:val="20"/>
              </w:rPr>
              <w:t>, </w:t>
            </w:r>
            <w:hyperlink r:id="rId187" w:anchor="if82c7bb85cec43f3b72bdca2d8861323_88" w:history="1">
              <w:r>
                <w:rPr>
                  <w:rStyle w:val="a5"/>
                  <w:rFonts w:ascii="Times New Roman" w:hAnsi="Times New Roman"/>
                  <w:sz w:val="20"/>
                  <w:szCs w:val="20"/>
                </w:rPr>
                <w:t>January 29, 2021, and January 31, 2020</w:t>
              </w:r>
            </w:hyperlink>
          </w:p>
        </w:tc>
        <w:tc>
          <w:tcPr>
            <w:tcW w:w="0" w:type="auto"/>
            <w:gridSpan w:val="3"/>
            <w:tcMar>
              <w:top w:w="30" w:type="dxa"/>
              <w:left w:w="20" w:type="dxa"/>
              <w:bottom w:w="30" w:type="dxa"/>
              <w:right w:w="20" w:type="dxa"/>
            </w:tcMar>
            <w:vAlign w:val="bottom"/>
            <w:hideMark/>
          </w:tcPr>
          <w:p w14:paraId="08F3A2F4" w14:textId="77777777" w:rsidR="00354136" w:rsidRDefault="00354136">
            <w:pPr>
              <w:spacing w:after="100"/>
              <w:jc w:val="center"/>
            </w:pPr>
            <w:hyperlink r:id="rId188" w:anchor="if82c7bb85cec43f3b72bdca2d8861323_88" w:history="1">
              <w:r>
                <w:rPr>
                  <w:rStyle w:val="a5"/>
                  <w:rFonts w:ascii="Times New Roman" w:hAnsi="Times New Roman"/>
                  <w:sz w:val="20"/>
                  <w:szCs w:val="20"/>
                </w:rPr>
                <w:t>86</w:t>
              </w:r>
            </w:hyperlink>
          </w:p>
        </w:tc>
      </w:tr>
      <w:tr w:rsidR="00354136" w14:paraId="59AE4087" w14:textId="77777777" w:rsidTr="00354136">
        <w:trPr>
          <w:jc w:val="center"/>
        </w:trPr>
        <w:tc>
          <w:tcPr>
            <w:tcW w:w="0" w:type="auto"/>
            <w:gridSpan w:val="3"/>
            <w:tcMar>
              <w:top w:w="30" w:type="dxa"/>
              <w:left w:w="20" w:type="dxa"/>
              <w:bottom w:w="30" w:type="dxa"/>
              <w:right w:w="20" w:type="dxa"/>
            </w:tcMar>
            <w:vAlign w:val="bottom"/>
            <w:hideMark/>
          </w:tcPr>
          <w:p w14:paraId="0E160C0B" w14:textId="77777777" w:rsidR="00354136" w:rsidRDefault="00354136" w:rsidP="00354136">
            <w:pPr>
              <w:spacing w:after="100"/>
            </w:pPr>
            <w:hyperlink r:id="rId189" w:anchor="if82c7bb85cec43f3b72bdca2d8861323_91" w:history="1">
              <w:r>
                <w:rPr>
                  <w:rStyle w:val="a5"/>
                  <w:rFonts w:ascii="Times New Roman" w:hAnsi="Times New Roman"/>
                  <w:sz w:val="20"/>
                  <w:szCs w:val="20"/>
                </w:rPr>
                <w:t>Notes to the Consolidated Financial Statements</w:t>
              </w:r>
            </w:hyperlink>
          </w:p>
        </w:tc>
        <w:tc>
          <w:tcPr>
            <w:tcW w:w="0" w:type="auto"/>
            <w:gridSpan w:val="3"/>
            <w:tcMar>
              <w:top w:w="30" w:type="dxa"/>
              <w:left w:w="20" w:type="dxa"/>
              <w:bottom w:w="30" w:type="dxa"/>
              <w:right w:w="20" w:type="dxa"/>
            </w:tcMar>
            <w:vAlign w:val="bottom"/>
            <w:hideMark/>
          </w:tcPr>
          <w:p w14:paraId="7ED8AE93" w14:textId="77777777" w:rsidR="00354136" w:rsidRDefault="00354136">
            <w:pPr>
              <w:spacing w:after="100"/>
              <w:jc w:val="center"/>
            </w:pPr>
            <w:hyperlink r:id="rId190" w:anchor="if82c7bb85cec43f3b72bdca2d8861323_91" w:history="1">
              <w:r>
                <w:rPr>
                  <w:rStyle w:val="a5"/>
                  <w:rFonts w:ascii="Times New Roman" w:hAnsi="Times New Roman"/>
                  <w:sz w:val="20"/>
                  <w:szCs w:val="20"/>
                </w:rPr>
                <w:t>89</w:t>
              </w:r>
            </w:hyperlink>
          </w:p>
        </w:tc>
      </w:tr>
      <w:tr w:rsidR="00354136" w14:paraId="1EA39352" w14:textId="77777777" w:rsidTr="00354136">
        <w:trPr>
          <w:jc w:val="center"/>
        </w:trPr>
        <w:tc>
          <w:tcPr>
            <w:tcW w:w="0" w:type="auto"/>
            <w:gridSpan w:val="3"/>
            <w:tcMar>
              <w:top w:w="30" w:type="dxa"/>
              <w:left w:w="20" w:type="dxa"/>
              <w:bottom w:w="30" w:type="dxa"/>
              <w:right w:w="20" w:type="dxa"/>
            </w:tcMar>
            <w:vAlign w:val="bottom"/>
            <w:hideMark/>
          </w:tcPr>
          <w:p w14:paraId="0CEE5017" w14:textId="77777777" w:rsidR="00354136" w:rsidRDefault="00354136" w:rsidP="00354136">
            <w:pPr>
              <w:spacing w:after="100"/>
            </w:pPr>
            <w:hyperlink r:id="rId191" w:anchor="if82c7bb85cec43f3b72bdca2d8861323_94" w:history="1">
              <w:r>
                <w:rPr>
                  <w:rStyle w:val="a5"/>
                  <w:rFonts w:ascii="Times New Roman" w:hAnsi="Times New Roman"/>
                  <w:sz w:val="20"/>
                  <w:szCs w:val="20"/>
                </w:rPr>
                <w:t>Note 1 — Basis of Presentation</w:t>
              </w:r>
            </w:hyperlink>
          </w:p>
        </w:tc>
        <w:tc>
          <w:tcPr>
            <w:tcW w:w="0" w:type="auto"/>
            <w:gridSpan w:val="3"/>
            <w:tcMar>
              <w:top w:w="30" w:type="dxa"/>
              <w:left w:w="20" w:type="dxa"/>
              <w:bottom w:w="30" w:type="dxa"/>
              <w:right w:w="20" w:type="dxa"/>
            </w:tcMar>
            <w:vAlign w:val="bottom"/>
            <w:hideMark/>
          </w:tcPr>
          <w:p w14:paraId="2D833C0D" w14:textId="77777777" w:rsidR="00354136" w:rsidRDefault="00354136">
            <w:pPr>
              <w:spacing w:after="100"/>
              <w:jc w:val="center"/>
            </w:pPr>
            <w:hyperlink r:id="rId192" w:anchor="if82c7bb85cec43f3b72bdca2d8861323_94" w:history="1">
              <w:r>
                <w:rPr>
                  <w:rStyle w:val="a5"/>
                  <w:rFonts w:ascii="Times New Roman" w:hAnsi="Times New Roman"/>
                  <w:sz w:val="20"/>
                  <w:szCs w:val="20"/>
                </w:rPr>
                <w:t>89</w:t>
              </w:r>
            </w:hyperlink>
          </w:p>
        </w:tc>
      </w:tr>
      <w:tr w:rsidR="00354136" w14:paraId="5661C838" w14:textId="77777777" w:rsidTr="00354136">
        <w:trPr>
          <w:jc w:val="center"/>
        </w:trPr>
        <w:tc>
          <w:tcPr>
            <w:tcW w:w="0" w:type="auto"/>
            <w:gridSpan w:val="3"/>
            <w:tcMar>
              <w:top w:w="30" w:type="dxa"/>
              <w:left w:w="20" w:type="dxa"/>
              <w:bottom w:w="30" w:type="dxa"/>
              <w:right w:w="20" w:type="dxa"/>
            </w:tcMar>
            <w:vAlign w:val="bottom"/>
            <w:hideMark/>
          </w:tcPr>
          <w:p w14:paraId="0457670B" w14:textId="77777777" w:rsidR="00354136" w:rsidRDefault="00354136" w:rsidP="00354136">
            <w:pPr>
              <w:spacing w:after="100"/>
            </w:pPr>
            <w:hyperlink r:id="rId193" w:anchor="if82c7bb85cec43f3b72bdca2d8861323_97" w:history="1">
              <w:r>
                <w:rPr>
                  <w:rStyle w:val="a5"/>
                  <w:rFonts w:ascii="Times New Roman" w:hAnsi="Times New Roman"/>
                  <w:sz w:val="20"/>
                  <w:szCs w:val="20"/>
                </w:rPr>
                <w:t>Note 2 — Description of Business and Summary of Significant Accounting Policies</w:t>
              </w:r>
            </w:hyperlink>
          </w:p>
        </w:tc>
        <w:tc>
          <w:tcPr>
            <w:tcW w:w="0" w:type="auto"/>
            <w:gridSpan w:val="3"/>
            <w:tcMar>
              <w:top w:w="30" w:type="dxa"/>
              <w:left w:w="20" w:type="dxa"/>
              <w:bottom w:w="30" w:type="dxa"/>
              <w:right w:w="20" w:type="dxa"/>
            </w:tcMar>
            <w:vAlign w:val="bottom"/>
            <w:hideMark/>
          </w:tcPr>
          <w:p w14:paraId="2818B197" w14:textId="77777777" w:rsidR="00354136" w:rsidRDefault="00354136">
            <w:pPr>
              <w:spacing w:after="100"/>
              <w:jc w:val="center"/>
            </w:pPr>
            <w:hyperlink r:id="rId194" w:anchor="if82c7bb85cec43f3b72bdca2d8861323_97" w:history="1">
              <w:r>
                <w:rPr>
                  <w:rStyle w:val="a5"/>
                  <w:rFonts w:ascii="Times New Roman" w:hAnsi="Times New Roman"/>
                  <w:sz w:val="20"/>
                  <w:szCs w:val="20"/>
                </w:rPr>
                <w:t>90</w:t>
              </w:r>
            </w:hyperlink>
          </w:p>
        </w:tc>
      </w:tr>
      <w:tr w:rsidR="00354136" w14:paraId="70E5637F" w14:textId="77777777" w:rsidTr="00354136">
        <w:trPr>
          <w:jc w:val="center"/>
        </w:trPr>
        <w:tc>
          <w:tcPr>
            <w:tcW w:w="0" w:type="auto"/>
            <w:gridSpan w:val="3"/>
            <w:tcMar>
              <w:top w:w="30" w:type="dxa"/>
              <w:left w:w="20" w:type="dxa"/>
              <w:bottom w:w="30" w:type="dxa"/>
              <w:right w:w="20" w:type="dxa"/>
            </w:tcMar>
            <w:vAlign w:val="bottom"/>
            <w:hideMark/>
          </w:tcPr>
          <w:p w14:paraId="004AE86F" w14:textId="77777777" w:rsidR="00354136" w:rsidRDefault="00354136" w:rsidP="00354136">
            <w:pPr>
              <w:spacing w:after="100"/>
            </w:pPr>
            <w:hyperlink r:id="rId195" w:anchor="if82c7bb85cec43f3b72bdca2d8861323_100" w:history="1">
              <w:r>
                <w:rPr>
                  <w:rStyle w:val="a5"/>
                  <w:rFonts w:ascii="Times New Roman" w:hAnsi="Times New Roman"/>
                  <w:sz w:val="20"/>
                  <w:szCs w:val="20"/>
                </w:rPr>
                <w:t>Note 3 — Discontinued Operations</w:t>
              </w:r>
            </w:hyperlink>
          </w:p>
        </w:tc>
        <w:tc>
          <w:tcPr>
            <w:tcW w:w="0" w:type="auto"/>
            <w:gridSpan w:val="3"/>
            <w:tcMar>
              <w:top w:w="30" w:type="dxa"/>
              <w:left w:w="20" w:type="dxa"/>
              <w:bottom w:w="30" w:type="dxa"/>
              <w:right w:w="20" w:type="dxa"/>
            </w:tcMar>
            <w:vAlign w:val="bottom"/>
            <w:hideMark/>
          </w:tcPr>
          <w:p w14:paraId="54C3A6DE" w14:textId="77777777" w:rsidR="00354136" w:rsidRDefault="00354136">
            <w:pPr>
              <w:spacing w:after="100"/>
              <w:jc w:val="center"/>
            </w:pPr>
            <w:hyperlink r:id="rId196" w:anchor="if82c7bb85cec43f3b72bdca2d8861323_100" w:history="1">
              <w:r>
                <w:rPr>
                  <w:rStyle w:val="a5"/>
                  <w:rFonts w:ascii="Times New Roman" w:hAnsi="Times New Roman"/>
                  <w:sz w:val="20"/>
                  <w:szCs w:val="20"/>
                </w:rPr>
                <w:t>100</w:t>
              </w:r>
            </w:hyperlink>
          </w:p>
        </w:tc>
      </w:tr>
      <w:tr w:rsidR="00354136" w14:paraId="37809476" w14:textId="77777777" w:rsidTr="00354136">
        <w:trPr>
          <w:jc w:val="center"/>
        </w:trPr>
        <w:tc>
          <w:tcPr>
            <w:tcW w:w="0" w:type="auto"/>
            <w:gridSpan w:val="3"/>
            <w:tcMar>
              <w:top w:w="30" w:type="dxa"/>
              <w:left w:w="20" w:type="dxa"/>
              <w:bottom w:w="30" w:type="dxa"/>
              <w:right w:w="20" w:type="dxa"/>
            </w:tcMar>
            <w:vAlign w:val="bottom"/>
            <w:hideMark/>
          </w:tcPr>
          <w:p w14:paraId="2B26E6FD" w14:textId="77777777" w:rsidR="00354136" w:rsidRDefault="00354136" w:rsidP="00354136">
            <w:pPr>
              <w:spacing w:after="100"/>
            </w:pPr>
            <w:hyperlink r:id="rId197" w:anchor="if82c7bb85cec43f3b72bdca2d8861323_103" w:history="1">
              <w:r>
                <w:rPr>
                  <w:rStyle w:val="a5"/>
                  <w:rFonts w:ascii="Times New Roman" w:hAnsi="Times New Roman"/>
                  <w:sz w:val="20"/>
                  <w:szCs w:val="20"/>
                </w:rPr>
                <w:t>Note </w:t>
              </w:r>
            </w:hyperlink>
            <w:hyperlink r:id="rId198" w:anchor="if82c7bb85cec43f3b72bdca2d8861323_103" w:history="1">
              <w:r>
                <w:rPr>
                  <w:rStyle w:val="a5"/>
                  <w:rFonts w:ascii="Times New Roman" w:hAnsi="Times New Roman"/>
                  <w:sz w:val="20"/>
                  <w:szCs w:val="20"/>
                </w:rPr>
                <w:t>4</w:t>
              </w:r>
            </w:hyperlink>
            <w:hyperlink r:id="rId199" w:anchor="if82c7bb85cec43f3b72bdca2d8861323_103" w:history="1">
              <w:r>
                <w:rPr>
                  <w:rStyle w:val="a5"/>
                  <w:rFonts w:ascii="Times New Roman" w:hAnsi="Times New Roman"/>
                  <w:sz w:val="20"/>
                  <w:szCs w:val="20"/>
                </w:rPr>
                <w:t> — Fair Value Measurements and Investments</w:t>
              </w:r>
            </w:hyperlink>
          </w:p>
        </w:tc>
        <w:tc>
          <w:tcPr>
            <w:tcW w:w="0" w:type="auto"/>
            <w:gridSpan w:val="3"/>
            <w:tcMar>
              <w:top w:w="30" w:type="dxa"/>
              <w:left w:w="20" w:type="dxa"/>
              <w:bottom w:w="30" w:type="dxa"/>
              <w:right w:w="20" w:type="dxa"/>
            </w:tcMar>
            <w:vAlign w:val="bottom"/>
            <w:hideMark/>
          </w:tcPr>
          <w:p w14:paraId="0E784876" w14:textId="77777777" w:rsidR="00354136" w:rsidRDefault="00354136">
            <w:pPr>
              <w:spacing w:after="100"/>
              <w:jc w:val="center"/>
            </w:pPr>
            <w:hyperlink r:id="rId200" w:anchor="if82c7bb85cec43f3b72bdca2d8861323_103" w:history="1">
              <w:r>
                <w:rPr>
                  <w:rStyle w:val="a5"/>
                  <w:rFonts w:ascii="Times New Roman" w:hAnsi="Times New Roman"/>
                  <w:sz w:val="20"/>
                  <w:szCs w:val="20"/>
                </w:rPr>
                <w:t>103</w:t>
              </w:r>
            </w:hyperlink>
          </w:p>
        </w:tc>
      </w:tr>
      <w:tr w:rsidR="00354136" w14:paraId="3B8AFAB1" w14:textId="77777777" w:rsidTr="00354136">
        <w:trPr>
          <w:jc w:val="center"/>
        </w:trPr>
        <w:tc>
          <w:tcPr>
            <w:tcW w:w="0" w:type="auto"/>
            <w:gridSpan w:val="3"/>
            <w:tcMar>
              <w:top w:w="30" w:type="dxa"/>
              <w:left w:w="20" w:type="dxa"/>
              <w:bottom w:w="30" w:type="dxa"/>
              <w:right w:w="20" w:type="dxa"/>
            </w:tcMar>
            <w:vAlign w:val="bottom"/>
            <w:hideMark/>
          </w:tcPr>
          <w:p w14:paraId="5ACC322E" w14:textId="77777777" w:rsidR="00354136" w:rsidRDefault="00354136" w:rsidP="00354136">
            <w:pPr>
              <w:spacing w:after="100"/>
            </w:pPr>
            <w:hyperlink r:id="rId201" w:anchor="if82c7bb85cec43f3b72bdca2d8861323_106" w:history="1">
              <w:r>
                <w:rPr>
                  <w:rStyle w:val="a5"/>
                  <w:rFonts w:ascii="Times New Roman" w:hAnsi="Times New Roman"/>
                  <w:sz w:val="20"/>
                  <w:szCs w:val="20"/>
                </w:rPr>
                <w:t>Note </w:t>
              </w:r>
            </w:hyperlink>
            <w:hyperlink r:id="rId202" w:anchor="if82c7bb85cec43f3b72bdca2d8861323_106" w:history="1">
              <w:r>
                <w:rPr>
                  <w:rStyle w:val="a5"/>
                  <w:rFonts w:ascii="Times New Roman" w:hAnsi="Times New Roman"/>
                  <w:sz w:val="20"/>
                  <w:szCs w:val="20"/>
                </w:rPr>
                <w:t>5</w:t>
              </w:r>
            </w:hyperlink>
            <w:hyperlink r:id="rId203" w:anchor="if82c7bb85cec43f3b72bdca2d8861323_106" w:history="1">
              <w:r>
                <w:rPr>
                  <w:rStyle w:val="a5"/>
                  <w:rFonts w:ascii="Times New Roman" w:hAnsi="Times New Roman"/>
                  <w:sz w:val="20"/>
                  <w:szCs w:val="20"/>
                </w:rPr>
                <w:t> — Financial Services</w:t>
              </w:r>
            </w:hyperlink>
          </w:p>
        </w:tc>
        <w:tc>
          <w:tcPr>
            <w:tcW w:w="0" w:type="auto"/>
            <w:gridSpan w:val="3"/>
            <w:tcMar>
              <w:top w:w="30" w:type="dxa"/>
              <w:left w:w="20" w:type="dxa"/>
              <w:bottom w:w="30" w:type="dxa"/>
              <w:right w:w="20" w:type="dxa"/>
            </w:tcMar>
            <w:vAlign w:val="bottom"/>
            <w:hideMark/>
          </w:tcPr>
          <w:p w14:paraId="66ADFB34" w14:textId="77777777" w:rsidR="00354136" w:rsidRDefault="00354136">
            <w:pPr>
              <w:spacing w:after="100"/>
              <w:jc w:val="center"/>
            </w:pPr>
            <w:hyperlink r:id="rId204" w:anchor="if82c7bb85cec43f3b72bdca2d8861323_106" w:history="1">
              <w:r>
                <w:rPr>
                  <w:rStyle w:val="a5"/>
                  <w:rFonts w:ascii="Times New Roman" w:hAnsi="Times New Roman"/>
                  <w:sz w:val="20"/>
                  <w:szCs w:val="20"/>
                </w:rPr>
                <w:t>106</w:t>
              </w:r>
            </w:hyperlink>
          </w:p>
        </w:tc>
      </w:tr>
      <w:tr w:rsidR="00354136" w14:paraId="6F715FB0" w14:textId="77777777" w:rsidTr="00354136">
        <w:trPr>
          <w:jc w:val="center"/>
        </w:trPr>
        <w:tc>
          <w:tcPr>
            <w:tcW w:w="0" w:type="auto"/>
            <w:gridSpan w:val="3"/>
            <w:tcMar>
              <w:top w:w="30" w:type="dxa"/>
              <w:left w:w="20" w:type="dxa"/>
              <w:bottom w:w="30" w:type="dxa"/>
              <w:right w:w="20" w:type="dxa"/>
            </w:tcMar>
            <w:vAlign w:val="bottom"/>
            <w:hideMark/>
          </w:tcPr>
          <w:p w14:paraId="5DC03B5B" w14:textId="77777777" w:rsidR="00354136" w:rsidRDefault="00354136" w:rsidP="00354136">
            <w:pPr>
              <w:spacing w:after="100"/>
            </w:pPr>
            <w:hyperlink r:id="rId205" w:anchor="if82c7bb85cec43f3b72bdca2d8861323_109" w:history="1">
              <w:r>
                <w:rPr>
                  <w:rStyle w:val="a5"/>
                  <w:rFonts w:ascii="Times New Roman" w:hAnsi="Times New Roman"/>
                  <w:sz w:val="20"/>
                  <w:szCs w:val="20"/>
                </w:rPr>
                <w:t>Note </w:t>
              </w:r>
            </w:hyperlink>
            <w:hyperlink r:id="rId206" w:anchor="if82c7bb85cec43f3b72bdca2d8861323_109" w:history="1">
              <w:r>
                <w:rPr>
                  <w:rStyle w:val="a5"/>
                  <w:rFonts w:ascii="Times New Roman" w:hAnsi="Times New Roman"/>
                  <w:sz w:val="20"/>
                  <w:szCs w:val="20"/>
                </w:rPr>
                <w:t>6</w:t>
              </w:r>
            </w:hyperlink>
            <w:hyperlink r:id="rId207" w:anchor="if82c7bb85cec43f3b72bdca2d8861323_109" w:history="1">
              <w:r>
                <w:rPr>
                  <w:rStyle w:val="a5"/>
                  <w:rFonts w:ascii="Times New Roman" w:hAnsi="Times New Roman"/>
                  <w:sz w:val="20"/>
                  <w:szCs w:val="20"/>
                </w:rPr>
                <w:t> — Leases</w:t>
              </w:r>
            </w:hyperlink>
          </w:p>
        </w:tc>
        <w:tc>
          <w:tcPr>
            <w:tcW w:w="0" w:type="auto"/>
            <w:gridSpan w:val="3"/>
            <w:tcMar>
              <w:top w:w="30" w:type="dxa"/>
              <w:left w:w="20" w:type="dxa"/>
              <w:bottom w:w="30" w:type="dxa"/>
              <w:right w:w="20" w:type="dxa"/>
            </w:tcMar>
            <w:vAlign w:val="bottom"/>
            <w:hideMark/>
          </w:tcPr>
          <w:p w14:paraId="32B1F0D8" w14:textId="77777777" w:rsidR="00354136" w:rsidRDefault="00354136">
            <w:pPr>
              <w:spacing w:after="100"/>
              <w:jc w:val="center"/>
            </w:pPr>
            <w:hyperlink r:id="rId208" w:anchor="if82c7bb85cec43f3b72bdca2d8861323_109" w:history="1">
              <w:r>
                <w:rPr>
                  <w:rStyle w:val="a5"/>
                  <w:rFonts w:ascii="Times New Roman" w:hAnsi="Times New Roman"/>
                  <w:sz w:val="20"/>
                  <w:szCs w:val="20"/>
                </w:rPr>
                <w:t>114</w:t>
              </w:r>
            </w:hyperlink>
          </w:p>
        </w:tc>
      </w:tr>
      <w:tr w:rsidR="00354136" w14:paraId="4EB9D5C5" w14:textId="77777777" w:rsidTr="00354136">
        <w:trPr>
          <w:jc w:val="center"/>
        </w:trPr>
        <w:tc>
          <w:tcPr>
            <w:tcW w:w="0" w:type="auto"/>
            <w:gridSpan w:val="3"/>
            <w:tcMar>
              <w:top w:w="30" w:type="dxa"/>
              <w:left w:w="20" w:type="dxa"/>
              <w:bottom w:w="30" w:type="dxa"/>
              <w:right w:w="20" w:type="dxa"/>
            </w:tcMar>
            <w:vAlign w:val="bottom"/>
            <w:hideMark/>
          </w:tcPr>
          <w:p w14:paraId="6B70DF3E" w14:textId="77777777" w:rsidR="00354136" w:rsidRDefault="00354136" w:rsidP="00354136">
            <w:pPr>
              <w:spacing w:after="100"/>
            </w:pPr>
            <w:hyperlink r:id="rId209" w:anchor="if82c7bb85cec43f3b72bdca2d8861323_112" w:history="1">
              <w:r>
                <w:rPr>
                  <w:rStyle w:val="a5"/>
                  <w:rFonts w:ascii="Times New Roman" w:hAnsi="Times New Roman"/>
                  <w:sz w:val="20"/>
                  <w:szCs w:val="20"/>
                </w:rPr>
                <w:t>Note </w:t>
              </w:r>
            </w:hyperlink>
            <w:hyperlink r:id="rId210" w:anchor="if82c7bb85cec43f3b72bdca2d8861323_112" w:history="1">
              <w:r>
                <w:rPr>
                  <w:rStyle w:val="a5"/>
                  <w:rFonts w:ascii="Times New Roman" w:hAnsi="Times New Roman"/>
                  <w:sz w:val="20"/>
                  <w:szCs w:val="20"/>
                </w:rPr>
                <w:t>7</w:t>
              </w:r>
            </w:hyperlink>
            <w:hyperlink r:id="rId211" w:anchor="if82c7bb85cec43f3b72bdca2d8861323_112" w:history="1">
              <w:r>
                <w:rPr>
                  <w:rStyle w:val="a5"/>
                  <w:rFonts w:ascii="Times New Roman" w:hAnsi="Times New Roman"/>
                  <w:sz w:val="20"/>
                  <w:szCs w:val="20"/>
                </w:rPr>
                <w:t> — Debt</w:t>
              </w:r>
            </w:hyperlink>
          </w:p>
        </w:tc>
        <w:tc>
          <w:tcPr>
            <w:tcW w:w="0" w:type="auto"/>
            <w:gridSpan w:val="3"/>
            <w:tcMar>
              <w:top w:w="30" w:type="dxa"/>
              <w:left w:w="20" w:type="dxa"/>
              <w:bottom w:w="30" w:type="dxa"/>
              <w:right w:w="20" w:type="dxa"/>
            </w:tcMar>
            <w:vAlign w:val="bottom"/>
            <w:hideMark/>
          </w:tcPr>
          <w:p w14:paraId="6431348C" w14:textId="77777777" w:rsidR="00354136" w:rsidRDefault="00354136">
            <w:pPr>
              <w:spacing w:after="100"/>
              <w:jc w:val="center"/>
            </w:pPr>
            <w:hyperlink r:id="rId212" w:anchor="if82c7bb85cec43f3b72bdca2d8861323_112" w:history="1">
              <w:r>
                <w:rPr>
                  <w:rStyle w:val="a5"/>
                  <w:rFonts w:ascii="Times New Roman" w:hAnsi="Times New Roman"/>
                  <w:sz w:val="20"/>
                  <w:szCs w:val="20"/>
                </w:rPr>
                <w:t>116</w:t>
              </w:r>
            </w:hyperlink>
          </w:p>
        </w:tc>
      </w:tr>
      <w:tr w:rsidR="00354136" w14:paraId="174C3DC6" w14:textId="77777777" w:rsidTr="00354136">
        <w:trPr>
          <w:jc w:val="center"/>
        </w:trPr>
        <w:tc>
          <w:tcPr>
            <w:tcW w:w="0" w:type="auto"/>
            <w:gridSpan w:val="3"/>
            <w:tcMar>
              <w:top w:w="30" w:type="dxa"/>
              <w:left w:w="20" w:type="dxa"/>
              <w:bottom w:w="30" w:type="dxa"/>
              <w:right w:w="20" w:type="dxa"/>
            </w:tcMar>
            <w:vAlign w:val="bottom"/>
            <w:hideMark/>
          </w:tcPr>
          <w:p w14:paraId="4A4ACA85" w14:textId="77777777" w:rsidR="00354136" w:rsidRDefault="00354136" w:rsidP="00354136">
            <w:pPr>
              <w:spacing w:after="100"/>
            </w:pPr>
            <w:hyperlink r:id="rId213" w:anchor="if82c7bb85cec43f3b72bdca2d8861323_115" w:history="1">
              <w:r>
                <w:rPr>
                  <w:rStyle w:val="a5"/>
                  <w:rFonts w:ascii="Times New Roman" w:hAnsi="Times New Roman"/>
                  <w:sz w:val="20"/>
                  <w:szCs w:val="20"/>
                </w:rPr>
                <w:t>Note </w:t>
              </w:r>
            </w:hyperlink>
            <w:hyperlink r:id="rId214" w:anchor="if82c7bb85cec43f3b72bdca2d8861323_115" w:history="1">
              <w:r>
                <w:rPr>
                  <w:rStyle w:val="a5"/>
                  <w:rFonts w:ascii="Times New Roman" w:hAnsi="Times New Roman"/>
                  <w:sz w:val="20"/>
                  <w:szCs w:val="20"/>
                </w:rPr>
                <w:t>8</w:t>
              </w:r>
            </w:hyperlink>
            <w:hyperlink r:id="rId215" w:anchor="if82c7bb85cec43f3b72bdca2d8861323_115" w:history="1">
              <w:r>
                <w:rPr>
                  <w:rStyle w:val="a5"/>
                  <w:rFonts w:ascii="Times New Roman" w:hAnsi="Times New Roman"/>
                  <w:sz w:val="20"/>
                  <w:szCs w:val="20"/>
                </w:rPr>
                <w:t> — Derivative Instruments and Hedging Activities</w:t>
              </w:r>
            </w:hyperlink>
          </w:p>
        </w:tc>
        <w:tc>
          <w:tcPr>
            <w:tcW w:w="0" w:type="auto"/>
            <w:gridSpan w:val="3"/>
            <w:tcMar>
              <w:top w:w="30" w:type="dxa"/>
              <w:left w:w="20" w:type="dxa"/>
              <w:bottom w:w="30" w:type="dxa"/>
              <w:right w:w="20" w:type="dxa"/>
            </w:tcMar>
            <w:vAlign w:val="bottom"/>
            <w:hideMark/>
          </w:tcPr>
          <w:p w14:paraId="324835FF" w14:textId="77777777" w:rsidR="00354136" w:rsidRDefault="00354136">
            <w:pPr>
              <w:spacing w:after="100"/>
              <w:jc w:val="center"/>
            </w:pPr>
            <w:hyperlink r:id="rId216" w:anchor="if82c7bb85cec43f3b72bdca2d8861323_115" w:history="1">
              <w:r>
                <w:rPr>
                  <w:rStyle w:val="a5"/>
                  <w:rFonts w:ascii="Times New Roman" w:hAnsi="Times New Roman"/>
                  <w:sz w:val="20"/>
                  <w:szCs w:val="20"/>
                </w:rPr>
                <w:t>119</w:t>
              </w:r>
            </w:hyperlink>
          </w:p>
        </w:tc>
      </w:tr>
      <w:tr w:rsidR="00354136" w14:paraId="6679BDA7" w14:textId="77777777" w:rsidTr="00354136">
        <w:trPr>
          <w:jc w:val="center"/>
        </w:trPr>
        <w:tc>
          <w:tcPr>
            <w:tcW w:w="0" w:type="auto"/>
            <w:gridSpan w:val="3"/>
            <w:tcMar>
              <w:top w:w="30" w:type="dxa"/>
              <w:left w:w="20" w:type="dxa"/>
              <w:bottom w:w="30" w:type="dxa"/>
              <w:right w:w="20" w:type="dxa"/>
            </w:tcMar>
            <w:vAlign w:val="bottom"/>
            <w:hideMark/>
          </w:tcPr>
          <w:p w14:paraId="62EA8901" w14:textId="77777777" w:rsidR="00354136" w:rsidRDefault="00354136" w:rsidP="00354136">
            <w:pPr>
              <w:spacing w:after="100"/>
            </w:pPr>
            <w:hyperlink r:id="rId217" w:anchor="if82c7bb85cec43f3b72bdca2d8861323_118" w:history="1">
              <w:r>
                <w:rPr>
                  <w:rStyle w:val="a5"/>
                  <w:rFonts w:ascii="Times New Roman" w:hAnsi="Times New Roman"/>
                  <w:sz w:val="20"/>
                  <w:szCs w:val="20"/>
                </w:rPr>
                <w:t>Note 9 — Goodwill and Intangible Assets</w:t>
              </w:r>
            </w:hyperlink>
          </w:p>
        </w:tc>
        <w:tc>
          <w:tcPr>
            <w:tcW w:w="0" w:type="auto"/>
            <w:gridSpan w:val="3"/>
            <w:tcMar>
              <w:top w:w="30" w:type="dxa"/>
              <w:left w:w="20" w:type="dxa"/>
              <w:bottom w:w="30" w:type="dxa"/>
              <w:right w:w="20" w:type="dxa"/>
            </w:tcMar>
            <w:vAlign w:val="bottom"/>
            <w:hideMark/>
          </w:tcPr>
          <w:p w14:paraId="5A96CE6B" w14:textId="77777777" w:rsidR="00354136" w:rsidRDefault="00354136">
            <w:pPr>
              <w:spacing w:after="100"/>
              <w:jc w:val="center"/>
            </w:pPr>
            <w:hyperlink r:id="rId218" w:anchor="if82c7bb85cec43f3b72bdca2d8861323_118" w:history="1">
              <w:r>
                <w:rPr>
                  <w:rStyle w:val="a5"/>
                  <w:rFonts w:ascii="Times New Roman" w:hAnsi="Times New Roman"/>
                  <w:sz w:val="20"/>
                  <w:szCs w:val="20"/>
                </w:rPr>
                <w:t>124</w:t>
              </w:r>
            </w:hyperlink>
          </w:p>
        </w:tc>
      </w:tr>
      <w:tr w:rsidR="00354136" w14:paraId="0E8AB48A" w14:textId="77777777" w:rsidTr="00354136">
        <w:trPr>
          <w:jc w:val="center"/>
        </w:trPr>
        <w:tc>
          <w:tcPr>
            <w:tcW w:w="0" w:type="auto"/>
            <w:gridSpan w:val="3"/>
            <w:tcMar>
              <w:top w:w="30" w:type="dxa"/>
              <w:left w:w="20" w:type="dxa"/>
              <w:bottom w:w="30" w:type="dxa"/>
              <w:right w:w="20" w:type="dxa"/>
            </w:tcMar>
            <w:vAlign w:val="bottom"/>
            <w:hideMark/>
          </w:tcPr>
          <w:p w14:paraId="676DA740" w14:textId="77777777" w:rsidR="00354136" w:rsidRDefault="00354136" w:rsidP="00354136">
            <w:pPr>
              <w:spacing w:after="100"/>
            </w:pPr>
            <w:hyperlink r:id="rId219" w:anchor="if82c7bb85cec43f3b72bdca2d8861323_121" w:history="1">
              <w:r>
                <w:rPr>
                  <w:rStyle w:val="a5"/>
                  <w:rFonts w:ascii="Times New Roman" w:hAnsi="Times New Roman"/>
                  <w:sz w:val="20"/>
                  <w:szCs w:val="20"/>
                </w:rPr>
                <w:t>Note </w:t>
              </w:r>
            </w:hyperlink>
            <w:hyperlink r:id="rId220" w:anchor="if82c7bb85cec43f3b72bdca2d8861323_121" w:history="1">
              <w:r>
                <w:rPr>
                  <w:rStyle w:val="a5"/>
                  <w:rFonts w:ascii="Times New Roman" w:hAnsi="Times New Roman"/>
                  <w:sz w:val="20"/>
                  <w:szCs w:val="20"/>
                </w:rPr>
                <w:t>10</w:t>
              </w:r>
            </w:hyperlink>
            <w:hyperlink r:id="rId221" w:anchor="if82c7bb85cec43f3b72bdca2d8861323_121" w:history="1">
              <w:r>
                <w:rPr>
                  <w:rStyle w:val="a5"/>
                  <w:rFonts w:ascii="Times New Roman" w:hAnsi="Times New Roman"/>
                  <w:sz w:val="20"/>
                  <w:szCs w:val="20"/>
                </w:rPr>
                <w:t> — Deferred Revenue</w:t>
              </w:r>
            </w:hyperlink>
          </w:p>
        </w:tc>
        <w:tc>
          <w:tcPr>
            <w:tcW w:w="0" w:type="auto"/>
            <w:gridSpan w:val="3"/>
            <w:tcMar>
              <w:top w:w="30" w:type="dxa"/>
              <w:left w:w="20" w:type="dxa"/>
              <w:bottom w:w="30" w:type="dxa"/>
              <w:right w:w="20" w:type="dxa"/>
            </w:tcMar>
            <w:vAlign w:val="bottom"/>
            <w:hideMark/>
          </w:tcPr>
          <w:p w14:paraId="74B63E8E" w14:textId="77777777" w:rsidR="00354136" w:rsidRDefault="00354136">
            <w:pPr>
              <w:spacing w:after="100"/>
              <w:jc w:val="center"/>
            </w:pPr>
            <w:hyperlink r:id="rId222" w:anchor="if82c7bb85cec43f3b72bdca2d8861323_121" w:history="1">
              <w:r>
                <w:rPr>
                  <w:rStyle w:val="a5"/>
                  <w:rFonts w:ascii="Times New Roman" w:hAnsi="Times New Roman"/>
                  <w:sz w:val="20"/>
                  <w:szCs w:val="20"/>
                </w:rPr>
                <w:t>126</w:t>
              </w:r>
            </w:hyperlink>
          </w:p>
        </w:tc>
      </w:tr>
      <w:tr w:rsidR="00354136" w14:paraId="2A3E5025" w14:textId="77777777" w:rsidTr="00354136">
        <w:trPr>
          <w:jc w:val="center"/>
        </w:trPr>
        <w:tc>
          <w:tcPr>
            <w:tcW w:w="0" w:type="auto"/>
            <w:gridSpan w:val="3"/>
            <w:tcMar>
              <w:top w:w="30" w:type="dxa"/>
              <w:left w:w="20" w:type="dxa"/>
              <w:bottom w:w="30" w:type="dxa"/>
              <w:right w:w="20" w:type="dxa"/>
            </w:tcMar>
            <w:vAlign w:val="bottom"/>
            <w:hideMark/>
          </w:tcPr>
          <w:p w14:paraId="7A3CDBC9" w14:textId="77777777" w:rsidR="00354136" w:rsidRDefault="00354136" w:rsidP="00354136">
            <w:pPr>
              <w:spacing w:after="100"/>
            </w:pPr>
            <w:hyperlink r:id="rId223" w:anchor="if82c7bb85cec43f3b72bdca2d8861323_124" w:history="1">
              <w:r>
                <w:rPr>
                  <w:rStyle w:val="a5"/>
                  <w:rFonts w:ascii="Times New Roman" w:hAnsi="Times New Roman"/>
                  <w:sz w:val="20"/>
                  <w:szCs w:val="20"/>
                </w:rPr>
                <w:t>Note 1</w:t>
              </w:r>
            </w:hyperlink>
            <w:hyperlink r:id="rId224" w:anchor="if82c7bb85cec43f3b72bdca2d8861323_124" w:history="1">
              <w:r>
                <w:rPr>
                  <w:rStyle w:val="a5"/>
                  <w:rFonts w:ascii="Times New Roman" w:hAnsi="Times New Roman"/>
                  <w:sz w:val="20"/>
                  <w:szCs w:val="20"/>
                </w:rPr>
                <w:t>1</w:t>
              </w:r>
            </w:hyperlink>
            <w:hyperlink r:id="rId225" w:anchor="if82c7bb85cec43f3b72bdca2d8861323_124" w:history="1">
              <w:r>
                <w:rPr>
                  <w:rStyle w:val="a5"/>
                  <w:rFonts w:ascii="Times New Roman" w:hAnsi="Times New Roman"/>
                  <w:sz w:val="20"/>
                  <w:szCs w:val="20"/>
                </w:rPr>
                <w:t> — Commitments and Contingencies</w:t>
              </w:r>
            </w:hyperlink>
          </w:p>
        </w:tc>
        <w:tc>
          <w:tcPr>
            <w:tcW w:w="0" w:type="auto"/>
            <w:gridSpan w:val="3"/>
            <w:tcMar>
              <w:top w:w="30" w:type="dxa"/>
              <w:left w:w="20" w:type="dxa"/>
              <w:bottom w:w="30" w:type="dxa"/>
              <w:right w:w="20" w:type="dxa"/>
            </w:tcMar>
            <w:vAlign w:val="bottom"/>
            <w:hideMark/>
          </w:tcPr>
          <w:p w14:paraId="0BC89D11" w14:textId="77777777" w:rsidR="00354136" w:rsidRDefault="00354136">
            <w:pPr>
              <w:spacing w:after="100"/>
              <w:jc w:val="center"/>
            </w:pPr>
            <w:hyperlink r:id="rId226" w:anchor="if82c7bb85cec43f3b72bdca2d8861323_124" w:history="1">
              <w:r>
                <w:rPr>
                  <w:rStyle w:val="a5"/>
                  <w:rFonts w:ascii="Times New Roman" w:hAnsi="Times New Roman"/>
                  <w:sz w:val="20"/>
                  <w:szCs w:val="20"/>
                </w:rPr>
                <w:t>127</w:t>
              </w:r>
            </w:hyperlink>
          </w:p>
        </w:tc>
      </w:tr>
      <w:tr w:rsidR="00354136" w14:paraId="519B7323" w14:textId="77777777" w:rsidTr="00354136">
        <w:trPr>
          <w:jc w:val="center"/>
        </w:trPr>
        <w:tc>
          <w:tcPr>
            <w:tcW w:w="0" w:type="auto"/>
            <w:gridSpan w:val="3"/>
            <w:tcMar>
              <w:top w:w="30" w:type="dxa"/>
              <w:left w:w="20" w:type="dxa"/>
              <w:bottom w:w="30" w:type="dxa"/>
              <w:right w:w="20" w:type="dxa"/>
            </w:tcMar>
            <w:vAlign w:val="bottom"/>
            <w:hideMark/>
          </w:tcPr>
          <w:p w14:paraId="33957369" w14:textId="77777777" w:rsidR="00354136" w:rsidRDefault="00354136" w:rsidP="00354136">
            <w:pPr>
              <w:spacing w:after="100"/>
            </w:pPr>
            <w:hyperlink r:id="rId227" w:anchor="if82c7bb85cec43f3b72bdca2d8861323_127" w:history="1">
              <w:r>
                <w:rPr>
                  <w:rStyle w:val="a5"/>
                  <w:rFonts w:ascii="Times New Roman" w:hAnsi="Times New Roman"/>
                  <w:sz w:val="20"/>
                  <w:szCs w:val="20"/>
                </w:rPr>
                <w:t>Note 1</w:t>
              </w:r>
            </w:hyperlink>
            <w:hyperlink r:id="rId228" w:anchor="if82c7bb85cec43f3b72bdca2d8861323_127" w:history="1">
              <w:r>
                <w:rPr>
                  <w:rStyle w:val="a5"/>
                  <w:rFonts w:ascii="Times New Roman" w:hAnsi="Times New Roman"/>
                  <w:sz w:val="20"/>
                  <w:szCs w:val="20"/>
                </w:rPr>
                <w:t>2</w:t>
              </w:r>
            </w:hyperlink>
            <w:hyperlink r:id="rId229" w:anchor="if82c7bb85cec43f3b72bdca2d8861323_127" w:history="1">
              <w:r>
                <w:rPr>
                  <w:rStyle w:val="a5"/>
                  <w:rFonts w:ascii="Times New Roman" w:hAnsi="Times New Roman"/>
                  <w:sz w:val="20"/>
                  <w:szCs w:val="20"/>
                </w:rPr>
                <w:t> — Income and Other Taxes</w:t>
              </w:r>
            </w:hyperlink>
          </w:p>
        </w:tc>
        <w:tc>
          <w:tcPr>
            <w:tcW w:w="0" w:type="auto"/>
            <w:gridSpan w:val="3"/>
            <w:tcMar>
              <w:top w:w="30" w:type="dxa"/>
              <w:left w:w="20" w:type="dxa"/>
              <w:bottom w:w="30" w:type="dxa"/>
              <w:right w:w="20" w:type="dxa"/>
            </w:tcMar>
            <w:vAlign w:val="bottom"/>
            <w:hideMark/>
          </w:tcPr>
          <w:p w14:paraId="07794011" w14:textId="77777777" w:rsidR="00354136" w:rsidRDefault="00354136">
            <w:pPr>
              <w:spacing w:after="100"/>
              <w:jc w:val="center"/>
            </w:pPr>
            <w:hyperlink r:id="rId230" w:anchor="if82c7bb85cec43f3b72bdca2d8861323_127" w:history="1">
              <w:r>
                <w:rPr>
                  <w:rStyle w:val="a5"/>
                  <w:rFonts w:ascii="Times New Roman" w:hAnsi="Times New Roman"/>
                  <w:sz w:val="20"/>
                  <w:szCs w:val="20"/>
                </w:rPr>
                <w:t>130</w:t>
              </w:r>
            </w:hyperlink>
          </w:p>
        </w:tc>
      </w:tr>
      <w:tr w:rsidR="00354136" w14:paraId="4DCDE000" w14:textId="77777777" w:rsidTr="00354136">
        <w:trPr>
          <w:jc w:val="center"/>
        </w:trPr>
        <w:tc>
          <w:tcPr>
            <w:tcW w:w="0" w:type="auto"/>
            <w:gridSpan w:val="3"/>
            <w:tcMar>
              <w:top w:w="30" w:type="dxa"/>
              <w:left w:w="20" w:type="dxa"/>
              <w:bottom w:w="30" w:type="dxa"/>
              <w:right w:w="20" w:type="dxa"/>
            </w:tcMar>
            <w:vAlign w:val="bottom"/>
            <w:hideMark/>
          </w:tcPr>
          <w:p w14:paraId="539CF0F0" w14:textId="77777777" w:rsidR="00354136" w:rsidRDefault="00354136" w:rsidP="00354136">
            <w:pPr>
              <w:spacing w:after="100"/>
            </w:pPr>
            <w:hyperlink r:id="rId231" w:anchor="if82c7bb85cec43f3b72bdca2d8861323_130" w:history="1">
              <w:r>
                <w:rPr>
                  <w:rStyle w:val="a5"/>
                  <w:rFonts w:ascii="Times New Roman" w:hAnsi="Times New Roman"/>
                  <w:sz w:val="20"/>
                  <w:szCs w:val="20"/>
                </w:rPr>
                <w:t>Note 1</w:t>
              </w:r>
            </w:hyperlink>
            <w:hyperlink r:id="rId232" w:anchor="if82c7bb85cec43f3b72bdca2d8861323_130" w:history="1">
              <w:r>
                <w:rPr>
                  <w:rStyle w:val="a5"/>
                  <w:rFonts w:ascii="Times New Roman" w:hAnsi="Times New Roman"/>
                  <w:sz w:val="20"/>
                  <w:szCs w:val="20"/>
                </w:rPr>
                <w:t>3</w:t>
              </w:r>
            </w:hyperlink>
            <w:hyperlink r:id="rId233" w:anchor="if82c7bb85cec43f3b72bdca2d8861323_130" w:history="1">
              <w:r>
                <w:rPr>
                  <w:rStyle w:val="a5"/>
                  <w:rFonts w:ascii="Times New Roman" w:hAnsi="Times New Roman"/>
                  <w:sz w:val="20"/>
                  <w:szCs w:val="20"/>
                </w:rPr>
                <w:t> — Accumulated Other Comprehensive Income (Loss)</w:t>
              </w:r>
            </w:hyperlink>
          </w:p>
        </w:tc>
        <w:tc>
          <w:tcPr>
            <w:tcW w:w="0" w:type="auto"/>
            <w:gridSpan w:val="3"/>
            <w:tcMar>
              <w:top w:w="30" w:type="dxa"/>
              <w:left w:w="20" w:type="dxa"/>
              <w:bottom w:w="30" w:type="dxa"/>
              <w:right w:w="20" w:type="dxa"/>
            </w:tcMar>
            <w:vAlign w:val="bottom"/>
            <w:hideMark/>
          </w:tcPr>
          <w:p w14:paraId="46D3FE41" w14:textId="77777777" w:rsidR="00354136" w:rsidRDefault="00354136">
            <w:pPr>
              <w:spacing w:after="100"/>
              <w:jc w:val="center"/>
            </w:pPr>
            <w:hyperlink r:id="rId234" w:anchor="if82c7bb85cec43f3b72bdca2d8861323_130" w:history="1">
              <w:r>
                <w:rPr>
                  <w:rStyle w:val="a5"/>
                  <w:rFonts w:ascii="Times New Roman" w:hAnsi="Times New Roman"/>
                  <w:sz w:val="20"/>
                  <w:szCs w:val="20"/>
                </w:rPr>
                <w:t>135</w:t>
              </w:r>
            </w:hyperlink>
          </w:p>
        </w:tc>
      </w:tr>
      <w:tr w:rsidR="00354136" w14:paraId="0FDFF2AE" w14:textId="77777777" w:rsidTr="00354136">
        <w:trPr>
          <w:jc w:val="center"/>
        </w:trPr>
        <w:tc>
          <w:tcPr>
            <w:tcW w:w="0" w:type="auto"/>
            <w:vAlign w:val="center"/>
            <w:hideMark/>
          </w:tcPr>
          <w:p w14:paraId="6E17386A" w14:textId="77777777" w:rsidR="00354136" w:rsidRDefault="00354136">
            <w:pPr>
              <w:spacing w:after="100"/>
              <w:jc w:val="center"/>
            </w:pPr>
          </w:p>
        </w:tc>
        <w:tc>
          <w:tcPr>
            <w:tcW w:w="0" w:type="auto"/>
            <w:vAlign w:val="center"/>
            <w:hideMark/>
          </w:tcPr>
          <w:p w14:paraId="0BDC21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F3D5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5F40D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4676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2DBE07" w14:textId="77777777" w:rsidR="00354136" w:rsidRDefault="00354136">
            <w:pPr>
              <w:spacing w:after="100"/>
              <w:rPr>
                <w:rFonts w:ascii="Times New Roman" w:eastAsia="Times New Roman" w:hAnsi="Times New Roman"/>
                <w:sz w:val="20"/>
                <w:szCs w:val="20"/>
              </w:rPr>
            </w:pPr>
          </w:p>
        </w:tc>
      </w:tr>
      <w:tr w:rsidR="00354136" w14:paraId="1809BA8D" w14:textId="77777777" w:rsidTr="00354136">
        <w:trPr>
          <w:jc w:val="center"/>
        </w:trPr>
        <w:tc>
          <w:tcPr>
            <w:tcW w:w="0" w:type="auto"/>
            <w:gridSpan w:val="3"/>
            <w:tcMar>
              <w:top w:w="30" w:type="dxa"/>
              <w:left w:w="20" w:type="dxa"/>
              <w:bottom w:w="30" w:type="dxa"/>
              <w:right w:w="20" w:type="dxa"/>
            </w:tcMar>
            <w:vAlign w:val="bottom"/>
            <w:hideMark/>
          </w:tcPr>
          <w:p w14:paraId="1D6DB26A" w14:textId="77777777" w:rsidR="00354136" w:rsidRDefault="00354136" w:rsidP="00354136">
            <w:pPr>
              <w:spacing w:after="100"/>
              <w:rPr>
                <w:rFonts w:ascii="宋体" w:eastAsia="宋体" w:hAnsi="宋体" w:cs="宋体"/>
              </w:rPr>
            </w:pPr>
            <w:hyperlink r:id="rId235" w:anchor="if82c7bb85cec43f3b72bdca2d8861323_136" w:history="1">
              <w:r>
                <w:rPr>
                  <w:rStyle w:val="a5"/>
                  <w:rFonts w:ascii="Times New Roman" w:hAnsi="Times New Roman"/>
                  <w:sz w:val="20"/>
                  <w:szCs w:val="20"/>
                </w:rPr>
                <w:t>Note 1</w:t>
              </w:r>
            </w:hyperlink>
            <w:hyperlink r:id="rId236" w:anchor="if82c7bb85cec43f3b72bdca2d8861323_136" w:history="1">
              <w:r>
                <w:rPr>
                  <w:rStyle w:val="a5"/>
                  <w:rFonts w:ascii="Times New Roman" w:hAnsi="Times New Roman"/>
                  <w:sz w:val="20"/>
                  <w:szCs w:val="20"/>
                </w:rPr>
                <w:t>4</w:t>
              </w:r>
            </w:hyperlink>
            <w:hyperlink r:id="rId237" w:anchor="if82c7bb85cec43f3b72bdca2d8861323_136" w:history="1">
              <w:r>
                <w:rPr>
                  <w:rStyle w:val="a5"/>
                  <w:rFonts w:ascii="Times New Roman" w:hAnsi="Times New Roman"/>
                  <w:sz w:val="20"/>
                  <w:szCs w:val="20"/>
                </w:rPr>
                <w:t> — Capitalization</w:t>
              </w:r>
            </w:hyperlink>
          </w:p>
        </w:tc>
        <w:tc>
          <w:tcPr>
            <w:tcW w:w="0" w:type="auto"/>
            <w:gridSpan w:val="3"/>
            <w:tcMar>
              <w:top w:w="30" w:type="dxa"/>
              <w:left w:w="20" w:type="dxa"/>
              <w:bottom w:w="30" w:type="dxa"/>
              <w:right w:w="20" w:type="dxa"/>
            </w:tcMar>
            <w:vAlign w:val="bottom"/>
            <w:hideMark/>
          </w:tcPr>
          <w:p w14:paraId="14623EA3" w14:textId="77777777" w:rsidR="00354136" w:rsidRDefault="00354136">
            <w:pPr>
              <w:spacing w:after="100"/>
              <w:jc w:val="center"/>
            </w:pPr>
            <w:hyperlink r:id="rId238" w:anchor="if82c7bb85cec43f3b72bdca2d8861323_136" w:history="1">
              <w:r>
                <w:rPr>
                  <w:rStyle w:val="a5"/>
                  <w:rFonts w:ascii="Times New Roman" w:hAnsi="Times New Roman"/>
                  <w:sz w:val="20"/>
                  <w:szCs w:val="20"/>
                </w:rPr>
                <w:t>137</w:t>
              </w:r>
            </w:hyperlink>
          </w:p>
        </w:tc>
      </w:tr>
      <w:tr w:rsidR="00354136" w14:paraId="7279CACA" w14:textId="77777777" w:rsidTr="00354136">
        <w:trPr>
          <w:jc w:val="center"/>
        </w:trPr>
        <w:tc>
          <w:tcPr>
            <w:tcW w:w="0" w:type="auto"/>
            <w:gridSpan w:val="3"/>
            <w:tcMar>
              <w:top w:w="30" w:type="dxa"/>
              <w:left w:w="20" w:type="dxa"/>
              <w:bottom w:w="30" w:type="dxa"/>
              <w:right w:w="20" w:type="dxa"/>
            </w:tcMar>
            <w:vAlign w:val="bottom"/>
            <w:hideMark/>
          </w:tcPr>
          <w:p w14:paraId="484663B3" w14:textId="77777777" w:rsidR="00354136" w:rsidRDefault="00354136" w:rsidP="00354136">
            <w:pPr>
              <w:spacing w:after="100"/>
            </w:pPr>
            <w:hyperlink r:id="rId239" w:anchor="if82c7bb85cec43f3b72bdca2d8861323_139" w:history="1">
              <w:r>
                <w:rPr>
                  <w:rStyle w:val="a5"/>
                  <w:rFonts w:ascii="Times New Roman" w:hAnsi="Times New Roman"/>
                  <w:sz w:val="20"/>
                  <w:szCs w:val="20"/>
                </w:rPr>
                <w:t>Note 1</w:t>
              </w:r>
            </w:hyperlink>
            <w:hyperlink r:id="rId240" w:anchor="if82c7bb85cec43f3b72bdca2d8861323_139" w:history="1">
              <w:r>
                <w:rPr>
                  <w:rStyle w:val="a5"/>
                  <w:rFonts w:ascii="Times New Roman" w:hAnsi="Times New Roman"/>
                  <w:sz w:val="20"/>
                  <w:szCs w:val="20"/>
                </w:rPr>
                <w:t>5</w:t>
              </w:r>
            </w:hyperlink>
            <w:hyperlink r:id="rId241" w:anchor="if82c7bb85cec43f3b72bdca2d8861323_139" w:history="1">
              <w:r>
                <w:rPr>
                  <w:rStyle w:val="a5"/>
                  <w:rFonts w:ascii="Times New Roman" w:hAnsi="Times New Roman"/>
                  <w:sz w:val="20"/>
                  <w:szCs w:val="20"/>
                </w:rPr>
                <w:t> — Earnings</w:t>
              </w:r>
            </w:hyperlink>
            <w:hyperlink r:id="rId242" w:anchor="if82c7bb85cec43f3b72bdca2d8861323_139" w:history="1">
              <w:r>
                <w:rPr>
                  <w:rStyle w:val="a5"/>
                  <w:rFonts w:ascii="Times New Roman" w:hAnsi="Times New Roman"/>
                  <w:sz w:val="20"/>
                  <w:szCs w:val="20"/>
                </w:rPr>
                <w:t> Per Share</w:t>
              </w:r>
            </w:hyperlink>
          </w:p>
        </w:tc>
        <w:tc>
          <w:tcPr>
            <w:tcW w:w="0" w:type="auto"/>
            <w:gridSpan w:val="3"/>
            <w:tcMar>
              <w:top w:w="30" w:type="dxa"/>
              <w:left w:w="20" w:type="dxa"/>
              <w:bottom w:w="30" w:type="dxa"/>
              <w:right w:w="20" w:type="dxa"/>
            </w:tcMar>
            <w:vAlign w:val="bottom"/>
            <w:hideMark/>
          </w:tcPr>
          <w:p w14:paraId="4F6BB7DF" w14:textId="77777777" w:rsidR="00354136" w:rsidRDefault="00354136">
            <w:pPr>
              <w:spacing w:after="100"/>
              <w:jc w:val="center"/>
            </w:pPr>
            <w:hyperlink r:id="rId243" w:anchor="if82c7bb85cec43f3b72bdca2d8861323_139" w:history="1">
              <w:r>
                <w:rPr>
                  <w:rStyle w:val="a5"/>
                  <w:rFonts w:ascii="Times New Roman" w:hAnsi="Times New Roman"/>
                  <w:sz w:val="20"/>
                  <w:szCs w:val="20"/>
                </w:rPr>
                <w:t>139</w:t>
              </w:r>
            </w:hyperlink>
          </w:p>
        </w:tc>
      </w:tr>
      <w:tr w:rsidR="00354136" w14:paraId="6AA40876" w14:textId="77777777" w:rsidTr="00354136">
        <w:trPr>
          <w:jc w:val="center"/>
        </w:trPr>
        <w:tc>
          <w:tcPr>
            <w:tcW w:w="0" w:type="auto"/>
            <w:gridSpan w:val="3"/>
            <w:tcMar>
              <w:top w:w="30" w:type="dxa"/>
              <w:left w:w="20" w:type="dxa"/>
              <w:bottom w:w="30" w:type="dxa"/>
              <w:right w:w="20" w:type="dxa"/>
            </w:tcMar>
            <w:vAlign w:val="bottom"/>
            <w:hideMark/>
          </w:tcPr>
          <w:p w14:paraId="45658CFC" w14:textId="77777777" w:rsidR="00354136" w:rsidRDefault="00354136" w:rsidP="00354136">
            <w:pPr>
              <w:spacing w:after="100"/>
            </w:pPr>
            <w:hyperlink r:id="rId244" w:anchor="if82c7bb85cec43f3b72bdca2d8861323_142" w:history="1">
              <w:r>
                <w:rPr>
                  <w:rStyle w:val="a5"/>
                  <w:rFonts w:ascii="Times New Roman" w:hAnsi="Times New Roman"/>
                  <w:sz w:val="20"/>
                  <w:szCs w:val="20"/>
                </w:rPr>
                <w:t>Note 1</w:t>
              </w:r>
            </w:hyperlink>
            <w:hyperlink r:id="rId245" w:anchor="if82c7bb85cec43f3b72bdca2d8861323_142" w:history="1">
              <w:r>
                <w:rPr>
                  <w:rStyle w:val="a5"/>
                  <w:rFonts w:ascii="Times New Roman" w:hAnsi="Times New Roman"/>
                  <w:sz w:val="20"/>
                  <w:szCs w:val="20"/>
                </w:rPr>
                <w:t>6</w:t>
              </w:r>
            </w:hyperlink>
            <w:hyperlink r:id="rId246" w:anchor="if82c7bb85cec43f3b72bdca2d8861323_142" w:history="1">
              <w:r>
                <w:rPr>
                  <w:rStyle w:val="a5"/>
                  <w:rFonts w:ascii="Times New Roman" w:hAnsi="Times New Roman"/>
                  <w:sz w:val="20"/>
                  <w:szCs w:val="20"/>
                </w:rPr>
                <w:t> </w:t>
              </w:r>
            </w:hyperlink>
            <w:hyperlink r:id="rId247" w:anchor="if82c7bb85cec43f3b72bdca2d8861323_142" w:history="1">
              <w:r>
                <w:rPr>
                  <w:rStyle w:val="a5"/>
                  <w:rFonts w:ascii="Times New Roman" w:hAnsi="Times New Roman"/>
                  <w:sz w:val="20"/>
                  <w:szCs w:val="20"/>
                </w:rPr>
                <w:t>— Stock-Based Compensation</w:t>
              </w:r>
            </w:hyperlink>
          </w:p>
        </w:tc>
        <w:tc>
          <w:tcPr>
            <w:tcW w:w="0" w:type="auto"/>
            <w:gridSpan w:val="3"/>
            <w:tcMar>
              <w:top w:w="30" w:type="dxa"/>
              <w:left w:w="20" w:type="dxa"/>
              <w:bottom w:w="30" w:type="dxa"/>
              <w:right w:w="20" w:type="dxa"/>
            </w:tcMar>
            <w:vAlign w:val="bottom"/>
            <w:hideMark/>
          </w:tcPr>
          <w:p w14:paraId="63DE8513" w14:textId="77777777" w:rsidR="00354136" w:rsidRDefault="00354136">
            <w:pPr>
              <w:spacing w:after="100"/>
              <w:jc w:val="center"/>
            </w:pPr>
            <w:hyperlink r:id="rId248" w:anchor="if82c7bb85cec43f3b72bdca2d8861323_142" w:history="1">
              <w:r>
                <w:rPr>
                  <w:rStyle w:val="a5"/>
                  <w:rFonts w:ascii="Times New Roman" w:hAnsi="Times New Roman"/>
                  <w:sz w:val="20"/>
                  <w:szCs w:val="20"/>
                </w:rPr>
                <w:t>140</w:t>
              </w:r>
            </w:hyperlink>
          </w:p>
        </w:tc>
      </w:tr>
      <w:tr w:rsidR="00354136" w14:paraId="5BAF7B16" w14:textId="77777777" w:rsidTr="00354136">
        <w:trPr>
          <w:jc w:val="center"/>
        </w:trPr>
        <w:tc>
          <w:tcPr>
            <w:tcW w:w="0" w:type="auto"/>
            <w:gridSpan w:val="3"/>
            <w:tcMar>
              <w:top w:w="30" w:type="dxa"/>
              <w:left w:w="20" w:type="dxa"/>
              <w:bottom w:w="30" w:type="dxa"/>
              <w:right w:w="20" w:type="dxa"/>
            </w:tcMar>
            <w:vAlign w:val="bottom"/>
            <w:hideMark/>
          </w:tcPr>
          <w:p w14:paraId="31E5798D" w14:textId="77777777" w:rsidR="00354136" w:rsidRDefault="00354136" w:rsidP="00354136">
            <w:pPr>
              <w:spacing w:after="100"/>
            </w:pPr>
            <w:hyperlink r:id="rId249" w:anchor="if82c7bb85cec43f3b72bdca2d8861323_148" w:history="1">
              <w:r>
                <w:rPr>
                  <w:rStyle w:val="a5"/>
                  <w:rFonts w:ascii="Times New Roman" w:hAnsi="Times New Roman"/>
                  <w:sz w:val="20"/>
                  <w:szCs w:val="20"/>
                </w:rPr>
                <w:t>Note 1</w:t>
              </w:r>
            </w:hyperlink>
            <w:hyperlink r:id="rId250" w:anchor="if82c7bb85cec43f3b72bdca2d8861323_148" w:history="1">
              <w:r>
                <w:rPr>
                  <w:rStyle w:val="a5"/>
                  <w:rFonts w:ascii="Times New Roman" w:hAnsi="Times New Roman"/>
                  <w:sz w:val="20"/>
                  <w:szCs w:val="20"/>
                </w:rPr>
                <w:t>7</w:t>
              </w:r>
            </w:hyperlink>
            <w:hyperlink r:id="rId251" w:anchor="if82c7bb85cec43f3b72bdca2d8861323_148" w:history="1">
              <w:r>
                <w:rPr>
                  <w:rStyle w:val="a5"/>
                  <w:rFonts w:ascii="Times New Roman" w:hAnsi="Times New Roman"/>
                  <w:sz w:val="20"/>
                  <w:szCs w:val="20"/>
                </w:rPr>
                <w:t> — Redeemable Shares</w:t>
              </w:r>
            </w:hyperlink>
          </w:p>
        </w:tc>
        <w:tc>
          <w:tcPr>
            <w:tcW w:w="0" w:type="auto"/>
            <w:gridSpan w:val="3"/>
            <w:tcMar>
              <w:top w:w="30" w:type="dxa"/>
              <w:left w:w="20" w:type="dxa"/>
              <w:bottom w:w="30" w:type="dxa"/>
              <w:right w:w="20" w:type="dxa"/>
            </w:tcMar>
            <w:vAlign w:val="bottom"/>
            <w:hideMark/>
          </w:tcPr>
          <w:p w14:paraId="4B74D22A" w14:textId="77777777" w:rsidR="00354136" w:rsidRDefault="00354136">
            <w:pPr>
              <w:spacing w:after="100"/>
              <w:jc w:val="center"/>
            </w:pPr>
            <w:hyperlink r:id="rId252" w:anchor="if82c7bb85cec43f3b72bdca2d8861323_148" w:history="1">
              <w:r>
                <w:rPr>
                  <w:rStyle w:val="a5"/>
                  <w:rFonts w:ascii="Times New Roman" w:hAnsi="Times New Roman"/>
                  <w:sz w:val="20"/>
                  <w:szCs w:val="20"/>
                </w:rPr>
                <w:t>144</w:t>
              </w:r>
            </w:hyperlink>
          </w:p>
        </w:tc>
      </w:tr>
      <w:tr w:rsidR="00354136" w14:paraId="7CB30F9A" w14:textId="77777777" w:rsidTr="00354136">
        <w:trPr>
          <w:jc w:val="center"/>
        </w:trPr>
        <w:tc>
          <w:tcPr>
            <w:tcW w:w="0" w:type="auto"/>
            <w:gridSpan w:val="3"/>
            <w:tcMar>
              <w:top w:w="30" w:type="dxa"/>
              <w:left w:w="20" w:type="dxa"/>
              <w:bottom w:w="30" w:type="dxa"/>
              <w:right w:w="20" w:type="dxa"/>
            </w:tcMar>
            <w:vAlign w:val="bottom"/>
            <w:hideMark/>
          </w:tcPr>
          <w:p w14:paraId="7611CF0F" w14:textId="77777777" w:rsidR="00354136" w:rsidRDefault="00354136" w:rsidP="00354136">
            <w:pPr>
              <w:spacing w:after="100"/>
            </w:pPr>
            <w:hyperlink r:id="rId253" w:anchor="if82c7bb85cec43f3b72bdca2d8861323_151" w:history="1">
              <w:r>
                <w:rPr>
                  <w:rStyle w:val="a5"/>
                  <w:rFonts w:ascii="Times New Roman" w:hAnsi="Times New Roman"/>
                  <w:sz w:val="20"/>
                  <w:szCs w:val="20"/>
                </w:rPr>
                <w:t>Note 1</w:t>
              </w:r>
            </w:hyperlink>
            <w:hyperlink r:id="rId254" w:anchor="if82c7bb85cec43f3b72bdca2d8861323_151" w:history="1">
              <w:r>
                <w:rPr>
                  <w:rStyle w:val="a5"/>
                  <w:rFonts w:ascii="Times New Roman" w:hAnsi="Times New Roman"/>
                  <w:sz w:val="20"/>
                  <w:szCs w:val="20"/>
                </w:rPr>
                <w:t>8</w:t>
              </w:r>
            </w:hyperlink>
            <w:hyperlink r:id="rId255" w:anchor="if82c7bb85cec43f3b72bdca2d8861323_151" w:history="1">
              <w:r>
                <w:rPr>
                  <w:rStyle w:val="a5"/>
                  <w:rFonts w:ascii="Times New Roman" w:hAnsi="Times New Roman"/>
                  <w:sz w:val="20"/>
                  <w:szCs w:val="20"/>
                </w:rPr>
                <w:t> — Retirement Plan Benefits</w:t>
              </w:r>
            </w:hyperlink>
          </w:p>
        </w:tc>
        <w:tc>
          <w:tcPr>
            <w:tcW w:w="0" w:type="auto"/>
            <w:gridSpan w:val="3"/>
            <w:tcMar>
              <w:top w:w="30" w:type="dxa"/>
              <w:left w:w="20" w:type="dxa"/>
              <w:bottom w:w="30" w:type="dxa"/>
              <w:right w:w="20" w:type="dxa"/>
            </w:tcMar>
            <w:vAlign w:val="bottom"/>
            <w:hideMark/>
          </w:tcPr>
          <w:p w14:paraId="24416B03" w14:textId="77777777" w:rsidR="00354136" w:rsidRDefault="00354136">
            <w:pPr>
              <w:spacing w:after="100"/>
              <w:jc w:val="center"/>
            </w:pPr>
            <w:hyperlink r:id="rId256" w:anchor="if82c7bb85cec43f3b72bdca2d8861323_151" w:history="1">
              <w:r>
                <w:rPr>
                  <w:rStyle w:val="a5"/>
                  <w:rFonts w:ascii="Times New Roman" w:hAnsi="Times New Roman"/>
                  <w:sz w:val="20"/>
                  <w:szCs w:val="20"/>
                </w:rPr>
                <w:t>145</w:t>
              </w:r>
            </w:hyperlink>
          </w:p>
        </w:tc>
      </w:tr>
      <w:tr w:rsidR="00354136" w14:paraId="3E7A9AAE" w14:textId="77777777" w:rsidTr="00354136">
        <w:trPr>
          <w:jc w:val="center"/>
        </w:trPr>
        <w:tc>
          <w:tcPr>
            <w:tcW w:w="0" w:type="auto"/>
            <w:gridSpan w:val="3"/>
            <w:tcMar>
              <w:top w:w="30" w:type="dxa"/>
              <w:left w:w="20" w:type="dxa"/>
              <w:bottom w:w="30" w:type="dxa"/>
              <w:right w:w="20" w:type="dxa"/>
            </w:tcMar>
            <w:vAlign w:val="bottom"/>
            <w:hideMark/>
          </w:tcPr>
          <w:p w14:paraId="7C6A8C04" w14:textId="77777777" w:rsidR="00354136" w:rsidRDefault="00354136" w:rsidP="00354136">
            <w:pPr>
              <w:spacing w:after="100"/>
            </w:pPr>
            <w:hyperlink r:id="rId257" w:anchor="if82c7bb85cec43f3b72bdca2d8861323_154" w:history="1">
              <w:r>
                <w:rPr>
                  <w:rStyle w:val="a5"/>
                  <w:rFonts w:ascii="Times New Roman" w:hAnsi="Times New Roman"/>
                  <w:sz w:val="20"/>
                  <w:szCs w:val="20"/>
                </w:rPr>
                <w:t>Note </w:t>
              </w:r>
            </w:hyperlink>
            <w:hyperlink r:id="rId258" w:anchor="if82c7bb85cec43f3b72bdca2d8861323_154" w:history="1">
              <w:r>
                <w:rPr>
                  <w:rStyle w:val="a5"/>
                  <w:rFonts w:ascii="Times New Roman" w:hAnsi="Times New Roman"/>
                  <w:sz w:val="20"/>
                  <w:szCs w:val="20"/>
                </w:rPr>
                <w:t>19</w:t>
              </w:r>
            </w:hyperlink>
            <w:hyperlink r:id="rId259" w:anchor="if82c7bb85cec43f3b72bdca2d8861323_154" w:history="1">
              <w:r>
                <w:rPr>
                  <w:rStyle w:val="a5"/>
                  <w:rFonts w:ascii="Times New Roman" w:hAnsi="Times New Roman"/>
                  <w:sz w:val="20"/>
                  <w:szCs w:val="20"/>
                </w:rPr>
                <w:t> </w:t>
              </w:r>
            </w:hyperlink>
            <w:hyperlink r:id="rId260" w:anchor="if82c7bb85cec43f3b72bdca2d8861323_154" w:history="1">
              <w:r>
                <w:rPr>
                  <w:rStyle w:val="a5"/>
                  <w:rFonts w:ascii="Times New Roman" w:hAnsi="Times New Roman"/>
                  <w:sz w:val="20"/>
                  <w:szCs w:val="20"/>
                </w:rPr>
                <w:t>— Segment Information</w:t>
              </w:r>
            </w:hyperlink>
          </w:p>
        </w:tc>
        <w:tc>
          <w:tcPr>
            <w:tcW w:w="0" w:type="auto"/>
            <w:gridSpan w:val="3"/>
            <w:tcMar>
              <w:top w:w="30" w:type="dxa"/>
              <w:left w:w="20" w:type="dxa"/>
              <w:bottom w:w="30" w:type="dxa"/>
              <w:right w:w="20" w:type="dxa"/>
            </w:tcMar>
            <w:vAlign w:val="bottom"/>
            <w:hideMark/>
          </w:tcPr>
          <w:p w14:paraId="1E8A6613" w14:textId="77777777" w:rsidR="00354136" w:rsidRDefault="00354136">
            <w:pPr>
              <w:spacing w:after="100"/>
              <w:jc w:val="center"/>
            </w:pPr>
            <w:hyperlink r:id="rId261" w:anchor="if82c7bb85cec43f3b72bdca2d8861323_154" w:history="1">
              <w:r>
                <w:rPr>
                  <w:rStyle w:val="a5"/>
                  <w:rFonts w:ascii="Times New Roman" w:hAnsi="Times New Roman"/>
                  <w:sz w:val="20"/>
                  <w:szCs w:val="20"/>
                </w:rPr>
                <w:t>147</w:t>
              </w:r>
            </w:hyperlink>
          </w:p>
        </w:tc>
      </w:tr>
      <w:tr w:rsidR="00354136" w14:paraId="2E52484F" w14:textId="77777777" w:rsidTr="00354136">
        <w:trPr>
          <w:jc w:val="center"/>
        </w:trPr>
        <w:tc>
          <w:tcPr>
            <w:tcW w:w="0" w:type="auto"/>
            <w:gridSpan w:val="3"/>
            <w:tcMar>
              <w:top w:w="30" w:type="dxa"/>
              <w:left w:w="20" w:type="dxa"/>
              <w:bottom w:w="30" w:type="dxa"/>
              <w:right w:w="20" w:type="dxa"/>
            </w:tcMar>
            <w:vAlign w:val="bottom"/>
            <w:hideMark/>
          </w:tcPr>
          <w:p w14:paraId="008CCC66" w14:textId="77777777" w:rsidR="00354136" w:rsidRDefault="00354136" w:rsidP="00354136">
            <w:pPr>
              <w:spacing w:after="100"/>
            </w:pPr>
            <w:hyperlink r:id="rId262" w:anchor="if82c7bb85cec43f3b72bdca2d8861323_157" w:history="1">
              <w:r>
                <w:rPr>
                  <w:rStyle w:val="a5"/>
                  <w:rFonts w:ascii="Times New Roman" w:hAnsi="Times New Roman"/>
                  <w:sz w:val="20"/>
                  <w:szCs w:val="20"/>
                </w:rPr>
                <w:t>Note 2</w:t>
              </w:r>
            </w:hyperlink>
            <w:hyperlink r:id="rId263" w:anchor="if82c7bb85cec43f3b72bdca2d8861323_157" w:history="1">
              <w:r>
                <w:rPr>
                  <w:rStyle w:val="a5"/>
                  <w:rFonts w:ascii="Times New Roman" w:hAnsi="Times New Roman"/>
                  <w:sz w:val="20"/>
                  <w:szCs w:val="20"/>
                </w:rPr>
                <w:t>0</w:t>
              </w:r>
            </w:hyperlink>
            <w:hyperlink r:id="rId264" w:anchor="if82c7bb85cec43f3b72bdca2d8861323_157" w:history="1">
              <w:r>
                <w:rPr>
                  <w:rStyle w:val="a5"/>
                  <w:rFonts w:ascii="Times New Roman" w:hAnsi="Times New Roman"/>
                  <w:sz w:val="20"/>
                  <w:szCs w:val="20"/>
                </w:rPr>
                <w:t> — Supplemental Consolidated Financial Information</w:t>
              </w:r>
            </w:hyperlink>
          </w:p>
        </w:tc>
        <w:tc>
          <w:tcPr>
            <w:tcW w:w="0" w:type="auto"/>
            <w:gridSpan w:val="3"/>
            <w:tcMar>
              <w:top w:w="30" w:type="dxa"/>
              <w:left w:w="20" w:type="dxa"/>
              <w:bottom w:w="30" w:type="dxa"/>
              <w:right w:w="20" w:type="dxa"/>
            </w:tcMar>
            <w:vAlign w:val="bottom"/>
            <w:hideMark/>
          </w:tcPr>
          <w:p w14:paraId="348A0799" w14:textId="77777777" w:rsidR="00354136" w:rsidRDefault="00354136">
            <w:pPr>
              <w:spacing w:after="100"/>
              <w:jc w:val="center"/>
            </w:pPr>
            <w:hyperlink r:id="rId265" w:anchor="if82c7bb85cec43f3b72bdca2d8861323_157" w:history="1">
              <w:r>
                <w:rPr>
                  <w:rStyle w:val="a5"/>
                  <w:rFonts w:ascii="Times New Roman" w:hAnsi="Times New Roman"/>
                  <w:sz w:val="20"/>
                  <w:szCs w:val="20"/>
                </w:rPr>
                <w:t>150</w:t>
              </w:r>
            </w:hyperlink>
          </w:p>
        </w:tc>
      </w:tr>
      <w:tr w:rsidR="00354136" w14:paraId="7B090D7E" w14:textId="77777777" w:rsidTr="00354136">
        <w:trPr>
          <w:jc w:val="center"/>
        </w:trPr>
        <w:tc>
          <w:tcPr>
            <w:tcW w:w="0" w:type="auto"/>
            <w:vAlign w:val="center"/>
            <w:hideMark/>
          </w:tcPr>
          <w:p w14:paraId="25ACC7DE" w14:textId="77777777" w:rsidR="00354136" w:rsidRDefault="00354136">
            <w:pPr>
              <w:spacing w:after="100"/>
              <w:jc w:val="center"/>
            </w:pPr>
          </w:p>
        </w:tc>
        <w:tc>
          <w:tcPr>
            <w:tcW w:w="0" w:type="auto"/>
            <w:vAlign w:val="center"/>
            <w:hideMark/>
          </w:tcPr>
          <w:p w14:paraId="707C649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2B6A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A3914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09BD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BD1CDD" w14:textId="77777777" w:rsidR="00354136" w:rsidRDefault="00354136">
            <w:pPr>
              <w:spacing w:after="100"/>
              <w:rPr>
                <w:rFonts w:ascii="Times New Roman" w:eastAsia="Times New Roman" w:hAnsi="Times New Roman"/>
                <w:sz w:val="20"/>
                <w:szCs w:val="20"/>
              </w:rPr>
            </w:pPr>
          </w:p>
        </w:tc>
      </w:tr>
      <w:tr w:rsidR="00354136" w14:paraId="43ED52FD" w14:textId="77777777" w:rsidTr="00354136">
        <w:trPr>
          <w:jc w:val="center"/>
        </w:trPr>
        <w:tc>
          <w:tcPr>
            <w:tcW w:w="0" w:type="auto"/>
            <w:gridSpan w:val="3"/>
            <w:tcMar>
              <w:top w:w="30" w:type="dxa"/>
              <w:left w:w="20" w:type="dxa"/>
              <w:bottom w:w="30" w:type="dxa"/>
              <w:right w:w="20" w:type="dxa"/>
            </w:tcMar>
            <w:vAlign w:val="bottom"/>
            <w:hideMark/>
          </w:tcPr>
          <w:p w14:paraId="2557985B" w14:textId="77777777" w:rsidR="00354136" w:rsidRDefault="00354136" w:rsidP="00354136">
            <w:pPr>
              <w:spacing w:after="100"/>
              <w:rPr>
                <w:rFonts w:ascii="宋体" w:eastAsia="宋体" w:hAnsi="宋体" w:cs="宋体"/>
              </w:rPr>
            </w:pPr>
            <w:hyperlink r:id="rId266" w:anchor="if82c7bb85cec43f3b72bdca2d8861323_163" w:history="1">
              <w:r>
                <w:rPr>
                  <w:rStyle w:val="a5"/>
                  <w:rFonts w:ascii="Times New Roman" w:hAnsi="Times New Roman"/>
                  <w:sz w:val="20"/>
                  <w:szCs w:val="20"/>
                </w:rPr>
                <w:t>Note 2</w:t>
              </w:r>
            </w:hyperlink>
            <w:hyperlink r:id="rId267" w:anchor="if82c7bb85cec43f3b72bdca2d8861323_163" w:history="1">
              <w:r>
                <w:rPr>
                  <w:rStyle w:val="a5"/>
                  <w:rFonts w:ascii="Times New Roman" w:hAnsi="Times New Roman"/>
                  <w:sz w:val="20"/>
                  <w:szCs w:val="20"/>
                </w:rPr>
                <w:t>1</w:t>
              </w:r>
            </w:hyperlink>
            <w:hyperlink r:id="rId268" w:anchor="if82c7bb85cec43f3b72bdca2d8861323_163" w:history="1">
              <w:r>
                <w:rPr>
                  <w:rStyle w:val="a5"/>
                  <w:rFonts w:ascii="Times New Roman" w:hAnsi="Times New Roman"/>
                  <w:sz w:val="20"/>
                  <w:szCs w:val="20"/>
                </w:rPr>
                <w:t> — Related Party Transactions</w:t>
              </w:r>
            </w:hyperlink>
          </w:p>
        </w:tc>
        <w:tc>
          <w:tcPr>
            <w:tcW w:w="0" w:type="auto"/>
            <w:gridSpan w:val="3"/>
            <w:tcMar>
              <w:top w:w="30" w:type="dxa"/>
              <w:left w:w="20" w:type="dxa"/>
              <w:bottom w:w="30" w:type="dxa"/>
              <w:right w:w="20" w:type="dxa"/>
            </w:tcMar>
            <w:vAlign w:val="bottom"/>
            <w:hideMark/>
          </w:tcPr>
          <w:p w14:paraId="2C7C9F05" w14:textId="77777777" w:rsidR="00354136" w:rsidRDefault="00354136">
            <w:pPr>
              <w:spacing w:after="100"/>
              <w:jc w:val="center"/>
            </w:pPr>
            <w:hyperlink r:id="rId269" w:anchor="if82c7bb85cec43f3b72bdca2d8861323_163" w:history="1">
              <w:r>
                <w:rPr>
                  <w:rStyle w:val="a5"/>
                  <w:rFonts w:ascii="Times New Roman" w:hAnsi="Times New Roman"/>
                  <w:sz w:val="20"/>
                  <w:szCs w:val="20"/>
                </w:rPr>
                <w:t>154</w:t>
              </w:r>
            </w:hyperlink>
          </w:p>
        </w:tc>
      </w:tr>
      <w:tr w:rsidR="00354136" w14:paraId="2F36E0BA" w14:textId="77777777" w:rsidTr="00354136">
        <w:trPr>
          <w:jc w:val="center"/>
        </w:trPr>
        <w:tc>
          <w:tcPr>
            <w:tcW w:w="0" w:type="auto"/>
            <w:gridSpan w:val="3"/>
            <w:tcMar>
              <w:top w:w="30" w:type="dxa"/>
              <w:left w:w="20" w:type="dxa"/>
              <w:bottom w:w="30" w:type="dxa"/>
              <w:right w:w="20" w:type="dxa"/>
            </w:tcMar>
            <w:vAlign w:val="bottom"/>
            <w:hideMark/>
          </w:tcPr>
          <w:p w14:paraId="02959B64" w14:textId="77777777" w:rsidR="00354136" w:rsidRDefault="00354136" w:rsidP="00354136">
            <w:pPr>
              <w:spacing w:after="100"/>
            </w:pPr>
            <w:hyperlink r:id="rId270" w:anchor="if82c7bb85cec43f3b72bdca2d8861323_166" w:history="1">
              <w:r>
                <w:rPr>
                  <w:rStyle w:val="a5"/>
                  <w:rFonts w:ascii="Times New Roman" w:hAnsi="Times New Roman"/>
                  <w:sz w:val="20"/>
                  <w:szCs w:val="20"/>
                </w:rPr>
                <w:t>Note 2</w:t>
              </w:r>
            </w:hyperlink>
            <w:hyperlink r:id="rId271" w:anchor="if82c7bb85cec43f3b72bdca2d8861323_166" w:history="1">
              <w:r>
                <w:rPr>
                  <w:rStyle w:val="a5"/>
                  <w:rFonts w:ascii="Times New Roman" w:hAnsi="Times New Roman"/>
                  <w:sz w:val="20"/>
                  <w:szCs w:val="20"/>
                </w:rPr>
                <w:t>2</w:t>
              </w:r>
            </w:hyperlink>
            <w:hyperlink r:id="rId272" w:anchor="if82c7bb85cec43f3b72bdca2d8861323_166" w:history="1">
              <w:r>
                <w:rPr>
                  <w:rStyle w:val="a5"/>
                  <w:rFonts w:ascii="Times New Roman" w:hAnsi="Times New Roman"/>
                  <w:sz w:val="20"/>
                  <w:szCs w:val="20"/>
                </w:rPr>
                <w:t> </w:t>
              </w:r>
            </w:hyperlink>
            <w:hyperlink r:id="rId273" w:anchor="if82c7bb85cec43f3b72bdca2d8861323_166" w:history="1">
              <w:r>
                <w:rPr>
                  <w:rStyle w:val="a5"/>
                  <w:rFonts w:ascii="Times New Roman" w:hAnsi="Times New Roman"/>
                  <w:sz w:val="20"/>
                  <w:szCs w:val="20"/>
                </w:rPr>
                <w:t>— Unaudited Quarterly Results</w:t>
              </w:r>
            </w:hyperlink>
          </w:p>
        </w:tc>
        <w:tc>
          <w:tcPr>
            <w:tcW w:w="0" w:type="auto"/>
            <w:gridSpan w:val="3"/>
            <w:tcMar>
              <w:top w:w="30" w:type="dxa"/>
              <w:left w:w="20" w:type="dxa"/>
              <w:bottom w:w="30" w:type="dxa"/>
              <w:right w:w="20" w:type="dxa"/>
            </w:tcMar>
            <w:vAlign w:val="bottom"/>
            <w:hideMark/>
          </w:tcPr>
          <w:p w14:paraId="4076F8E3" w14:textId="77777777" w:rsidR="00354136" w:rsidRDefault="00354136">
            <w:pPr>
              <w:spacing w:after="100"/>
              <w:jc w:val="center"/>
            </w:pPr>
            <w:hyperlink r:id="rId274" w:anchor="if82c7bb85cec43f3b72bdca2d8861323_166" w:history="1">
              <w:r>
                <w:rPr>
                  <w:rStyle w:val="a5"/>
                  <w:rFonts w:ascii="Times New Roman" w:hAnsi="Times New Roman"/>
                  <w:sz w:val="20"/>
                  <w:szCs w:val="20"/>
                </w:rPr>
                <w:t>157</w:t>
              </w:r>
            </w:hyperlink>
          </w:p>
        </w:tc>
      </w:tr>
      <w:tr w:rsidR="00354136" w14:paraId="658DBD29" w14:textId="77777777" w:rsidTr="00354136">
        <w:trPr>
          <w:jc w:val="center"/>
        </w:trPr>
        <w:tc>
          <w:tcPr>
            <w:tcW w:w="0" w:type="auto"/>
            <w:gridSpan w:val="3"/>
            <w:tcMar>
              <w:top w:w="30" w:type="dxa"/>
              <w:left w:w="20" w:type="dxa"/>
              <w:bottom w:w="30" w:type="dxa"/>
              <w:right w:w="20" w:type="dxa"/>
            </w:tcMar>
            <w:vAlign w:val="bottom"/>
            <w:hideMark/>
          </w:tcPr>
          <w:p w14:paraId="67581C41" w14:textId="77777777" w:rsidR="00354136" w:rsidRDefault="00354136" w:rsidP="00354136">
            <w:pPr>
              <w:spacing w:after="100"/>
            </w:pPr>
            <w:hyperlink r:id="rId275" w:anchor="if82c7bb85cec43f3b72bdca2d8861323_169" w:history="1">
              <w:r>
                <w:rPr>
                  <w:rStyle w:val="a5"/>
                  <w:rFonts w:ascii="Times New Roman" w:hAnsi="Times New Roman"/>
                  <w:sz w:val="20"/>
                  <w:szCs w:val="20"/>
                </w:rPr>
                <w:t>Note 2</w:t>
              </w:r>
            </w:hyperlink>
            <w:hyperlink r:id="rId276" w:anchor="if82c7bb85cec43f3b72bdca2d8861323_169" w:history="1">
              <w:r>
                <w:rPr>
                  <w:rStyle w:val="a5"/>
                  <w:rFonts w:ascii="Times New Roman" w:hAnsi="Times New Roman"/>
                  <w:sz w:val="20"/>
                  <w:szCs w:val="20"/>
                </w:rPr>
                <w:t>3</w:t>
              </w:r>
            </w:hyperlink>
            <w:hyperlink r:id="rId277" w:anchor="if82c7bb85cec43f3b72bdca2d8861323_169" w:history="1">
              <w:r>
                <w:rPr>
                  <w:rStyle w:val="a5"/>
                  <w:rFonts w:ascii="Times New Roman" w:hAnsi="Times New Roman"/>
                  <w:sz w:val="20"/>
                  <w:szCs w:val="20"/>
                </w:rPr>
                <w:t> — Subsequent Events</w:t>
              </w:r>
            </w:hyperlink>
          </w:p>
        </w:tc>
        <w:tc>
          <w:tcPr>
            <w:tcW w:w="0" w:type="auto"/>
            <w:gridSpan w:val="3"/>
            <w:tcMar>
              <w:top w:w="30" w:type="dxa"/>
              <w:left w:w="20" w:type="dxa"/>
              <w:bottom w:w="30" w:type="dxa"/>
              <w:right w:w="20" w:type="dxa"/>
            </w:tcMar>
            <w:vAlign w:val="bottom"/>
            <w:hideMark/>
          </w:tcPr>
          <w:p w14:paraId="3A40DDE7" w14:textId="77777777" w:rsidR="00354136" w:rsidRDefault="00354136">
            <w:pPr>
              <w:spacing w:after="100"/>
              <w:jc w:val="center"/>
            </w:pPr>
            <w:hyperlink r:id="rId278" w:anchor="if82c7bb85cec43f3b72bdca2d8861323_169" w:history="1">
              <w:r>
                <w:rPr>
                  <w:rStyle w:val="a5"/>
                  <w:rFonts w:ascii="Times New Roman" w:hAnsi="Times New Roman"/>
                  <w:sz w:val="20"/>
                  <w:szCs w:val="20"/>
                </w:rPr>
                <w:t>157</w:t>
              </w:r>
            </w:hyperlink>
          </w:p>
        </w:tc>
      </w:tr>
    </w:tbl>
    <w:p w14:paraId="099EAA5C" w14:textId="77777777" w:rsidR="00354136" w:rsidRDefault="00354136" w:rsidP="00354136"/>
    <w:p w14:paraId="26FA4472" w14:textId="77777777" w:rsidR="00354136" w:rsidRDefault="00354136" w:rsidP="00354136">
      <w:pPr>
        <w:jc w:val="center"/>
      </w:pPr>
    </w:p>
    <w:p w14:paraId="6A2085A7" w14:textId="77777777" w:rsidR="00354136" w:rsidRDefault="00354136" w:rsidP="00354136">
      <w:pPr>
        <w:jc w:val="center"/>
      </w:pPr>
      <w:r>
        <w:rPr>
          <w:rFonts w:ascii="Times New Roman" w:hAnsi="Times New Roman"/>
          <w:color w:val="000000"/>
          <w:sz w:val="20"/>
          <w:szCs w:val="20"/>
        </w:rPr>
        <w:t>76</w:t>
      </w:r>
    </w:p>
    <w:p w14:paraId="7CB4595E" w14:textId="77777777" w:rsidR="00354136" w:rsidRDefault="00354136" w:rsidP="00354136">
      <w:pPr>
        <w:jc w:val="center"/>
      </w:pPr>
    </w:p>
    <w:p w14:paraId="2DD55519" w14:textId="77777777" w:rsidR="00354136" w:rsidRDefault="00354136" w:rsidP="00354136">
      <w:r>
        <w:pict w14:anchorId="57CEA6E2">
          <v:rect id="_x0000_i1451" style="width:0;height:1.5pt" o:hralign="center" o:hrstd="t" o:hr="t" fillcolor="#a0a0a0" stroked="f"/>
        </w:pict>
      </w:r>
    </w:p>
    <w:p w14:paraId="6C2E73ED" w14:textId="77777777" w:rsidR="00354136" w:rsidRDefault="00354136" w:rsidP="00354136">
      <w:hyperlink r:id="rId279" w:anchor="if82c7bb85cec43f3b72bdca2d8861323_10" w:history="1">
        <w:r>
          <w:rPr>
            <w:rStyle w:val="a5"/>
            <w:rFonts w:ascii="Times New Roman" w:hAnsi="Times New Roman"/>
            <w:sz w:val="20"/>
            <w:szCs w:val="20"/>
          </w:rPr>
          <w:t>Table of Contents</w:t>
        </w:r>
      </w:hyperlink>
    </w:p>
    <w:p w14:paraId="4D222EC0" w14:textId="77777777" w:rsidR="00354136" w:rsidRDefault="00354136" w:rsidP="00354136">
      <w:pPr>
        <w:jc w:val="center"/>
      </w:pPr>
      <w:r>
        <w:rPr>
          <w:rFonts w:ascii="Times New Roman" w:hAnsi="Times New Roman"/>
          <w:b/>
          <w:bCs/>
          <w:color w:val="000000"/>
          <w:sz w:val="20"/>
          <w:szCs w:val="20"/>
        </w:rPr>
        <w:t>Report of Independent Registered Public Accounting Firm</w:t>
      </w:r>
    </w:p>
    <w:p w14:paraId="33686C12" w14:textId="77777777" w:rsidR="00354136" w:rsidRDefault="00354136" w:rsidP="00354136"/>
    <w:p w14:paraId="4806ACBB" w14:textId="77777777" w:rsidR="00354136" w:rsidRDefault="00354136" w:rsidP="00354136">
      <w:r>
        <w:rPr>
          <w:rFonts w:ascii="Times New Roman" w:hAnsi="Times New Roman"/>
          <w:color w:val="000000"/>
          <w:sz w:val="20"/>
          <w:szCs w:val="20"/>
        </w:rPr>
        <w:t>To the Board of Directors and Stockholders of Dell Technologies Inc.</w:t>
      </w:r>
    </w:p>
    <w:p w14:paraId="431D52A2" w14:textId="77777777" w:rsidR="00354136" w:rsidRDefault="00354136" w:rsidP="00354136"/>
    <w:p w14:paraId="56F7DC61" w14:textId="77777777" w:rsidR="00354136" w:rsidRDefault="00354136" w:rsidP="00354136">
      <w:r>
        <w:rPr>
          <w:rFonts w:ascii="Times New Roman" w:hAnsi="Times New Roman"/>
          <w:b/>
          <w:bCs/>
          <w:i/>
          <w:iCs/>
          <w:color w:val="000000"/>
          <w:sz w:val="20"/>
          <w:szCs w:val="20"/>
        </w:rPr>
        <w:t>Opinions on the Financial Statements and Internal Control over Financial Reporting</w:t>
      </w:r>
    </w:p>
    <w:p w14:paraId="7DCE52AC" w14:textId="77777777" w:rsidR="00354136" w:rsidRDefault="00354136" w:rsidP="00354136"/>
    <w:p w14:paraId="6F467DBA" w14:textId="77777777" w:rsidR="00354136" w:rsidRDefault="00354136" w:rsidP="00354136">
      <w:r>
        <w:rPr>
          <w:rFonts w:ascii="Times New Roman" w:hAnsi="Times New Roman"/>
          <w:color w:val="000000"/>
          <w:sz w:val="20"/>
          <w:szCs w:val="20"/>
        </w:rPr>
        <w:lastRenderedPageBreak/>
        <w:t>We have audited the accompanying consolidated statements of financial position of Dell Technologies Inc.</w:t>
      </w:r>
      <w:r>
        <w:rPr>
          <w:rFonts w:ascii="Times New Roman" w:hAnsi="Times New Roman"/>
          <w:color w:val="FF0000"/>
          <w:sz w:val="20"/>
          <w:szCs w:val="20"/>
        </w:rPr>
        <w:t> </w:t>
      </w:r>
      <w:r>
        <w:rPr>
          <w:rFonts w:ascii="Times New Roman" w:hAnsi="Times New Roman"/>
          <w:color w:val="000000"/>
          <w:sz w:val="20"/>
          <w:szCs w:val="20"/>
        </w:rPr>
        <w:t>and its subsidiaries (the “Company”) as of January 28, 2022</w:t>
      </w:r>
      <w:r>
        <w:rPr>
          <w:rFonts w:ascii="Times New Roman" w:hAnsi="Times New Roman"/>
          <w:color w:val="FF0000"/>
          <w:sz w:val="20"/>
          <w:szCs w:val="20"/>
        </w:rPr>
        <w:t> </w:t>
      </w:r>
      <w:r>
        <w:rPr>
          <w:rFonts w:ascii="Times New Roman" w:hAnsi="Times New Roman"/>
          <w:color w:val="000000"/>
          <w:sz w:val="20"/>
          <w:szCs w:val="20"/>
        </w:rPr>
        <w:t>and January 29, 2021,</w:t>
      </w:r>
      <w:r>
        <w:rPr>
          <w:rFonts w:ascii="Times New Roman" w:hAnsi="Times New Roman"/>
          <w:b/>
          <w:bCs/>
          <w:color w:val="FF0000"/>
          <w:sz w:val="20"/>
          <w:szCs w:val="20"/>
        </w:rPr>
        <w:t> </w:t>
      </w:r>
      <w:r>
        <w:rPr>
          <w:rFonts w:ascii="Times New Roman" w:hAnsi="Times New Roman"/>
          <w:color w:val="000000"/>
          <w:sz w:val="20"/>
          <w:szCs w:val="20"/>
        </w:rPr>
        <w:t>and the related consolidated</w:t>
      </w:r>
      <w:r>
        <w:rPr>
          <w:rFonts w:ascii="Times New Roman" w:hAnsi="Times New Roman"/>
          <w:b/>
          <w:bCs/>
          <w:color w:val="FF0000"/>
          <w:sz w:val="20"/>
          <w:szCs w:val="20"/>
        </w:rPr>
        <w:t> </w:t>
      </w:r>
      <w:r>
        <w:rPr>
          <w:rFonts w:ascii="Times New Roman" w:hAnsi="Times New Roman"/>
          <w:color w:val="000000"/>
          <w:sz w:val="20"/>
          <w:szCs w:val="20"/>
        </w:rPr>
        <w:t>statements of income, of comprehensive income, of stockholders’ equity (deficit) and of cash flows for each of the three years in the period ended January 28, 2022, including the related notes (collectively referred to as the “consolidated financial statements”).</w:t>
      </w:r>
      <w:r>
        <w:rPr>
          <w:rFonts w:ascii="Times New Roman" w:hAnsi="Times New Roman"/>
          <w:b/>
          <w:bCs/>
          <w:color w:val="000000"/>
          <w:sz w:val="20"/>
          <w:szCs w:val="20"/>
        </w:rPr>
        <w:t> </w:t>
      </w:r>
      <w:r>
        <w:rPr>
          <w:rFonts w:ascii="Times New Roman" w:hAnsi="Times New Roman"/>
          <w:color w:val="000000"/>
          <w:sz w:val="20"/>
          <w:szCs w:val="20"/>
        </w:rPr>
        <w:t>We also have audited the Company's internal control over financial reporting as of January 28, 2022, based on criteria established in </w:t>
      </w:r>
      <w:r>
        <w:rPr>
          <w:rFonts w:ascii="Times New Roman" w:hAnsi="Times New Roman"/>
          <w:i/>
          <w:iCs/>
          <w:color w:val="000000"/>
          <w:sz w:val="20"/>
          <w:szCs w:val="20"/>
        </w:rPr>
        <w:t>Internal Control - Integrated Framework</w:t>
      </w:r>
      <w:r>
        <w:rPr>
          <w:rFonts w:ascii="Times New Roman" w:hAnsi="Times New Roman"/>
          <w:color w:val="FF0000"/>
          <w:sz w:val="20"/>
          <w:szCs w:val="20"/>
        </w:rPr>
        <w:t> </w:t>
      </w:r>
      <w:r>
        <w:rPr>
          <w:rFonts w:ascii="Times New Roman" w:hAnsi="Times New Roman"/>
          <w:color w:val="000000"/>
          <w:sz w:val="20"/>
          <w:szCs w:val="20"/>
        </w:rPr>
        <w:t>(2013)</w:t>
      </w:r>
      <w:r>
        <w:rPr>
          <w:rFonts w:ascii="Times New Roman" w:hAnsi="Times New Roman"/>
          <w:color w:val="FF0000"/>
          <w:sz w:val="20"/>
          <w:szCs w:val="20"/>
        </w:rPr>
        <w:t> </w:t>
      </w:r>
      <w:r>
        <w:rPr>
          <w:rFonts w:ascii="Times New Roman" w:hAnsi="Times New Roman"/>
          <w:color w:val="000000"/>
          <w:sz w:val="20"/>
          <w:szCs w:val="20"/>
        </w:rPr>
        <w:t>issued by the Committee of Sponsoring Organizations of the Treadway Commission (COSO).</w:t>
      </w:r>
    </w:p>
    <w:p w14:paraId="7E52427A" w14:textId="77777777" w:rsidR="00354136" w:rsidRDefault="00354136" w:rsidP="00354136"/>
    <w:p w14:paraId="34CD308A" w14:textId="77777777" w:rsidR="00354136" w:rsidRDefault="00354136" w:rsidP="00354136">
      <w:r>
        <w:rPr>
          <w:rFonts w:ascii="Times New Roman" w:hAnsi="Times New Roman"/>
          <w:color w:val="000000"/>
          <w:sz w:val="20"/>
          <w:szCs w:val="20"/>
        </w:rPr>
        <w:t>In our opinion, the consolidated financial statements referred to above present fairly, in all material respects, the financial position of the Company as of January 28, 2022</w:t>
      </w:r>
      <w:r>
        <w:rPr>
          <w:rFonts w:ascii="Times New Roman" w:hAnsi="Times New Roman"/>
          <w:color w:val="FF0000"/>
          <w:sz w:val="20"/>
          <w:szCs w:val="20"/>
        </w:rPr>
        <w:t> </w:t>
      </w:r>
      <w:r>
        <w:rPr>
          <w:rFonts w:ascii="Times New Roman" w:hAnsi="Times New Roman"/>
          <w:color w:val="000000"/>
          <w:sz w:val="20"/>
          <w:szCs w:val="20"/>
        </w:rPr>
        <w:t>and January 29, 2021</w:t>
      </w:r>
      <w:r>
        <w:rPr>
          <w:rFonts w:ascii="Times New Roman" w:hAnsi="Times New Roman"/>
          <w:b/>
          <w:bCs/>
          <w:color w:val="000000"/>
          <w:sz w:val="20"/>
          <w:szCs w:val="20"/>
        </w:rPr>
        <w:t>, </w:t>
      </w:r>
      <w:r>
        <w:rPr>
          <w:rFonts w:ascii="Times New Roman" w:hAnsi="Times New Roman"/>
          <w:color w:val="000000"/>
          <w:sz w:val="20"/>
          <w:szCs w:val="20"/>
        </w:rPr>
        <w:t>and the results of its</w:t>
      </w:r>
      <w:r>
        <w:rPr>
          <w:rFonts w:ascii="Times New Roman" w:hAnsi="Times New Roman"/>
          <w:color w:val="FF0000"/>
          <w:sz w:val="20"/>
          <w:szCs w:val="20"/>
        </w:rPr>
        <w:t> </w:t>
      </w:r>
      <w:r>
        <w:rPr>
          <w:rFonts w:ascii="Times New Roman" w:hAnsi="Times New Roman"/>
          <w:color w:val="000000"/>
          <w:sz w:val="20"/>
          <w:szCs w:val="20"/>
        </w:rPr>
        <w:t>operations and its</w:t>
      </w:r>
      <w:r>
        <w:rPr>
          <w:rFonts w:ascii="Times New Roman" w:hAnsi="Times New Roman"/>
          <w:color w:val="FF0000"/>
          <w:sz w:val="20"/>
          <w:szCs w:val="20"/>
        </w:rPr>
        <w:t> </w:t>
      </w:r>
      <w:r>
        <w:rPr>
          <w:rFonts w:ascii="Times New Roman" w:hAnsi="Times New Roman"/>
          <w:color w:val="000000"/>
          <w:sz w:val="20"/>
          <w:szCs w:val="20"/>
        </w:rPr>
        <w:t>cash flows for each of the three years in the period ended January 28, 2022</w:t>
      </w:r>
      <w:r>
        <w:rPr>
          <w:rFonts w:ascii="Times New Roman" w:hAnsi="Times New Roman"/>
          <w:b/>
          <w:bCs/>
          <w:color w:val="FF0000"/>
          <w:sz w:val="20"/>
          <w:szCs w:val="20"/>
        </w:rPr>
        <w:t> </w:t>
      </w:r>
      <w:r>
        <w:rPr>
          <w:rFonts w:ascii="Times New Roman" w:hAnsi="Times New Roman"/>
          <w:color w:val="000000"/>
          <w:sz w:val="20"/>
          <w:szCs w:val="20"/>
        </w:rPr>
        <w:t>in conformity with accounting principles generally accepted in the United States of America. Also in our opinion, the Company maintained, in all material respects, effective internal control over financial reporting as of January 28, 2022, based on criteria established in </w:t>
      </w:r>
      <w:r>
        <w:rPr>
          <w:rFonts w:ascii="Times New Roman" w:hAnsi="Times New Roman"/>
          <w:i/>
          <w:iCs/>
          <w:color w:val="000000"/>
          <w:sz w:val="20"/>
          <w:szCs w:val="20"/>
        </w:rPr>
        <w:t>Internal Control - Integrated Framework</w:t>
      </w:r>
      <w:r>
        <w:rPr>
          <w:rFonts w:ascii="Times New Roman" w:hAnsi="Times New Roman"/>
          <w:color w:val="FF0000"/>
          <w:sz w:val="20"/>
          <w:szCs w:val="20"/>
        </w:rPr>
        <w:t> </w:t>
      </w:r>
      <w:r>
        <w:rPr>
          <w:rFonts w:ascii="Times New Roman" w:hAnsi="Times New Roman"/>
          <w:color w:val="000000"/>
          <w:sz w:val="20"/>
          <w:szCs w:val="20"/>
        </w:rPr>
        <w:t>(2013)</w:t>
      </w:r>
      <w:r>
        <w:rPr>
          <w:rFonts w:ascii="Times New Roman" w:hAnsi="Times New Roman"/>
          <w:color w:val="FF0000"/>
          <w:sz w:val="20"/>
          <w:szCs w:val="20"/>
        </w:rPr>
        <w:t> </w:t>
      </w:r>
      <w:r>
        <w:rPr>
          <w:rFonts w:ascii="Times New Roman" w:hAnsi="Times New Roman"/>
          <w:color w:val="000000"/>
          <w:sz w:val="20"/>
          <w:szCs w:val="20"/>
        </w:rPr>
        <w:t>issued by the COSO.</w:t>
      </w:r>
    </w:p>
    <w:p w14:paraId="3ECBFF77" w14:textId="77777777" w:rsidR="00354136" w:rsidRDefault="00354136" w:rsidP="00354136"/>
    <w:p w14:paraId="33145033" w14:textId="77777777" w:rsidR="00354136" w:rsidRDefault="00354136" w:rsidP="00354136">
      <w:r>
        <w:rPr>
          <w:rFonts w:ascii="Times New Roman" w:hAnsi="Times New Roman"/>
          <w:i/>
          <w:iCs/>
          <w:color w:val="000000"/>
          <w:sz w:val="20"/>
          <w:szCs w:val="20"/>
        </w:rPr>
        <w:t>Change in Accounting Principle</w:t>
      </w:r>
    </w:p>
    <w:p w14:paraId="2D557172" w14:textId="77777777" w:rsidR="00354136" w:rsidRDefault="00354136" w:rsidP="00354136"/>
    <w:p w14:paraId="41EDEFBE" w14:textId="77777777" w:rsidR="00354136" w:rsidRDefault="00354136" w:rsidP="00354136">
      <w:r>
        <w:rPr>
          <w:rFonts w:ascii="Times New Roman" w:hAnsi="Times New Roman"/>
          <w:color w:val="000000"/>
          <w:sz w:val="20"/>
          <w:szCs w:val="20"/>
        </w:rPr>
        <w:t>As discussed in Note 2 to the consolidated financial statements, the Company changed the manner in which it accounts for leases as of February 2, 2019.</w:t>
      </w:r>
    </w:p>
    <w:p w14:paraId="601310E2" w14:textId="77777777" w:rsidR="00354136" w:rsidRDefault="00354136" w:rsidP="00354136"/>
    <w:p w14:paraId="567B852B" w14:textId="77777777" w:rsidR="00354136" w:rsidRDefault="00354136" w:rsidP="00354136">
      <w:r>
        <w:rPr>
          <w:rFonts w:ascii="Times New Roman" w:hAnsi="Times New Roman"/>
          <w:b/>
          <w:bCs/>
          <w:i/>
          <w:iCs/>
          <w:color w:val="000000"/>
          <w:sz w:val="20"/>
          <w:szCs w:val="20"/>
        </w:rPr>
        <w:t>Basis for Opinions</w:t>
      </w:r>
    </w:p>
    <w:p w14:paraId="5BB09F02" w14:textId="77777777" w:rsidR="00354136" w:rsidRDefault="00354136" w:rsidP="00354136"/>
    <w:p w14:paraId="21D0E825" w14:textId="77777777" w:rsidR="00354136" w:rsidRDefault="00354136" w:rsidP="00354136">
      <w:r>
        <w:rPr>
          <w:rFonts w:ascii="Times New Roman" w:hAnsi="Times New Roman"/>
          <w:color w:val="000000"/>
          <w:sz w:val="20"/>
          <w:szCs w:val="20"/>
        </w:rPr>
        <w:t>The Company's management is responsible for these consolidated financial statements, for maintaining effective internal control over financial reporting, and for its assessment of the effectiveness of internal control over financial reporting, included in Management's Annual Report on Internal Control Over Financial Reporting appearing under Item 9A. Our responsibility is to express opinions on the Company’s consolidated 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14:paraId="666693CE" w14:textId="77777777" w:rsidR="00354136" w:rsidRDefault="00354136" w:rsidP="00354136"/>
    <w:p w14:paraId="084120CD" w14:textId="77777777" w:rsidR="00354136" w:rsidRDefault="00354136" w:rsidP="00354136">
      <w:r>
        <w:rPr>
          <w:rFonts w:ascii="Times New Roman" w:hAnsi="Times New Roman"/>
          <w:color w:val="000000"/>
          <w:sz w:val="20"/>
          <w:szCs w:val="20"/>
        </w:rPr>
        <w:t>We conducted our audits in accordance with the standards of the PCAOB. Those standards require that we plan and perform the audits to obtain reasonable assurance about whether the consolidated</w:t>
      </w:r>
      <w:r>
        <w:rPr>
          <w:rFonts w:ascii="Times New Roman" w:hAnsi="Times New Roman"/>
          <w:b/>
          <w:bCs/>
          <w:color w:val="FF0000"/>
          <w:sz w:val="20"/>
          <w:szCs w:val="20"/>
        </w:rPr>
        <w:t> </w:t>
      </w:r>
      <w:r>
        <w:rPr>
          <w:rFonts w:ascii="Times New Roman" w:hAnsi="Times New Roman"/>
          <w:color w:val="000000"/>
          <w:sz w:val="20"/>
          <w:szCs w:val="20"/>
        </w:rPr>
        <w:t>financial statements are free of material misstatement, whether due to error or fraud, and whether effective internal control over financial reporting was maintained in all material respects.</w:t>
      </w:r>
    </w:p>
    <w:p w14:paraId="45941F94" w14:textId="77777777" w:rsidR="00354136" w:rsidRDefault="00354136" w:rsidP="00354136"/>
    <w:p w14:paraId="5E8C5910" w14:textId="77777777" w:rsidR="00354136" w:rsidRDefault="00354136" w:rsidP="00354136">
      <w:r>
        <w:rPr>
          <w:rFonts w:ascii="Times New Roman" w:hAnsi="Times New Roman"/>
          <w:color w:val="000000"/>
          <w:sz w:val="20"/>
          <w:szCs w:val="20"/>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14:paraId="4941B505" w14:textId="77777777" w:rsidR="00354136" w:rsidRDefault="00354136" w:rsidP="00354136"/>
    <w:p w14:paraId="78CA6478" w14:textId="77777777" w:rsidR="00354136" w:rsidRDefault="00354136" w:rsidP="00354136">
      <w:r>
        <w:rPr>
          <w:rFonts w:ascii="Times New Roman" w:hAnsi="Times New Roman"/>
          <w:b/>
          <w:bCs/>
          <w:i/>
          <w:iCs/>
          <w:color w:val="000000"/>
          <w:sz w:val="20"/>
          <w:szCs w:val="20"/>
        </w:rPr>
        <w:t>Definition and Limitations of Internal Control over Financial Reporting</w:t>
      </w:r>
    </w:p>
    <w:p w14:paraId="077D3FC4" w14:textId="77777777" w:rsidR="00354136" w:rsidRDefault="00354136" w:rsidP="00354136"/>
    <w:p w14:paraId="6B03F288" w14:textId="77777777" w:rsidR="00354136" w:rsidRDefault="00354136" w:rsidP="00354136">
      <w:r>
        <w:rPr>
          <w:rFonts w:ascii="Times New Roman" w:hAnsi="Times New Roman"/>
          <w:color w:val="000000"/>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w:t>
      </w:r>
      <w:r>
        <w:rPr>
          <w:rFonts w:ascii="Times New Roman" w:hAnsi="Times New Roman"/>
          <w:color w:val="000000"/>
          <w:sz w:val="20"/>
          <w:szCs w:val="20"/>
        </w:rPr>
        <w:lastRenderedPageBreak/>
        <w:t>control over financial reporting includes those policies and procedures that (i) pertain to the maintenance of records that, in reasonable detail, accurately and fairly reflect the transactions and</w:t>
      </w:r>
    </w:p>
    <w:p w14:paraId="117C2B51" w14:textId="77777777" w:rsidR="00354136" w:rsidRDefault="00354136" w:rsidP="00354136">
      <w:pPr>
        <w:jc w:val="center"/>
      </w:pPr>
    </w:p>
    <w:p w14:paraId="63968915" w14:textId="77777777" w:rsidR="00354136" w:rsidRDefault="00354136" w:rsidP="00354136">
      <w:pPr>
        <w:jc w:val="center"/>
      </w:pPr>
      <w:r>
        <w:rPr>
          <w:rFonts w:ascii="Times New Roman" w:hAnsi="Times New Roman"/>
          <w:color w:val="000000"/>
          <w:sz w:val="20"/>
          <w:szCs w:val="20"/>
        </w:rPr>
        <w:t>77</w:t>
      </w:r>
    </w:p>
    <w:p w14:paraId="2115CF7C" w14:textId="77777777" w:rsidR="00354136" w:rsidRDefault="00354136" w:rsidP="00354136">
      <w:pPr>
        <w:jc w:val="center"/>
      </w:pPr>
    </w:p>
    <w:p w14:paraId="5CC58E41" w14:textId="77777777" w:rsidR="00354136" w:rsidRDefault="00354136" w:rsidP="00354136">
      <w:r>
        <w:pict w14:anchorId="2DE517A0">
          <v:rect id="_x0000_i1452" style="width:0;height:1.5pt" o:hralign="center" o:hrstd="t" o:hr="t" fillcolor="#a0a0a0" stroked="f"/>
        </w:pict>
      </w:r>
    </w:p>
    <w:p w14:paraId="21EF3506" w14:textId="77777777" w:rsidR="00354136" w:rsidRDefault="00354136" w:rsidP="00354136">
      <w:hyperlink r:id="rId280" w:anchor="if82c7bb85cec43f3b72bdca2d8861323_10" w:history="1">
        <w:r>
          <w:rPr>
            <w:rStyle w:val="a5"/>
            <w:rFonts w:ascii="Times New Roman" w:hAnsi="Times New Roman"/>
            <w:sz w:val="20"/>
            <w:szCs w:val="20"/>
          </w:rPr>
          <w:t>Table of Contents</w:t>
        </w:r>
      </w:hyperlink>
    </w:p>
    <w:p w14:paraId="70D1DFBF" w14:textId="77777777" w:rsidR="00354136" w:rsidRDefault="00354136" w:rsidP="00354136">
      <w:r>
        <w:rPr>
          <w:rFonts w:ascii="Times New Roman" w:hAnsi="Times New Roman"/>
          <w:color w:val="000000"/>
          <w:sz w:val="20"/>
          <w:szCs w:val="20"/>
        </w:rPr>
        <w:t>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3E81A7E9" w14:textId="77777777" w:rsidR="00354136" w:rsidRDefault="00354136" w:rsidP="00354136">
      <w:r>
        <w:rPr>
          <w:rFonts w:ascii="Times New Roman" w:hAnsi="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0F136380" w14:textId="77777777" w:rsidR="00354136" w:rsidRDefault="00354136" w:rsidP="00354136"/>
    <w:p w14:paraId="75DCCE68" w14:textId="77777777" w:rsidR="00354136" w:rsidRDefault="00354136" w:rsidP="00354136">
      <w:r>
        <w:rPr>
          <w:rFonts w:ascii="Times New Roman" w:hAnsi="Times New Roman"/>
          <w:b/>
          <w:bCs/>
          <w:i/>
          <w:iCs/>
          <w:color w:val="000000"/>
          <w:sz w:val="20"/>
          <w:szCs w:val="20"/>
        </w:rPr>
        <w:t>Critical Audit Matters</w:t>
      </w:r>
    </w:p>
    <w:p w14:paraId="32E772BA" w14:textId="77777777" w:rsidR="00354136" w:rsidRDefault="00354136" w:rsidP="00354136"/>
    <w:p w14:paraId="742928A7" w14:textId="77777777" w:rsidR="00354136" w:rsidRDefault="00354136" w:rsidP="00354136">
      <w:r>
        <w:rPr>
          <w:rFonts w:ascii="Times New Roman" w:hAnsi="Times New Roman"/>
          <w:color w:val="222222"/>
          <w:sz w:val="20"/>
          <w:szCs w:val="20"/>
        </w:rPr>
        <w:t>The critical audit matters communicated below are matters arising from the current period audit of the consolidated financial statements that were communicated or required to be communicated to the audit committee and that (i) relate to accounts or disclosures that are material to the consolidated financial statements and (ii)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14:paraId="6A097BC3" w14:textId="77777777" w:rsidR="00354136" w:rsidRDefault="00354136" w:rsidP="00354136"/>
    <w:p w14:paraId="08DDD3AA" w14:textId="77777777" w:rsidR="00354136" w:rsidRDefault="00354136" w:rsidP="00354136">
      <w:r>
        <w:rPr>
          <w:rFonts w:ascii="Times New Roman" w:hAnsi="Times New Roman"/>
          <w:i/>
          <w:iCs/>
          <w:color w:val="222222"/>
          <w:sz w:val="20"/>
          <w:szCs w:val="20"/>
        </w:rPr>
        <w:t>Revenue Recognition - Identification of Performance Obligations in Revenue Contracts</w:t>
      </w:r>
    </w:p>
    <w:p w14:paraId="410DE2D8" w14:textId="77777777" w:rsidR="00354136" w:rsidRDefault="00354136" w:rsidP="00354136"/>
    <w:p w14:paraId="4CC45A40" w14:textId="77777777" w:rsidR="00354136" w:rsidRDefault="00354136" w:rsidP="00354136">
      <w:r>
        <w:rPr>
          <w:rFonts w:ascii="Times New Roman" w:hAnsi="Times New Roman"/>
          <w:color w:val="000000"/>
          <w:sz w:val="20"/>
          <w:szCs w:val="20"/>
        </w:rPr>
        <w:t>As described in Notes 2 and 19 to the consolidated financial statements, the Company’s contracts with customers often include the promise to transfer multiple goods and services to a customer. Distinct promises within a contract are referred to as performance obligations and are accounted for as separate units of account. Management assesses whether each promised good or service is distinct for the purpose of identifying the performance obligations in the contract. This assessment involves subjective determinations and requires management to make judgments about the individual promised goods or services and whether such goods or services are separable from the other aspects of the contractual relationship. The Company’s performance obligations include various distinct goods and services such as hardware, software licenses, support and maintenance agreements, and other service offerings and solutions. For the year ended January 28, 2022, a significant portion of the $34.4 billion Infrastructure Solutions Group (“ISG”) reportable segment net revenues relate to contracts with multiple performance obligations.</w:t>
      </w:r>
    </w:p>
    <w:p w14:paraId="23C724AA" w14:textId="77777777" w:rsidR="00354136" w:rsidRDefault="00354136" w:rsidP="00354136"/>
    <w:p w14:paraId="29D65850" w14:textId="77777777" w:rsidR="00354136" w:rsidRDefault="00354136" w:rsidP="00354136">
      <w:r>
        <w:rPr>
          <w:rFonts w:ascii="Times New Roman" w:hAnsi="Times New Roman"/>
          <w:color w:val="000000"/>
          <w:sz w:val="20"/>
          <w:szCs w:val="20"/>
        </w:rPr>
        <w:t>The principal considerations for our determination that performing procedures relating to the identification of performance obligations in revenue contracts is a critical audit matter are the significant judgment by management in identifying performance obligations in revenue contracts, which in turn led to a high degree of auditor judgment, subjectivity and effort in performing procedures to evaluate whether performance obligations in revenue contracts were appropriately identified by management.</w:t>
      </w:r>
    </w:p>
    <w:p w14:paraId="1F06C4A4" w14:textId="77777777" w:rsidR="00354136" w:rsidRDefault="00354136" w:rsidP="00354136"/>
    <w:p w14:paraId="61B2774E" w14:textId="77777777" w:rsidR="00354136" w:rsidRDefault="00354136" w:rsidP="00354136">
      <w:r>
        <w:rPr>
          <w:rFonts w:ascii="Times New Roman" w:hAnsi="Times New Roman"/>
          <w:color w:val="000000"/>
          <w:sz w:val="20"/>
          <w:szCs w:val="20"/>
        </w:rPr>
        <w:t>Addressing the matter involved performing procedures and evaluating audit evidence in connection with forming our overall opinion on the consolidated financial statements. These procedures included testing the effectiveness of controls relating to the revenue recognition process, including controls related to the proper identification of performance obligations in revenue contracts. These procedures also included, among others, testing the completeness and accuracy of management’s identification of performance obligations by examining revenue contracts on a test basis.</w:t>
      </w:r>
    </w:p>
    <w:p w14:paraId="1697E03A" w14:textId="77777777" w:rsidR="00354136" w:rsidRDefault="00354136" w:rsidP="00354136"/>
    <w:p w14:paraId="5B81D255" w14:textId="77777777" w:rsidR="00354136" w:rsidRDefault="00354136" w:rsidP="00354136">
      <w:r>
        <w:rPr>
          <w:rFonts w:ascii="Times New Roman" w:hAnsi="Times New Roman"/>
          <w:i/>
          <w:iCs/>
          <w:color w:val="222222"/>
          <w:sz w:val="20"/>
          <w:szCs w:val="20"/>
        </w:rPr>
        <w:t>Tax-free Determination of the Distribution of VMware Inc.</w:t>
      </w:r>
    </w:p>
    <w:p w14:paraId="1E6EE8BD" w14:textId="77777777" w:rsidR="00354136" w:rsidRDefault="00354136" w:rsidP="00354136"/>
    <w:p w14:paraId="1FE356AE" w14:textId="77777777" w:rsidR="00354136" w:rsidRDefault="00354136" w:rsidP="00354136">
      <w:r>
        <w:rPr>
          <w:rFonts w:ascii="Times New Roman" w:hAnsi="Times New Roman"/>
          <w:color w:val="222222"/>
          <w:sz w:val="20"/>
          <w:szCs w:val="20"/>
        </w:rPr>
        <w:t>As described in Note 3 to the consolidated financial statements</w:t>
      </w:r>
      <w:r>
        <w:rPr>
          <w:rFonts w:ascii="Times New Roman" w:hAnsi="Times New Roman"/>
          <w:color w:val="000000"/>
          <w:sz w:val="20"/>
          <w:szCs w:val="20"/>
        </w:rPr>
        <w:t>, management determined that the VMware Spin-off, and related distributions, qualified as tax-free for U.S. federal income tax purposes, which required significant judgment. In making these determinations, management applied U.S. federal tax law to relevant facts and circumstances and obtained a favorable private letter ruling from the Internal Revenue Service, a tax opinion, and other external tax advice related to the concluded tax treatment. If the completed transactions were to fail to qualify for tax-free treatment, the Company could be subject to significant liabilities, and there could be material adverse impacts on the Company’s business, financial condition, results of operations and cash flows in future reporting periods.</w:t>
      </w:r>
    </w:p>
    <w:p w14:paraId="6F8117A4" w14:textId="77777777" w:rsidR="00354136" w:rsidRDefault="00354136" w:rsidP="00354136"/>
    <w:p w14:paraId="4674E4E4" w14:textId="77777777" w:rsidR="00354136" w:rsidRDefault="00354136" w:rsidP="00354136">
      <w:r>
        <w:rPr>
          <w:rFonts w:ascii="Times New Roman" w:hAnsi="Times New Roman"/>
          <w:color w:val="000000"/>
          <w:sz w:val="20"/>
          <w:szCs w:val="20"/>
        </w:rPr>
        <w:t>The principal considerations for our determination that performing procedures relating to the</w:t>
      </w:r>
      <w:r>
        <w:rPr>
          <w:rFonts w:ascii="Times New Roman" w:hAnsi="Times New Roman"/>
          <w:color w:val="222222"/>
          <w:sz w:val="20"/>
          <w:szCs w:val="20"/>
        </w:rPr>
        <w:t> tax-free determination of the distribution of VMware Inc.</w:t>
      </w:r>
      <w:r>
        <w:rPr>
          <w:rFonts w:ascii="Times New Roman" w:hAnsi="Times New Roman"/>
          <w:color w:val="000000"/>
          <w:sz w:val="20"/>
          <w:szCs w:val="20"/>
        </w:rPr>
        <w:t> is a critical audit matter are the significant judgment by management regarding the tax technical merits of the transaction and the application of the appropriate tax laws and regulations in determining that the distribution of VMware qualifies for tax-free status. This in turn led to a high degree of auditor judgment, subjectivity and effort in</w:t>
      </w:r>
    </w:p>
    <w:p w14:paraId="0D7DD17A" w14:textId="77777777" w:rsidR="00354136" w:rsidRDefault="00354136" w:rsidP="00354136">
      <w:pPr>
        <w:jc w:val="center"/>
      </w:pPr>
    </w:p>
    <w:p w14:paraId="2ED9F636" w14:textId="77777777" w:rsidR="00354136" w:rsidRDefault="00354136" w:rsidP="00354136">
      <w:pPr>
        <w:jc w:val="center"/>
      </w:pPr>
      <w:r>
        <w:rPr>
          <w:rFonts w:ascii="Times New Roman" w:hAnsi="Times New Roman"/>
          <w:color w:val="000000"/>
          <w:sz w:val="20"/>
          <w:szCs w:val="20"/>
        </w:rPr>
        <w:t>78</w:t>
      </w:r>
    </w:p>
    <w:p w14:paraId="7AC734A1" w14:textId="77777777" w:rsidR="00354136" w:rsidRDefault="00354136" w:rsidP="00354136">
      <w:pPr>
        <w:jc w:val="center"/>
      </w:pPr>
    </w:p>
    <w:p w14:paraId="473AFB79" w14:textId="77777777" w:rsidR="00354136" w:rsidRDefault="00354136" w:rsidP="00354136">
      <w:r>
        <w:pict w14:anchorId="48C821B4">
          <v:rect id="_x0000_i1453" style="width:0;height:1.5pt" o:hralign="center" o:hrstd="t" o:hr="t" fillcolor="#a0a0a0" stroked="f"/>
        </w:pict>
      </w:r>
    </w:p>
    <w:p w14:paraId="3CCE3BE1" w14:textId="77777777" w:rsidR="00354136" w:rsidRDefault="00354136" w:rsidP="00354136">
      <w:hyperlink r:id="rId281" w:anchor="if82c7bb85cec43f3b72bdca2d8861323_10" w:history="1">
        <w:r>
          <w:rPr>
            <w:rStyle w:val="a5"/>
            <w:rFonts w:ascii="Times New Roman" w:hAnsi="Times New Roman"/>
            <w:sz w:val="20"/>
            <w:szCs w:val="20"/>
          </w:rPr>
          <w:t>Table of Contents</w:t>
        </w:r>
      </w:hyperlink>
    </w:p>
    <w:p w14:paraId="4EDC084B" w14:textId="77777777" w:rsidR="00354136" w:rsidRDefault="00354136" w:rsidP="00354136">
      <w:r>
        <w:rPr>
          <w:rFonts w:ascii="Times New Roman" w:hAnsi="Times New Roman"/>
          <w:color w:val="000000"/>
          <w:sz w:val="20"/>
          <w:szCs w:val="20"/>
        </w:rPr>
        <w:t>performing procedures and evaluating audit evidence relating to the tax-free determination of the distribution of VMware. In addition, the audit effort involved the use of professionals with specialized skill and knowledge.</w:t>
      </w:r>
    </w:p>
    <w:p w14:paraId="6A37121D" w14:textId="77777777" w:rsidR="00354136" w:rsidRDefault="00354136" w:rsidP="00354136"/>
    <w:p w14:paraId="5DBEDFD0" w14:textId="77777777" w:rsidR="00354136" w:rsidRDefault="00354136" w:rsidP="00354136">
      <w:r>
        <w:rPr>
          <w:rFonts w:ascii="Times New Roman" w:hAnsi="Times New Roman"/>
          <w:color w:val="000000"/>
          <w:sz w:val="20"/>
          <w:szCs w:val="20"/>
        </w:rPr>
        <w:t>Addressing the matter involved performing procedures and evaluating audit evidence in connection with forming our overall opinion on the </w:t>
      </w:r>
      <w:r>
        <w:rPr>
          <w:rFonts w:ascii="Times New Roman" w:hAnsi="Times New Roman"/>
          <w:color w:val="222222"/>
          <w:sz w:val="20"/>
          <w:szCs w:val="20"/>
        </w:rPr>
        <w:t>consolidated</w:t>
      </w:r>
      <w:r>
        <w:rPr>
          <w:rFonts w:ascii="Times New Roman" w:hAnsi="Times New Roman"/>
          <w:color w:val="000000"/>
          <w:sz w:val="20"/>
          <w:szCs w:val="20"/>
        </w:rPr>
        <w:t> financial statements. These procedures included testing the effectiveness of controls relating to the key judgments and evaluation of the tax treatment relating to management’s determination of the tax-free nature of the transaction. These procedures also included, among others (i) testing management’s process for determining the tax-free treatment of the transaction, (ii) evaluating the information used in management’s determination, including tax rulings from relevant taxing authorities and supporting information, tax opinion, and relevant tax laws, and (iii) evaluating the reasonableness of management’s position that the transaction qualifies for tax-free status. Professionals with specialized skill and knowledge were used to assist in the evaluation of the transaction, related assumptions, private letter ruling and tax opinion, and certain representations from management, as well as the application of relevant tax laws.</w:t>
      </w:r>
    </w:p>
    <w:p w14:paraId="7E9D235F" w14:textId="77777777" w:rsidR="00354136" w:rsidRDefault="00354136" w:rsidP="00354136"/>
    <w:p w14:paraId="6D62FA88" w14:textId="77777777" w:rsidR="00354136" w:rsidRDefault="00354136" w:rsidP="00354136"/>
    <w:p w14:paraId="0932198A" w14:textId="77777777" w:rsidR="00354136" w:rsidRDefault="00354136" w:rsidP="00354136">
      <w:r>
        <w:rPr>
          <w:rFonts w:ascii="Times New Roman" w:hAnsi="Times New Roman"/>
          <w:color w:val="000000"/>
          <w:sz w:val="20"/>
          <w:szCs w:val="20"/>
        </w:rPr>
        <w:t>/s/ PricewaterhouseCoopers LLP</w:t>
      </w:r>
    </w:p>
    <w:p w14:paraId="620A666C" w14:textId="77777777" w:rsidR="00354136" w:rsidRDefault="00354136" w:rsidP="00354136"/>
    <w:p w14:paraId="44082C47" w14:textId="77777777" w:rsidR="00354136" w:rsidRDefault="00354136" w:rsidP="00354136">
      <w:r>
        <w:rPr>
          <w:rFonts w:ascii="Times New Roman" w:hAnsi="Times New Roman"/>
          <w:color w:val="000000"/>
          <w:sz w:val="20"/>
          <w:szCs w:val="20"/>
        </w:rPr>
        <w:t>Austin, Texas</w:t>
      </w:r>
    </w:p>
    <w:p w14:paraId="089780FB" w14:textId="77777777" w:rsidR="00354136" w:rsidRDefault="00354136" w:rsidP="00354136">
      <w:r>
        <w:rPr>
          <w:rFonts w:ascii="Times New Roman" w:hAnsi="Times New Roman"/>
          <w:color w:val="000000"/>
          <w:sz w:val="20"/>
          <w:szCs w:val="20"/>
        </w:rPr>
        <w:t>March 24, 2022</w:t>
      </w:r>
    </w:p>
    <w:p w14:paraId="373BC0DA" w14:textId="77777777" w:rsidR="00354136" w:rsidRDefault="00354136" w:rsidP="00354136"/>
    <w:p w14:paraId="0A62305C" w14:textId="77777777" w:rsidR="00354136" w:rsidRDefault="00354136" w:rsidP="00354136">
      <w:r>
        <w:rPr>
          <w:rFonts w:ascii="Times New Roman" w:hAnsi="Times New Roman"/>
          <w:color w:val="000000"/>
          <w:sz w:val="20"/>
          <w:szCs w:val="20"/>
        </w:rPr>
        <w:t>We have served as the Company’s auditor since 1986.</w:t>
      </w:r>
    </w:p>
    <w:p w14:paraId="73E5DFA2" w14:textId="77777777" w:rsidR="00354136" w:rsidRDefault="00354136" w:rsidP="00354136">
      <w:pPr>
        <w:jc w:val="center"/>
      </w:pPr>
    </w:p>
    <w:p w14:paraId="54C13C1E" w14:textId="77777777" w:rsidR="00354136" w:rsidRDefault="00354136" w:rsidP="00354136">
      <w:pPr>
        <w:jc w:val="center"/>
      </w:pPr>
      <w:r>
        <w:rPr>
          <w:rFonts w:ascii="Times New Roman" w:hAnsi="Times New Roman"/>
          <w:color w:val="000000"/>
          <w:sz w:val="20"/>
          <w:szCs w:val="20"/>
        </w:rPr>
        <w:t>79</w:t>
      </w:r>
    </w:p>
    <w:p w14:paraId="142C24E4" w14:textId="77777777" w:rsidR="00354136" w:rsidRDefault="00354136" w:rsidP="00354136">
      <w:pPr>
        <w:jc w:val="center"/>
      </w:pPr>
    </w:p>
    <w:p w14:paraId="7C8FF812" w14:textId="77777777" w:rsidR="00354136" w:rsidRDefault="00354136" w:rsidP="00354136">
      <w:r>
        <w:pict w14:anchorId="40C1C24B">
          <v:rect id="_x0000_i1454" style="width:0;height:1.5pt" o:hralign="center" o:hrstd="t" o:hr="t" fillcolor="#a0a0a0" stroked="f"/>
        </w:pict>
      </w:r>
    </w:p>
    <w:p w14:paraId="3A2CC20D" w14:textId="77777777" w:rsidR="00354136" w:rsidRDefault="00354136" w:rsidP="00354136">
      <w:hyperlink r:id="rId282" w:anchor="if82c7bb85cec43f3b72bdca2d8861323_10" w:history="1">
        <w:r>
          <w:rPr>
            <w:rStyle w:val="a5"/>
            <w:rFonts w:ascii="Times New Roman" w:hAnsi="Times New Roman"/>
            <w:sz w:val="20"/>
            <w:szCs w:val="20"/>
          </w:rPr>
          <w:t>Table of Contents</w:t>
        </w:r>
      </w:hyperlink>
    </w:p>
    <w:p w14:paraId="621D3BC5" w14:textId="77777777" w:rsidR="00354136" w:rsidRDefault="00354136" w:rsidP="00354136">
      <w:pPr>
        <w:jc w:val="center"/>
      </w:pPr>
      <w:r>
        <w:rPr>
          <w:rFonts w:ascii="Times New Roman" w:hAnsi="Times New Roman"/>
          <w:b/>
          <w:bCs/>
          <w:color w:val="000000"/>
          <w:sz w:val="20"/>
          <w:szCs w:val="20"/>
        </w:rPr>
        <w:t>DELL TECHNOLOGIES INC.</w:t>
      </w:r>
    </w:p>
    <w:p w14:paraId="168AE69C" w14:textId="77777777" w:rsidR="00354136" w:rsidRDefault="00354136" w:rsidP="00354136">
      <w:pPr>
        <w:jc w:val="center"/>
      </w:pPr>
      <w:r>
        <w:rPr>
          <w:rFonts w:ascii="Times New Roman" w:hAnsi="Times New Roman"/>
          <w:b/>
          <w:bCs/>
          <w:color w:val="000000"/>
          <w:sz w:val="20"/>
          <w:szCs w:val="20"/>
        </w:rPr>
        <w:t>CONSOLIDATED STATEMENTS OF FINANCIAL POSITION</w:t>
      </w:r>
    </w:p>
    <w:p w14:paraId="69BDB3AE" w14:textId="77777777" w:rsidR="00354136" w:rsidRDefault="00354136" w:rsidP="00354136">
      <w:pPr>
        <w:jc w:val="center"/>
      </w:pPr>
      <w:r>
        <w:rPr>
          <w:rFonts w:ascii="Times New Roman" w:hAnsi="Times New Roman"/>
          <w:color w:val="000000"/>
          <w:sz w:val="20"/>
          <w:szCs w:val="20"/>
        </w:rPr>
        <w:t>(in millions; continued on next page)</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3748"/>
        <w:gridCol w:w="36"/>
        <w:gridCol w:w="178"/>
        <w:gridCol w:w="3047"/>
        <w:gridCol w:w="36"/>
        <w:gridCol w:w="36"/>
        <w:gridCol w:w="49"/>
        <w:gridCol w:w="36"/>
        <w:gridCol w:w="178"/>
        <w:gridCol w:w="3048"/>
        <w:gridCol w:w="36"/>
      </w:tblGrid>
      <w:tr w:rsidR="00354136" w14:paraId="13B90B64" w14:textId="77777777" w:rsidTr="00354136">
        <w:trPr>
          <w:jc w:val="center"/>
        </w:trPr>
        <w:tc>
          <w:tcPr>
            <w:tcW w:w="175" w:type="dxa"/>
            <w:vAlign w:val="center"/>
            <w:hideMark/>
          </w:tcPr>
          <w:p w14:paraId="2DA2FF37" w14:textId="77777777" w:rsidR="00354136" w:rsidRDefault="00354136">
            <w:pPr>
              <w:jc w:val="center"/>
            </w:pPr>
          </w:p>
        </w:tc>
        <w:tc>
          <w:tcPr>
            <w:tcW w:w="13627" w:type="dxa"/>
            <w:vAlign w:val="center"/>
            <w:hideMark/>
          </w:tcPr>
          <w:p w14:paraId="6125B52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A265C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727D611" w14:textId="77777777" w:rsidR="00354136" w:rsidRDefault="00354136">
            <w:pPr>
              <w:spacing w:after="100"/>
              <w:rPr>
                <w:rFonts w:ascii="Times New Roman" w:eastAsia="Times New Roman" w:hAnsi="Times New Roman"/>
                <w:sz w:val="20"/>
                <w:szCs w:val="20"/>
              </w:rPr>
            </w:pPr>
          </w:p>
        </w:tc>
        <w:tc>
          <w:tcPr>
            <w:tcW w:w="3020" w:type="dxa"/>
            <w:vAlign w:val="center"/>
            <w:hideMark/>
          </w:tcPr>
          <w:p w14:paraId="0E4C225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CF41F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22AE6C"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08A2B38"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A8CFD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A3A7CC4" w14:textId="77777777" w:rsidR="00354136" w:rsidRDefault="00354136">
            <w:pPr>
              <w:spacing w:after="100"/>
              <w:rPr>
                <w:rFonts w:ascii="Times New Roman" w:eastAsia="Times New Roman" w:hAnsi="Times New Roman"/>
                <w:sz w:val="20"/>
                <w:szCs w:val="20"/>
              </w:rPr>
            </w:pPr>
          </w:p>
        </w:tc>
        <w:tc>
          <w:tcPr>
            <w:tcW w:w="3021" w:type="dxa"/>
            <w:vAlign w:val="center"/>
            <w:hideMark/>
          </w:tcPr>
          <w:p w14:paraId="40D1493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F3816D" w14:textId="77777777" w:rsidR="00354136" w:rsidRDefault="00354136">
            <w:pPr>
              <w:spacing w:after="100"/>
              <w:rPr>
                <w:rFonts w:ascii="Times New Roman" w:eastAsia="Times New Roman" w:hAnsi="Times New Roman"/>
                <w:sz w:val="20"/>
                <w:szCs w:val="20"/>
              </w:rPr>
            </w:pPr>
          </w:p>
        </w:tc>
      </w:tr>
      <w:tr w:rsidR="00354136" w14:paraId="73571000" w14:textId="77777777" w:rsidTr="00354136">
        <w:trPr>
          <w:jc w:val="center"/>
        </w:trPr>
        <w:tc>
          <w:tcPr>
            <w:tcW w:w="0" w:type="auto"/>
            <w:gridSpan w:val="3"/>
            <w:tcMar>
              <w:top w:w="0" w:type="dxa"/>
              <w:left w:w="20" w:type="dxa"/>
              <w:bottom w:w="0" w:type="dxa"/>
              <w:right w:w="20" w:type="dxa"/>
            </w:tcMar>
            <w:vAlign w:val="center"/>
            <w:hideMark/>
          </w:tcPr>
          <w:p w14:paraId="3CF6B82C" w14:textId="77777777" w:rsidR="00354136" w:rsidRDefault="00354136">
            <w:pPr>
              <w:spacing w:after="100"/>
              <w:rPr>
                <w:rFonts w:ascii="Times New Roman" w:eastAsia="Times New Roman" w:hAnsi="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6004365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1CA596F4"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179CBEF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20194DBF" w14:textId="77777777" w:rsidTr="00354136">
        <w:trPr>
          <w:jc w:val="center"/>
        </w:trPr>
        <w:tc>
          <w:tcPr>
            <w:tcW w:w="0" w:type="auto"/>
            <w:gridSpan w:val="12"/>
            <w:tcMar>
              <w:top w:w="30" w:type="dxa"/>
              <w:left w:w="20" w:type="dxa"/>
              <w:bottom w:w="30" w:type="dxa"/>
              <w:right w:w="20" w:type="dxa"/>
            </w:tcMar>
            <w:vAlign w:val="bottom"/>
            <w:hideMark/>
          </w:tcPr>
          <w:p w14:paraId="6E0DBD05" w14:textId="77777777" w:rsidR="00354136" w:rsidRDefault="00354136">
            <w:pPr>
              <w:spacing w:after="100"/>
              <w:jc w:val="center"/>
            </w:pPr>
            <w:r>
              <w:rPr>
                <w:rFonts w:ascii="Times New Roman" w:hAnsi="Times New Roman"/>
                <w:b/>
                <w:bCs/>
                <w:color w:val="000000"/>
                <w:sz w:val="20"/>
                <w:szCs w:val="20"/>
              </w:rPr>
              <w:t>ASSETS</w:t>
            </w:r>
          </w:p>
        </w:tc>
      </w:tr>
      <w:tr w:rsidR="00354136" w14:paraId="79A46FE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5C865A4" w14:textId="77777777" w:rsidR="00354136" w:rsidRDefault="00354136">
            <w:pPr>
              <w:spacing w:after="100"/>
            </w:pPr>
            <w:r>
              <w:rPr>
                <w:rFonts w:ascii="Times New Roman" w:hAnsi="Times New Roman"/>
                <w:color w:val="000000"/>
                <w:sz w:val="20"/>
                <w:szCs w:val="20"/>
              </w:rPr>
              <w:t>Current assets:</w:t>
            </w:r>
          </w:p>
        </w:tc>
        <w:tc>
          <w:tcPr>
            <w:tcW w:w="0" w:type="auto"/>
            <w:gridSpan w:val="3"/>
            <w:shd w:val="clear" w:color="auto" w:fill="CCEEFF"/>
            <w:tcMar>
              <w:top w:w="30" w:type="dxa"/>
              <w:left w:w="20" w:type="dxa"/>
              <w:bottom w:w="30" w:type="dxa"/>
              <w:right w:w="20" w:type="dxa"/>
            </w:tcMar>
            <w:vAlign w:val="bottom"/>
            <w:hideMark/>
          </w:tcPr>
          <w:p w14:paraId="73F00277"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99B90C8"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400E24B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r>
      <w:tr w:rsidR="00354136" w14:paraId="22F082ED"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466CE4F" w14:textId="77777777" w:rsidR="00354136" w:rsidRDefault="00354136">
            <w:pPr>
              <w:spacing w:after="100"/>
            </w:pPr>
            <w:r>
              <w:rPr>
                <w:rFonts w:ascii="Times New Roman" w:hAnsi="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6705863D"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FBAE52" w14:textId="77777777" w:rsidR="00354136" w:rsidRDefault="00354136">
            <w:pPr>
              <w:spacing w:after="100"/>
              <w:jc w:val="right"/>
            </w:pPr>
            <w:r>
              <w:rPr>
                <w:rFonts w:ascii="Times New Roman" w:hAnsi="Times New Roman"/>
                <w:color w:val="000000"/>
                <w:sz w:val="20"/>
                <w:szCs w:val="20"/>
              </w:rPr>
              <w:t>9,477 </w:t>
            </w:r>
          </w:p>
        </w:tc>
        <w:tc>
          <w:tcPr>
            <w:tcW w:w="0" w:type="auto"/>
            <w:shd w:val="clear" w:color="auto" w:fill="FFFFFF"/>
            <w:tcMar>
              <w:top w:w="30" w:type="dxa"/>
              <w:left w:w="0" w:type="dxa"/>
              <w:bottom w:w="30" w:type="dxa"/>
              <w:right w:w="20" w:type="dxa"/>
            </w:tcMar>
            <w:vAlign w:val="bottom"/>
            <w:hideMark/>
          </w:tcPr>
          <w:p w14:paraId="275B69A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F16B7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0B54DE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79CF37" w14:textId="77777777" w:rsidR="00354136" w:rsidRDefault="00354136">
            <w:pPr>
              <w:spacing w:after="100"/>
              <w:jc w:val="right"/>
            </w:pPr>
            <w:r>
              <w:rPr>
                <w:rFonts w:ascii="Times New Roman" w:hAnsi="Times New Roman"/>
                <w:color w:val="000000"/>
                <w:sz w:val="20"/>
                <w:szCs w:val="20"/>
              </w:rPr>
              <w:t>9,508 </w:t>
            </w:r>
          </w:p>
        </w:tc>
        <w:tc>
          <w:tcPr>
            <w:tcW w:w="0" w:type="auto"/>
            <w:shd w:val="clear" w:color="auto" w:fill="FFFFFF"/>
            <w:tcMar>
              <w:top w:w="30" w:type="dxa"/>
              <w:left w:w="0" w:type="dxa"/>
              <w:bottom w:w="30" w:type="dxa"/>
              <w:right w:w="20" w:type="dxa"/>
            </w:tcMar>
            <w:vAlign w:val="bottom"/>
            <w:hideMark/>
          </w:tcPr>
          <w:p w14:paraId="2A0F2AFA" w14:textId="77777777" w:rsidR="00354136" w:rsidRDefault="00354136">
            <w:pPr>
              <w:spacing w:after="100"/>
              <w:jc w:val="right"/>
            </w:pPr>
          </w:p>
        </w:tc>
      </w:tr>
      <w:tr w:rsidR="00354136" w14:paraId="0E4481D6" w14:textId="77777777" w:rsidTr="00354136">
        <w:trPr>
          <w:jc w:val="center"/>
        </w:trPr>
        <w:tc>
          <w:tcPr>
            <w:tcW w:w="0" w:type="auto"/>
            <w:vAlign w:val="center"/>
            <w:hideMark/>
          </w:tcPr>
          <w:p w14:paraId="7FDB8A39"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24529B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25566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703E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095F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8E5A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3359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085A2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772D6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14F0A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62022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F95BD4" w14:textId="77777777" w:rsidR="00354136" w:rsidRDefault="00354136">
            <w:pPr>
              <w:spacing w:after="100"/>
              <w:rPr>
                <w:rFonts w:ascii="Times New Roman" w:eastAsia="Times New Roman" w:hAnsi="Times New Roman"/>
                <w:sz w:val="20"/>
                <w:szCs w:val="20"/>
              </w:rPr>
            </w:pPr>
          </w:p>
        </w:tc>
      </w:tr>
      <w:tr w:rsidR="00354136" w14:paraId="3C02910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535B835" w14:textId="77777777" w:rsidR="00354136" w:rsidRDefault="00354136" w:rsidP="00354136">
            <w:pPr>
              <w:spacing w:after="100"/>
              <w:rPr>
                <w:rFonts w:ascii="宋体" w:eastAsia="宋体" w:hAnsi="宋体" w:cs="宋体"/>
              </w:rPr>
            </w:pPr>
            <w:r>
              <w:rPr>
                <w:rFonts w:ascii="Times New Roman" w:hAnsi="Times New Roman"/>
                <w:color w:val="000000"/>
                <w:sz w:val="20"/>
                <w:szCs w:val="20"/>
              </w:rPr>
              <w:t>Accounts receivable, net of allowance of $90 and $99 (Note 20)</w:t>
            </w:r>
          </w:p>
        </w:tc>
        <w:tc>
          <w:tcPr>
            <w:tcW w:w="0" w:type="auto"/>
            <w:gridSpan w:val="2"/>
            <w:shd w:val="clear" w:color="auto" w:fill="CCEEFF"/>
            <w:tcMar>
              <w:top w:w="30" w:type="dxa"/>
              <w:left w:w="20" w:type="dxa"/>
              <w:bottom w:w="30" w:type="dxa"/>
              <w:right w:w="0" w:type="dxa"/>
            </w:tcMar>
            <w:vAlign w:val="bottom"/>
            <w:hideMark/>
          </w:tcPr>
          <w:p w14:paraId="28E8BA0F" w14:textId="77777777" w:rsidR="00354136" w:rsidRDefault="00354136">
            <w:pPr>
              <w:spacing w:after="100"/>
              <w:jc w:val="right"/>
            </w:pPr>
            <w:r>
              <w:rPr>
                <w:rFonts w:ascii="Times New Roman" w:hAnsi="Times New Roman"/>
                <w:color w:val="000000"/>
                <w:sz w:val="20"/>
                <w:szCs w:val="20"/>
              </w:rPr>
              <w:t>12,912 </w:t>
            </w:r>
          </w:p>
        </w:tc>
        <w:tc>
          <w:tcPr>
            <w:tcW w:w="0" w:type="auto"/>
            <w:shd w:val="clear" w:color="auto" w:fill="CCEEFF"/>
            <w:tcMar>
              <w:top w:w="30" w:type="dxa"/>
              <w:left w:w="0" w:type="dxa"/>
              <w:bottom w:w="30" w:type="dxa"/>
              <w:right w:w="20" w:type="dxa"/>
            </w:tcMar>
            <w:vAlign w:val="bottom"/>
            <w:hideMark/>
          </w:tcPr>
          <w:p w14:paraId="0336A9C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1C8A2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C66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10,731 </w:t>
            </w:r>
          </w:p>
        </w:tc>
        <w:tc>
          <w:tcPr>
            <w:tcW w:w="0" w:type="auto"/>
            <w:shd w:val="clear" w:color="auto" w:fill="CCEEFF"/>
            <w:tcMar>
              <w:top w:w="30" w:type="dxa"/>
              <w:left w:w="0" w:type="dxa"/>
              <w:bottom w:w="30" w:type="dxa"/>
              <w:right w:w="20" w:type="dxa"/>
            </w:tcMar>
            <w:vAlign w:val="bottom"/>
            <w:hideMark/>
          </w:tcPr>
          <w:p w14:paraId="001836FF" w14:textId="77777777" w:rsidR="00354136" w:rsidRDefault="00354136">
            <w:pPr>
              <w:spacing w:after="100"/>
              <w:jc w:val="right"/>
            </w:pPr>
          </w:p>
        </w:tc>
      </w:tr>
      <w:tr w:rsidR="00354136" w14:paraId="1EA33D9C"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982A2D1" w14:textId="77777777" w:rsidR="00354136" w:rsidRDefault="00354136">
            <w:pPr>
              <w:spacing w:after="100"/>
              <w:rPr>
                <w:rFonts w:ascii="宋体" w:eastAsia="宋体" w:hAnsi="宋体" w:cs="宋体"/>
              </w:rPr>
            </w:pPr>
            <w:r>
              <w:rPr>
                <w:rFonts w:ascii="Times New Roman" w:hAnsi="Times New Roman"/>
                <w:color w:val="000000"/>
                <w:sz w:val="20"/>
                <w:szCs w:val="20"/>
              </w:rPr>
              <w:t>Due from related party, net</w:t>
            </w:r>
          </w:p>
        </w:tc>
        <w:tc>
          <w:tcPr>
            <w:tcW w:w="0" w:type="auto"/>
            <w:gridSpan w:val="2"/>
            <w:shd w:val="clear" w:color="auto" w:fill="FFFFFF"/>
            <w:tcMar>
              <w:top w:w="30" w:type="dxa"/>
              <w:left w:w="20" w:type="dxa"/>
              <w:bottom w:w="30" w:type="dxa"/>
              <w:right w:w="0" w:type="dxa"/>
            </w:tcMar>
            <w:vAlign w:val="bottom"/>
            <w:hideMark/>
          </w:tcPr>
          <w:p w14:paraId="33AD1B45" w14:textId="77777777" w:rsidR="00354136" w:rsidRDefault="00354136">
            <w:pPr>
              <w:spacing w:after="100"/>
              <w:jc w:val="right"/>
            </w:pPr>
            <w:r>
              <w:rPr>
                <w:rFonts w:ascii="Times New Roman" w:hAnsi="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12FBFCC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1C7E6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962A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56B9529D" w14:textId="77777777" w:rsidR="00354136" w:rsidRDefault="00354136">
            <w:pPr>
              <w:spacing w:after="100"/>
              <w:jc w:val="right"/>
            </w:pPr>
          </w:p>
        </w:tc>
      </w:tr>
      <w:tr w:rsidR="00354136" w14:paraId="380A5BB5"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77F44B6" w14:textId="77777777" w:rsidR="00354136" w:rsidRDefault="00354136" w:rsidP="00354136">
            <w:pPr>
              <w:spacing w:after="100"/>
              <w:rPr>
                <w:rFonts w:ascii="宋体" w:eastAsia="宋体" w:hAnsi="宋体" w:cs="宋体"/>
              </w:rPr>
            </w:pPr>
            <w:r>
              <w:rPr>
                <w:rFonts w:ascii="Times New Roman" w:hAnsi="Times New Roman"/>
                <w:color w:val="000000"/>
                <w:sz w:val="20"/>
                <w:szCs w:val="20"/>
              </w:rPr>
              <w:t>Short-term financing receivables, net of allowance of $142 and $228 (Note 5)</w:t>
            </w:r>
          </w:p>
        </w:tc>
        <w:tc>
          <w:tcPr>
            <w:tcW w:w="0" w:type="auto"/>
            <w:gridSpan w:val="2"/>
            <w:shd w:val="clear" w:color="auto" w:fill="CCEEFF"/>
            <w:tcMar>
              <w:top w:w="30" w:type="dxa"/>
              <w:left w:w="20" w:type="dxa"/>
              <w:bottom w:w="30" w:type="dxa"/>
              <w:right w:w="0" w:type="dxa"/>
            </w:tcMar>
            <w:vAlign w:val="bottom"/>
            <w:hideMark/>
          </w:tcPr>
          <w:p w14:paraId="687BFF6A" w14:textId="77777777" w:rsidR="00354136" w:rsidRDefault="00354136">
            <w:pPr>
              <w:spacing w:after="100"/>
              <w:jc w:val="right"/>
            </w:pPr>
            <w:r>
              <w:rPr>
                <w:rFonts w:ascii="Times New Roman" w:hAnsi="Times New Roman"/>
                <w:color w:val="000000"/>
                <w:sz w:val="20"/>
                <w:szCs w:val="20"/>
              </w:rPr>
              <w:t>5,089 </w:t>
            </w:r>
          </w:p>
        </w:tc>
        <w:tc>
          <w:tcPr>
            <w:tcW w:w="0" w:type="auto"/>
            <w:shd w:val="clear" w:color="auto" w:fill="CCEEFF"/>
            <w:tcMar>
              <w:top w:w="30" w:type="dxa"/>
              <w:left w:w="0" w:type="dxa"/>
              <w:bottom w:w="30" w:type="dxa"/>
              <w:right w:w="20" w:type="dxa"/>
            </w:tcMar>
            <w:vAlign w:val="bottom"/>
            <w:hideMark/>
          </w:tcPr>
          <w:p w14:paraId="780264B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DFA1B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4AE708" w14:textId="77777777" w:rsidR="00354136" w:rsidRDefault="00354136">
            <w:pPr>
              <w:spacing w:after="100"/>
              <w:jc w:val="right"/>
              <w:rPr>
                <w:rFonts w:ascii="宋体" w:eastAsia="宋体" w:hAnsi="宋体" w:cs="宋体"/>
              </w:rPr>
            </w:pPr>
            <w:r>
              <w:rPr>
                <w:rFonts w:ascii="Times New Roman" w:hAnsi="Times New Roman"/>
                <w:color w:val="000000"/>
                <w:sz w:val="20"/>
                <w:szCs w:val="20"/>
              </w:rPr>
              <w:t>5,148 </w:t>
            </w:r>
          </w:p>
        </w:tc>
        <w:tc>
          <w:tcPr>
            <w:tcW w:w="0" w:type="auto"/>
            <w:shd w:val="clear" w:color="auto" w:fill="CCEEFF"/>
            <w:tcMar>
              <w:top w:w="30" w:type="dxa"/>
              <w:left w:w="0" w:type="dxa"/>
              <w:bottom w:w="30" w:type="dxa"/>
              <w:right w:w="20" w:type="dxa"/>
            </w:tcMar>
            <w:vAlign w:val="bottom"/>
            <w:hideMark/>
          </w:tcPr>
          <w:p w14:paraId="388DEEAE" w14:textId="77777777" w:rsidR="00354136" w:rsidRDefault="00354136">
            <w:pPr>
              <w:spacing w:after="100"/>
              <w:jc w:val="right"/>
            </w:pPr>
          </w:p>
        </w:tc>
      </w:tr>
      <w:tr w:rsidR="00354136" w14:paraId="02C35D3D"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006D0813" w14:textId="77777777" w:rsidR="00354136" w:rsidRDefault="00354136">
            <w:pPr>
              <w:spacing w:after="100"/>
              <w:rPr>
                <w:rFonts w:ascii="宋体" w:eastAsia="宋体" w:hAnsi="宋体" w:cs="宋体"/>
              </w:rPr>
            </w:pPr>
            <w:r>
              <w:rPr>
                <w:rFonts w:ascii="Times New Roman" w:hAnsi="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71DB61CB" w14:textId="77777777" w:rsidR="00354136" w:rsidRDefault="00354136">
            <w:pPr>
              <w:spacing w:after="100"/>
              <w:jc w:val="right"/>
            </w:pPr>
            <w:r>
              <w:rPr>
                <w:rFonts w:ascii="Times New Roman" w:hAnsi="Times New Roman"/>
                <w:color w:val="000000"/>
                <w:sz w:val="20"/>
                <w:szCs w:val="20"/>
              </w:rPr>
              <w:t>5,898 </w:t>
            </w:r>
          </w:p>
        </w:tc>
        <w:tc>
          <w:tcPr>
            <w:tcW w:w="0" w:type="auto"/>
            <w:shd w:val="clear" w:color="auto" w:fill="FFFFFF"/>
            <w:tcMar>
              <w:top w:w="30" w:type="dxa"/>
              <w:left w:w="0" w:type="dxa"/>
              <w:bottom w:w="30" w:type="dxa"/>
              <w:right w:w="20" w:type="dxa"/>
            </w:tcMar>
            <w:vAlign w:val="bottom"/>
            <w:hideMark/>
          </w:tcPr>
          <w:p w14:paraId="08439EF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3700B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2243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3,403 </w:t>
            </w:r>
          </w:p>
        </w:tc>
        <w:tc>
          <w:tcPr>
            <w:tcW w:w="0" w:type="auto"/>
            <w:shd w:val="clear" w:color="auto" w:fill="FFFFFF"/>
            <w:tcMar>
              <w:top w:w="30" w:type="dxa"/>
              <w:left w:w="0" w:type="dxa"/>
              <w:bottom w:w="30" w:type="dxa"/>
              <w:right w:w="20" w:type="dxa"/>
            </w:tcMar>
            <w:vAlign w:val="bottom"/>
            <w:hideMark/>
          </w:tcPr>
          <w:p w14:paraId="1F7C688B" w14:textId="77777777" w:rsidR="00354136" w:rsidRDefault="00354136">
            <w:pPr>
              <w:spacing w:after="100"/>
              <w:jc w:val="right"/>
            </w:pPr>
          </w:p>
        </w:tc>
      </w:tr>
      <w:tr w:rsidR="00354136" w14:paraId="0FDC6981"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1BDC9E3E" w14:textId="77777777" w:rsidR="00354136" w:rsidRDefault="00354136">
            <w:pPr>
              <w:spacing w:after="100"/>
              <w:rPr>
                <w:rFonts w:ascii="宋体" w:eastAsia="宋体" w:hAnsi="宋体" w:cs="宋体"/>
              </w:rPr>
            </w:pPr>
            <w:r>
              <w:rPr>
                <w:rFonts w:ascii="Times New Roman" w:hAnsi="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79AF6306" w14:textId="77777777" w:rsidR="00354136" w:rsidRDefault="00354136">
            <w:pPr>
              <w:spacing w:after="100"/>
              <w:jc w:val="right"/>
            </w:pPr>
            <w:r>
              <w:rPr>
                <w:rFonts w:ascii="Times New Roman" w:hAnsi="Times New Roman"/>
                <w:color w:val="000000"/>
                <w:sz w:val="20"/>
                <w:szCs w:val="20"/>
              </w:rPr>
              <w:t>11,526 </w:t>
            </w:r>
          </w:p>
        </w:tc>
        <w:tc>
          <w:tcPr>
            <w:tcW w:w="0" w:type="auto"/>
            <w:shd w:val="clear" w:color="auto" w:fill="CCEEFF"/>
            <w:tcMar>
              <w:top w:w="30" w:type="dxa"/>
              <w:left w:w="0" w:type="dxa"/>
              <w:bottom w:w="30" w:type="dxa"/>
              <w:right w:w="20" w:type="dxa"/>
            </w:tcMar>
            <w:vAlign w:val="bottom"/>
            <w:hideMark/>
          </w:tcPr>
          <w:p w14:paraId="5876DE5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3D289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4B1966" w14:textId="77777777" w:rsidR="00354136" w:rsidRDefault="00354136">
            <w:pPr>
              <w:spacing w:after="100"/>
              <w:jc w:val="right"/>
              <w:rPr>
                <w:rFonts w:ascii="宋体" w:eastAsia="宋体" w:hAnsi="宋体" w:cs="宋体"/>
              </w:rPr>
            </w:pPr>
            <w:r>
              <w:rPr>
                <w:rFonts w:ascii="Times New Roman" w:hAnsi="Times New Roman"/>
                <w:color w:val="000000"/>
                <w:sz w:val="20"/>
                <w:szCs w:val="20"/>
              </w:rPr>
              <w:t>9,810 </w:t>
            </w:r>
          </w:p>
        </w:tc>
        <w:tc>
          <w:tcPr>
            <w:tcW w:w="0" w:type="auto"/>
            <w:shd w:val="clear" w:color="auto" w:fill="CCEEFF"/>
            <w:tcMar>
              <w:top w:w="30" w:type="dxa"/>
              <w:left w:w="0" w:type="dxa"/>
              <w:bottom w:w="30" w:type="dxa"/>
              <w:right w:w="20" w:type="dxa"/>
            </w:tcMar>
            <w:vAlign w:val="bottom"/>
            <w:hideMark/>
          </w:tcPr>
          <w:p w14:paraId="281A3127" w14:textId="77777777" w:rsidR="00354136" w:rsidRDefault="00354136">
            <w:pPr>
              <w:spacing w:after="100"/>
              <w:jc w:val="right"/>
            </w:pPr>
          </w:p>
        </w:tc>
      </w:tr>
      <w:tr w:rsidR="00354136" w14:paraId="5EA8398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5C84685" w14:textId="77777777" w:rsidR="00354136" w:rsidRDefault="00354136" w:rsidP="00354136">
            <w:pPr>
              <w:spacing w:after="100"/>
              <w:rPr>
                <w:rFonts w:ascii="宋体" w:eastAsia="宋体" w:hAnsi="宋体" w:cs="宋体"/>
              </w:rPr>
            </w:pPr>
            <w:r>
              <w:rPr>
                <w:rFonts w:ascii="Times New Roman" w:hAnsi="Times New Roman"/>
                <w:color w:val="000000"/>
                <w:sz w:val="20"/>
                <w:szCs w:val="20"/>
              </w:rPr>
              <w:t>Current assets of discontinued operations (Note 3)</w:t>
            </w:r>
          </w:p>
        </w:tc>
        <w:tc>
          <w:tcPr>
            <w:tcW w:w="0" w:type="auto"/>
            <w:gridSpan w:val="2"/>
            <w:shd w:val="clear" w:color="auto" w:fill="FFFFFF"/>
            <w:tcMar>
              <w:top w:w="30" w:type="dxa"/>
              <w:left w:w="20" w:type="dxa"/>
              <w:bottom w:w="30" w:type="dxa"/>
              <w:right w:w="0" w:type="dxa"/>
            </w:tcMar>
            <w:vAlign w:val="bottom"/>
            <w:hideMark/>
          </w:tcPr>
          <w:p w14:paraId="3F4608D3"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CD5C7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605A6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79FFB6"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4,852 </w:t>
            </w:r>
          </w:p>
        </w:tc>
        <w:tc>
          <w:tcPr>
            <w:tcW w:w="0" w:type="auto"/>
            <w:shd w:val="clear" w:color="auto" w:fill="FFFFFF"/>
            <w:tcMar>
              <w:top w:w="30" w:type="dxa"/>
              <w:left w:w="0" w:type="dxa"/>
              <w:bottom w:w="30" w:type="dxa"/>
              <w:right w:w="20" w:type="dxa"/>
            </w:tcMar>
            <w:vAlign w:val="bottom"/>
            <w:hideMark/>
          </w:tcPr>
          <w:p w14:paraId="7753A32F" w14:textId="77777777" w:rsidR="00354136" w:rsidRDefault="00354136">
            <w:pPr>
              <w:spacing w:after="100"/>
              <w:jc w:val="right"/>
            </w:pPr>
          </w:p>
        </w:tc>
      </w:tr>
      <w:tr w:rsidR="00354136" w14:paraId="1E7F8135" w14:textId="77777777" w:rsidTr="00354136">
        <w:trPr>
          <w:jc w:val="center"/>
        </w:trPr>
        <w:tc>
          <w:tcPr>
            <w:tcW w:w="0" w:type="auto"/>
            <w:gridSpan w:val="3"/>
            <w:shd w:val="clear" w:color="auto" w:fill="CCEEFF"/>
            <w:tcMar>
              <w:top w:w="30" w:type="dxa"/>
              <w:left w:w="365" w:type="dxa"/>
              <w:bottom w:w="30" w:type="dxa"/>
              <w:right w:w="20" w:type="dxa"/>
            </w:tcMar>
            <w:vAlign w:val="bottom"/>
            <w:hideMark/>
          </w:tcPr>
          <w:p w14:paraId="76B31EBE" w14:textId="77777777" w:rsidR="00354136" w:rsidRDefault="00354136">
            <w:pPr>
              <w:spacing w:after="100"/>
              <w:rPr>
                <w:rFonts w:ascii="宋体" w:eastAsia="宋体" w:hAnsi="宋体" w:cs="宋体"/>
              </w:rPr>
            </w:pPr>
            <w:r>
              <w:rPr>
                <w:rFonts w:ascii="Times New Roman" w:hAnsi="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AF5C27" w14:textId="77777777" w:rsidR="00354136" w:rsidRDefault="00354136">
            <w:pPr>
              <w:spacing w:after="100"/>
              <w:jc w:val="right"/>
            </w:pPr>
            <w:r>
              <w:rPr>
                <w:rFonts w:ascii="Times New Roman" w:hAnsi="Times New Roman"/>
                <w:color w:val="000000"/>
                <w:sz w:val="20"/>
                <w:szCs w:val="20"/>
              </w:rPr>
              <w:t>45,033 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6F2B3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D8EDA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21635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ED4510" w14:textId="77777777" w:rsidR="00354136" w:rsidRDefault="00354136">
            <w:pPr>
              <w:spacing w:after="100"/>
              <w:jc w:val="right"/>
            </w:pPr>
          </w:p>
        </w:tc>
      </w:tr>
      <w:tr w:rsidR="00354136" w14:paraId="3187CA6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C8C949D" w14:textId="77777777" w:rsidR="00354136" w:rsidRDefault="00354136">
            <w:pPr>
              <w:spacing w:after="100"/>
              <w:rPr>
                <w:rFonts w:ascii="宋体" w:eastAsia="宋体" w:hAnsi="宋体" w:cs="宋体"/>
              </w:rPr>
            </w:pPr>
            <w:r>
              <w:rPr>
                <w:rFonts w:ascii="Times New Roman" w:hAnsi="Times New Roman"/>
                <w:color w:val="00000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14:paraId="582E1404" w14:textId="77777777" w:rsidR="00354136" w:rsidRDefault="00354136">
            <w:pPr>
              <w:spacing w:after="100"/>
              <w:jc w:val="right"/>
            </w:pPr>
            <w:r>
              <w:rPr>
                <w:rFonts w:ascii="Times New Roman" w:hAnsi="Times New Roman"/>
                <w:color w:val="000000"/>
                <w:sz w:val="20"/>
                <w:szCs w:val="20"/>
              </w:rPr>
              <w:t>5,415 </w:t>
            </w:r>
          </w:p>
        </w:tc>
        <w:tc>
          <w:tcPr>
            <w:tcW w:w="0" w:type="auto"/>
            <w:shd w:val="clear" w:color="auto" w:fill="FFFFFF"/>
            <w:tcMar>
              <w:top w:w="30" w:type="dxa"/>
              <w:left w:w="0" w:type="dxa"/>
              <w:bottom w:w="30" w:type="dxa"/>
              <w:right w:w="20" w:type="dxa"/>
            </w:tcMar>
            <w:vAlign w:val="bottom"/>
            <w:hideMark/>
          </w:tcPr>
          <w:p w14:paraId="7AC2B42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85CF5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0765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4,833 </w:t>
            </w:r>
          </w:p>
        </w:tc>
        <w:tc>
          <w:tcPr>
            <w:tcW w:w="0" w:type="auto"/>
            <w:shd w:val="clear" w:color="auto" w:fill="FFFFFF"/>
            <w:tcMar>
              <w:top w:w="30" w:type="dxa"/>
              <w:left w:w="0" w:type="dxa"/>
              <w:bottom w:w="30" w:type="dxa"/>
              <w:right w:w="20" w:type="dxa"/>
            </w:tcMar>
            <w:vAlign w:val="bottom"/>
            <w:hideMark/>
          </w:tcPr>
          <w:p w14:paraId="67793F8C" w14:textId="77777777" w:rsidR="00354136" w:rsidRDefault="00354136">
            <w:pPr>
              <w:spacing w:after="100"/>
              <w:jc w:val="right"/>
            </w:pPr>
          </w:p>
        </w:tc>
      </w:tr>
      <w:tr w:rsidR="00354136" w14:paraId="1D915ADE"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16DBF5E" w14:textId="77777777" w:rsidR="00354136" w:rsidRDefault="00354136">
            <w:pPr>
              <w:spacing w:after="100"/>
              <w:rPr>
                <w:rFonts w:ascii="宋体" w:eastAsia="宋体" w:hAnsi="宋体" w:cs="宋体"/>
              </w:rPr>
            </w:pPr>
            <w:r>
              <w:rPr>
                <w:rFonts w:ascii="Times New Roman" w:hAnsi="Times New Roman"/>
                <w:color w:val="000000"/>
                <w:sz w:val="20"/>
                <w:szCs w:val="20"/>
              </w:rPr>
              <w:t>Long-term investments</w:t>
            </w:r>
          </w:p>
        </w:tc>
        <w:tc>
          <w:tcPr>
            <w:tcW w:w="0" w:type="auto"/>
            <w:gridSpan w:val="2"/>
            <w:shd w:val="clear" w:color="auto" w:fill="CCEEFF"/>
            <w:tcMar>
              <w:top w:w="30" w:type="dxa"/>
              <w:left w:w="20" w:type="dxa"/>
              <w:bottom w:w="30" w:type="dxa"/>
              <w:right w:w="0" w:type="dxa"/>
            </w:tcMar>
            <w:vAlign w:val="bottom"/>
            <w:hideMark/>
          </w:tcPr>
          <w:p w14:paraId="2A535816" w14:textId="77777777" w:rsidR="00354136" w:rsidRDefault="00354136">
            <w:pPr>
              <w:spacing w:after="100"/>
              <w:jc w:val="right"/>
            </w:pPr>
            <w:r>
              <w:rPr>
                <w:rFonts w:ascii="Times New Roman" w:hAnsi="Times New Roman"/>
                <w:color w:val="000000"/>
                <w:sz w:val="20"/>
                <w:szCs w:val="20"/>
              </w:rPr>
              <w:t>1,839 </w:t>
            </w:r>
          </w:p>
        </w:tc>
        <w:tc>
          <w:tcPr>
            <w:tcW w:w="0" w:type="auto"/>
            <w:shd w:val="clear" w:color="auto" w:fill="CCEEFF"/>
            <w:tcMar>
              <w:top w:w="30" w:type="dxa"/>
              <w:left w:w="0" w:type="dxa"/>
              <w:bottom w:w="30" w:type="dxa"/>
              <w:right w:w="20" w:type="dxa"/>
            </w:tcMar>
            <w:vAlign w:val="bottom"/>
            <w:hideMark/>
          </w:tcPr>
          <w:p w14:paraId="5A66FCC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BFC9F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FD05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1,334 </w:t>
            </w:r>
          </w:p>
        </w:tc>
        <w:tc>
          <w:tcPr>
            <w:tcW w:w="0" w:type="auto"/>
            <w:shd w:val="clear" w:color="auto" w:fill="CCEEFF"/>
            <w:tcMar>
              <w:top w:w="30" w:type="dxa"/>
              <w:left w:w="0" w:type="dxa"/>
              <w:bottom w:w="30" w:type="dxa"/>
              <w:right w:w="20" w:type="dxa"/>
            </w:tcMar>
            <w:vAlign w:val="bottom"/>
            <w:hideMark/>
          </w:tcPr>
          <w:p w14:paraId="0D980F58" w14:textId="77777777" w:rsidR="00354136" w:rsidRDefault="00354136">
            <w:pPr>
              <w:spacing w:after="100"/>
              <w:jc w:val="right"/>
            </w:pPr>
          </w:p>
        </w:tc>
      </w:tr>
      <w:tr w:rsidR="00354136" w14:paraId="6B785D2A"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C57BD74" w14:textId="77777777" w:rsidR="00354136" w:rsidRDefault="00354136" w:rsidP="00354136">
            <w:pPr>
              <w:spacing w:after="100"/>
              <w:rPr>
                <w:rFonts w:ascii="宋体" w:eastAsia="宋体" w:hAnsi="宋体" w:cs="宋体"/>
              </w:rPr>
            </w:pPr>
            <w:r>
              <w:rPr>
                <w:rFonts w:ascii="Times New Roman" w:hAnsi="Times New Roman"/>
                <w:color w:val="000000"/>
                <w:sz w:val="20"/>
                <w:szCs w:val="20"/>
              </w:rPr>
              <w:t>Long-term financing receivables, net of allowance of $47 and $93 (Note 5)</w:t>
            </w:r>
          </w:p>
        </w:tc>
        <w:tc>
          <w:tcPr>
            <w:tcW w:w="0" w:type="auto"/>
            <w:gridSpan w:val="2"/>
            <w:shd w:val="clear" w:color="auto" w:fill="FFFFFF"/>
            <w:tcMar>
              <w:top w:w="30" w:type="dxa"/>
              <w:left w:w="20" w:type="dxa"/>
              <w:bottom w:w="30" w:type="dxa"/>
              <w:right w:w="0" w:type="dxa"/>
            </w:tcMar>
            <w:vAlign w:val="bottom"/>
            <w:hideMark/>
          </w:tcPr>
          <w:p w14:paraId="7D0BFDED" w14:textId="77777777" w:rsidR="00354136" w:rsidRDefault="00354136">
            <w:pPr>
              <w:spacing w:after="100"/>
              <w:jc w:val="right"/>
            </w:pPr>
            <w:r>
              <w:rPr>
                <w:rFonts w:ascii="Times New Roman" w:hAnsi="Times New Roman"/>
                <w:color w:val="000000"/>
                <w:sz w:val="20"/>
                <w:szCs w:val="20"/>
              </w:rPr>
              <w:t>5,522 </w:t>
            </w:r>
          </w:p>
        </w:tc>
        <w:tc>
          <w:tcPr>
            <w:tcW w:w="0" w:type="auto"/>
            <w:shd w:val="clear" w:color="auto" w:fill="FFFFFF"/>
            <w:tcMar>
              <w:top w:w="30" w:type="dxa"/>
              <w:left w:w="0" w:type="dxa"/>
              <w:bottom w:w="30" w:type="dxa"/>
              <w:right w:w="20" w:type="dxa"/>
            </w:tcMar>
            <w:vAlign w:val="bottom"/>
            <w:hideMark/>
          </w:tcPr>
          <w:p w14:paraId="501977C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15629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74FF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5,339 </w:t>
            </w:r>
          </w:p>
        </w:tc>
        <w:tc>
          <w:tcPr>
            <w:tcW w:w="0" w:type="auto"/>
            <w:shd w:val="clear" w:color="auto" w:fill="FFFFFF"/>
            <w:tcMar>
              <w:top w:w="30" w:type="dxa"/>
              <w:left w:w="0" w:type="dxa"/>
              <w:bottom w:w="30" w:type="dxa"/>
              <w:right w:w="20" w:type="dxa"/>
            </w:tcMar>
            <w:vAlign w:val="bottom"/>
            <w:hideMark/>
          </w:tcPr>
          <w:p w14:paraId="3289CC88" w14:textId="77777777" w:rsidR="00354136" w:rsidRDefault="00354136">
            <w:pPr>
              <w:spacing w:after="100"/>
              <w:jc w:val="right"/>
            </w:pPr>
          </w:p>
        </w:tc>
      </w:tr>
      <w:tr w:rsidR="00354136" w14:paraId="76786667"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39AF359" w14:textId="77777777" w:rsidR="00354136" w:rsidRDefault="00354136">
            <w:pPr>
              <w:spacing w:after="100"/>
              <w:rPr>
                <w:rFonts w:ascii="宋体" w:eastAsia="宋体" w:hAnsi="宋体" w:cs="宋体"/>
              </w:rPr>
            </w:pPr>
            <w:r>
              <w:rPr>
                <w:rFonts w:ascii="Times New Roman" w:hAnsi="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6A763DC6" w14:textId="77777777" w:rsidR="00354136" w:rsidRDefault="00354136">
            <w:pPr>
              <w:spacing w:after="100"/>
              <w:jc w:val="right"/>
            </w:pPr>
            <w:r>
              <w:rPr>
                <w:rFonts w:ascii="Times New Roman" w:hAnsi="Times New Roman"/>
                <w:color w:val="000000"/>
                <w:sz w:val="20"/>
                <w:szCs w:val="20"/>
              </w:rPr>
              <w:t>19,770 </w:t>
            </w:r>
          </w:p>
        </w:tc>
        <w:tc>
          <w:tcPr>
            <w:tcW w:w="0" w:type="auto"/>
            <w:shd w:val="clear" w:color="auto" w:fill="CCEEFF"/>
            <w:tcMar>
              <w:top w:w="30" w:type="dxa"/>
              <w:left w:w="0" w:type="dxa"/>
              <w:bottom w:w="30" w:type="dxa"/>
              <w:right w:w="20" w:type="dxa"/>
            </w:tcMar>
            <w:vAlign w:val="bottom"/>
            <w:hideMark/>
          </w:tcPr>
          <w:p w14:paraId="552CC7B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1F6C22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83F42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20,028 </w:t>
            </w:r>
          </w:p>
        </w:tc>
        <w:tc>
          <w:tcPr>
            <w:tcW w:w="0" w:type="auto"/>
            <w:shd w:val="clear" w:color="auto" w:fill="CCEEFF"/>
            <w:tcMar>
              <w:top w:w="30" w:type="dxa"/>
              <w:left w:w="0" w:type="dxa"/>
              <w:bottom w:w="30" w:type="dxa"/>
              <w:right w:w="20" w:type="dxa"/>
            </w:tcMar>
            <w:vAlign w:val="bottom"/>
            <w:hideMark/>
          </w:tcPr>
          <w:p w14:paraId="7B39E0F7" w14:textId="77777777" w:rsidR="00354136" w:rsidRDefault="00354136">
            <w:pPr>
              <w:spacing w:after="100"/>
              <w:jc w:val="right"/>
            </w:pPr>
          </w:p>
        </w:tc>
      </w:tr>
      <w:tr w:rsidR="00354136" w14:paraId="6C92AE6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3FD753B" w14:textId="77777777" w:rsidR="00354136" w:rsidRDefault="00354136">
            <w:pPr>
              <w:spacing w:after="100"/>
              <w:rPr>
                <w:rFonts w:ascii="宋体" w:eastAsia="宋体" w:hAnsi="宋体" w:cs="宋体"/>
              </w:rPr>
            </w:pPr>
            <w:r>
              <w:rPr>
                <w:rFonts w:ascii="Times New Roman" w:hAnsi="Times New Roman"/>
                <w:color w:val="000000"/>
                <w:sz w:val="20"/>
                <w:szCs w:val="20"/>
              </w:rPr>
              <w:t>Intangible assets, net</w:t>
            </w:r>
          </w:p>
        </w:tc>
        <w:tc>
          <w:tcPr>
            <w:tcW w:w="0" w:type="auto"/>
            <w:gridSpan w:val="2"/>
            <w:shd w:val="clear" w:color="auto" w:fill="FFFFFF"/>
            <w:tcMar>
              <w:top w:w="30" w:type="dxa"/>
              <w:left w:w="20" w:type="dxa"/>
              <w:bottom w:w="30" w:type="dxa"/>
              <w:right w:w="0" w:type="dxa"/>
            </w:tcMar>
            <w:vAlign w:val="bottom"/>
            <w:hideMark/>
          </w:tcPr>
          <w:p w14:paraId="2D871CFF" w14:textId="77777777" w:rsidR="00354136" w:rsidRDefault="00354136">
            <w:pPr>
              <w:spacing w:after="100"/>
              <w:jc w:val="right"/>
            </w:pPr>
            <w:r>
              <w:rPr>
                <w:rFonts w:ascii="Times New Roman" w:hAnsi="Times New Roman"/>
                <w:color w:val="000000"/>
                <w:sz w:val="20"/>
                <w:szCs w:val="20"/>
              </w:rPr>
              <w:t>7,461 </w:t>
            </w:r>
          </w:p>
        </w:tc>
        <w:tc>
          <w:tcPr>
            <w:tcW w:w="0" w:type="auto"/>
            <w:shd w:val="clear" w:color="auto" w:fill="FFFFFF"/>
            <w:tcMar>
              <w:top w:w="30" w:type="dxa"/>
              <w:left w:w="0" w:type="dxa"/>
              <w:bottom w:w="30" w:type="dxa"/>
              <w:right w:w="20" w:type="dxa"/>
            </w:tcMar>
            <w:vAlign w:val="bottom"/>
            <w:hideMark/>
          </w:tcPr>
          <w:p w14:paraId="33701DD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F353AE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0ED61"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9,115 </w:t>
            </w:r>
          </w:p>
        </w:tc>
        <w:tc>
          <w:tcPr>
            <w:tcW w:w="0" w:type="auto"/>
            <w:shd w:val="clear" w:color="auto" w:fill="FFFFFF"/>
            <w:tcMar>
              <w:top w:w="30" w:type="dxa"/>
              <w:left w:w="0" w:type="dxa"/>
              <w:bottom w:w="30" w:type="dxa"/>
              <w:right w:w="20" w:type="dxa"/>
            </w:tcMar>
            <w:vAlign w:val="bottom"/>
            <w:hideMark/>
          </w:tcPr>
          <w:p w14:paraId="523F970D" w14:textId="77777777" w:rsidR="00354136" w:rsidRDefault="00354136">
            <w:pPr>
              <w:spacing w:after="100"/>
              <w:jc w:val="right"/>
            </w:pPr>
          </w:p>
        </w:tc>
      </w:tr>
      <w:tr w:rsidR="00354136" w14:paraId="52A6172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238A537" w14:textId="77777777" w:rsidR="00354136" w:rsidRDefault="00354136">
            <w:pPr>
              <w:spacing w:after="100"/>
              <w:rPr>
                <w:rFonts w:ascii="宋体" w:eastAsia="宋体" w:hAnsi="宋体" w:cs="宋体"/>
              </w:rPr>
            </w:pPr>
            <w:r>
              <w:rPr>
                <w:rFonts w:ascii="Times New Roman" w:hAnsi="Times New Roman"/>
                <w:color w:val="000000"/>
                <w:sz w:val="20"/>
                <w:szCs w:val="20"/>
              </w:rPr>
              <w:t>Due from related party, net</w:t>
            </w:r>
          </w:p>
        </w:tc>
        <w:tc>
          <w:tcPr>
            <w:tcW w:w="0" w:type="auto"/>
            <w:gridSpan w:val="2"/>
            <w:shd w:val="clear" w:color="auto" w:fill="CCEEFF"/>
            <w:tcMar>
              <w:top w:w="30" w:type="dxa"/>
              <w:left w:w="20" w:type="dxa"/>
              <w:bottom w:w="30" w:type="dxa"/>
              <w:right w:w="0" w:type="dxa"/>
            </w:tcMar>
            <w:vAlign w:val="bottom"/>
            <w:hideMark/>
          </w:tcPr>
          <w:p w14:paraId="6227110F" w14:textId="77777777" w:rsidR="00354136" w:rsidRDefault="00354136">
            <w:pPr>
              <w:spacing w:after="100"/>
              <w:jc w:val="right"/>
            </w:pPr>
            <w:r>
              <w:rPr>
                <w:rFonts w:ascii="Times New Roman" w:hAnsi="Times New Roman"/>
                <w:color w:val="000000"/>
                <w:sz w:val="20"/>
                <w:szCs w:val="20"/>
              </w:rPr>
              <w:t>710 </w:t>
            </w:r>
          </w:p>
        </w:tc>
        <w:tc>
          <w:tcPr>
            <w:tcW w:w="0" w:type="auto"/>
            <w:shd w:val="clear" w:color="auto" w:fill="CCEEFF"/>
            <w:tcMar>
              <w:top w:w="30" w:type="dxa"/>
              <w:left w:w="0" w:type="dxa"/>
              <w:bottom w:w="30" w:type="dxa"/>
              <w:right w:w="20" w:type="dxa"/>
            </w:tcMar>
            <w:vAlign w:val="bottom"/>
            <w:hideMark/>
          </w:tcPr>
          <w:p w14:paraId="0FC663B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ED03B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B4EE0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14:paraId="031B8ABD" w14:textId="77777777" w:rsidR="00354136" w:rsidRDefault="00354136">
            <w:pPr>
              <w:spacing w:after="100"/>
              <w:jc w:val="right"/>
            </w:pPr>
          </w:p>
        </w:tc>
      </w:tr>
      <w:tr w:rsidR="00354136" w14:paraId="58302C0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8D215BF" w14:textId="77777777" w:rsidR="00354136" w:rsidRDefault="00354136">
            <w:pPr>
              <w:spacing w:after="100"/>
              <w:rPr>
                <w:rFonts w:ascii="宋体" w:eastAsia="宋体" w:hAnsi="宋体" w:cs="宋体"/>
              </w:rPr>
            </w:pPr>
            <w:r>
              <w:rPr>
                <w:rFonts w:ascii="Times New Roman" w:hAnsi="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3E99192D" w14:textId="77777777" w:rsidR="00354136" w:rsidRDefault="00354136">
            <w:pPr>
              <w:spacing w:after="100"/>
              <w:jc w:val="right"/>
            </w:pPr>
            <w:r>
              <w:rPr>
                <w:rFonts w:ascii="Times New Roman" w:hAnsi="Times New Roman"/>
                <w:color w:val="000000"/>
                <w:sz w:val="20"/>
                <w:szCs w:val="20"/>
              </w:rPr>
              <w:t>6,985 </w:t>
            </w:r>
          </w:p>
        </w:tc>
        <w:tc>
          <w:tcPr>
            <w:tcW w:w="0" w:type="auto"/>
            <w:shd w:val="clear" w:color="auto" w:fill="FFFFFF"/>
            <w:tcMar>
              <w:top w:w="30" w:type="dxa"/>
              <w:left w:w="0" w:type="dxa"/>
              <w:bottom w:w="30" w:type="dxa"/>
              <w:right w:w="20" w:type="dxa"/>
            </w:tcMar>
            <w:vAlign w:val="bottom"/>
            <w:hideMark/>
          </w:tcPr>
          <w:p w14:paraId="1267B68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D32BF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9AB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6,733 </w:t>
            </w:r>
          </w:p>
        </w:tc>
        <w:tc>
          <w:tcPr>
            <w:tcW w:w="0" w:type="auto"/>
            <w:shd w:val="clear" w:color="auto" w:fill="FFFFFF"/>
            <w:tcMar>
              <w:top w:w="30" w:type="dxa"/>
              <w:left w:w="0" w:type="dxa"/>
              <w:bottom w:w="30" w:type="dxa"/>
              <w:right w:w="20" w:type="dxa"/>
            </w:tcMar>
            <w:vAlign w:val="bottom"/>
            <w:hideMark/>
          </w:tcPr>
          <w:p w14:paraId="4C5446E2" w14:textId="77777777" w:rsidR="00354136" w:rsidRDefault="00354136">
            <w:pPr>
              <w:spacing w:after="100"/>
              <w:jc w:val="right"/>
            </w:pPr>
          </w:p>
        </w:tc>
      </w:tr>
      <w:tr w:rsidR="00354136" w14:paraId="430E5FF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B1535BF" w14:textId="77777777" w:rsidR="00354136" w:rsidRDefault="00354136" w:rsidP="00354136">
            <w:pPr>
              <w:spacing w:after="100"/>
              <w:rPr>
                <w:rFonts w:ascii="宋体" w:eastAsia="宋体" w:hAnsi="宋体" w:cs="宋体"/>
              </w:rPr>
            </w:pPr>
            <w:r>
              <w:rPr>
                <w:rFonts w:ascii="Times New Roman" w:hAnsi="Times New Roman"/>
                <w:color w:val="000000"/>
                <w:sz w:val="20"/>
                <w:szCs w:val="20"/>
              </w:rPr>
              <w:t>Non-current assets of discontinued operations (Note 3)</w:t>
            </w:r>
          </w:p>
        </w:tc>
        <w:tc>
          <w:tcPr>
            <w:tcW w:w="0" w:type="auto"/>
            <w:gridSpan w:val="2"/>
            <w:shd w:val="clear" w:color="auto" w:fill="CCEEFF"/>
            <w:tcMar>
              <w:top w:w="30" w:type="dxa"/>
              <w:left w:w="20" w:type="dxa"/>
              <w:bottom w:w="30" w:type="dxa"/>
              <w:right w:w="0" w:type="dxa"/>
            </w:tcMar>
            <w:vAlign w:val="bottom"/>
            <w:hideMark/>
          </w:tcPr>
          <w:p w14:paraId="07BBC53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8AA1B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6B645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F53C8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32,015 </w:t>
            </w:r>
          </w:p>
        </w:tc>
        <w:tc>
          <w:tcPr>
            <w:tcW w:w="0" w:type="auto"/>
            <w:shd w:val="clear" w:color="auto" w:fill="CCEEFF"/>
            <w:tcMar>
              <w:top w:w="30" w:type="dxa"/>
              <w:left w:w="0" w:type="dxa"/>
              <w:bottom w:w="30" w:type="dxa"/>
              <w:right w:w="20" w:type="dxa"/>
            </w:tcMar>
            <w:vAlign w:val="bottom"/>
            <w:hideMark/>
          </w:tcPr>
          <w:p w14:paraId="1B20594B" w14:textId="77777777" w:rsidR="00354136" w:rsidRDefault="00354136">
            <w:pPr>
              <w:spacing w:after="100"/>
              <w:jc w:val="right"/>
            </w:pPr>
          </w:p>
        </w:tc>
      </w:tr>
      <w:tr w:rsidR="00354136" w14:paraId="7E1E2394" w14:textId="77777777" w:rsidTr="00354136">
        <w:trPr>
          <w:jc w:val="center"/>
        </w:trPr>
        <w:tc>
          <w:tcPr>
            <w:tcW w:w="0" w:type="auto"/>
            <w:gridSpan w:val="3"/>
            <w:shd w:val="clear" w:color="auto" w:fill="FFFFFF"/>
            <w:tcMar>
              <w:top w:w="30" w:type="dxa"/>
              <w:left w:w="485" w:type="dxa"/>
              <w:bottom w:w="30" w:type="dxa"/>
              <w:right w:w="20" w:type="dxa"/>
            </w:tcMar>
            <w:vAlign w:val="bottom"/>
            <w:hideMark/>
          </w:tcPr>
          <w:p w14:paraId="1983AE9E" w14:textId="77777777" w:rsidR="00354136" w:rsidRDefault="00354136">
            <w:pPr>
              <w:spacing w:after="100"/>
              <w:rPr>
                <w:rFonts w:ascii="宋体" w:eastAsia="宋体" w:hAnsi="宋体" w:cs="宋体"/>
              </w:rPr>
            </w:pPr>
            <w:r>
              <w:rPr>
                <w:rFonts w:ascii="Times New Roman" w:hAnsi="Times New Roman"/>
                <w:color w:val="000000"/>
                <w:sz w:val="20"/>
                <w:szCs w:val="20"/>
              </w:rPr>
              <w:t>Total assets</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6BCEA5DC"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71BDC72E" w14:textId="77777777" w:rsidR="00354136" w:rsidRDefault="00354136">
            <w:pPr>
              <w:spacing w:after="100"/>
              <w:jc w:val="right"/>
            </w:pPr>
            <w:r>
              <w:rPr>
                <w:rFonts w:ascii="Times New Roman" w:hAnsi="Times New Roman"/>
                <w:color w:val="000000"/>
                <w:sz w:val="20"/>
                <w:szCs w:val="20"/>
              </w:rPr>
              <w:t>92,735 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88F1D0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59965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8E9910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536D71F7" w14:textId="77777777" w:rsidR="00354136" w:rsidRDefault="00354136">
            <w:pPr>
              <w:spacing w:after="100"/>
              <w:jc w:val="right"/>
            </w:pPr>
            <w:r>
              <w:rPr>
                <w:rFonts w:ascii="Times New Roman" w:hAnsi="Times New Roman"/>
                <w:color w:val="000000"/>
                <w:sz w:val="20"/>
                <w:szCs w:val="20"/>
              </w:rPr>
              <w:t>123,415 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28B9E1F4" w14:textId="77777777" w:rsidR="00354136" w:rsidRDefault="00354136">
            <w:pPr>
              <w:spacing w:after="100"/>
              <w:jc w:val="right"/>
            </w:pPr>
          </w:p>
        </w:tc>
      </w:tr>
      <w:tr w:rsidR="00354136" w14:paraId="141ED949" w14:textId="77777777" w:rsidTr="00354136">
        <w:trPr>
          <w:jc w:val="center"/>
        </w:trPr>
        <w:tc>
          <w:tcPr>
            <w:tcW w:w="0" w:type="auto"/>
            <w:gridSpan w:val="12"/>
            <w:shd w:val="clear" w:color="auto" w:fill="CCEEFF"/>
            <w:tcMar>
              <w:top w:w="30" w:type="dxa"/>
              <w:left w:w="20" w:type="dxa"/>
              <w:bottom w:w="30" w:type="dxa"/>
              <w:right w:w="20" w:type="dxa"/>
            </w:tcMar>
            <w:vAlign w:val="bottom"/>
            <w:hideMark/>
          </w:tcPr>
          <w:p w14:paraId="6547F21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LIABILITIES, REDEEMABLE SHARES, AND STOCKHOLDERS’ EQUITY (continued on next page)</w:t>
            </w:r>
          </w:p>
        </w:tc>
      </w:tr>
      <w:tr w:rsidR="00354136" w14:paraId="30FF0F1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E828E32" w14:textId="77777777" w:rsidR="00354136" w:rsidRDefault="00354136">
            <w:pPr>
              <w:spacing w:after="100"/>
            </w:pPr>
            <w:r>
              <w:rPr>
                <w:rFonts w:ascii="Times New Roman" w:hAnsi="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14:paraId="71961BB5"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6B1DF39"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10CD59EA"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r>
      <w:tr w:rsidR="00354136" w14:paraId="6ACE4015"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43F1EDB2" w14:textId="77777777" w:rsidR="00354136" w:rsidRDefault="00354136">
            <w:pPr>
              <w:spacing w:after="100"/>
            </w:pPr>
            <w:r>
              <w:rPr>
                <w:rFonts w:ascii="Times New Roman" w:hAnsi="Times New Roman"/>
                <w:color w:val="000000"/>
                <w:sz w:val="20"/>
                <w:szCs w:val="20"/>
              </w:rPr>
              <w:t>Short-term debt</w:t>
            </w:r>
          </w:p>
        </w:tc>
        <w:tc>
          <w:tcPr>
            <w:tcW w:w="0" w:type="auto"/>
            <w:shd w:val="clear" w:color="auto" w:fill="CCEEFF"/>
            <w:tcMar>
              <w:top w:w="30" w:type="dxa"/>
              <w:left w:w="20" w:type="dxa"/>
              <w:bottom w:w="30" w:type="dxa"/>
              <w:right w:w="0" w:type="dxa"/>
            </w:tcMar>
            <w:vAlign w:val="bottom"/>
            <w:hideMark/>
          </w:tcPr>
          <w:p w14:paraId="33389C6F"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D60ED7" w14:textId="77777777" w:rsidR="00354136" w:rsidRDefault="00354136">
            <w:pPr>
              <w:spacing w:after="100"/>
              <w:jc w:val="right"/>
            </w:pPr>
            <w:r>
              <w:rPr>
                <w:rFonts w:ascii="Times New Roman" w:hAnsi="Times New Roman"/>
                <w:color w:val="000000"/>
                <w:sz w:val="20"/>
                <w:szCs w:val="20"/>
              </w:rPr>
              <w:t>5,823 </w:t>
            </w:r>
          </w:p>
        </w:tc>
        <w:tc>
          <w:tcPr>
            <w:tcW w:w="0" w:type="auto"/>
            <w:shd w:val="clear" w:color="auto" w:fill="CCEEFF"/>
            <w:tcMar>
              <w:top w:w="30" w:type="dxa"/>
              <w:left w:w="0" w:type="dxa"/>
              <w:bottom w:w="30" w:type="dxa"/>
              <w:right w:w="20" w:type="dxa"/>
            </w:tcMar>
            <w:vAlign w:val="bottom"/>
            <w:hideMark/>
          </w:tcPr>
          <w:p w14:paraId="380410A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FF48C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298EFE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37A444" w14:textId="77777777" w:rsidR="00354136" w:rsidRDefault="00354136">
            <w:pPr>
              <w:spacing w:after="100"/>
              <w:jc w:val="right"/>
            </w:pPr>
            <w:r>
              <w:rPr>
                <w:rFonts w:ascii="Times New Roman" w:hAnsi="Times New Roman"/>
                <w:color w:val="000000"/>
                <w:sz w:val="20"/>
                <w:szCs w:val="20"/>
              </w:rPr>
              <w:t>6,357 </w:t>
            </w:r>
          </w:p>
        </w:tc>
        <w:tc>
          <w:tcPr>
            <w:tcW w:w="0" w:type="auto"/>
            <w:shd w:val="clear" w:color="auto" w:fill="CCEEFF"/>
            <w:tcMar>
              <w:top w:w="30" w:type="dxa"/>
              <w:left w:w="0" w:type="dxa"/>
              <w:bottom w:w="30" w:type="dxa"/>
              <w:right w:w="20" w:type="dxa"/>
            </w:tcMar>
            <w:vAlign w:val="bottom"/>
            <w:hideMark/>
          </w:tcPr>
          <w:p w14:paraId="21A5A596" w14:textId="77777777" w:rsidR="00354136" w:rsidRDefault="00354136">
            <w:pPr>
              <w:spacing w:after="100"/>
              <w:jc w:val="right"/>
            </w:pPr>
          </w:p>
        </w:tc>
      </w:tr>
      <w:tr w:rsidR="00354136" w14:paraId="0577CFC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57D689C" w14:textId="77777777" w:rsidR="00354136" w:rsidRDefault="00354136">
            <w:pPr>
              <w:spacing w:after="100"/>
              <w:rPr>
                <w:rFonts w:ascii="宋体" w:eastAsia="宋体" w:hAnsi="宋体" w:cs="宋体"/>
              </w:rPr>
            </w:pPr>
            <w:r>
              <w:rPr>
                <w:rFonts w:ascii="Times New Roman" w:hAnsi="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3722C944" w14:textId="77777777" w:rsidR="00354136" w:rsidRDefault="00354136">
            <w:pPr>
              <w:spacing w:after="100"/>
              <w:jc w:val="right"/>
            </w:pPr>
            <w:r>
              <w:rPr>
                <w:rFonts w:ascii="Times New Roman" w:hAnsi="Times New Roman"/>
                <w:color w:val="000000"/>
                <w:sz w:val="20"/>
                <w:szCs w:val="20"/>
              </w:rPr>
              <w:t>27,143 </w:t>
            </w:r>
          </w:p>
        </w:tc>
        <w:tc>
          <w:tcPr>
            <w:tcW w:w="0" w:type="auto"/>
            <w:shd w:val="clear" w:color="auto" w:fill="FFFFFF"/>
            <w:tcMar>
              <w:top w:w="30" w:type="dxa"/>
              <w:left w:w="0" w:type="dxa"/>
              <w:bottom w:w="30" w:type="dxa"/>
              <w:right w:w="20" w:type="dxa"/>
            </w:tcMar>
            <w:vAlign w:val="bottom"/>
            <w:hideMark/>
          </w:tcPr>
          <w:p w14:paraId="4C9010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C5384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0C453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21,572 </w:t>
            </w:r>
          </w:p>
        </w:tc>
        <w:tc>
          <w:tcPr>
            <w:tcW w:w="0" w:type="auto"/>
            <w:shd w:val="clear" w:color="auto" w:fill="FFFFFF"/>
            <w:tcMar>
              <w:top w:w="30" w:type="dxa"/>
              <w:left w:w="0" w:type="dxa"/>
              <w:bottom w:w="30" w:type="dxa"/>
              <w:right w:w="20" w:type="dxa"/>
            </w:tcMar>
            <w:vAlign w:val="bottom"/>
            <w:hideMark/>
          </w:tcPr>
          <w:p w14:paraId="4BC952BC" w14:textId="77777777" w:rsidR="00354136" w:rsidRDefault="00354136">
            <w:pPr>
              <w:spacing w:after="100"/>
              <w:jc w:val="right"/>
            </w:pPr>
          </w:p>
        </w:tc>
      </w:tr>
      <w:tr w:rsidR="00354136" w14:paraId="7B30ACA8" w14:textId="77777777" w:rsidTr="00354136">
        <w:trPr>
          <w:jc w:val="center"/>
        </w:trPr>
        <w:tc>
          <w:tcPr>
            <w:tcW w:w="0" w:type="auto"/>
            <w:gridSpan w:val="3"/>
            <w:shd w:val="clear" w:color="auto" w:fill="CCEEFF"/>
            <w:tcMar>
              <w:top w:w="30" w:type="dxa"/>
              <w:left w:w="260" w:type="dxa"/>
              <w:bottom w:w="30" w:type="dxa"/>
              <w:right w:w="20" w:type="dxa"/>
            </w:tcMar>
            <w:vAlign w:val="bottom"/>
            <w:hideMark/>
          </w:tcPr>
          <w:p w14:paraId="606A4108" w14:textId="77777777" w:rsidR="00354136" w:rsidRDefault="00354136">
            <w:pPr>
              <w:spacing w:after="100"/>
              <w:rPr>
                <w:rFonts w:ascii="宋体" w:eastAsia="宋体" w:hAnsi="宋体" w:cs="宋体"/>
              </w:rPr>
            </w:pPr>
            <w:r>
              <w:rPr>
                <w:rFonts w:ascii="Times New Roman" w:hAnsi="Times New Roman"/>
                <w:color w:val="000000"/>
                <w:sz w:val="20"/>
                <w:szCs w:val="20"/>
              </w:rPr>
              <w:t>Due to related party</w:t>
            </w:r>
          </w:p>
        </w:tc>
        <w:tc>
          <w:tcPr>
            <w:tcW w:w="0" w:type="auto"/>
            <w:gridSpan w:val="2"/>
            <w:shd w:val="clear" w:color="auto" w:fill="CCEEFF"/>
            <w:tcMar>
              <w:top w:w="30" w:type="dxa"/>
              <w:left w:w="20" w:type="dxa"/>
              <w:bottom w:w="30" w:type="dxa"/>
              <w:right w:w="0" w:type="dxa"/>
            </w:tcMar>
            <w:vAlign w:val="bottom"/>
            <w:hideMark/>
          </w:tcPr>
          <w:p w14:paraId="674DBDE6" w14:textId="77777777" w:rsidR="00354136" w:rsidRDefault="00354136">
            <w:pPr>
              <w:spacing w:after="100"/>
              <w:jc w:val="right"/>
            </w:pPr>
            <w:r>
              <w:rPr>
                <w:rFonts w:ascii="Times New Roman" w:hAnsi="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14:paraId="2C7B134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9F1B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C0AE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1,461 </w:t>
            </w:r>
          </w:p>
        </w:tc>
        <w:tc>
          <w:tcPr>
            <w:tcW w:w="0" w:type="auto"/>
            <w:shd w:val="clear" w:color="auto" w:fill="CCEEFF"/>
            <w:tcMar>
              <w:top w:w="30" w:type="dxa"/>
              <w:left w:w="0" w:type="dxa"/>
              <w:bottom w:w="30" w:type="dxa"/>
              <w:right w:w="20" w:type="dxa"/>
            </w:tcMar>
            <w:vAlign w:val="bottom"/>
            <w:hideMark/>
          </w:tcPr>
          <w:p w14:paraId="2C6A0AE5" w14:textId="77777777" w:rsidR="00354136" w:rsidRDefault="00354136">
            <w:pPr>
              <w:spacing w:after="100"/>
              <w:jc w:val="right"/>
            </w:pPr>
          </w:p>
        </w:tc>
      </w:tr>
      <w:tr w:rsidR="00354136" w14:paraId="368F2E2C"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55CB573" w14:textId="77777777" w:rsidR="00354136" w:rsidRDefault="00354136">
            <w:pPr>
              <w:spacing w:after="100"/>
              <w:rPr>
                <w:rFonts w:ascii="宋体" w:eastAsia="宋体" w:hAnsi="宋体" w:cs="宋体"/>
              </w:rPr>
            </w:pPr>
            <w:r>
              <w:rPr>
                <w:rFonts w:ascii="Times New Roman" w:hAnsi="Times New Roman"/>
                <w:color w:val="000000"/>
                <w:sz w:val="20"/>
                <w:szCs w:val="20"/>
              </w:rPr>
              <w:t>Accrued and other</w:t>
            </w:r>
          </w:p>
        </w:tc>
        <w:tc>
          <w:tcPr>
            <w:tcW w:w="0" w:type="auto"/>
            <w:gridSpan w:val="2"/>
            <w:shd w:val="clear" w:color="auto" w:fill="FFFFFF"/>
            <w:tcMar>
              <w:top w:w="30" w:type="dxa"/>
              <w:left w:w="20" w:type="dxa"/>
              <w:bottom w:w="30" w:type="dxa"/>
              <w:right w:w="0" w:type="dxa"/>
            </w:tcMar>
            <w:vAlign w:val="bottom"/>
            <w:hideMark/>
          </w:tcPr>
          <w:p w14:paraId="20A9BF8A" w14:textId="77777777" w:rsidR="00354136" w:rsidRDefault="00354136">
            <w:pPr>
              <w:spacing w:after="100"/>
              <w:jc w:val="right"/>
            </w:pPr>
            <w:r>
              <w:rPr>
                <w:rFonts w:ascii="Times New Roman" w:hAnsi="Times New Roman"/>
                <w:color w:val="000000"/>
                <w:sz w:val="20"/>
                <w:szCs w:val="20"/>
              </w:rPr>
              <w:t>7,578 </w:t>
            </w:r>
          </w:p>
        </w:tc>
        <w:tc>
          <w:tcPr>
            <w:tcW w:w="0" w:type="auto"/>
            <w:shd w:val="clear" w:color="auto" w:fill="FFFFFF"/>
            <w:tcMar>
              <w:top w:w="30" w:type="dxa"/>
              <w:left w:w="0" w:type="dxa"/>
              <w:bottom w:w="30" w:type="dxa"/>
              <w:right w:w="20" w:type="dxa"/>
            </w:tcMar>
            <w:vAlign w:val="bottom"/>
            <w:hideMark/>
          </w:tcPr>
          <w:p w14:paraId="2B25E4E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7CB4E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935E3B" w14:textId="77777777" w:rsidR="00354136" w:rsidRDefault="00354136">
            <w:pPr>
              <w:spacing w:after="100"/>
              <w:jc w:val="right"/>
              <w:rPr>
                <w:rFonts w:ascii="宋体" w:eastAsia="宋体" w:hAnsi="宋体" w:cs="宋体"/>
              </w:rPr>
            </w:pPr>
            <w:r>
              <w:rPr>
                <w:rFonts w:ascii="Times New Roman" w:hAnsi="Times New Roman"/>
                <w:color w:val="000000"/>
                <w:sz w:val="20"/>
                <w:szCs w:val="20"/>
              </w:rPr>
              <w:t>7,166 </w:t>
            </w:r>
          </w:p>
        </w:tc>
        <w:tc>
          <w:tcPr>
            <w:tcW w:w="0" w:type="auto"/>
            <w:shd w:val="clear" w:color="auto" w:fill="FFFFFF"/>
            <w:tcMar>
              <w:top w:w="30" w:type="dxa"/>
              <w:left w:w="0" w:type="dxa"/>
              <w:bottom w:w="30" w:type="dxa"/>
              <w:right w:w="20" w:type="dxa"/>
            </w:tcMar>
            <w:vAlign w:val="bottom"/>
            <w:hideMark/>
          </w:tcPr>
          <w:p w14:paraId="1992FA0B" w14:textId="77777777" w:rsidR="00354136" w:rsidRDefault="00354136">
            <w:pPr>
              <w:spacing w:after="100"/>
              <w:jc w:val="right"/>
            </w:pPr>
          </w:p>
        </w:tc>
      </w:tr>
      <w:tr w:rsidR="00354136" w14:paraId="2DCD66A4"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DEB0DF9" w14:textId="77777777" w:rsidR="00354136" w:rsidRDefault="00354136">
            <w:pPr>
              <w:spacing w:after="100"/>
              <w:rPr>
                <w:rFonts w:ascii="宋体" w:eastAsia="宋体" w:hAnsi="宋体" w:cs="宋体"/>
              </w:rPr>
            </w:pPr>
            <w:r>
              <w:rPr>
                <w:rFonts w:ascii="Times New Roman" w:hAnsi="Times New Roman"/>
                <w:color w:val="000000"/>
                <w:sz w:val="20"/>
                <w:szCs w:val="20"/>
              </w:rPr>
              <w:t>Short-term deferred revenue</w:t>
            </w:r>
          </w:p>
        </w:tc>
        <w:tc>
          <w:tcPr>
            <w:tcW w:w="0" w:type="auto"/>
            <w:gridSpan w:val="2"/>
            <w:shd w:val="clear" w:color="auto" w:fill="CCEEFF"/>
            <w:tcMar>
              <w:top w:w="30" w:type="dxa"/>
              <w:left w:w="20" w:type="dxa"/>
              <w:bottom w:w="30" w:type="dxa"/>
              <w:right w:w="0" w:type="dxa"/>
            </w:tcMar>
            <w:vAlign w:val="bottom"/>
            <w:hideMark/>
          </w:tcPr>
          <w:p w14:paraId="2D83E7F1" w14:textId="77777777" w:rsidR="00354136" w:rsidRDefault="00354136">
            <w:pPr>
              <w:spacing w:after="100"/>
              <w:jc w:val="right"/>
            </w:pPr>
            <w:r>
              <w:rPr>
                <w:rFonts w:ascii="Times New Roman" w:hAnsi="Times New Roman"/>
                <w:color w:val="000000"/>
                <w:sz w:val="20"/>
                <w:szCs w:val="20"/>
              </w:rPr>
              <w:t>14,261 </w:t>
            </w:r>
          </w:p>
        </w:tc>
        <w:tc>
          <w:tcPr>
            <w:tcW w:w="0" w:type="auto"/>
            <w:shd w:val="clear" w:color="auto" w:fill="CCEEFF"/>
            <w:tcMar>
              <w:top w:w="30" w:type="dxa"/>
              <w:left w:w="0" w:type="dxa"/>
              <w:bottom w:w="30" w:type="dxa"/>
              <w:right w:w="20" w:type="dxa"/>
            </w:tcMar>
            <w:vAlign w:val="bottom"/>
            <w:hideMark/>
          </w:tcPr>
          <w:p w14:paraId="3865E4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7F2C4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7378A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13,201 </w:t>
            </w:r>
          </w:p>
        </w:tc>
        <w:tc>
          <w:tcPr>
            <w:tcW w:w="0" w:type="auto"/>
            <w:shd w:val="clear" w:color="auto" w:fill="CCEEFF"/>
            <w:tcMar>
              <w:top w:w="30" w:type="dxa"/>
              <w:left w:w="0" w:type="dxa"/>
              <w:bottom w:w="30" w:type="dxa"/>
              <w:right w:w="20" w:type="dxa"/>
            </w:tcMar>
            <w:vAlign w:val="bottom"/>
            <w:hideMark/>
          </w:tcPr>
          <w:p w14:paraId="23E89CA0" w14:textId="77777777" w:rsidR="00354136" w:rsidRDefault="00354136">
            <w:pPr>
              <w:spacing w:after="100"/>
              <w:jc w:val="right"/>
            </w:pPr>
          </w:p>
        </w:tc>
      </w:tr>
      <w:tr w:rsidR="00354136" w14:paraId="645CFF8C"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BE7641D" w14:textId="77777777" w:rsidR="00354136" w:rsidRDefault="00354136" w:rsidP="00354136">
            <w:pPr>
              <w:spacing w:after="100"/>
              <w:rPr>
                <w:rFonts w:ascii="宋体" w:eastAsia="宋体" w:hAnsi="宋体" w:cs="宋体"/>
              </w:rPr>
            </w:pPr>
            <w:r>
              <w:rPr>
                <w:rFonts w:ascii="Times New Roman" w:hAnsi="Times New Roman"/>
                <w:color w:val="000000"/>
                <w:sz w:val="20"/>
                <w:szCs w:val="20"/>
              </w:rPr>
              <w:t>Current liabilities of discontinued operations (Note 3)</w:t>
            </w:r>
          </w:p>
        </w:tc>
        <w:tc>
          <w:tcPr>
            <w:tcW w:w="0" w:type="auto"/>
            <w:gridSpan w:val="2"/>
            <w:shd w:val="clear" w:color="auto" w:fill="FFFFFF"/>
            <w:tcMar>
              <w:top w:w="30" w:type="dxa"/>
              <w:left w:w="20" w:type="dxa"/>
              <w:bottom w:w="30" w:type="dxa"/>
              <w:right w:w="0" w:type="dxa"/>
            </w:tcMar>
            <w:vAlign w:val="bottom"/>
            <w:hideMark/>
          </w:tcPr>
          <w:p w14:paraId="36F891C4"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FCCEE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99CDA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727A5F"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4,375 </w:t>
            </w:r>
          </w:p>
        </w:tc>
        <w:tc>
          <w:tcPr>
            <w:tcW w:w="0" w:type="auto"/>
            <w:shd w:val="clear" w:color="auto" w:fill="FFFFFF"/>
            <w:tcMar>
              <w:top w:w="30" w:type="dxa"/>
              <w:left w:w="0" w:type="dxa"/>
              <w:bottom w:w="30" w:type="dxa"/>
              <w:right w:w="20" w:type="dxa"/>
            </w:tcMar>
            <w:vAlign w:val="bottom"/>
            <w:hideMark/>
          </w:tcPr>
          <w:p w14:paraId="6ACD6307" w14:textId="77777777" w:rsidR="00354136" w:rsidRDefault="00354136">
            <w:pPr>
              <w:spacing w:after="100"/>
              <w:jc w:val="right"/>
            </w:pPr>
          </w:p>
        </w:tc>
      </w:tr>
      <w:tr w:rsidR="00354136" w14:paraId="4FE05989" w14:textId="77777777" w:rsidTr="00354136">
        <w:trPr>
          <w:jc w:val="center"/>
        </w:trPr>
        <w:tc>
          <w:tcPr>
            <w:tcW w:w="0" w:type="auto"/>
            <w:gridSpan w:val="3"/>
            <w:shd w:val="clear" w:color="auto" w:fill="CCEEFF"/>
            <w:tcMar>
              <w:top w:w="30" w:type="dxa"/>
              <w:left w:w="365" w:type="dxa"/>
              <w:bottom w:w="30" w:type="dxa"/>
              <w:right w:w="20" w:type="dxa"/>
            </w:tcMar>
            <w:vAlign w:val="bottom"/>
            <w:hideMark/>
          </w:tcPr>
          <w:p w14:paraId="5EC48F60" w14:textId="77777777" w:rsidR="00354136" w:rsidRDefault="00354136">
            <w:pPr>
              <w:spacing w:after="100"/>
              <w:rPr>
                <w:rFonts w:ascii="宋体" w:eastAsia="宋体" w:hAnsi="宋体" w:cs="宋体"/>
              </w:rPr>
            </w:pPr>
            <w:r>
              <w:rPr>
                <w:rFonts w:ascii="Times New Roman" w:hAnsi="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BD36D5" w14:textId="77777777" w:rsidR="00354136" w:rsidRDefault="00354136">
            <w:pPr>
              <w:spacing w:after="100"/>
              <w:jc w:val="right"/>
            </w:pPr>
            <w:r>
              <w:rPr>
                <w:rFonts w:ascii="Times New Roman" w:hAnsi="Times New Roman"/>
                <w:color w:val="000000"/>
                <w:sz w:val="20"/>
                <w:szCs w:val="20"/>
              </w:rPr>
              <w:t>56,219 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ED64D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C436A2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4CE570" w14:textId="77777777" w:rsidR="00354136" w:rsidRDefault="00354136">
            <w:pPr>
              <w:spacing w:after="100"/>
              <w:jc w:val="right"/>
              <w:rPr>
                <w:rFonts w:ascii="宋体" w:eastAsia="宋体" w:hAnsi="宋体" w:cs="宋体"/>
              </w:rPr>
            </w:pPr>
            <w:r>
              <w:rPr>
                <w:rFonts w:ascii="Times New Roman" w:hAnsi="Times New Roman"/>
                <w:color w:val="000000"/>
                <w:sz w:val="20"/>
                <w:szCs w:val="20"/>
              </w:rPr>
              <w:t>54,132 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0AD028" w14:textId="77777777" w:rsidR="00354136" w:rsidRDefault="00354136">
            <w:pPr>
              <w:spacing w:after="100"/>
              <w:jc w:val="right"/>
            </w:pPr>
          </w:p>
        </w:tc>
      </w:tr>
      <w:tr w:rsidR="00354136" w14:paraId="068F26CC"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CD7AFCA" w14:textId="77777777" w:rsidR="00354136" w:rsidRDefault="00354136">
            <w:pPr>
              <w:spacing w:after="100"/>
              <w:rPr>
                <w:rFonts w:ascii="宋体" w:eastAsia="宋体" w:hAnsi="宋体" w:cs="宋体"/>
              </w:rPr>
            </w:pPr>
            <w:r>
              <w:rPr>
                <w:rFonts w:ascii="Times New Roman" w:hAnsi="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14:paraId="297FBC1D" w14:textId="77777777" w:rsidR="00354136" w:rsidRDefault="00354136">
            <w:pPr>
              <w:spacing w:after="100"/>
              <w:jc w:val="right"/>
            </w:pPr>
            <w:r>
              <w:rPr>
                <w:rFonts w:ascii="Times New Roman" w:hAnsi="Times New Roman"/>
                <w:color w:val="000000"/>
                <w:sz w:val="20"/>
                <w:szCs w:val="20"/>
              </w:rPr>
              <w:t>21,131 </w:t>
            </w:r>
          </w:p>
        </w:tc>
        <w:tc>
          <w:tcPr>
            <w:tcW w:w="0" w:type="auto"/>
            <w:shd w:val="clear" w:color="auto" w:fill="FFFFFF"/>
            <w:tcMar>
              <w:top w:w="30" w:type="dxa"/>
              <w:left w:w="0" w:type="dxa"/>
              <w:bottom w:w="30" w:type="dxa"/>
              <w:right w:w="20" w:type="dxa"/>
            </w:tcMar>
            <w:vAlign w:val="bottom"/>
            <w:hideMark/>
          </w:tcPr>
          <w:p w14:paraId="246075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840A1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3035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32,865 </w:t>
            </w:r>
          </w:p>
        </w:tc>
        <w:tc>
          <w:tcPr>
            <w:tcW w:w="0" w:type="auto"/>
            <w:shd w:val="clear" w:color="auto" w:fill="FFFFFF"/>
            <w:tcMar>
              <w:top w:w="30" w:type="dxa"/>
              <w:left w:w="0" w:type="dxa"/>
              <w:bottom w:w="30" w:type="dxa"/>
              <w:right w:w="20" w:type="dxa"/>
            </w:tcMar>
            <w:vAlign w:val="bottom"/>
            <w:hideMark/>
          </w:tcPr>
          <w:p w14:paraId="0C251B26" w14:textId="77777777" w:rsidR="00354136" w:rsidRDefault="00354136">
            <w:pPr>
              <w:spacing w:after="100"/>
              <w:jc w:val="right"/>
            </w:pPr>
          </w:p>
        </w:tc>
      </w:tr>
      <w:tr w:rsidR="00354136" w14:paraId="6812830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CD0171B" w14:textId="77777777" w:rsidR="00354136" w:rsidRDefault="00354136">
            <w:pPr>
              <w:spacing w:after="100"/>
              <w:rPr>
                <w:rFonts w:ascii="宋体" w:eastAsia="宋体" w:hAnsi="宋体" w:cs="宋体"/>
              </w:rPr>
            </w:pPr>
            <w:r>
              <w:rPr>
                <w:rFonts w:ascii="Times New Roman" w:hAnsi="Times New Roman"/>
                <w:color w:val="000000"/>
                <w:sz w:val="20"/>
                <w:szCs w:val="20"/>
              </w:rPr>
              <w:t>Long-term deferred revenue</w:t>
            </w:r>
          </w:p>
        </w:tc>
        <w:tc>
          <w:tcPr>
            <w:tcW w:w="0" w:type="auto"/>
            <w:gridSpan w:val="2"/>
            <w:shd w:val="clear" w:color="auto" w:fill="CCEEFF"/>
            <w:tcMar>
              <w:top w:w="30" w:type="dxa"/>
              <w:left w:w="20" w:type="dxa"/>
              <w:bottom w:w="30" w:type="dxa"/>
              <w:right w:w="0" w:type="dxa"/>
            </w:tcMar>
            <w:vAlign w:val="bottom"/>
            <w:hideMark/>
          </w:tcPr>
          <w:p w14:paraId="16134D17" w14:textId="77777777" w:rsidR="00354136" w:rsidRDefault="00354136">
            <w:pPr>
              <w:spacing w:after="100"/>
              <w:jc w:val="right"/>
            </w:pPr>
            <w:r>
              <w:rPr>
                <w:rFonts w:ascii="Times New Roman" w:hAnsi="Times New Roman"/>
                <w:color w:val="000000"/>
                <w:sz w:val="20"/>
                <w:szCs w:val="20"/>
              </w:rPr>
              <w:t>13,312 </w:t>
            </w:r>
          </w:p>
        </w:tc>
        <w:tc>
          <w:tcPr>
            <w:tcW w:w="0" w:type="auto"/>
            <w:shd w:val="clear" w:color="auto" w:fill="CCEEFF"/>
            <w:tcMar>
              <w:top w:w="30" w:type="dxa"/>
              <w:left w:w="0" w:type="dxa"/>
              <w:bottom w:w="30" w:type="dxa"/>
              <w:right w:w="20" w:type="dxa"/>
            </w:tcMar>
            <w:vAlign w:val="bottom"/>
            <w:hideMark/>
          </w:tcPr>
          <w:p w14:paraId="7D811C8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2F870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D309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12,391 </w:t>
            </w:r>
          </w:p>
        </w:tc>
        <w:tc>
          <w:tcPr>
            <w:tcW w:w="0" w:type="auto"/>
            <w:shd w:val="clear" w:color="auto" w:fill="CCEEFF"/>
            <w:tcMar>
              <w:top w:w="30" w:type="dxa"/>
              <w:left w:w="0" w:type="dxa"/>
              <w:bottom w:w="30" w:type="dxa"/>
              <w:right w:w="20" w:type="dxa"/>
            </w:tcMar>
            <w:vAlign w:val="bottom"/>
            <w:hideMark/>
          </w:tcPr>
          <w:p w14:paraId="291D6759" w14:textId="77777777" w:rsidR="00354136" w:rsidRDefault="00354136">
            <w:pPr>
              <w:spacing w:after="100"/>
              <w:jc w:val="right"/>
            </w:pPr>
          </w:p>
        </w:tc>
      </w:tr>
      <w:tr w:rsidR="00354136" w14:paraId="59A1FADA"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93A224D" w14:textId="77777777" w:rsidR="00354136" w:rsidRDefault="00354136">
            <w:pPr>
              <w:spacing w:after="100"/>
              <w:rPr>
                <w:rFonts w:ascii="宋体" w:eastAsia="宋体" w:hAnsi="宋体" w:cs="宋体"/>
              </w:rPr>
            </w:pPr>
            <w:r>
              <w:rPr>
                <w:rFonts w:ascii="Times New Roman" w:hAnsi="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3642ADA1" w14:textId="77777777" w:rsidR="00354136" w:rsidRDefault="00354136">
            <w:pPr>
              <w:spacing w:after="100"/>
              <w:jc w:val="right"/>
            </w:pPr>
            <w:r>
              <w:rPr>
                <w:rFonts w:ascii="Times New Roman" w:hAnsi="Times New Roman"/>
                <w:color w:val="000000"/>
                <w:sz w:val="20"/>
                <w:szCs w:val="20"/>
              </w:rPr>
              <w:t>3,653 </w:t>
            </w:r>
          </w:p>
        </w:tc>
        <w:tc>
          <w:tcPr>
            <w:tcW w:w="0" w:type="auto"/>
            <w:shd w:val="clear" w:color="auto" w:fill="FFFFFF"/>
            <w:tcMar>
              <w:top w:w="30" w:type="dxa"/>
              <w:left w:w="0" w:type="dxa"/>
              <w:bottom w:w="30" w:type="dxa"/>
              <w:right w:w="20" w:type="dxa"/>
            </w:tcMar>
            <w:vAlign w:val="bottom"/>
            <w:hideMark/>
          </w:tcPr>
          <w:p w14:paraId="370BC22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24CC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1C4D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3,923 </w:t>
            </w:r>
          </w:p>
        </w:tc>
        <w:tc>
          <w:tcPr>
            <w:tcW w:w="0" w:type="auto"/>
            <w:shd w:val="clear" w:color="auto" w:fill="FFFFFF"/>
            <w:tcMar>
              <w:top w:w="30" w:type="dxa"/>
              <w:left w:w="0" w:type="dxa"/>
              <w:bottom w:w="30" w:type="dxa"/>
              <w:right w:w="20" w:type="dxa"/>
            </w:tcMar>
            <w:vAlign w:val="bottom"/>
            <w:hideMark/>
          </w:tcPr>
          <w:p w14:paraId="517A3DCE" w14:textId="77777777" w:rsidR="00354136" w:rsidRDefault="00354136">
            <w:pPr>
              <w:spacing w:after="100"/>
              <w:jc w:val="right"/>
            </w:pPr>
          </w:p>
        </w:tc>
      </w:tr>
      <w:tr w:rsidR="00354136" w14:paraId="3B16F0EE"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6215011" w14:textId="77777777" w:rsidR="00354136" w:rsidRDefault="00354136" w:rsidP="00354136">
            <w:pPr>
              <w:spacing w:after="100"/>
              <w:rPr>
                <w:rFonts w:ascii="宋体" w:eastAsia="宋体" w:hAnsi="宋体" w:cs="宋体"/>
              </w:rPr>
            </w:pPr>
            <w:r>
              <w:rPr>
                <w:rFonts w:ascii="Times New Roman" w:hAnsi="Times New Roman"/>
                <w:color w:val="000000"/>
                <w:sz w:val="20"/>
                <w:szCs w:val="20"/>
              </w:rPr>
              <w:t>Non-current liabilities of discontinued operations (Note 3)</w:t>
            </w:r>
          </w:p>
        </w:tc>
        <w:tc>
          <w:tcPr>
            <w:tcW w:w="0" w:type="auto"/>
            <w:gridSpan w:val="2"/>
            <w:shd w:val="clear" w:color="auto" w:fill="CCEEFF"/>
            <w:tcMar>
              <w:top w:w="30" w:type="dxa"/>
              <w:left w:w="20" w:type="dxa"/>
              <w:bottom w:w="30" w:type="dxa"/>
              <w:right w:w="0" w:type="dxa"/>
            </w:tcMar>
            <w:vAlign w:val="bottom"/>
            <w:hideMark/>
          </w:tcPr>
          <w:p w14:paraId="370971F8"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66101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84D3E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C2BEB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12,079 </w:t>
            </w:r>
          </w:p>
        </w:tc>
        <w:tc>
          <w:tcPr>
            <w:tcW w:w="0" w:type="auto"/>
            <w:shd w:val="clear" w:color="auto" w:fill="CCEEFF"/>
            <w:tcMar>
              <w:top w:w="30" w:type="dxa"/>
              <w:left w:w="0" w:type="dxa"/>
              <w:bottom w:w="30" w:type="dxa"/>
              <w:right w:w="20" w:type="dxa"/>
            </w:tcMar>
            <w:vAlign w:val="bottom"/>
            <w:hideMark/>
          </w:tcPr>
          <w:p w14:paraId="1A1BE46D" w14:textId="77777777" w:rsidR="00354136" w:rsidRDefault="00354136">
            <w:pPr>
              <w:spacing w:after="100"/>
              <w:jc w:val="right"/>
            </w:pPr>
          </w:p>
        </w:tc>
      </w:tr>
      <w:tr w:rsidR="00354136" w14:paraId="1604DC54" w14:textId="77777777" w:rsidTr="00354136">
        <w:trPr>
          <w:jc w:val="center"/>
        </w:trPr>
        <w:tc>
          <w:tcPr>
            <w:tcW w:w="0" w:type="auto"/>
            <w:gridSpan w:val="3"/>
            <w:shd w:val="clear" w:color="auto" w:fill="FFFFFF"/>
            <w:tcMar>
              <w:top w:w="30" w:type="dxa"/>
              <w:left w:w="485" w:type="dxa"/>
              <w:bottom w:w="30" w:type="dxa"/>
              <w:right w:w="20" w:type="dxa"/>
            </w:tcMar>
            <w:vAlign w:val="bottom"/>
            <w:hideMark/>
          </w:tcPr>
          <w:p w14:paraId="7A25B14D" w14:textId="77777777" w:rsidR="00354136" w:rsidRDefault="00354136">
            <w:pPr>
              <w:spacing w:after="100"/>
              <w:rPr>
                <w:rFonts w:ascii="宋体" w:eastAsia="宋体" w:hAnsi="宋体" w:cs="宋体"/>
              </w:rPr>
            </w:pPr>
            <w:r>
              <w:rPr>
                <w:rFonts w:ascii="Times New Roman" w:hAnsi="Times New Roman"/>
                <w:color w:val="000000"/>
                <w:sz w:val="20"/>
                <w:szCs w:val="20"/>
              </w:rPr>
              <w:t>Total liabilities</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30FC4D2" w14:textId="77777777" w:rsidR="00354136" w:rsidRDefault="00354136">
            <w:pPr>
              <w:spacing w:after="100"/>
              <w:jc w:val="right"/>
            </w:pPr>
            <w:r>
              <w:rPr>
                <w:rFonts w:ascii="Times New Roman" w:hAnsi="Times New Roman"/>
                <w:color w:val="000000"/>
                <w:sz w:val="20"/>
                <w:szCs w:val="20"/>
              </w:rPr>
              <w:t>94,315 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5EFE6AD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15620B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4032A99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115,390 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72A0986F" w14:textId="77777777" w:rsidR="00354136" w:rsidRDefault="00354136">
            <w:pPr>
              <w:spacing w:after="100"/>
              <w:jc w:val="right"/>
            </w:pPr>
          </w:p>
        </w:tc>
      </w:tr>
      <w:tr w:rsidR="00354136" w14:paraId="509756E1" w14:textId="77777777" w:rsidTr="00354136">
        <w:trPr>
          <w:jc w:val="center"/>
        </w:trPr>
        <w:tc>
          <w:tcPr>
            <w:tcW w:w="0" w:type="auto"/>
            <w:vAlign w:val="center"/>
            <w:hideMark/>
          </w:tcPr>
          <w:p w14:paraId="53853BAF"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394F99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B1E6F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F788F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4E851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5556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D599B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779D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D4FBE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D05D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9C10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3BC23C" w14:textId="77777777" w:rsidR="00354136" w:rsidRDefault="00354136">
            <w:pPr>
              <w:spacing w:after="100"/>
              <w:rPr>
                <w:rFonts w:ascii="Times New Roman" w:eastAsia="Times New Roman" w:hAnsi="Times New Roman"/>
                <w:sz w:val="20"/>
                <w:szCs w:val="20"/>
              </w:rPr>
            </w:pPr>
          </w:p>
        </w:tc>
      </w:tr>
      <w:tr w:rsidR="00354136" w14:paraId="02EB8D50" w14:textId="77777777" w:rsidTr="00354136">
        <w:trPr>
          <w:jc w:val="center"/>
        </w:trPr>
        <w:tc>
          <w:tcPr>
            <w:tcW w:w="0" w:type="auto"/>
            <w:vAlign w:val="center"/>
            <w:hideMark/>
          </w:tcPr>
          <w:p w14:paraId="58ECE2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C6F1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2019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916D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26886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4CDB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9DBF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BB33E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C20A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0AF0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B5482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9EDF5B" w14:textId="77777777" w:rsidR="00354136" w:rsidRDefault="00354136">
            <w:pPr>
              <w:spacing w:after="100"/>
              <w:rPr>
                <w:rFonts w:ascii="Times New Roman" w:eastAsia="Times New Roman" w:hAnsi="Times New Roman"/>
                <w:sz w:val="20"/>
                <w:szCs w:val="20"/>
              </w:rPr>
            </w:pPr>
          </w:p>
        </w:tc>
      </w:tr>
      <w:tr w:rsidR="00354136" w14:paraId="39A3781E" w14:textId="77777777" w:rsidTr="00354136">
        <w:trPr>
          <w:jc w:val="center"/>
        </w:trPr>
        <w:tc>
          <w:tcPr>
            <w:tcW w:w="0" w:type="auto"/>
            <w:vAlign w:val="center"/>
            <w:hideMark/>
          </w:tcPr>
          <w:p w14:paraId="2198F53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0490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2D6A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4EF3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2D5B8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0E75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C114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495B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532C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E1D53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BDD30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55C641" w14:textId="77777777" w:rsidR="00354136" w:rsidRDefault="00354136">
            <w:pPr>
              <w:spacing w:after="100"/>
              <w:rPr>
                <w:rFonts w:ascii="Times New Roman" w:eastAsia="Times New Roman" w:hAnsi="Times New Roman"/>
                <w:sz w:val="20"/>
                <w:szCs w:val="20"/>
              </w:rPr>
            </w:pPr>
          </w:p>
        </w:tc>
      </w:tr>
      <w:tr w:rsidR="00354136" w14:paraId="7FEC0A29" w14:textId="77777777" w:rsidTr="00354136">
        <w:trPr>
          <w:jc w:val="center"/>
        </w:trPr>
        <w:tc>
          <w:tcPr>
            <w:tcW w:w="0" w:type="auto"/>
            <w:vAlign w:val="center"/>
            <w:hideMark/>
          </w:tcPr>
          <w:p w14:paraId="4F43DB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55586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2DB2C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302E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82EB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9C88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3B50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7979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27B7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B7C0A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65C87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C941BE" w14:textId="77777777" w:rsidR="00354136" w:rsidRDefault="00354136">
            <w:pPr>
              <w:spacing w:after="100"/>
              <w:rPr>
                <w:rFonts w:ascii="Times New Roman" w:eastAsia="Times New Roman" w:hAnsi="Times New Roman"/>
                <w:sz w:val="20"/>
                <w:szCs w:val="20"/>
              </w:rPr>
            </w:pPr>
          </w:p>
        </w:tc>
      </w:tr>
      <w:tr w:rsidR="00354136" w14:paraId="3A59441F" w14:textId="77777777" w:rsidTr="00354136">
        <w:trPr>
          <w:jc w:val="center"/>
        </w:trPr>
        <w:tc>
          <w:tcPr>
            <w:tcW w:w="0" w:type="auto"/>
            <w:vAlign w:val="center"/>
            <w:hideMark/>
          </w:tcPr>
          <w:p w14:paraId="1D4EB5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9DF9D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863D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FB62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EECB7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FFAC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76892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78F2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F004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F47BB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3A2B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B657F6" w14:textId="77777777" w:rsidR="00354136" w:rsidRDefault="00354136">
            <w:pPr>
              <w:spacing w:after="100"/>
              <w:rPr>
                <w:rFonts w:ascii="Times New Roman" w:eastAsia="Times New Roman" w:hAnsi="Times New Roman"/>
                <w:sz w:val="20"/>
                <w:szCs w:val="20"/>
              </w:rPr>
            </w:pPr>
          </w:p>
        </w:tc>
      </w:tr>
      <w:tr w:rsidR="00354136" w14:paraId="701F3A2C" w14:textId="77777777" w:rsidTr="00354136">
        <w:trPr>
          <w:jc w:val="center"/>
        </w:trPr>
        <w:tc>
          <w:tcPr>
            <w:tcW w:w="0" w:type="auto"/>
            <w:vAlign w:val="center"/>
            <w:hideMark/>
          </w:tcPr>
          <w:p w14:paraId="0D9725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7C76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C958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5595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58D9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A302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9F493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C86DC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27C7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10F46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7D9C5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E4806B" w14:textId="77777777" w:rsidR="00354136" w:rsidRDefault="00354136">
            <w:pPr>
              <w:spacing w:after="100"/>
              <w:rPr>
                <w:rFonts w:ascii="Times New Roman" w:eastAsia="Times New Roman" w:hAnsi="Times New Roman"/>
                <w:sz w:val="20"/>
                <w:szCs w:val="20"/>
              </w:rPr>
            </w:pPr>
          </w:p>
        </w:tc>
      </w:tr>
      <w:tr w:rsidR="00354136" w14:paraId="220E1E84" w14:textId="77777777" w:rsidTr="00354136">
        <w:trPr>
          <w:jc w:val="center"/>
        </w:trPr>
        <w:tc>
          <w:tcPr>
            <w:tcW w:w="0" w:type="auto"/>
            <w:vAlign w:val="center"/>
            <w:hideMark/>
          </w:tcPr>
          <w:p w14:paraId="790797C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55A5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A7BB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CD466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1355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B8A0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E2FB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CA151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C97A1A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21EB4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4BA13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748B3A" w14:textId="77777777" w:rsidR="00354136" w:rsidRDefault="00354136">
            <w:pPr>
              <w:spacing w:after="100"/>
              <w:rPr>
                <w:rFonts w:ascii="Times New Roman" w:eastAsia="Times New Roman" w:hAnsi="Times New Roman"/>
                <w:sz w:val="20"/>
                <w:szCs w:val="20"/>
              </w:rPr>
            </w:pPr>
          </w:p>
        </w:tc>
      </w:tr>
      <w:tr w:rsidR="00354136" w14:paraId="1A2B16BD" w14:textId="77777777" w:rsidTr="00354136">
        <w:trPr>
          <w:jc w:val="center"/>
        </w:trPr>
        <w:tc>
          <w:tcPr>
            <w:tcW w:w="0" w:type="auto"/>
            <w:vAlign w:val="center"/>
            <w:hideMark/>
          </w:tcPr>
          <w:p w14:paraId="12B57D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A619B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369C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2E7F6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DA1C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96BA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7CA6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0772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BE0A0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948C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F167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1B9B8D" w14:textId="77777777" w:rsidR="00354136" w:rsidRDefault="00354136">
            <w:pPr>
              <w:spacing w:after="100"/>
              <w:rPr>
                <w:rFonts w:ascii="Times New Roman" w:eastAsia="Times New Roman" w:hAnsi="Times New Roman"/>
                <w:sz w:val="20"/>
                <w:szCs w:val="20"/>
              </w:rPr>
            </w:pPr>
          </w:p>
        </w:tc>
      </w:tr>
      <w:tr w:rsidR="00354136" w14:paraId="253EBA48" w14:textId="77777777" w:rsidTr="00354136">
        <w:trPr>
          <w:jc w:val="center"/>
        </w:trPr>
        <w:tc>
          <w:tcPr>
            <w:tcW w:w="0" w:type="auto"/>
            <w:vAlign w:val="center"/>
            <w:hideMark/>
          </w:tcPr>
          <w:p w14:paraId="0214121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062C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DF93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1805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84B7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7516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EAAA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A13B4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6B19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AF219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A940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24FE5C" w14:textId="77777777" w:rsidR="00354136" w:rsidRDefault="00354136">
            <w:pPr>
              <w:spacing w:after="100"/>
              <w:rPr>
                <w:rFonts w:ascii="Times New Roman" w:eastAsia="Times New Roman" w:hAnsi="Times New Roman"/>
                <w:sz w:val="20"/>
                <w:szCs w:val="20"/>
              </w:rPr>
            </w:pPr>
          </w:p>
        </w:tc>
      </w:tr>
      <w:tr w:rsidR="00354136" w14:paraId="2787CBFF" w14:textId="77777777" w:rsidTr="00354136">
        <w:trPr>
          <w:jc w:val="center"/>
        </w:trPr>
        <w:tc>
          <w:tcPr>
            <w:tcW w:w="0" w:type="auto"/>
            <w:vAlign w:val="center"/>
            <w:hideMark/>
          </w:tcPr>
          <w:p w14:paraId="727D321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F7D00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F4B2E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80F6C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8811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133F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7224D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FCB22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4AB4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FFEB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F334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39B2A9" w14:textId="77777777" w:rsidR="00354136" w:rsidRDefault="00354136">
            <w:pPr>
              <w:spacing w:after="100"/>
              <w:rPr>
                <w:rFonts w:ascii="Times New Roman" w:eastAsia="Times New Roman" w:hAnsi="Times New Roman"/>
                <w:sz w:val="20"/>
                <w:szCs w:val="20"/>
              </w:rPr>
            </w:pPr>
          </w:p>
        </w:tc>
      </w:tr>
      <w:tr w:rsidR="00354136" w14:paraId="63BF29CD" w14:textId="77777777" w:rsidTr="00354136">
        <w:trPr>
          <w:jc w:val="center"/>
        </w:trPr>
        <w:tc>
          <w:tcPr>
            <w:tcW w:w="0" w:type="auto"/>
            <w:vAlign w:val="center"/>
            <w:hideMark/>
          </w:tcPr>
          <w:p w14:paraId="1FA9BD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E5CB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B851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15F9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0B13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FB35E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25106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811B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0DFD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BF334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201D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25872A" w14:textId="77777777" w:rsidR="00354136" w:rsidRDefault="00354136">
            <w:pPr>
              <w:spacing w:after="100"/>
              <w:rPr>
                <w:rFonts w:ascii="Times New Roman" w:eastAsia="Times New Roman" w:hAnsi="Times New Roman"/>
                <w:sz w:val="20"/>
                <w:szCs w:val="20"/>
              </w:rPr>
            </w:pPr>
          </w:p>
        </w:tc>
      </w:tr>
      <w:tr w:rsidR="00354136" w14:paraId="0DCAB071" w14:textId="77777777" w:rsidTr="00354136">
        <w:trPr>
          <w:jc w:val="center"/>
        </w:trPr>
        <w:tc>
          <w:tcPr>
            <w:tcW w:w="0" w:type="auto"/>
            <w:vAlign w:val="center"/>
            <w:hideMark/>
          </w:tcPr>
          <w:p w14:paraId="37B38B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0006A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0D63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9DF71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1DE40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6C0FD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D218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12B5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BB91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B76B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A1CD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4A2718" w14:textId="77777777" w:rsidR="00354136" w:rsidRDefault="00354136">
            <w:pPr>
              <w:spacing w:after="100"/>
              <w:rPr>
                <w:rFonts w:ascii="Times New Roman" w:eastAsia="Times New Roman" w:hAnsi="Times New Roman"/>
                <w:sz w:val="20"/>
                <w:szCs w:val="20"/>
              </w:rPr>
            </w:pPr>
          </w:p>
        </w:tc>
      </w:tr>
      <w:tr w:rsidR="00354136" w14:paraId="0B2638A2" w14:textId="77777777" w:rsidTr="00354136">
        <w:trPr>
          <w:jc w:val="center"/>
        </w:trPr>
        <w:tc>
          <w:tcPr>
            <w:tcW w:w="0" w:type="auto"/>
            <w:vAlign w:val="center"/>
            <w:hideMark/>
          </w:tcPr>
          <w:p w14:paraId="33DFA8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3E11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35FA7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D77A6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80B2D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58C2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1C73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91B86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5C734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C045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2551F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C67FEB" w14:textId="77777777" w:rsidR="00354136" w:rsidRDefault="00354136">
            <w:pPr>
              <w:spacing w:after="100"/>
              <w:rPr>
                <w:rFonts w:ascii="Times New Roman" w:eastAsia="Times New Roman" w:hAnsi="Times New Roman"/>
                <w:sz w:val="20"/>
                <w:szCs w:val="20"/>
              </w:rPr>
            </w:pPr>
          </w:p>
        </w:tc>
      </w:tr>
      <w:tr w:rsidR="00354136" w14:paraId="2F62C454" w14:textId="77777777" w:rsidTr="00354136">
        <w:trPr>
          <w:jc w:val="center"/>
        </w:trPr>
        <w:tc>
          <w:tcPr>
            <w:tcW w:w="0" w:type="auto"/>
            <w:vAlign w:val="center"/>
            <w:hideMark/>
          </w:tcPr>
          <w:p w14:paraId="545765A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E3D0D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CEEC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584B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575E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D04AA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CBFA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4E207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4003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C37A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3C5ED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0E731B" w14:textId="77777777" w:rsidR="00354136" w:rsidRDefault="00354136">
            <w:pPr>
              <w:spacing w:after="100"/>
              <w:rPr>
                <w:rFonts w:ascii="Times New Roman" w:eastAsia="Times New Roman" w:hAnsi="Times New Roman"/>
                <w:sz w:val="20"/>
                <w:szCs w:val="20"/>
              </w:rPr>
            </w:pPr>
          </w:p>
        </w:tc>
      </w:tr>
      <w:tr w:rsidR="00354136" w14:paraId="6F9E6DC9" w14:textId="77777777" w:rsidTr="00354136">
        <w:trPr>
          <w:jc w:val="center"/>
        </w:trPr>
        <w:tc>
          <w:tcPr>
            <w:tcW w:w="0" w:type="auto"/>
            <w:vAlign w:val="center"/>
            <w:hideMark/>
          </w:tcPr>
          <w:p w14:paraId="7B12852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8C3E8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47B4F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F5F4C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BBF46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9C985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8C47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A1A3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1680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4FD7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076D4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F70599" w14:textId="77777777" w:rsidR="00354136" w:rsidRDefault="00354136">
            <w:pPr>
              <w:spacing w:after="100"/>
              <w:rPr>
                <w:rFonts w:ascii="Times New Roman" w:eastAsia="Times New Roman" w:hAnsi="Times New Roman"/>
                <w:sz w:val="20"/>
                <w:szCs w:val="20"/>
              </w:rPr>
            </w:pPr>
          </w:p>
        </w:tc>
      </w:tr>
    </w:tbl>
    <w:p w14:paraId="2BE6A27F" w14:textId="77777777" w:rsidR="00354136" w:rsidRDefault="00354136" w:rsidP="00354136">
      <w:pPr>
        <w:jc w:val="center"/>
        <w:rPr>
          <w:rFonts w:ascii="宋体" w:eastAsia="宋体" w:hAnsi="宋体" w:cs="宋体"/>
        </w:rPr>
      </w:pPr>
    </w:p>
    <w:p w14:paraId="49F499F5" w14:textId="77777777" w:rsidR="00354136" w:rsidRDefault="00354136" w:rsidP="00354136">
      <w:pPr>
        <w:jc w:val="center"/>
      </w:pPr>
      <w:r>
        <w:rPr>
          <w:rFonts w:ascii="Times New Roman" w:hAnsi="Times New Roman"/>
          <w:color w:val="000000"/>
          <w:sz w:val="20"/>
          <w:szCs w:val="20"/>
          <w:shd w:val="clear" w:color="auto" w:fill="FFFFFF"/>
        </w:rPr>
        <w:t>The accompanying notes are an integral part of these </w:t>
      </w:r>
      <w:r>
        <w:rPr>
          <w:rFonts w:ascii="Times New Roman" w:hAnsi="Times New Roman"/>
          <w:color w:val="000000"/>
          <w:sz w:val="20"/>
          <w:szCs w:val="20"/>
        </w:rPr>
        <w:t>Consolidated Financial Statements.</w:t>
      </w:r>
    </w:p>
    <w:p w14:paraId="47C33235" w14:textId="77777777" w:rsidR="00354136" w:rsidRDefault="00354136" w:rsidP="00354136">
      <w:pPr>
        <w:jc w:val="center"/>
      </w:pPr>
    </w:p>
    <w:p w14:paraId="2669EBCE" w14:textId="77777777" w:rsidR="00354136" w:rsidRDefault="00354136" w:rsidP="00354136">
      <w:pPr>
        <w:jc w:val="center"/>
      </w:pPr>
    </w:p>
    <w:p w14:paraId="4887FB6D" w14:textId="77777777" w:rsidR="00354136" w:rsidRDefault="00354136" w:rsidP="00354136">
      <w:pPr>
        <w:jc w:val="center"/>
      </w:pPr>
    </w:p>
    <w:p w14:paraId="23C56A47" w14:textId="77777777" w:rsidR="00354136" w:rsidRDefault="00354136" w:rsidP="00354136">
      <w:pPr>
        <w:jc w:val="center"/>
      </w:pPr>
    </w:p>
    <w:p w14:paraId="678AEBEC" w14:textId="77777777" w:rsidR="00354136" w:rsidRDefault="00354136" w:rsidP="00354136">
      <w:pPr>
        <w:jc w:val="center"/>
      </w:pPr>
    </w:p>
    <w:p w14:paraId="5789BD89" w14:textId="77777777" w:rsidR="00354136" w:rsidRDefault="00354136" w:rsidP="00354136">
      <w:pPr>
        <w:jc w:val="center"/>
      </w:pPr>
    </w:p>
    <w:p w14:paraId="5A3913D3" w14:textId="77777777" w:rsidR="00354136" w:rsidRDefault="00354136" w:rsidP="00354136">
      <w:pPr>
        <w:jc w:val="center"/>
      </w:pPr>
    </w:p>
    <w:p w14:paraId="5ABA646F" w14:textId="77777777" w:rsidR="00354136" w:rsidRDefault="00354136" w:rsidP="00354136">
      <w:pPr>
        <w:jc w:val="center"/>
      </w:pPr>
      <w:r>
        <w:rPr>
          <w:rFonts w:ascii="Times New Roman" w:hAnsi="Times New Roman"/>
          <w:color w:val="000000"/>
          <w:sz w:val="20"/>
          <w:szCs w:val="20"/>
        </w:rPr>
        <w:t>80</w:t>
      </w:r>
    </w:p>
    <w:p w14:paraId="3BABEDE9" w14:textId="77777777" w:rsidR="00354136" w:rsidRDefault="00354136" w:rsidP="00354136">
      <w:pPr>
        <w:jc w:val="center"/>
      </w:pPr>
    </w:p>
    <w:p w14:paraId="4DD2D996" w14:textId="77777777" w:rsidR="00354136" w:rsidRDefault="00354136" w:rsidP="00354136">
      <w:r>
        <w:pict w14:anchorId="64479128">
          <v:rect id="_x0000_i1455" style="width:0;height:1.5pt" o:hralign="center" o:hrstd="t" o:hr="t" fillcolor="#a0a0a0" stroked="f"/>
        </w:pict>
      </w:r>
    </w:p>
    <w:p w14:paraId="2CF23672" w14:textId="77777777" w:rsidR="00354136" w:rsidRDefault="00354136" w:rsidP="00354136">
      <w:hyperlink r:id="rId283" w:anchor="if82c7bb85cec43f3b72bdca2d8861323_10" w:history="1">
        <w:r>
          <w:rPr>
            <w:rStyle w:val="a5"/>
            <w:rFonts w:ascii="Times New Roman" w:hAnsi="Times New Roman"/>
            <w:sz w:val="20"/>
            <w:szCs w:val="20"/>
          </w:rPr>
          <w:t>Table of Contents</w:t>
        </w:r>
      </w:hyperlink>
    </w:p>
    <w:p w14:paraId="631F7CEB" w14:textId="77777777" w:rsidR="00354136" w:rsidRDefault="00354136" w:rsidP="00354136">
      <w:pPr>
        <w:jc w:val="center"/>
      </w:pPr>
    </w:p>
    <w:p w14:paraId="4A08247A" w14:textId="77777777" w:rsidR="00354136" w:rsidRDefault="00354136" w:rsidP="00354136">
      <w:pPr>
        <w:jc w:val="center"/>
      </w:pPr>
      <w:r>
        <w:rPr>
          <w:rFonts w:ascii="Times New Roman" w:hAnsi="Times New Roman"/>
          <w:b/>
          <w:bCs/>
          <w:color w:val="000000"/>
          <w:sz w:val="20"/>
          <w:szCs w:val="20"/>
        </w:rPr>
        <w:t>DELL TECHNOLOGIES INC.</w:t>
      </w:r>
    </w:p>
    <w:p w14:paraId="356C45BF" w14:textId="77777777" w:rsidR="00354136" w:rsidRDefault="00354136" w:rsidP="00354136">
      <w:pPr>
        <w:jc w:val="center"/>
      </w:pPr>
      <w:r>
        <w:rPr>
          <w:rFonts w:ascii="Times New Roman" w:hAnsi="Times New Roman"/>
          <w:b/>
          <w:bCs/>
          <w:color w:val="000000"/>
          <w:sz w:val="20"/>
          <w:szCs w:val="20"/>
        </w:rPr>
        <w:t>CONSOLIDATED STATEMENTS OF FINANCIAL POSITION</w:t>
      </w:r>
    </w:p>
    <w:p w14:paraId="15BC79AB" w14:textId="77777777" w:rsidR="00354136" w:rsidRDefault="00354136" w:rsidP="00354136">
      <w:pPr>
        <w:jc w:val="center"/>
      </w:pPr>
      <w:r>
        <w:rPr>
          <w:rFonts w:ascii="Times New Roman" w:hAnsi="Times New Roman"/>
          <w:color w:val="000000"/>
          <w:sz w:val="20"/>
          <w:szCs w:val="20"/>
        </w:rPr>
        <w:t>(continued; in millions)</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3748"/>
        <w:gridCol w:w="36"/>
        <w:gridCol w:w="178"/>
        <w:gridCol w:w="3047"/>
        <w:gridCol w:w="36"/>
        <w:gridCol w:w="36"/>
        <w:gridCol w:w="49"/>
        <w:gridCol w:w="36"/>
        <w:gridCol w:w="178"/>
        <w:gridCol w:w="3048"/>
        <w:gridCol w:w="36"/>
      </w:tblGrid>
      <w:tr w:rsidR="00354136" w14:paraId="6073F791" w14:textId="77777777" w:rsidTr="00354136">
        <w:trPr>
          <w:jc w:val="center"/>
        </w:trPr>
        <w:tc>
          <w:tcPr>
            <w:tcW w:w="175" w:type="dxa"/>
            <w:vAlign w:val="center"/>
            <w:hideMark/>
          </w:tcPr>
          <w:p w14:paraId="7A946152" w14:textId="77777777" w:rsidR="00354136" w:rsidRDefault="00354136">
            <w:pPr>
              <w:jc w:val="center"/>
            </w:pPr>
          </w:p>
        </w:tc>
        <w:tc>
          <w:tcPr>
            <w:tcW w:w="13627" w:type="dxa"/>
            <w:vAlign w:val="center"/>
            <w:hideMark/>
          </w:tcPr>
          <w:p w14:paraId="29667C94"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C601E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6449180" w14:textId="77777777" w:rsidR="00354136" w:rsidRDefault="00354136">
            <w:pPr>
              <w:spacing w:after="100"/>
              <w:rPr>
                <w:rFonts w:ascii="Times New Roman" w:eastAsia="Times New Roman" w:hAnsi="Times New Roman"/>
                <w:sz w:val="20"/>
                <w:szCs w:val="20"/>
              </w:rPr>
            </w:pPr>
          </w:p>
        </w:tc>
        <w:tc>
          <w:tcPr>
            <w:tcW w:w="3020" w:type="dxa"/>
            <w:vAlign w:val="center"/>
            <w:hideMark/>
          </w:tcPr>
          <w:p w14:paraId="1F8EC26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C3C5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87222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A36419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7EBE1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F4EF402" w14:textId="77777777" w:rsidR="00354136" w:rsidRDefault="00354136">
            <w:pPr>
              <w:spacing w:after="100"/>
              <w:rPr>
                <w:rFonts w:ascii="Times New Roman" w:eastAsia="Times New Roman" w:hAnsi="Times New Roman"/>
                <w:sz w:val="20"/>
                <w:szCs w:val="20"/>
              </w:rPr>
            </w:pPr>
          </w:p>
        </w:tc>
        <w:tc>
          <w:tcPr>
            <w:tcW w:w="3021" w:type="dxa"/>
            <w:vAlign w:val="center"/>
            <w:hideMark/>
          </w:tcPr>
          <w:p w14:paraId="42F3DC66"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5B0FA5" w14:textId="77777777" w:rsidR="00354136" w:rsidRDefault="00354136">
            <w:pPr>
              <w:spacing w:after="100"/>
              <w:rPr>
                <w:rFonts w:ascii="Times New Roman" w:eastAsia="Times New Roman" w:hAnsi="Times New Roman"/>
                <w:sz w:val="20"/>
                <w:szCs w:val="20"/>
              </w:rPr>
            </w:pPr>
          </w:p>
        </w:tc>
      </w:tr>
      <w:tr w:rsidR="00354136" w14:paraId="589A0E27" w14:textId="77777777" w:rsidTr="00354136">
        <w:trPr>
          <w:jc w:val="center"/>
        </w:trPr>
        <w:tc>
          <w:tcPr>
            <w:tcW w:w="0" w:type="auto"/>
            <w:gridSpan w:val="3"/>
            <w:shd w:val="clear" w:color="auto" w:fill="FFFFFF"/>
            <w:tcMar>
              <w:top w:w="0" w:type="dxa"/>
              <w:left w:w="20" w:type="dxa"/>
              <w:bottom w:w="0" w:type="dxa"/>
              <w:right w:w="20" w:type="dxa"/>
            </w:tcMar>
            <w:vAlign w:val="center"/>
            <w:hideMark/>
          </w:tcPr>
          <w:p w14:paraId="5BED7294" w14:textId="77777777" w:rsidR="00354136" w:rsidRDefault="00354136">
            <w:pPr>
              <w:spacing w:after="100"/>
              <w:rPr>
                <w:rFonts w:ascii="Times New Roman" w:eastAsia="Times New Roman" w:hAnsi="Times New Roman"/>
                <w:sz w:val="20"/>
                <w:szCs w:val="20"/>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14:paraId="3F51901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shd w:val="clear" w:color="auto" w:fill="FFFFFF"/>
            <w:tcMar>
              <w:top w:w="0" w:type="dxa"/>
              <w:left w:w="20" w:type="dxa"/>
              <w:bottom w:w="0" w:type="dxa"/>
              <w:right w:w="20" w:type="dxa"/>
            </w:tcMar>
            <w:vAlign w:val="center"/>
            <w:hideMark/>
          </w:tcPr>
          <w:p w14:paraId="37120458" w14:textId="77777777" w:rsidR="00354136" w:rsidRDefault="00354136">
            <w:pPr>
              <w:spacing w:after="100"/>
              <w:jc w:val="cente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14:paraId="493D881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81E546B" w14:textId="77777777" w:rsidTr="00354136">
        <w:trPr>
          <w:jc w:val="center"/>
        </w:trPr>
        <w:tc>
          <w:tcPr>
            <w:tcW w:w="0" w:type="auto"/>
            <w:gridSpan w:val="12"/>
            <w:shd w:val="clear" w:color="auto" w:fill="FFFFFF"/>
            <w:tcMar>
              <w:top w:w="30" w:type="dxa"/>
              <w:left w:w="20" w:type="dxa"/>
              <w:bottom w:w="30" w:type="dxa"/>
              <w:right w:w="20" w:type="dxa"/>
            </w:tcMar>
            <w:vAlign w:val="bottom"/>
            <w:hideMark/>
          </w:tcPr>
          <w:p w14:paraId="291DD26C" w14:textId="77777777" w:rsidR="00354136" w:rsidRDefault="00354136">
            <w:pPr>
              <w:spacing w:after="100"/>
              <w:jc w:val="center"/>
            </w:pPr>
            <w:r>
              <w:rPr>
                <w:rFonts w:ascii="Times New Roman" w:hAnsi="Times New Roman"/>
                <w:b/>
                <w:bCs/>
                <w:color w:val="000000"/>
                <w:sz w:val="20"/>
                <w:szCs w:val="20"/>
              </w:rPr>
              <w:t>LIABILITIES, REDEEMABLE SHARES, AND STOCKHOLDERS’ EQUITY (continued)</w:t>
            </w:r>
          </w:p>
        </w:tc>
      </w:tr>
      <w:tr w:rsidR="00354136" w14:paraId="378B85F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E998F3F" w14:textId="77777777" w:rsidR="00354136" w:rsidRDefault="00354136" w:rsidP="00354136">
            <w:pPr>
              <w:spacing w:after="100"/>
            </w:pPr>
            <w:r>
              <w:rPr>
                <w:rFonts w:ascii="Times New Roman" w:hAnsi="Times New Roman"/>
                <w:color w:val="000000"/>
                <w:sz w:val="20"/>
                <w:szCs w:val="20"/>
              </w:rPr>
              <w:t>Commitments and contingencies (Note 11)</w:t>
            </w:r>
          </w:p>
        </w:tc>
        <w:tc>
          <w:tcPr>
            <w:tcW w:w="0" w:type="auto"/>
            <w:gridSpan w:val="3"/>
            <w:shd w:val="clear" w:color="auto" w:fill="CCEEFF"/>
            <w:tcMar>
              <w:top w:w="0" w:type="dxa"/>
              <w:left w:w="20" w:type="dxa"/>
              <w:bottom w:w="0" w:type="dxa"/>
              <w:right w:w="20" w:type="dxa"/>
            </w:tcMar>
            <w:vAlign w:val="center"/>
            <w:hideMark/>
          </w:tcPr>
          <w:p w14:paraId="24193FD3"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7B2569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B1EADB" w14:textId="77777777" w:rsidR="00354136" w:rsidRDefault="00354136">
            <w:pPr>
              <w:spacing w:after="100"/>
              <w:rPr>
                <w:rFonts w:ascii="Times New Roman" w:eastAsia="Times New Roman" w:hAnsi="Times New Roman"/>
                <w:sz w:val="20"/>
                <w:szCs w:val="20"/>
              </w:rPr>
            </w:pPr>
          </w:p>
        </w:tc>
      </w:tr>
      <w:tr w:rsidR="00354136" w14:paraId="34E31E3E"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E9FF7C0" w14:textId="77777777" w:rsidR="00354136" w:rsidRDefault="00354136" w:rsidP="00354136">
            <w:pPr>
              <w:spacing w:after="100"/>
              <w:rPr>
                <w:rFonts w:ascii="宋体" w:eastAsia="宋体" w:hAnsi="宋体" w:cs="宋体"/>
              </w:rPr>
            </w:pPr>
            <w:r>
              <w:rPr>
                <w:rFonts w:ascii="Times New Roman" w:hAnsi="Times New Roman"/>
                <w:color w:val="000000"/>
                <w:sz w:val="20"/>
                <w:szCs w:val="20"/>
              </w:rPr>
              <w:t>Redeemable shares (Note 17)</w:t>
            </w:r>
          </w:p>
        </w:tc>
        <w:tc>
          <w:tcPr>
            <w:tcW w:w="0" w:type="auto"/>
            <w:gridSpan w:val="2"/>
            <w:shd w:val="clear" w:color="auto" w:fill="FFFFFF"/>
            <w:tcMar>
              <w:top w:w="30" w:type="dxa"/>
              <w:left w:w="20" w:type="dxa"/>
              <w:bottom w:w="30" w:type="dxa"/>
              <w:right w:w="0" w:type="dxa"/>
            </w:tcMar>
            <w:vAlign w:val="bottom"/>
            <w:hideMark/>
          </w:tcPr>
          <w:p w14:paraId="59F06D78"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A484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D6944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7F55B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14:paraId="120715FC" w14:textId="77777777" w:rsidR="00354136" w:rsidRDefault="00354136">
            <w:pPr>
              <w:spacing w:after="100"/>
              <w:jc w:val="right"/>
            </w:pPr>
          </w:p>
        </w:tc>
      </w:tr>
      <w:tr w:rsidR="00354136" w14:paraId="6C794BF1"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80C051F" w14:textId="77777777" w:rsidR="00354136" w:rsidRDefault="00354136">
            <w:pPr>
              <w:spacing w:after="100"/>
              <w:rPr>
                <w:rFonts w:ascii="宋体" w:eastAsia="宋体" w:hAnsi="宋体" w:cs="宋体"/>
              </w:rPr>
            </w:pPr>
            <w:r>
              <w:rPr>
                <w:rFonts w:ascii="Times New Roman" w:hAnsi="Times New Roman"/>
                <w:color w:val="000000"/>
                <w:sz w:val="20"/>
                <w:szCs w:val="20"/>
              </w:rPr>
              <w:t>Stockholders’ equity (deficit):</w:t>
            </w:r>
          </w:p>
        </w:tc>
        <w:tc>
          <w:tcPr>
            <w:tcW w:w="0" w:type="auto"/>
            <w:gridSpan w:val="3"/>
            <w:shd w:val="clear" w:color="auto" w:fill="CCEEFF"/>
            <w:tcMar>
              <w:top w:w="0" w:type="dxa"/>
              <w:left w:w="20" w:type="dxa"/>
              <w:bottom w:w="0" w:type="dxa"/>
              <w:right w:w="20" w:type="dxa"/>
            </w:tcMar>
            <w:vAlign w:val="center"/>
            <w:hideMark/>
          </w:tcPr>
          <w:p w14:paraId="502D2C8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011648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4B2939" w14:textId="77777777" w:rsidR="00354136" w:rsidRDefault="00354136">
            <w:pPr>
              <w:spacing w:after="100"/>
              <w:rPr>
                <w:rFonts w:ascii="Times New Roman" w:eastAsia="Times New Roman" w:hAnsi="Times New Roman"/>
                <w:sz w:val="20"/>
                <w:szCs w:val="20"/>
              </w:rPr>
            </w:pPr>
          </w:p>
        </w:tc>
      </w:tr>
      <w:tr w:rsidR="00354136" w14:paraId="58F02DB9"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4634D66" w14:textId="77777777" w:rsidR="00354136" w:rsidRDefault="00354136" w:rsidP="00354136">
            <w:pPr>
              <w:spacing w:after="100"/>
              <w:rPr>
                <w:rFonts w:ascii="宋体" w:eastAsia="宋体" w:hAnsi="宋体" w:cs="宋体"/>
              </w:rPr>
            </w:pPr>
            <w:r>
              <w:rPr>
                <w:rFonts w:ascii="Times New Roman" w:hAnsi="Times New Roman"/>
                <w:color w:val="000000"/>
                <w:sz w:val="20"/>
                <w:szCs w:val="20"/>
              </w:rPr>
              <w:t>Common stock and capital in excess of $0.01 par value (Note 14)</w:t>
            </w:r>
          </w:p>
        </w:tc>
        <w:tc>
          <w:tcPr>
            <w:tcW w:w="0" w:type="auto"/>
            <w:gridSpan w:val="2"/>
            <w:shd w:val="clear" w:color="auto" w:fill="FFFFFF"/>
            <w:tcMar>
              <w:top w:w="30" w:type="dxa"/>
              <w:left w:w="20" w:type="dxa"/>
              <w:bottom w:w="30" w:type="dxa"/>
              <w:right w:w="0" w:type="dxa"/>
            </w:tcMar>
            <w:vAlign w:val="bottom"/>
            <w:hideMark/>
          </w:tcPr>
          <w:p w14:paraId="709CE472" w14:textId="77777777" w:rsidR="00354136" w:rsidRDefault="00354136">
            <w:pPr>
              <w:spacing w:after="100"/>
              <w:jc w:val="right"/>
            </w:pPr>
            <w:r>
              <w:rPr>
                <w:rFonts w:ascii="Times New Roman" w:hAnsi="Times New Roman"/>
                <w:color w:val="000000"/>
                <w:sz w:val="20"/>
                <w:szCs w:val="20"/>
              </w:rPr>
              <w:t>7,898 </w:t>
            </w:r>
          </w:p>
        </w:tc>
        <w:tc>
          <w:tcPr>
            <w:tcW w:w="0" w:type="auto"/>
            <w:shd w:val="clear" w:color="auto" w:fill="FFFFFF"/>
            <w:tcMar>
              <w:top w:w="30" w:type="dxa"/>
              <w:left w:w="0" w:type="dxa"/>
              <w:bottom w:w="30" w:type="dxa"/>
              <w:right w:w="20" w:type="dxa"/>
            </w:tcMar>
            <w:vAlign w:val="bottom"/>
            <w:hideMark/>
          </w:tcPr>
          <w:p w14:paraId="4DF4D19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4186DB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3698C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16,849 </w:t>
            </w:r>
          </w:p>
        </w:tc>
        <w:tc>
          <w:tcPr>
            <w:tcW w:w="0" w:type="auto"/>
            <w:shd w:val="clear" w:color="auto" w:fill="FFFFFF"/>
            <w:tcMar>
              <w:top w:w="30" w:type="dxa"/>
              <w:left w:w="0" w:type="dxa"/>
              <w:bottom w:w="30" w:type="dxa"/>
              <w:right w:w="20" w:type="dxa"/>
            </w:tcMar>
            <w:vAlign w:val="bottom"/>
            <w:hideMark/>
          </w:tcPr>
          <w:p w14:paraId="618F7E61" w14:textId="77777777" w:rsidR="00354136" w:rsidRDefault="00354136">
            <w:pPr>
              <w:spacing w:after="100"/>
              <w:jc w:val="right"/>
            </w:pPr>
          </w:p>
        </w:tc>
      </w:tr>
      <w:tr w:rsidR="00354136" w14:paraId="2E1C994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116EDEC" w14:textId="77777777" w:rsidR="00354136" w:rsidRDefault="00354136">
            <w:pPr>
              <w:spacing w:after="100"/>
              <w:rPr>
                <w:rFonts w:ascii="宋体" w:eastAsia="宋体" w:hAnsi="宋体" w:cs="宋体"/>
              </w:rPr>
            </w:pPr>
            <w:r>
              <w:rPr>
                <w:rFonts w:ascii="Times New Roman" w:hAnsi="Times New Roman"/>
                <w:color w:val="000000"/>
                <w:sz w:val="20"/>
                <w:szCs w:val="20"/>
              </w:rPr>
              <w:t>Treasury stock at cost</w:t>
            </w:r>
          </w:p>
        </w:tc>
        <w:tc>
          <w:tcPr>
            <w:tcW w:w="0" w:type="auto"/>
            <w:gridSpan w:val="2"/>
            <w:shd w:val="clear" w:color="auto" w:fill="CCEEFF"/>
            <w:tcMar>
              <w:top w:w="30" w:type="dxa"/>
              <w:left w:w="20" w:type="dxa"/>
              <w:bottom w:w="30" w:type="dxa"/>
              <w:right w:w="0" w:type="dxa"/>
            </w:tcMar>
            <w:vAlign w:val="bottom"/>
            <w:hideMark/>
          </w:tcPr>
          <w:p w14:paraId="37B236CD" w14:textId="77777777" w:rsidR="00354136" w:rsidRDefault="00354136">
            <w:pPr>
              <w:spacing w:after="100"/>
              <w:jc w:val="right"/>
            </w:pPr>
            <w:r>
              <w:rPr>
                <w:rFonts w:ascii="Times New Roman" w:hAnsi="Times New Roman"/>
                <w:color w:val="000000"/>
                <w:sz w:val="20"/>
                <w:szCs w:val="20"/>
              </w:rPr>
              <w:t>(964)</w:t>
            </w:r>
          </w:p>
        </w:tc>
        <w:tc>
          <w:tcPr>
            <w:tcW w:w="0" w:type="auto"/>
            <w:shd w:val="clear" w:color="auto" w:fill="CCEEFF"/>
            <w:tcMar>
              <w:top w:w="30" w:type="dxa"/>
              <w:left w:w="0" w:type="dxa"/>
              <w:bottom w:w="30" w:type="dxa"/>
              <w:right w:w="20" w:type="dxa"/>
            </w:tcMar>
            <w:vAlign w:val="bottom"/>
            <w:hideMark/>
          </w:tcPr>
          <w:p w14:paraId="4AED159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610CE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38E0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(305)</w:t>
            </w:r>
          </w:p>
        </w:tc>
        <w:tc>
          <w:tcPr>
            <w:tcW w:w="0" w:type="auto"/>
            <w:shd w:val="clear" w:color="auto" w:fill="CCEEFF"/>
            <w:tcMar>
              <w:top w:w="30" w:type="dxa"/>
              <w:left w:w="0" w:type="dxa"/>
              <w:bottom w:w="30" w:type="dxa"/>
              <w:right w:w="20" w:type="dxa"/>
            </w:tcMar>
            <w:vAlign w:val="bottom"/>
            <w:hideMark/>
          </w:tcPr>
          <w:p w14:paraId="1311D4C7" w14:textId="77777777" w:rsidR="00354136" w:rsidRDefault="00354136">
            <w:pPr>
              <w:spacing w:after="100"/>
              <w:jc w:val="right"/>
            </w:pPr>
          </w:p>
        </w:tc>
      </w:tr>
      <w:tr w:rsidR="00354136" w14:paraId="6E84EC6D"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A312178" w14:textId="77777777" w:rsidR="00354136" w:rsidRDefault="00354136">
            <w:pPr>
              <w:spacing w:after="100"/>
              <w:rPr>
                <w:rFonts w:ascii="宋体" w:eastAsia="宋体" w:hAnsi="宋体" w:cs="宋体"/>
              </w:rPr>
            </w:pPr>
            <w:r>
              <w:rPr>
                <w:rFonts w:ascii="Times New Roman" w:hAnsi="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14:paraId="69DDC8EA" w14:textId="77777777" w:rsidR="00354136" w:rsidRDefault="00354136">
            <w:pPr>
              <w:spacing w:after="100"/>
              <w:jc w:val="right"/>
            </w:pPr>
            <w:r>
              <w:rPr>
                <w:rFonts w:ascii="Times New Roman" w:hAnsi="Times New Roman"/>
                <w:color w:val="000000"/>
                <w:sz w:val="20"/>
                <w:szCs w:val="20"/>
              </w:rPr>
              <w:t>(8,188)</w:t>
            </w:r>
          </w:p>
        </w:tc>
        <w:tc>
          <w:tcPr>
            <w:tcW w:w="0" w:type="auto"/>
            <w:shd w:val="clear" w:color="auto" w:fill="FFFFFF"/>
            <w:tcMar>
              <w:top w:w="30" w:type="dxa"/>
              <w:left w:w="0" w:type="dxa"/>
              <w:bottom w:w="30" w:type="dxa"/>
              <w:right w:w="20" w:type="dxa"/>
            </w:tcMar>
            <w:vAlign w:val="bottom"/>
            <w:hideMark/>
          </w:tcPr>
          <w:p w14:paraId="7C71AE6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3D30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8A462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(13,751)</w:t>
            </w:r>
          </w:p>
        </w:tc>
        <w:tc>
          <w:tcPr>
            <w:tcW w:w="0" w:type="auto"/>
            <w:shd w:val="clear" w:color="auto" w:fill="FFFFFF"/>
            <w:tcMar>
              <w:top w:w="30" w:type="dxa"/>
              <w:left w:w="0" w:type="dxa"/>
              <w:bottom w:w="30" w:type="dxa"/>
              <w:right w:w="20" w:type="dxa"/>
            </w:tcMar>
            <w:vAlign w:val="bottom"/>
            <w:hideMark/>
          </w:tcPr>
          <w:p w14:paraId="71B2AC32" w14:textId="77777777" w:rsidR="00354136" w:rsidRDefault="00354136">
            <w:pPr>
              <w:spacing w:after="100"/>
              <w:jc w:val="right"/>
            </w:pPr>
          </w:p>
        </w:tc>
      </w:tr>
      <w:tr w:rsidR="00354136" w14:paraId="71D3EFD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C6F11F2" w14:textId="77777777" w:rsidR="00354136" w:rsidRDefault="00354136">
            <w:pPr>
              <w:spacing w:after="100"/>
              <w:rPr>
                <w:rFonts w:ascii="宋体" w:eastAsia="宋体" w:hAnsi="宋体" w:cs="宋体"/>
              </w:rPr>
            </w:pPr>
            <w:r>
              <w:rPr>
                <w:rFonts w:ascii="Times New Roman" w:hAnsi="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4C1076F6" w14:textId="77777777" w:rsidR="00354136" w:rsidRDefault="00354136">
            <w:pPr>
              <w:spacing w:after="100"/>
              <w:jc w:val="right"/>
            </w:pPr>
            <w:r>
              <w:rPr>
                <w:rFonts w:ascii="Times New Roman" w:hAnsi="Times New Roman"/>
                <w:color w:val="000000"/>
                <w:sz w:val="20"/>
                <w:szCs w:val="20"/>
              </w:rPr>
              <w:t>(431)</w:t>
            </w:r>
          </w:p>
        </w:tc>
        <w:tc>
          <w:tcPr>
            <w:tcW w:w="0" w:type="auto"/>
            <w:shd w:val="clear" w:color="auto" w:fill="CCEEFF"/>
            <w:tcMar>
              <w:top w:w="30" w:type="dxa"/>
              <w:left w:w="0" w:type="dxa"/>
              <w:bottom w:w="30" w:type="dxa"/>
              <w:right w:w="20" w:type="dxa"/>
            </w:tcMar>
            <w:vAlign w:val="bottom"/>
            <w:hideMark/>
          </w:tcPr>
          <w:p w14:paraId="2EB0938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19A6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1FBA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(314)</w:t>
            </w:r>
          </w:p>
        </w:tc>
        <w:tc>
          <w:tcPr>
            <w:tcW w:w="0" w:type="auto"/>
            <w:shd w:val="clear" w:color="auto" w:fill="CCEEFF"/>
            <w:tcMar>
              <w:top w:w="30" w:type="dxa"/>
              <w:left w:w="0" w:type="dxa"/>
              <w:bottom w:w="30" w:type="dxa"/>
              <w:right w:w="20" w:type="dxa"/>
            </w:tcMar>
            <w:vAlign w:val="bottom"/>
            <w:hideMark/>
          </w:tcPr>
          <w:p w14:paraId="6251A92C" w14:textId="77777777" w:rsidR="00354136" w:rsidRDefault="00354136">
            <w:pPr>
              <w:spacing w:after="100"/>
              <w:jc w:val="right"/>
            </w:pPr>
          </w:p>
        </w:tc>
      </w:tr>
      <w:tr w:rsidR="00354136" w14:paraId="328F8608"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6AA54321" w14:textId="77777777" w:rsidR="00354136" w:rsidRDefault="00354136">
            <w:pPr>
              <w:spacing w:after="100"/>
              <w:rPr>
                <w:rFonts w:ascii="宋体" w:eastAsia="宋体" w:hAnsi="宋体" w:cs="宋体"/>
              </w:rPr>
            </w:pPr>
            <w:r>
              <w:rPr>
                <w:rFonts w:ascii="Times New Roman" w:hAnsi="Times New Roman"/>
                <w:color w:val="000000"/>
                <w:sz w:val="20"/>
                <w:szCs w:val="20"/>
              </w:rPr>
              <w:t>Total Dell Technologies Inc. stockholders’ equity (deficit)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0D2706" w14:textId="77777777" w:rsidR="00354136" w:rsidRDefault="00354136">
            <w:pPr>
              <w:spacing w:after="100"/>
              <w:jc w:val="right"/>
            </w:pPr>
            <w:r>
              <w:rPr>
                <w:rFonts w:ascii="Times New Roman" w:hAnsi="Times New Roman"/>
                <w:color w:val="000000"/>
                <w:sz w:val="20"/>
                <w:szCs w:val="20"/>
              </w:rPr>
              <w:t>(1,685)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9EE97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B6E933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12151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C02671" w14:textId="77777777" w:rsidR="00354136" w:rsidRDefault="00354136">
            <w:pPr>
              <w:spacing w:after="100"/>
              <w:jc w:val="right"/>
            </w:pPr>
          </w:p>
        </w:tc>
      </w:tr>
      <w:tr w:rsidR="00354136" w14:paraId="4C80EE69" w14:textId="77777777" w:rsidTr="00354136">
        <w:trPr>
          <w:jc w:val="center"/>
        </w:trPr>
        <w:tc>
          <w:tcPr>
            <w:tcW w:w="0" w:type="auto"/>
            <w:gridSpan w:val="3"/>
            <w:shd w:val="clear" w:color="auto" w:fill="CCEEFF"/>
            <w:tcMar>
              <w:top w:w="30" w:type="dxa"/>
              <w:left w:w="380" w:type="dxa"/>
              <w:bottom w:w="30" w:type="dxa"/>
              <w:right w:w="20" w:type="dxa"/>
            </w:tcMar>
            <w:vAlign w:val="bottom"/>
            <w:hideMark/>
          </w:tcPr>
          <w:p w14:paraId="4715B799" w14:textId="77777777" w:rsidR="00354136" w:rsidRDefault="00354136">
            <w:pPr>
              <w:spacing w:after="100"/>
              <w:rPr>
                <w:rFonts w:ascii="宋体" w:eastAsia="宋体" w:hAnsi="宋体" w:cs="宋体"/>
              </w:rPr>
            </w:pPr>
            <w:r>
              <w:rPr>
                <w:rFonts w:ascii="Times New Roman" w:hAnsi="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14:paraId="2731487E" w14:textId="77777777" w:rsidR="00354136" w:rsidRDefault="00354136">
            <w:pPr>
              <w:spacing w:after="100"/>
              <w:jc w:val="right"/>
            </w:pPr>
            <w:r>
              <w:rPr>
                <w:rFonts w:ascii="Times New Roman" w:hAnsi="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14:paraId="28B6D06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66F0D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314822" w14:textId="77777777" w:rsidR="00354136" w:rsidRDefault="00354136">
            <w:pPr>
              <w:spacing w:after="100"/>
              <w:jc w:val="right"/>
              <w:rPr>
                <w:rFonts w:ascii="宋体" w:eastAsia="宋体" w:hAnsi="宋体" w:cs="宋体"/>
              </w:rPr>
            </w:pPr>
            <w:r>
              <w:rPr>
                <w:rFonts w:ascii="Times New Roman" w:hAnsi="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14:paraId="2DA921C3" w14:textId="77777777" w:rsidR="00354136" w:rsidRDefault="00354136">
            <w:pPr>
              <w:spacing w:after="100"/>
              <w:jc w:val="right"/>
            </w:pPr>
          </w:p>
        </w:tc>
      </w:tr>
      <w:tr w:rsidR="00354136" w14:paraId="7A2D3ED1" w14:textId="77777777" w:rsidTr="00354136">
        <w:trPr>
          <w:jc w:val="center"/>
        </w:trPr>
        <w:tc>
          <w:tcPr>
            <w:tcW w:w="0" w:type="auto"/>
            <w:gridSpan w:val="3"/>
            <w:shd w:val="clear" w:color="auto" w:fill="FFFFFF"/>
            <w:tcMar>
              <w:top w:w="30" w:type="dxa"/>
              <w:left w:w="365" w:type="dxa"/>
              <w:bottom w:w="30" w:type="dxa"/>
              <w:right w:w="20" w:type="dxa"/>
            </w:tcMar>
            <w:vAlign w:val="bottom"/>
            <w:hideMark/>
          </w:tcPr>
          <w:p w14:paraId="0947114F" w14:textId="77777777" w:rsidR="00354136" w:rsidRDefault="00354136">
            <w:pPr>
              <w:spacing w:after="100"/>
              <w:rPr>
                <w:rFonts w:ascii="宋体" w:eastAsia="宋体" w:hAnsi="宋体" w:cs="宋体"/>
              </w:rPr>
            </w:pPr>
            <w:r>
              <w:rPr>
                <w:rFonts w:ascii="Times New Roman" w:hAnsi="Times New Roman"/>
                <w:color w:val="000000"/>
                <w:sz w:val="20"/>
                <w:szCs w:val="20"/>
              </w:rPr>
              <w:t>Non-controlling interests of discontinued operations</w:t>
            </w:r>
          </w:p>
        </w:tc>
        <w:tc>
          <w:tcPr>
            <w:tcW w:w="0" w:type="auto"/>
            <w:gridSpan w:val="2"/>
            <w:shd w:val="clear" w:color="auto" w:fill="FFFFFF"/>
            <w:tcMar>
              <w:top w:w="30" w:type="dxa"/>
              <w:left w:w="20" w:type="dxa"/>
              <w:bottom w:w="30" w:type="dxa"/>
              <w:right w:w="0" w:type="dxa"/>
            </w:tcMar>
            <w:vAlign w:val="bottom"/>
            <w:hideMark/>
          </w:tcPr>
          <w:p w14:paraId="066FAB0A"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015FF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CB95E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336A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4,978 </w:t>
            </w:r>
          </w:p>
        </w:tc>
        <w:tc>
          <w:tcPr>
            <w:tcW w:w="0" w:type="auto"/>
            <w:shd w:val="clear" w:color="auto" w:fill="FFFFFF"/>
            <w:tcMar>
              <w:top w:w="30" w:type="dxa"/>
              <w:left w:w="0" w:type="dxa"/>
              <w:bottom w:w="30" w:type="dxa"/>
              <w:right w:w="20" w:type="dxa"/>
            </w:tcMar>
            <w:vAlign w:val="bottom"/>
            <w:hideMark/>
          </w:tcPr>
          <w:p w14:paraId="5693ABA8" w14:textId="77777777" w:rsidR="00354136" w:rsidRDefault="00354136">
            <w:pPr>
              <w:spacing w:after="100"/>
              <w:jc w:val="right"/>
            </w:pPr>
          </w:p>
        </w:tc>
      </w:tr>
      <w:tr w:rsidR="00354136" w14:paraId="4EE4B5E4" w14:textId="77777777" w:rsidTr="00354136">
        <w:trPr>
          <w:jc w:val="center"/>
        </w:trPr>
        <w:tc>
          <w:tcPr>
            <w:tcW w:w="0" w:type="auto"/>
            <w:gridSpan w:val="3"/>
            <w:shd w:val="clear" w:color="auto" w:fill="CCEEFF"/>
            <w:tcMar>
              <w:top w:w="30" w:type="dxa"/>
              <w:left w:w="605" w:type="dxa"/>
              <w:bottom w:w="30" w:type="dxa"/>
              <w:right w:w="20" w:type="dxa"/>
            </w:tcMar>
            <w:vAlign w:val="bottom"/>
            <w:hideMark/>
          </w:tcPr>
          <w:p w14:paraId="34CFE29E" w14:textId="77777777" w:rsidR="00354136" w:rsidRDefault="00354136">
            <w:pPr>
              <w:spacing w:after="100"/>
              <w:rPr>
                <w:rFonts w:ascii="宋体" w:eastAsia="宋体" w:hAnsi="宋体" w:cs="宋体"/>
              </w:rPr>
            </w:pPr>
            <w:r>
              <w:rPr>
                <w:rFonts w:ascii="Times New Roman" w:hAnsi="Times New Roman"/>
                <w:color w:val="000000"/>
                <w:sz w:val="20"/>
                <w:szCs w:val="20"/>
              </w:rPr>
              <w:t>Total stockholders’ equity (deficit)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35A9A2" w14:textId="77777777" w:rsidR="00354136" w:rsidRDefault="00354136">
            <w:pPr>
              <w:spacing w:after="100"/>
              <w:jc w:val="right"/>
            </w:pPr>
            <w:r>
              <w:rPr>
                <w:rFonts w:ascii="Times New Roman" w:hAnsi="Times New Roman"/>
                <w:color w:val="000000"/>
                <w:sz w:val="20"/>
                <w:szCs w:val="20"/>
              </w:rPr>
              <w:t>(1,580)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B9645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4B828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DB2094"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7D95B2" w14:textId="77777777" w:rsidR="00354136" w:rsidRDefault="00354136">
            <w:pPr>
              <w:spacing w:after="100"/>
              <w:jc w:val="right"/>
            </w:pPr>
          </w:p>
        </w:tc>
      </w:tr>
      <w:tr w:rsidR="00354136" w14:paraId="685D11F1" w14:textId="77777777" w:rsidTr="00354136">
        <w:trPr>
          <w:jc w:val="center"/>
        </w:trPr>
        <w:tc>
          <w:tcPr>
            <w:tcW w:w="0" w:type="auto"/>
            <w:gridSpan w:val="3"/>
            <w:shd w:val="clear" w:color="auto" w:fill="FFFFFF"/>
            <w:tcMar>
              <w:top w:w="30" w:type="dxa"/>
              <w:left w:w="605" w:type="dxa"/>
              <w:bottom w:w="30" w:type="dxa"/>
              <w:right w:w="20" w:type="dxa"/>
            </w:tcMar>
            <w:vAlign w:val="bottom"/>
            <w:hideMark/>
          </w:tcPr>
          <w:p w14:paraId="3722B8B5" w14:textId="77777777" w:rsidR="00354136" w:rsidRDefault="00354136">
            <w:pPr>
              <w:spacing w:after="100"/>
              <w:rPr>
                <w:rFonts w:ascii="宋体" w:eastAsia="宋体" w:hAnsi="宋体" w:cs="宋体"/>
              </w:rPr>
            </w:pPr>
            <w:r>
              <w:rPr>
                <w:rFonts w:ascii="Times New Roman" w:hAnsi="Times New Roman"/>
                <w:color w:val="000000"/>
                <w:sz w:val="20"/>
                <w:szCs w:val="20"/>
              </w:rPr>
              <w:t>Total liabilities, redeemable shares,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14B92B"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10700E" w14:textId="77777777" w:rsidR="00354136" w:rsidRDefault="00354136">
            <w:pPr>
              <w:spacing w:after="100"/>
              <w:jc w:val="right"/>
            </w:pPr>
            <w:r>
              <w:rPr>
                <w:rFonts w:ascii="Times New Roman" w:hAnsi="Times New Roman"/>
                <w:color w:val="000000"/>
                <w:sz w:val="20"/>
                <w:szCs w:val="20"/>
              </w:rPr>
              <w:t>92,735 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A77CD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6DF17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D5518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A46B3A" w14:textId="77777777" w:rsidR="00354136" w:rsidRDefault="00354136">
            <w:pPr>
              <w:spacing w:after="100"/>
              <w:jc w:val="right"/>
            </w:pPr>
            <w:r>
              <w:rPr>
                <w:rFonts w:ascii="Times New Roman"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B24DBD" w14:textId="77777777" w:rsidR="00354136" w:rsidRDefault="00354136">
            <w:pPr>
              <w:spacing w:after="100"/>
              <w:jc w:val="right"/>
            </w:pPr>
          </w:p>
        </w:tc>
      </w:tr>
    </w:tbl>
    <w:p w14:paraId="558632ED" w14:textId="77777777" w:rsidR="00354136" w:rsidRDefault="00354136" w:rsidP="00354136">
      <w:pPr>
        <w:jc w:val="center"/>
        <w:rPr>
          <w:rFonts w:ascii="宋体" w:eastAsia="宋体" w:hAnsi="宋体" w:cs="宋体"/>
        </w:rPr>
      </w:pPr>
    </w:p>
    <w:p w14:paraId="185C88EA" w14:textId="77777777" w:rsidR="00354136" w:rsidRDefault="00354136" w:rsidP="00354136">
      <w:pPr>
        <w:jc w:val="center"/>
      </w:pPr>
      <w:r>
        <w:rPr>
          <w:rFonts w:ascii="Times New Roman" w:hAnsi="Times New Roman"/>
          <w:color w:val="000000"/>
          <w:sz w:val="20"/>
          <w:szCs w:val="20"/>
          <w:shd w:val="clear" w:color="auto" w:fill="FFFFFF"/>
        </w:rPr>
        <w:t>The accompanying notes are an integral part of these </w:t>
      </w:r>
      <w:r>
        <w:rPr>
          <w:rFonts w:ascii="Times New Roman" w:hAnsi="Times New Roman"/>
          <w:color w:val="000000"/>
          <w:sz w:val="20"/>
          <w:szCs w:val="20"/>
        </w:rPr>
        <w:t>Consolidated Financial Statements.</w:t>
      </w:r>
    </w:p>
    <w:p w14:paraId="30FD322E" w14:textId="77777777" w:rsidR="00354136" w:rsidRDefault="00354136" w:rsidP="00354136">
      <w:pPr>
        <w:jc w:val="center"/>
      </w:pPr>
    </w:p>
    <w:p w14:paraId="7C7AD8E3" w14:textId="77777777" w:rsidR="00354136" w:rsidRDefault="00354136" w:rsidP="00354136">
      <w:pPr>
        <w:jc w:val="center"/>
      </w:pPr>
      <w:r>
        <w:rPr>
          <w:rFonts w:ascii="Times New Roman" w:hAnsi="Times New Roman"/>
          <w:color w:val="000000"/>
          <w:sz w:val="20"/>
          <w:szCs w:val="20"/>
        </w:rPr>
        <w:t>81</w:t>
      </w:r>
    </w:p>
    <w:p w14:paraId="0FDF75ED" w14:textId="77777777" w:rsidR="00354136" w:rsidRDefault="00354136" w:rsidP="00354136">
      <w:pPr>
        <w:jc w:val="center"/>
      </w:pPr>
    </w:p>
    <w:p w14:paraId="0ABBC983" w14:textId="77777777" w:rsidR="00354136" w:rsidRDefault="00354136" w:rsidP="00354136">
      <w:r>
        <w:pict w14:anchorId="2898AA89">
          <v:rect id="_x0000_i1456" style="width:0;height:1.5pt" o:hralign="center" o:hrstd="t" o:hr="t" fillcolor="#a0a0a0" stroked="f"/>
        </w:pict>
      </w:r>
    </w:p>
    <w:p w14:paraId="612E53D8" w14:textId="77777777" w:rsidR="00354136" w:rsidRDefault="00354136" w:rsidP="00354136">
      <w:hyperlink r:id="rId284" w:anchor="if82c7bb85cec43f3b72bdca2d8861323_10" w:history="1">
        <w:r>
          <w:rPr>
            <w:rStyle w:val="a5"/>
            <w:rFonts w:ascii="Times New Roman" w:hAnsi="Times New Roman"/>
            <w:sz w:val="20"/>
            <w:szCs w:val="20"/>
          </w:rPr>
          <w:t>Table of Contents</w:t>
        </w:r>
      </w:hyperlink>
    </w:p>
    <w:p w14:paraId="49537A95" w14:textId="77777777" w:rsidR="00354136" w:rsidRDefault="00354136" w:rsidP="00354136">
      <w:pPr>
        <w:jc w:val="center"/>
      </w:pPr>
      <w:r>
        <w:rPr>
          <w:rFonts w:ascii="Times New Roman" w:hAnsi="Times New Roman"/>
          <w:b/>
          <w:bCs/>
          <w:color w:val="000000"/>
          <w:sz w:val="20"/>
          <w:szCs w:val="20"/>
        </w:rPr>
        <w:t>DELL TECHNOLOGIES INC.</w:t>
      </w:r>
    </w:p>
    <w:p w14:paraId="22927C4C" w14:textId="77777777" w:rsidR="00354136" w:rsidRDefault="00354136" w:rsidP="00354136">
      <w:pPr>
        <w:jc w:val="center"/>
      </w:pPr>
      <w:r>
        <w:rPr>
          <w:rFonts w:ascii="Times New Roman" w:hAnsi="Times New Roman"/>
          <w:b/>
          <w:bCs/>
          <w:color w:val="000000"/>
          <w:sz w:val="20"/>
          <w:szCs w:val="20"/>
        </w:rPr>
        <w:t>CONSOLIDATED STATEMENTS OF INCOME</w:t>
      </w:r>
    </w:p>
    <w:p w14:paraId="68B7451A" w14:textId="77777777" w:rsidR="00354136" w:rsidRDefault="00354136" w:rsidP="00354136">
      <w:pPr>
        <w:jc w:val="center"/>
      </w:pPr>
      <w:r>
        <w:rPr>
          <w:rFonts w:ascii="Times New Roman" w:hAnsi="Times New Roman"/>
          <w:color w:val="000000"/>
          <w:sz w:val="20"/>
          <w:szCs w:val="20"/>
          <w:shd w:val="clear" w:color="auto" w:fill="FFFFFF"/>
        </w:rPr>
        <w:t>(in millions, except per share amounts</w:t>
      </w:r>
      <w:r>
        <w:rPr>
          <w:rFonts w:ascii="Times New Roman" w:hAnsi="Times New Roman"/>
          <w:color w:val="000000"/>
          <w:sz w:val="20"/>
          <w:szCs w:val="20"/>
        </w:rPr>
        <w:t>)</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344"/>
        <w:gridCol w:w="37"/>
        <w:gridCol w:w="179"/>
        <w:gridCol w:w="3054"/>
        <w:gridCol w:w="36"/>
        <w:gridCol w:w="36"/>
        <w:gridCol w:w="50"/>
        <w:gridCol w:w="36"/>
        <w:gridCol w:w="178"/>
        <w:gridCol w:w="3053"/>
        <w:gridCol w:w="36"/>
        <w:gridCol w:w="36"/>
        <w:gridCol w:w="50"/>
        <w:gridCol w:w="36"/>
        <w:gridCol w:w="178"/>
        <w:gridCol w:w="3053"/>
        <w:gridCol w:w="36"/>
      </w:tblGrid>
      <w:tr w:rsidR="00354136" w14:paraId="4D7D39C5" w14:textId="77777777" w:rsidTr="00354136">
        <w:trPr>
          <w:jc w:val="center"/>
        </w:trPr>
        <w:tc>
          <w:tcPr>
            <w:tcW w:w="175" w:type="dxa"/>
            <w:vAlign w:val="center"/>
            <w:hideMark/>
          </w:tcPr>
          <w:p w14:paraId="59E2D9F3" w14:textId="77777777" w:rsidR="00354136" w:rsidRDefault="00354136">
            <w:pPr>
              <w:jc w:val="center"/>
            </w:pPr>
          </w:p>
        </w:tc>
        <w:tc>
          <w:tcPr>
            <w:tcW w:w="10216" w:type="dxa"/>
            <w:vAlign w:val="center"/>
            <w:hideMark/>
          </w:tcPr>
          <w:p w14:paraId="6ED0218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A2571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BF3BF56" w14:textId="77777777" w:rsidR="00354136" w:rsidRDefault="00354136">
            <w:pPr>
              <w:spacing w:after="100"/>
              <w:rPr>
                <w:rFonts w:ascii="Times New Roman" w:eastAsia="Times New Roman" w:hAnsi="Times New Roman"/>
                <w:sz w:val="20"/>
                <w:szCs w:val="20"/>
              </w:rPr>
            </w:pPr>
          </w:p>
        </w:tc>
        <w:tc>
          <w:tcPr>
            <w:tcW w:w="3016" w:type="dxa"/>
            <w:vAlign w:val="center"/>
            <w:hideMark/>
          </w:tcPr>
          <w:p w14:paraId="20FFFFA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FEEF4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2F23B5"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D799C3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6AAC1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057EA1C" w14:textId="77777777" w:rsidR="00354136" w:rsidRDefault="00354136">
            <w:pPr>
              <w:spacing w:after="100"/>
              <w:rPr>
                <w:rFonts w:ascii="Times New Roman" w:eastAsia="Times New Roman" w:hAnsi="Times New Roman"/>
                <w:sz w:val="20"/>
                <w:szCs w:val="20"/>
              </w:rPr>
            </w:pPr>
          </w:p>
        </w:tc>
        <w:tc>
          <w:tcPr>
            <w:tcW w:w="3016" w:type="dxa"/>
            <w:vAlign w:val="center"/>
            <w:hideMark/>
          </w:tcPr>
          <w:p w14:paraId="37BCF73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658213"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3C057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5AA9C04"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3033F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D46AE3A" w14:textId="77777777" w:rsidR="00354136" w:rsidRDefault="00354136">
            <w:pPr>
              <w:spacing w:after="100"/>
              <w:rPr>
                <w:rFonts w:ascii="Times New Roman" w:eastAsia="Times New Roman" w:hAnsi="Times New Roman"/>
                <w:sz w:val="20"/>
                <w:szCs w:val="20"/>
              </w:rPr>
            </w:pPr>
          </w:p>
        </w:tc>
        <w:tc>
          <w:tcPr>
            <w:tcW w:w="3016" w:type="dxa"/>
            <w:vAlign w:val="center"/>
            <w:hideMark/>
          </w:tcPr>
          <w:p w14:paraId="3B96A796"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A7E808" w14:textId="77777777" w:rsidR="00354136" w:rsidRDefault="00354136">
            <w:pPr>
              <w:spacing w:after="100"/>
              <w:rPr>
                <w:rFonts w:ascii="Times New Roman" w:eastAsia="Times New Roman" w:hAnsi="Times New Roman"/>
                <w:sz w:val="20"/>
                <w:szCs w:val="20"/>
              </w:rPr>
            </w:pPr>
          </w:p>
        </w:tc>
      </w:tr>
      <w:tr w:rsidR="00354136" w14:paraId="6DF15255" w14:textId="77777777" w:rsidTr="00354136">
        <w:trPr>
          <w:jc w:val="center"/>
        </w:trPr>
        <w:tc>
          <w:tcPr>
            <w:tcW w:w="0" w:type="auto"/>
            <w:gridSpan w:val="3"/>
            <w:tcMar>
              <w:top w:w="0" w:type="dxa"/>
              <w:left w:w="20" w:type="dxa"/>
              <w:bottom w:w="0" w:type="dxa"/>
              <w:right w:w="20" w:type="dxa"/>
            </w:tcMar>
            <w:vAlign w:val="center"/>
            <w:hideMark/>
          </w:tcPr>
          <w:p w14:paraId="581E239D"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1749313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5AE1347" w14:textId="77777777" w:rsidTr="00354136">
        <w:trPr>
          <w:jc w:val="center"/>
        </w:trPr>
        <w:tc>
          <w:tcPr>
            <w:tcW w:w="0" w:type="auto"/>
            <w:gridSpan w:val="3"/>
            <w:tcMar>
              <w:top w:w="30" w:type="dxa"/>
              <w:left w:w="20" w:type="dxa"/>
              <w:bottom w:w="30" w:type="dxa"/>
              <w:right w:w="20" w:type="dxa"/>
            </w:tcMar>
            <w:vAlign w:val="bottom"/>
            <w:hideMark/>
          </w:tcPr>
          <w:p w14:paraId="5DF07ACB"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DA39795"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7FB272A"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91A4FC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41742145"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F2D3DF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13807C1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22664A2" w14:textId="77777777" w:rsidR="00354136" w:rsidRDefault="00354136">
            <w:pPr>
              <w:spacing w:after="100"/>
            </w:pPr>
            <w:r>
              <w:rPr>
                <w:rFonts w:ascii="Times New Roman" w:hAnsi="Times New Roman"/>
                <w:i/>
                <w:iCs/>
                <w:color w:val="000000"/>
                <w:sz w:val="20"/>
                <w:szCs w:val="20"/>
              </w:rPr>
              <w:lastRenderedPageBreak/>
              <w:t>Net revenue: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EF6C86"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D232A12" w14:textId="77777777" w:rsidR="00354136" w:rsidRDefault="00354136">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11C2C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69A4F6"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EA16FB" w14:textId="77777777" w:rsidR="00354136" w:rsidRDefault="00354136">
            <w:pPr>
              <w:spacing w:after="100"/>
              <w:rPr>
                <w:rFonts w:ascii="Times New Roman" w:eastAsia="Times New Roman" w:hAnsi="Times New Roman"/>
                <w:sz w:val="20"/>
                <w:szCs w:val="20"/>
              </w:rPr>
            </w:pPr>
          </w:p>
        </w:tc>
      </w:tr>
      <w:tr w:rsidR="00354136" w14:paraId="057068F9"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3246CB2" w14:textId="77777777" w:rsidR="00354136" w:rsidRDefault="00354136">
            <w:pPr>
              <w:spacing w:after="100"/>
              <w:rPr>
                <w:rFonts w:ascii="宋体" w:eastAsia="宋体" w:hAnsi="宋体" w:cs="宋体"/>
              </w:rPr>
            </w:pPr>
            <w:r>
              <w:rPr>
                <w:rFonts w:ascii="Times New Roman" w:hAnsi="Times New Roman"/>
                <w:color w:val="000000"/>
                <w:sz w:val="20"/>
                <w:szCs w:val="20"/>
              </w:rPr>
              <w:t>Products</w:t>
            </w:r>
          </w:p>
        </w:tc>
        <w:tc>
          <w:tcPr>
            <w:tcW w:w="0" w:type="auto"/>
            <w:shd w:val="clear" w:color="auto" w:fill="FFFFFF"/>
            <w:tcMar>
              <w:top w:w="30" w:type="dxa"/>
              <w:left w:w="20" w:type="dxa"/>
              <w:bottom w:w="30" w:type="dxa"/>
              <w:right w:w="0" w:type="dxa"/>
            </w:tcMar>
            <w:vAlign w:val="bottom"/>
            <w:hideMark/>
          </w:tcPr>
          <w:p w14:paraId="676ABE4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13A7C8" w14:textId="77777777" w:rsidR="00354136" w:rsidRDefault="00354136">
            <w:pPr>
              <w:spacing w:after="100"/>
              <w:jc w:val="right"/>
            </w:pPr>
            <w:r>
              <w:rPr>
                <w:rFonts w:ascii="Times New Roman" w:hAnsi="Times New Roman"/>
                <w:color w:val="000000"/>
                <w:sz w:val="20"/>
                <w:szCs w:val="20"/>
              </w:rPr>
              <w:t>79,830 </w:t>
            </w:r>
          </w:p>
        </w:tc>
        <w:tc>
          <w:tcPr>
            <w:tcW w:w="0" w:type="auto"/>
            <w:shd w:val="clear" w:color="auto" w:fill="FFFFFF"/>
            <w:tcMar>
              <w:top w:w="30" w:type="dxa"/>
              <w:left w:w="0" w:type="dxa"/>
              <w:bottom w:w="30" w:type="dxa"/>
              <w:right w:w="20" w:type="dxa"/>
            </w:tcMar>
            <w:vAlign w:val="bottom"/>
            <w:hideMark/>
          </w:tcPr>
          <w:p w14:paraId="5E18574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6D944C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82FE45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581FAC" w14:textId="77777777" w:rsidR="00354136" w:rsidRDefault="00354136">
            <w:pPr>
              <w:spacing w:after="100"/>
              <w:jc w:val="right"/>
            </w:pPr>
            <w:r>
              <w:rPr>
                <w:rFonts w:ascii="Times New Roman" w:hAnsi="Times New Roman"/>
                <w:color w:val="000000"/>
                <w:sz w:val="20"/>
                <w:szCs w:val="20"/>
              </w:rPr>
              <w:t>67,744 </w:t>
            </w:r>
          </w:p>
        </w:tc>
        <w:tc>
          <w:tcPr>
            <w:tcW w:w="0" w:type="auto"/>
            <w:shd w:val="clear" w:color="auto" w:fill="FFFFFF"/>
            <w:tcMar>
              <w:top w:w="30" w:type="dxa"/>
              <w:left w:w="0" w:type="dxa"/>
              <w:bottom w:w="30" w:type="dxa"/>
              <w:right w:w="20" w:type="dxa"/>
            </w:tcMar>
            <w:vAlign w:val="bottom"/>
            <w:hideMark/>
          </w:tcPr>
          <w:p w14:paraId="6FC3CE3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CA1D4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5D2AAD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F22B0B" w14:textId="77777777" w:rsidR="00354136" w:rsidRDefault="00354136">
            <w:pPr>
              <w:spacing w:after="100"/>
              <w:jc w:val="right"/>
            </w:pPr>
            <w:r>
              <w:rPr>
                <w:rFonts w:ascii="Times New Roman" w:hAnsi="Times New Roman"/>
                <w:color w:val="000000"/>
                <w:sz w:val="20"/>
                <w:szCs w:val="20"/>
              </w:rPr>
              <w:t>67,607 </w:t>
            </w:r>
          </w:p>
        </w:tc>
        <w:tc>
          <w:tcPr>
            <w:tcW w:w="0" w:type="auto"/>
            <w:shd w:val="clear" w:color="auto" w:fill="FFFFFF"/>
            <w:tcMar>
              <w:top w:w="30" w:type="dxa"/>
              <w:left w:w="0" w:type="dxa"/>
              <w:bottom w:w="30" w:type="dxa"/>
              <w:right w:w="20" w:type="dxa"/>
            </w:tcMar>
            <w:vAlign w:val="bottom"/>
            <w:hideMark/>
          </w:tcPr>
          <w:p w14:paraId="3E6A0C8E" w14:textId="77777777" w:rsidR="00354136" w:rsidRDefault="00354136">
            <w:pPr>
              <w:spacing w:after="100"/>
              <w:jc w:val="right"/>
            </w:pPr>
          </w:p>
        </w:tc>
      </w:tr>
      <w:tr w:rsidR="00354136" w14:paraId="74CB48D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4477D393" w14:textId="77777777" w:rsidR="00354136" w:rsidRDefault="00354136">
            <w:pPr>
              <w:spacing w:after="100"/>
              <w:rPr>
                <w:rFonts w:ascii="宋体" w:eastAsia="宋体" w:hAnsi="宋体" w:cs="宋体"/>
              </w:rPr>
            </w:pPr>
            <w:r>
              <w:rPr>
                <w:rFonts w:ascii="Times New Roman" w:hAnsi="Times New Roman"/>
                <w:color w:val="000000"/>
                <w:sz w:val="20"/>
                <w:szCs w:val="20"/>
              </w:rPr>
              <w:t>Services</w:t>
            </w:r>
          </w:p>
        </w:tc>
        <w:tc>
          <w:tcPr>
            <w:tcW w:w="0" w:type="auto"/>
            <w:gridSpan w:val="2"/>
            <w:shd w:val="clear" w:color="auto" w:fill="CCEEFF"/>
            <w:tcMar>
              <w:top w:w="30" w:type="dxa"/>
              <w:left w:w="20" w:type="dxa"/>
              <w:bottom w:w="30" w:type="dxa"/>
              <w:right w:w="0" w:type="dxa"/>
            </w:tcMar>
            <w:vAlign w:val="bottom"/>
            <w:hideMark/>
          </w:tcPr>
          <w:p w14:paraId="43FC944E" w14:textId="77777777" w:rsidR="00354136" w:rsidRDefault="00354136">
            <w:pPr>
              <w:spacing w:after="100"/>
              <w:jc w:val="right"/>
            </w:pPr>
            <w:r>
              <w:rPr>
                <w:rFonts w:ascii="Times New Roman" w:hAnsi="Times New Roman"/>
                <w:color w:val="000000"/>
                <w:sz w:val="20"/>
                <w:szCs w:val="20"/>
              </w:rPr>
              <w:t>21,367 </w:t>
            </w:r>
          </w:p>
        </w:tc>
        <w:tc>
          <w:tcPr>
            <w:tcW w:w="0" w:type="auto"/>
            <w:shd w:val="clear" w:color="auto" w:fill="CCEEFF"/>
            <w:tcMar>
              <w:top w:w="30" w:type="dxa"/>
              <w:left w:w="0" w:type="dxa"/>
              <w:bottom w:w="30" w:type="dxa"/>
              <w:right w:w="20" w:type="dxa"/>
            </w:tcMar>
            <w:vAlign w:val="bottom"/>
            <w:hideMark/>
          </w:tcPr>
          <w:p w14:paraId="4BD24F6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E3BE3F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A4C57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18,926 </w:t>
            </w:r>
          </w:p>
        </w:tc>
        <w:tc>
          <w:tcPr>
            <w:tcW w:w="0" w:type="auto"/>
            <w:shd w:val="clear" w:color="auto" w:fill="CCEEFF"/>
            <w:tcMar>
              <w:top w:w="30" w:type="dxa"/>
              <w:left w:w="0" w:type="dxa"/>
              <w:bottom w:w="30" w:type="dxa"/>
              <w:right w:w="20" w:type="dxa"/>
            </w:tcMar>
            <w:vAlign w:val="bottom"/>
            <w:hideMark/>
          </w:tcPr>
          <w:p w14:paraId="5E37EDB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2A7B25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718F2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17,208 </w:t>
            </w:r>
          </w:p>
        </w:tc>
        <w:tc>
          <w:tcPr>
            <w:tcW w:w="0" w:type="auto"/>
            <w:shd w:val="clear" w:color="auto" w:fill="CCEEFF"/>
            <w:tcMar>
              <w:top w:w="30" w:type="dxa"/>
              <w:left w:w="0" w:type="dxa"/>
              <w:bottom w:w="30" w:type="dxa"/>
              <w:right w:w="20" w:type="dxa"/>
            </w:tcMar>
            <w:vAlign w:val="bottom"/>
            <w:hideMark/>
          </w:tcPr>
          <w:p w14:paraId="1D8E3D1D" w14:textId="77777777" w:rsidR="00354136" w:rsidRDefault="00354136">
            <w:pPr>
              <w:spacing w:after="100"/>
              <w:jc w:val="right"/>
            </w:pPr>
          </w:p>
        </w:tc>
      </w:tr>
      <w:tr w:rsidR="00354136" w14:paraId="75E63AB1" w14:textId="77777777" w:rsidTr="00354136">
        <w:trPr>
          <w:jc w:val="center"/>
        </w:trPr>
        <w:tc>
          <w:tcPr>
            <w:tcW w:w="0" w:type="auto"/>
            <w:gridSpan w:val="3"/>
            <w:shd w:val="clear" w:color="auto" w:fill="FFFFFF"/>
            <w:tcMar>
              <w:top w:w="30" w:type="dxa"/>
              <w:left w:w="515" w:type="dxa"/>
              <w:bottom w:w="30" w:type="dxa"/>
              <w:right w:w="20" w:type="dxa"/>
            </w:tcMar>
            <w:vAlign w:val="bottom"/>
            <w:hideMark/>
          </w:tcPr>
          <w:p w14:paraId="35B7437E" w14:textId="77777777" w:rsidR="00354136" w:rsidRDefault="00354136">
            <w:pPr>
              <w:spacing w:after="100"/>
              <w:rPr>
                <w:rFonts w:ascii="宋体" w:eastAsia="宋体" w:hAnsi="宋体" w:cs="宋体"/>
              </w:rPr>
            </w:pPr>
            <w:r>
              <w:rPr>
                <w:rFonts w:ascii="Times New Roman" w:hAnsi="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A50054" w14:textId="77777777" w:rsidR="00354136" w:rsidRDefault="00354136">
            <w:pPr>
              <w:spacing w:after="100"/>
              <w:jc w:val="right"/>
            </w:pPr>
            <w:r>
              <w:rPr>
                <w:rFonts w:ascii="Times New Roman" w:hAnsi="Times New Roman"/>
                <w:color w:val="000000"/>
                <w:sz w:val="20"/>
                <w:szCs w:val="20"/>
              </w:rPr>
              <w:t>101,197 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0A824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3425D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9BCF30" w14:textId="77777777" w:rsidR="00354136" w:rsidRDefault="00354136">
            <w:pPr>
              <w:spacing w:after="100"/>
              <w:jc w:val="right"/>
              <w:rPr>
                <w:rFonts w:ascii="宋体" w:eastAsia="宋体" w:hAnsi="宋体" w:cs="宋体"/>
              </w:rPr>
            </w:pPr>
            <w:r>
              <w:rPr>
                <w:rFonts w:ascii="Times New Roman" w:hAnsi="Times New Roman"/>
                <w:color w:val="000000"/>
                <w:sz w:val="20"/>
                <w:szCs w:val="20"/>
              </w:rPr>
              <w:t>86,670 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6865D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17B74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DE23C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0EBFF0" w14:textId="77777777" w:rsidR="00354136" w:rsidRDefault="00354136">
            <w:pPr>
              <w:spacing w:after="100"/>
              <w:jc w:val="right"/>
            </w:pPr>
          </w:p>
        </w:tc>
      </w:tr>
      <w:tr w:rsidR="00354136" w14:paraId="1339FC0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C6696B5" w14:textId="77777777" w:rsidR="00354136" w:rsidRDefault="00354136">
            <w:pPr>
              <w:spacing w:after="100"/>
              <w:rPr>
                <w:rFonts w:ascii="宋体" w:eastAsia="宋体" w:hAnsi="宋体" w:cs="宋体"/>
              </w:rPr>
            </w:pPr>
            <w:r>
              <w:rPr>
                <w:rFonts w:ascii="Times New Roman" w:hAnsi="Times New Roman"/>
                <w:i/>
                <w:iCs/>
                <w:color w:val="000000"/>
                <w:sz w:val="20"/>
                <w:szCs w:val="20"/>
              </w:rPr>
              <w:t>Cost of net revenue (a):</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B061B7"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7A179A7"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C4E32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AD65C"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0E720C" w14:textId="77777777" w:rsidR="00354136" w:rsidRDefault="00354136">
            <w:pPr>
              <w:spacing w:after="100"/>
              <w:rPr>
                <w:rFonts w:ascii="Times New Roman" w:eastAsia="Times New Roman" w:hAnsi="Times New Roman"/>
                <w:sz w:val="20"/>
                <w:szCs w:val="20"/>
              </w:rPr>
            </w:pPr>
          </w:p>
        </w:tc>
      </w:tr>
      <w:tr w:rsidR="00354136" w14:paraId="0445CECB"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28708FD" w14:textId="77777777" w:rsidR="00354136" w:rsidRDefault="00354136">
            <w:pPr>
              <w:spacing w:after="100"/>
              <w:rPr>
                <w:rFonts w:ascii="宋体" w:eastAsia="宋体" w:hAnsi="宋体" w:cs="宋体"/>
              </w:rPr>
            </w:pPr>
            <w:r>
              <w:rPr>
                <w:rFonts w:ascii="Times New Roman" w:hAnsi="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14:paraId="0170A755" w14:textId="77777777" w:rsidR="00354136" w:rsidRDefault="00354136">
            <w:pPr>
              <w:spacing w:after="100"/>
              <w:jc w:val="right"/>
            </w:pPr>
            <w:r>
              <w:rPr>
                <w:rFonts w:ascii="Times New Roman" w:hAnsi="Times New Roman"/>
                <w:color w:val="000000"/>
                <w:sz w:val="20"/>
                <w:szCs w:val="20"/>
              </w:rPr>
              <w:t>67,224 </w:t>
            </w:r>
          </w:p>
        </w:tc>
        <w:tc>
          <w:tcPr>
            <w:tcW w:w="0" w:type="auto"/>
            <w:shd w:val="clear" w:color="auto" w:fill="FFFFFF"/>
            <w:tcMar>
              <w:top w:w="30" w:type="dxa"/>
              <w:left w:w="0" w:type="dxa"/>
              <w:bottom w:w="30" w:type="dxa"/>
              <w:right w:w="20" w:type="dxa"/>
            </w:tcMar>
            <w:vAlign w:val="bottom"/>
            <w:hideMark/>
          </w:tcPr>
          <w:p w14:paraId="59D01E0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1DBF1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3825DA" w14:textId="77777777" w:rsidR="00354136" w:rsidRDefault="00354136">
            <w:pPr>
              <w:spacing w:after="100"/>
              <w:jc w:val="right"/>
              <w:rPr>
                <w:rFonts w:ascii="宋体" w:eastAsia="宋体" w:hAnsi="宋体" w:cs="宋体"/>
              </w:rPr>
            </w:pPr>
            <w:r>
              <w:rPr>
                <w:rFonts w:ascii="Times New Roman" w:hAnsi="Times New Roman"/>
                <w:color w:val="000000"/>
                <w:sz w:val="20"/>
                <w:szCs w:val="20"/>
              </w:rPr>
              <w:t>56,431 </w:t>
            </w:r>
          </w:p>
        </w:tc>
        <w:tc>
          <w:tcPr>
            <w:tcW w:w="0" w:type="auto"/>
            <w:shd w:val="clear" w:color="auto" w:fill="FFFFFF"/>
            <w:tcMar>
              <w:top w:w="30" w:type="dxa"/>
              <w:left w:w="0" w:type="dxa"/>
              <w:bottom w:w="30" w:type="dxa"/>
              <w:right w:w="20" w:type="dxa"/>
            </w:tcMar>
            <w:vAlign w:val="bottom"/>
            <w:hideMark/>
          </w:tcPr>
          <w:p w14:paraId="7510EFE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CFD38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373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55,369 </w:t>
            </w:r>
          </w:p>
        </w:tc>
        <w:tc>
          <w:tcPr>
            <w:tcW w:w="0" w:type="auto"/>
            <w:shd w:val="clear" w:color="auto" w:fill="FFFFFF"/>
            <w:tcMar>
              <w:top w:w="30" w:type="dxa"/>
              <w:left w:w="0" w:type="dxa"/>
              <w:bottom w:w="30" w:type="dxa"/>
              <w:right w:w="20" w:type="dxa"/>
            </w:tcMar>
            <w:vAlign w:val="bottom"/>
            <w:hideMark/>
          </w:tcPr>
          <w:p w14:paraId="06B26127" w14:textId="77777777" w:rsidR="00354136" w:rsidRDefault="00354136">
            <w:pPr>
              <w:spacing w:after="100"/>
              <w:jc w:val="right"/>
            </w:pPr>
          </w:p>
        </w:tc>
      </w:tr>
      <w:tr w:rsidR="00354136" w14:paraId="744B3852"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51AE903" w14:textId="77777777" w:rsidR="00354136" w:rsidRDefault="00354136">
            <w:pPr>
              <w:spacing w:after="100"/>
              <w:rPr>
                <w:rFonts w:ascii="宋体" w:eastAsia="宋体" w:hAnsi="宋体" w:cs="宋体"/>
              </w:rPr>
            </w:pPr>
            <w:r>
              <w:rPr>
                <w:rFonts w:ascii="Times New Roman" w:hAnsi="Times New Roman"/>
                <w:color w:val="000000"/>
                <w:sz w:val="20"/>
                <w:szCs w:val="20"/>
              </w:rPr>
              <w:t>Services</w:t>
            </w:r>
          </w:p>
        </w:tc>
        <w:tc>
          <w:tcPr>
            <w:tcW w:w="0" w:type="auto"/>
            <w:gridSpan w:val="2"/>
            <w:shd w:val="clear" w:color="auto" w:fill="CCEEFF"/>
            <w:tcMar>
              <w:top w:w="30" w:type="dxa"/>
              <w:left w:w="20" w:type="dxa"/>
              <w:bottom w:w="30" w:type="dxa"/>
              <w:right w:w="0" w:type="dxa"/>
            </w:tcMar>
            <w:vAlign w:val="bottom"/>
            <w:hideMark/>
          </w:tcPr>
          <w:p w14:paraId="7469D275" w14:textId="77777777" w:rsidR="00354136" w:rsidRDefault="00354136">
            <w:pPr>
              <w:spacing w:after="100"/>
              <w:jc w:val="right"/>
            </w:pPr>
            <w:r>
              <w:rPr>
                <w:rFonts w:ascii="Times New Roman" w:hAnsi="Times New Roman"/>
                <w:color w:val="000000"/>
                <w:sz w:val="20"/>
                <w:szCs w:val="20"/>
              </w:rPr>
              <w:t>12,082 </w:t>
            </w:r>
          </w:p>
        </w:tc>
        <w:tc>
          <w:tcPr>
            <w:tcW w:w="0" w:type="auto"/>
            <w:shd w:val="clear" w:color="auto" w:fill="CCEEFF"/>
            <w:tcMar>
              <w:top w:w="30" w:type="dxa"/>
              <w:left w:w="0" w:type="dxa"/>
              <w:bottom w:w="30" w:type="dxa"/>
              <w:right w:w="20" w:type="dxa"/>
            </w:tcMar>
            <w:vAlign w:val="bottom"/>
            <w:hideMark/>
          </w:tcPr>
          <w:p w14:paraId="1ABBBF7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AC7C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3D0FD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10,099 </w:t>
            </w:r>
          </w:p>
        </w:tc>
        <w:tc>
          <w:tcPr>
            <w:tcW w:w="0" w:type="auto"/>
            <w:shd w:val="clear" w:color="auto" w:fill="CCEEFF"/>
            <w:tcMar>
              <w:top w:w="30" w:type="dxa"/>
              <w:left w:w="0" w:type="dxa"/>
              <w:bottom w:w="30" w:type="dxa"/>
              <w:right w:w="20" w:type="dxa"/>
            </w:tcMar>
            <w:vAlign w:val="bottom"/>
            <w:hideMark/>
          </w:tcPr>
          <w:p w14:paraId="4C9510C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DB2920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9765B" w14:textId="77777777" w:rsidR="00354136" w:rsidRDefault="00354136">
            <w:pPr>
              <w:spacing w:after="100"/>
              <w:jc w:val="right"/>
              <w:rPr>
                <w:rFonts w:ascii="宋体" w:eastAsia="宋体" w:hAnsi="宋体" w:cs="宋体"/>
              </w:rPr>
            </w:pPr>
            <w:r>
              <w:rPr>
                <w:rFonts w:ascii="Times New Roman" w:hAnsi="Times New Roman"/>
                <w:color w:val="000000"/>
                <w:sz w:val="20"/>
                <w:szCs w:val="20"/>
              </w:rPr>
              <w:t>8,807 </w:t>
            </w:r>
          </w:p>
        </w:tc>
        <w:tc>
          <w:tcPr>
            <w:tcW w:w="0" w:type="auto"/>
            <w:shd w:val="clear" w:color="auto" w:fill="CCEEFF"/>
            <w:tcMar>
              <w:top w:w="30" w:type="dxa"/>
              <w:left w:w="0" w:type="dxa"/>
              <w:bottom w:w="30" w:type="dxa"/>
              <w:right w:w="20" w:type="dxa"/>
            </w:tcMar>
            <w:vAlign w:val="bottom"/>
            <w:hideMark/>
          </w:tcPr>
          <w:p w14:paraId="185E4A0B" w14:textId="77777777" w:rsidR="00354136" w:rsidRDefault="00354136">
            <w:pPr>
              <w:spacing w:after="100"/>
              <w:jc w:val="right"/>
            </w:pPr>
          </w:p>
        </w:tc>
      </w:tr>
      <w:tr w:rsidR="00354136" w14:paraId="595DF035" w14:textId="77777777" w:rsidTr="00354136">
        <w:trPr>
          <w:jc w:val="center"/>
        </w:trPr>
        <w:tc>
          <w:tcPr>
            <w:tcW w:w="0" w:type="auto"/>
            <w:gridSpan w:val="3"/>
            <w:shd w:val="clear" w:color="auto" w:fill="FFFFFF"/>
            <w:tcMar>
              <w:top w:w="30" w:type="dxa"/>
              <w:left w:w="515" w:type="dxa"/>
              <w:bottom w:w="30" w:type="dxa"/>
              <w:right w:w="20" w:type="dxa"/>
            </w:tcMar>
            <w:vAlign w:val="bottom"/>
            <w:hideMark/>
          </w:tcPr>
          <w:p w14:paraId="04BCA811" w14:textId="77777777" w:rsidR="00354136" w:rsidRDefault="00354136">
            <w:pPr>
              <w:spacing w:after="100"/>
              <w:rPr>
                <w:rFonts w:ascii="宋体" w:eastAsia="宋体" w:hAnsi="宋体" w:cs="宋体"/>
              </w:rPr>
            </w:pPr>
            <w:r>
              <w:rPr>
                <w:rFonts w:ascii="Times New Roman" w:hAnsi="Times New Roman"/>
                <w:color w:val="000000"/>
                <w:sz w:val="20"/>
                <w:szCs w:val="20"/>
              </w:rPr>
              <w:t>Total cost of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883478" w14:textId="77777777" w:rsidR="00354136" w:rsidRDefault="00354136">
            <w:pPr>
              <w:spacing w:after="100"/>
              <w:jc w:val="right"/>
            </w:pPr>
            <w:r>
              <w:rPr>
                <w:rFonts w:ascii="Times New Roman" w:hAnsi="Times New Roman"/>
                <w:color w:val="000000"/>
                <w:sz w:val="20"/>
                <w:szCs w:val="20"/>
              </w:rPr>
              <w:t>79,306 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51C47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EA35F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25E5F5" w14:textId="77777777" w:rsidR="00354136" w:rsidRDefault="00354136">
            <w:pPr>
              <w:spacing w:after="100"/>
              <w:jc w:val="right"/>
              <w:rPr>
                <w:rFonts w:ascii="宋体" w:eastAsia="宋体" w:hAnsi="宋体" w:cs="宋体"/>
              </w:rPr>
            </w:pPr>
            <w:r>
              <w:rPr>
                <w:rFonts w:ascii="Times New Roman" w:hAnsi="Times New Roman"/>
                <w:color w:val="000000"/>
                <w:sz w:val="20"/>
                <w:szCs w:val="20"/>
              </w:rPr>
              <w:t>66,530 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F3A09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64068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5C9003"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64,176 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0DAACA" w14:textId="77777777" w:rsidR="00354136" w:rsidRDefault="00354136">
            <w:pPr>
              <w:spacing w:after="100"/>
              <w:jc w:val="right"/>
            </w:pPr>
          </w:p>
        </w:tc>
      </w:tr>
      <w:tr w:rsidR="00354136" w14:paraId="39E34F72"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3D4FF85" w14:textId="77777777" w:rsidR="00354136" w:rsidRDefault="00354136">
            <w:pPr>
              <w:spacing w:after="100"/>
              <w:rPr>
                <w:rFonts w:ascii="宋体" w:eastAsia="宋体" w:hAnsi="宋体" w:cs="宋体"/>
              </w:rPr>
            </w:pPr>
            <w:r>
              <w:rPr>
                <w:rFonts w:ascii="Times New Roman" w:hAnsi="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5B31C3" w14:textId="77777777" w:rsidR="00354136" w:rsidRDefault="00354136">
            <w:pPr>
              <w:spacing w:after="100"/>
              <w:jc w:val="right"/>
            </w:pPr>
            <w:r>
              <w:rPr>
                <w:rFonts w:ascii="Times New Roman" w:hAnsi="Times New Roman"/>
                <w:color w:val="000000"/>
                <w:sz w:val="20"/>
                <w:szCs w:val="20"/>
              </w:rPr>
              <w:t>21,891 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90D2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DF5F0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4D981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CF75B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E356B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8208D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99E497" w14:textId="77777777" w:rsidR="00354136" w:rsidRDefault="00354136">
            <w:pPr>
              <w:spacing w:after="100"/>
              <w:jc w:val="right"/>
            </w:pPr>
          </w:p>
        </w:tc>
      </w:tr>
      <w:tr w:rsidR="00354136" w14:paraId="087B513E"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06B930A" w14:textId="77777777" w:rsidR="00354136" w:rsidRDefault="00354136">
            <w:pPr>
              <w:spacing w:after="100"/>
              <w:rPr>
                <w:rFonts w:ascii="宋体" w:eastAsia="宋体" w:hAnsi="宋体" w:cs="宋体"/>
              </w:rPr>
            </w:pPr>
            <w:r>
              <w:rPr>
                <w:rFonts w:ascii="Times New Roman" w:hAnsi="Times New Roman"/>
                <w:i/>
                <w:iCs/>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F4E38A"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2C9F71A"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1995B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9124DB"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3FD92D" w14:textId="77777777" w:rsidR="00354136" w:rsidRDefault="00354136">
            <w:pPr>
              <w:spacing w:after="100"/>
              <w:rPr>
                <w:rFonts w:ascii="Times New Roman" w:eastAsia="Times New Roman" w:hAnsi="Times New Roman"/>
                <w:sz w:val="20"/>
                <w:szCs w:val="20"/>
              </w:rPr>
            </w:pPr>
          </w:p>
        </w:tc>
      </w:tr>
      <w:tr w:rsidR="00354136" w14:paraId="74DD5E1F"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7DE86C58" w14:textId="77777777" w:rsidR="00354136" w:rsidRDefault="00354136">
            <w:pPr>
              <w:spacing w:after="100"/>
              <w:rPr>
                <w:rFonts w:ascii="宋体" w:eastAsia="宋体" w:hAnsi="宋体" w:cs="宋体"/>
              </w:rPr>
            </w:pPr>
            <w:r>
              <w:rPr>
                <w:rFonts w:ascii="Times New Roman" w:hAnsi="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14:paraId="58916E58" w14:textId="77777777" w:rsidR="00354136" w:rsidRDefault="00354136">
            <w:pPr>
              <w:spacing w:after="100"/>
              <w:jc w:val="right"/>
            </w:pPr>
            <w:r>
              <w:rPr>
                <w:rFonts w:ascii="Times New Roman" w:hAnsi="Times New Roman"/>
                <w:color w:val="000000"/>
                <w:sz w:val="20"/>
                <w:szCs w:val="20"/>
              </w:rPr>
              <w:t>14,655 </w:t>
            </w:r>
          </w:p>
        </w:tc>
        <w:tc>
          <w:tcPr>
            <w:tcW w:w="0" w:type="auto"/>
            <w:shd w:val="clear" w:color="auto" w:fill="CCEEFF"/>
            <w:tcMar>
              <w:top w:w="30" w:type="dxa"/>
              <w:left w:w="0" w:type="dxa"/>
              <w:bottom w:w="30" w:type="dxa"/>
              <w:right w:w="20" w:type="dxa"/>
            </w:tcMar>
            <w:vAlign w:val="bottom"/>
            <w:hideMark/>
          </w:tcPr>
          <w:p w14:paraId="5E4301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BACF64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FCE5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14,000 </w:t>
            </w:r>
          </w:p>
        </w:tc>
        <w:tc>
          <w:tcPr>
            <w:tcW w:w="0" w:type="auto"/>
            <w:shd w:val="clear" w:color="auto" w:fill="CCEEFF"/>
            <w:tcMar>
              <w:top w:w="30" w:type="dxa"/>
              <w:left w:w="0" w:type="dxa"/>
              <w:bottom w:w="30" w:type="dxa"/>
              <w:right w:w="20" w:type="dxa"/>
            </w:tcMar>
            <w:vAlign w:val="bottom"/>
            <w:hideMark/>
          </w:tcPr>
          <w:p w14:paraId="6D4BB85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EAFE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201D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15,819 </w:t>
            </w:r>
          </w:p>
        </w:tc>
        <w:tc>
          <w:tcPr>
            <w:tcW w:w="0" w:type="auto"/>
            <w:shd w:val="clear" w:color="auto" w:fill="CCEEFF"/>
            <w:tcMar>
              <w:top w:w="30" w:type="dxa"/>
              <w:left w:w="0" w:type="dxa"/>
              <w:bottom w:w="30" w:type="dxa"/>
              <w:right w:w="20" w:type="dxa"/>
            </w:tcMar>
            <w:vAlign w:val="bottom"/>
            <w:hideMark/>
          </w:tcPr>
          <w:p w14:paraId="210917A8" w14:textId="77777777" w:rsidR="00354136" w:rsidRDefault="00354136">
            <w:pPr>
              <w:spacing w:after="100"/>
              <w:jc w:val="right"/>
            </w:pPr>
          </w:p>
        </w:tc>
      </w:tr>
      <w:tr w:rsidR="00354136" w14:paraId="060DD0D0"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6B70C026" w14:textId="77777777" w:rsidR="00354136" w:rsidRDefault="00354136">
            <w:pPr>
              <w:spacing w:after="100"/>
              <w:rPr>
                <w:rFonts w:ascii="宋体" w:eastAsia="宋体" w:hAnsi="宋体" w:cs="宋体"/>
              </w:rPr>
            </w:pPr>
            <w:r>
              <w:rPr>
                <w:rFonts w:ascii="Times New Roman" w:hAnsi="Times New Roman"/>
                <w:color w:val="00000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5F88596E" w14:textId="77777777" w:rsidR="00354136" w:rsidRDefault="00354136">
            <w:pPr>
              <w:spacing w:after="100"/>
              <w:jc w:val="right"/>
            </w:pPr>
            <w:r>
              <w:rPr>
                <w:rFonts w:ascii="Times New Roman" w:hAnsi="Times New Roman"/>
                <w:color w:val="000000"/>
                <w:sz w:val="20"/>
                <w:szCs w:val="20"/>
              </w:rPr>
              <w:t>2,577 </w:t>
            </w:r>
          </w:p>
        </w:tc>
        <w:tc>
          <w:tcPr>
            <w:tcW w:w="0" w:type="auto"/>
            <w:shd w:val="clear" w:color="auto" w:fill="FFFFFF"/>
            <w:tcMar>
              <w:top w:w="30" w:type="dxa"/>
              <w:left w:w="0" w:type="dxa"/>
              <w:bottom w:w="30" w:type="dxa"/>
              <w:right w:w="20" w:type="dxa"/>
            </w:tcMar>
            <w:vAlign w:val="bottom"/>
            <w:hideMark/>
          </w:tcPr>
          <w:p w14:paraId="0CDBB2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6ABE2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0EAD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2,455 </w:t>
            </w:r>
          </w:p>
        </w:tc>
        <w:tc>
          <w:tcPr>
            <w:tcW w:w="0" w:type="auto"/>
            <w:shd w:val="clear" w:color="auto" w:fill="FFFFFF"/>
            <w:tcMar>
              <w:top w:w="30" w:type="dxa"/>
              <w:left w:w="0" w:type="dxa"/>
              <w:bottom w:w="30" w:type="dxa"/>
              <w:right w:w="20" w:type="dxa"/>
            </w:tcMar>
            <w:vAlign w:val="bottom"/>
            <w:hideMark/>
          </w:tcPr>
          <w:p w14:paraId="7B108F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5E16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1DAC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2,454 </w:t>
            </w:r>
          </w:p>
        </w:tc>
        <w:tc>
          <w:tcPr>
            <w:tcW w:w="0" w:type="auto"/>
            <w:shd w:val="clear" w:color="auto" w:fill="FFFFFF"/>
            <w:tcMar>
              <w:top w:w="30" w:type="dxa"/>
              <w:left w:w="0" w:type="dxa"/>
              <w:bottom w:w="30" w:type="dxa"/>
              <w:right w:w="20" w:type="dxa"/>
            </w:tcMar>
            <w:vAlign w:val="bottom"/>
            <w:hideMark/>
          </w:tcPr>
          <w:p w14:paraId="6D5236D1" w14:textId="77777777" w:rsidR="00354136" w:rsidRDefault="00354136">
            <w:pPr>
              <w:spacing w:after="100"/>
              <w:jc w:val="right"/>
            </w:pPr>
          </w:p>
        </w:tc>
      </w:tr>
      <w:tr w:rsidR="00354136" w14:paraId="4E2FDD1E"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5B1069CB" w14:textId="77777777" w:rsidR="00354136" w:rsidRDefault="00354136">
            <w:pPr>
              <w:spacing w:after="100"/>
              <w:rPr>
                <w:rFonts w:ascii="宋体" w:eastAsia="宋体" w:hAnsi="宋体" w:cs="宋体"/>
              </w:rPr>
            </w:pPr>
            <w:r>
              <w:rPr>
                <w:rFonts w:ascii="Times New Roman" w:hAnsi="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B76D5C" w14:textId="77777777" w:rsidR="00354136" w:rsidRDefault="00354136">
            <w:pPr>
              <w:spacing w:after="100"/>
              <w:jc w:val="right"/>
            </w:pPr>
            <w:r>
              <w:rPr>
                <w:rFonts w:ascii="Times New Roman" w:hAnsi="Times New Roman"/>
                <w:color w:val="000000"/>
                <w:sz w:val="20"/>
                <w:szCs w:val="20"/>
              </w:rPr>
              <w:t>17,232 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EB29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A9F489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B1180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F3CDC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B2B756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4416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2713D0" w14:textId="77777777" w:rsidR="00354136" w:rsidRDefault="00354136">
            <w:pPr>
              <w:spacing w:after="100"/>
              <w:jc w:val="right"/>
            </w:pPr>
          </w:p>
        </w:tc>
      </w:tr>
      <w:tr w:rsidR="00354136" w14:paraId="2CF0F8B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D42977A" w14:textId="77777777" w:rsidR="00354136" w:rsidRDefault="00354136">
            <w:pPr>
              <w:spacing w:after="100"/>
              <w:rPr>
                <w:rFonts w:ascii="宋体" w:eastAsia="宋体" w:hAnsi="宋体" w:cs="宋体"/>
              </w:rPr>
            </w:pPr>
            <w:r>
              <w:rPr>
                <w:rFonts w:ascii="Times New Roman" w:hAnsi="Times New Roman"/>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B9D30D" w14:textId="77777777" w:rsidR="00354136" w:rsidRDefault="00354136">
            <w:pPr>
              <w:spacing w:after="100"/>
              <w:jc w:val="right"/>
            </w:pPr>
            <w:r>
              <w:rPr>
                <w:rFonts w:ascii="Times New Roman" w:hAnsi="Times New Roman"/>
                <w:color w:val="000000"/>
                <w:sz w:val="20"/>
                <w:szCs w:val="20"/>
              </w:rPr>
              <w:t>4,659 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E2683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C6208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DA23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8EAEC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FD48E8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6D3A7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7FA10" w14:textId="77777777" w:rsidR="00354136" w:rsidRDefault="00354136">
            <w:pPr>
              <w:spacing w:after="100"/>
              <w:jc w:val="right"/>
            </w:pPr>
          </w:p>
        </w:tc>
      </w:tr>
      <w:tr w:rsidR="00354136" w14:paraId="7DA2464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381D068"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c>
          <w:tcPr>
            <w:tcW w:w="0" w:type="auto"/>
            <w:gridSpan w:val="2"/>
            <w:shd w:val="clear" w:color="auto" w:fill="CCEEFF"/>
            <w:tcMar>
              <w:top w:w="30" w:type="dxa"/>
              <w:left w:w="20" w:type="dxa"/>
              <w:bottom w:w="30" w:type="dxa"/>
              <w:right w:w="0" w:type="dxa"/>
            </w:tcMar>
            <w:vAlign w:val="bottom"/>
            <w:hideMark/>
          </w:tcPr>
          <w:p w14:paraId="1624F668" w14:textId="77777777" w:rsidR="00354136" w:rsidRDefault="00354136">
            <w:pPr>
              <w:spacing w:after="100"/>
              <w:jc w:val="right"/>
            </w:pPr>
            <w:r>
              <w:rPr>
                <w:rFonts w:ascii="Times New Roman" w:hAnsi="Times New Roman"/>
                <w:color w:val="000000"/>
                <w:sz w:val="20"/>
                <w:szCs w:val="20"/>
              </w:rPr>
              <w:t>1,264 </w:t>
            </w:r>
          </w:p>
        </w:tc>
        <w:tc>
          <w:tcPr>
            <w:tcW w:w="0" w:type="auto"/>
            <w:shd w:val="clear" w:color="auto" w:fill="CCEEFF"/>
            <w:tcMar>
              <w:top w:w="30" w:type="dxa"/>
              <w:left w:w="0" w:type="dxa"/>
              <w:bottom w:w="30" w:type="dxa"/>
              <w:right w:w="20" w:type="dxa"/>
            </w:tcMar>
            <w:vAlign w:val="bottom"/>
            <w:hideMark/>
          </w:tcPr>
          <w:p w14:paraId="230DB85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65C32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CE8C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(1,339)</w:t>
            </w:r>
          </w:p>
        </w:tc>
        <w:tc>
          <w:tcPr>
            <w:tcW w:w="0" w:type="auto"/>
            <w:shd w:val="clear" w:color="auto" w:fill="CCEEFF"/>
            <w:tcMar>
              <w:top w:w="30" w:type="dxa"/>
              <w:left w:w="0" w:type="dxa"/>
              <w:bottom w:w="30" w:type="dxa"/>
              <w:right w:w="20" w:type="dxa"/>
            </w:tcMar>
            <w:vAlign w:val="bottom"/>
            <w:hideMark/>
          </w:tcPr>
          <w:p w14:paraId="137A7E1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4539B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3DBC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(2,417)</w:t>
            </w:r>
          </w:p>
        </w:tc>
        <w:tc>
          <w:tcPr>
            <w:tcW w:w="0" w:type="auto"/>
            <w:shd w:val="clear" w:color="auto" w:fill="CCEEFF"/>
            <w:tcMar>
              <w:top w:w="30" w:type="dxa"/>
              <w:left w:w="0" w:type="dxa"/>
              <w:bottom w:w="30" w:type="dxa"/>
              <w:right w:w="20" w:type="dxa"/>
            </w:tcMar>
            <w:vAlign w:val="bottom"/>
            <w:hideMark/>
          </w:tcPr>
          <w:p w14:paraId="4BD320E8" w14:textId="77777777" w:rsidR="00354136" w:rsidRDefault="00354136">
            <w:pPr>
              <w:spacing w:after="100"/>
              <w:jc w:val="right"/>
            </w:pPr>
          </w:p>
        </w:tc>
      </w:tr>
      <w:tr w:rsidR="00354136" w14:paraId="39CADDE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556F4ED6" w14:textId="77777777" w:rsidR="00354136" w:rsidRDefault="00354136">
            <w:pPr>
              <w:spacing w:after="100"/>
              <w:rPr>
                <w:rFonts w:ascii="宋体" w:eastAsia="宋体" w:hAnsi="宋体" w:cs="宋体"/>
              </w:rPr>
            </w:pPr>
            <w:r>
              <w:rPr>
                <w:rFonts w:ascii="Times New Roman" w:hAnsi="Times New Roman"/>
                <w:color w:val="000000"/>
                <w:sz w:val="20"/>
                <w:szCs w:val="20"/>
              </w:rPr>
              <w:t>Income (loss)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304C5F" w14:textId="77777777" w:rsidR="00354136" w:rsidRDefault="00354136">
            <w:pPr>
              <w:spacing w:after="100"/>
              <w:jc w:val="right"/>
            </w:pPr>
            <w:r>
              <w:rPr>
                <w:rFonts w:ascii="Times New Roman" w:hAnsi="Times New Roman"/>
                <w:color w:val="000000"/>
                <w:sz w:val="20"/>
                <w:szCs w:val="20"/>
              </w:rPr>
              <w:t>5,923 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EEB02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4E99C1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1708B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B5F17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DFDBA7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E7960B" w14:textId="77777777" w:rsidR="00354136" w:rsidRDefault="00354136">
            <w:pPr>
              <w:spacing w:after="100"/>
              <w:jc w:val="right"/>
              <w:rPr>
                <w:rFonts w:ascii="宋体" w:eastAsia="宋体" w:hAnsi="宋体" w:cs="宋体"/>
              </w:rPr>
            </w:pPr>
            <w:r>
              <w:rPr>
                <w:rFonts w:ascii="Times New Roman" w:hAnsi="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73CEA2" w14:textId="77777777" w:rsidR="00354136" w:rsidRDefault="00354136">
            <w:pPr>
              <w:spacing w:after="100"/>
              <w:jc w:val="right"/>
            </w:pPr>
          </w:p>
        </w:tc>
      </w:tr>
      <w:tr w:rsidR="00354136" w14:paraId="082177C3"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6AF40C8" w14:textId="77777777" w:rsidR="00354136" w:rsidRDefault="00354136">
            <w:pPr>
              <w:spacing w:after="100"/>
              <w:rPr>
                <w:rFonts w:ascii="宋体" w:eastAsia="宋体" w:hAnsi="宋体" w:cs="宋体"/>
              </w:rPr>
            </w:pPr>
            <w:r>
              <w:rPr>
                <w:rFonts w:ascii="Times New Roman" w:hAnsi="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14:paraId="7C550109" w14:textId="77777777" w:rsidR="00354136" w:rsidRDefault="00354136">
            <w:pPr>
              <w:spacing w:after="100"/>
              <w:jc w:val="right"/>
            </w:pPr>
            <w:r>
              <w:rPr>
                <w:rFonts w:ascii="Times New Roman" w:hAnsi="Times New Roman"/>
                <w:color w:val="000000"/>
                <w:sz w:val="20"/>
                <w:szCs w:val="20"/>
              </w:rPr>
              <w:t>981 </w:t>
            </w:r>
          </w:p>
        </w:tc>
        <w:tc>
          <w:tcPr>
            <w:tcW w:w="0" w:type="auto"/>
            <w:shd w:val="clear" w:color="auto" w:fill="CCEEFF"/>
            <w:tcMar>
              <w:top w:w="30" w:type="dxa"/>
              <w:left w:w="0" w:type="dxa"/>
              <w:bottom w:w="30" w:type="dxa"/>
              <w:right w:w="20" w:type="dxa"/>
            </w:tcMar>
            <w:vAlign w:val="bottom"/>
            <w:hideMark/>
          </w:tcPr>
          <w:p w14:paraId="6415A1F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F2752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84B0B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14:paraId="397BE6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3EC3A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4D9E6"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(572)</w:t>
            </w:r>
          </w:p>
        </w:tc>
        <w:tc>
          <w:tcPr>
            <w:tcW w:w="0" w:type="auto"/>
            <w:shd w:val="clear" w:color="auto" w:fill="CCEEFF"/>
            <w:tcMar>
              <w:top w:w="30" w:type="dxa"/>
              <w:left w:w="0" w:type="dxa"/>
              <w:bottom w:w="30" w:type="dxa"/>
              <w:right w:w="20" w:type="dxa"/>
            </w:tcMar>
            <w:vAlign w:val="bottom"/>
            <w:hideMark/>
          </w:tcPr>
          <w:p w14:paraId="49882C8A" w14:textId="77777777" w:rsidR="00354136" w:rsidRDefault="00354136">
            <w:pPr>
              <w:spacing w:after="100"/>
              <w:jc w:val="right"/>
            </w:pPr>
          </w:p>
        </w:tc>
      </w:tr>
      <w:tr w:rsidR="00354136" w14:paraId="67CE1AF6"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6FC2E36" w14:textId="77777777" w:rsidR="00354136" w:rsidRDefault="00354136">
            <w:pPr>
              <w:spacing w:after="100"/>
              <w:rPr>
                <w:rFonts w:ascii="宋体" w:eastAsia="宋体" w:hAnsi="宋体" w:cs="宋体"/>
              </w:rPr>
            </w:pPr>
            <w:r>
              <w:rPr>
                <w:rFonts w:ascii="Times New Roman" w:hAnsi="Times New Roman"/>
                <w:color w:val="000000"/>
                <w:sz w:val="20"/>
                <w:szCs w:val="20"/>
              </w:rPr>
              <w:t>Net 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859434" w14:textId="77777777" w:rsidR="00354136" w:rsidRDefault="00354136">
            <w:pPr>
              <w:spacing w:after="100"/>
              <w:jc w:val="right"/>
            </w:pPr>
            <w:r>
              <w:rPr>
                <w:rFonts w:ascii="Times New Roman" w:hAnsi="Times New Roman"/>
                <w:color w:val="000000"/>
                <w:sz w:val="20"/>
                <w:szCs w:val="20"/>
              </w:rPr>
              <w:t>4,942 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93466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011AD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6F64C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79E2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EEEBD5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E38AFA" w14:textId="77777777" w:rsidR="00354136" w:rsidRDefault="00354136">
            <w:pPr>
              <w:spacing w:after="100"/>
              <w:jc w:val="right"/>
              <w:rPr>
                <w:rFonts w:ascii="宋体" w:eastAsia="宋体" w:hAnsi="宋体" w:cs="宋体"/>
              </w:rPr>
            </w:pPr>
            <w:r>
              <w:rPr>
                <w:rFonts w:ascii="Times New Roman" w:hAnsi="Times New Roman"/>
                <w:color w:val="000000"/>
                <w:sz w:val="20"/>
                <w:szCs w:val="20"/>
              </w:rPr>
              <w:t>521 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576BC4" w14:textId="77777777" w:rsidR="00354136" w:rsidRDefault="00354136">
            <w:pPr>
              <w:spacing w:after="100"/>
              <w:jc w:val="right"/>
            </w:pPr>
          </w:p>
        </w:tc>
      </w:tr>
      <w:tr w:rsidR="00354136" w14:paraId="2BB937F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8ED4A9F" w14:textId="77777777" w:rsidR="00354136" w:rsidRDefault="00354136" w:rsidP="00354136">
            <w:pPr>
              <w:spacing w:after="100"/>
              <w:rPr>
                <w:rFonts w:ascii="宋体" w:eastAsia="宋体" w:hAnsi="宋体" w:cs="宋体"/>
              </w:rPr>
            </w:pPr>
            <w:r>
              <w:rPr>
                <w:rFonts w:ascii="Times New Roman" w:hAnsi="Times New Roman"/>
                <w:color w:val="000000"/>
                <w:sz w:val="20"/>
                <w:szCs w:val="20"/>
              </w:rPr>
              <w:t>Income from discontinued operations, net of income taxes (Note 3)</w:t>
            </w:r>
          </w:p>
        </w:tc>
        <w:tc>
          <w:tcPr>
            <w:tcW w:w="0" w:type="auto"/>
            <w:gridSpan w:val="2"/>
            <w:shd w:val="clear" w:color="auto" w:fill="CCEEFF"/>
            <w:tcMar>
              <w:top w:w="30" w:type="dxa"/>
              <w:left w:w="20" w:type="dxa"/>
              <w:bottom w:w="30" w:type="dxa"/>
              <w:right w:w="0" w:type="dxa"/>
            </w:tcMar>
            <w:vAlign w:val="bottom"/>
            <w:hideMark/>
          </w:tcPr>
          <w:p w14:paraId="7254AE3E" w14:textId="77777777" w:rsidR="00354136" w:rsidRDefault="00354136">
            <w:pPr>
              <w:spacing w:after="100"/>
              <w:jc w:val="right"/>
            </w:pPr>
            <w:r>
              <w:rPr>
                <w:rFonts w:ascii="Times New Roman" w:hAnsi="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14:paraId="35AD83B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CA32C2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15C6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1,260 </w:t>
            </w:r>
          </w:p>
        </w:tc>
        <w:tc>
          <w:tcPr>
            <w:tcW w:w="0" w:type="auto"/>
            <w:shd w:val="clear" w:color="auto" w:fill="CCEEFF"/>
            <w:tcMar>
              <w:top w:w="30" w:type="dxa"/>
              <w:left w:w="0" w:type="dxa"/>
              <w:bottom w:w="30" w:type="dxa"/>
              <w:right w:w="20" w:type="dxa"/>
            </w:tcMar>
            <w:vAlign w:val="bottom"/>
            <w:hideMark/>
          </w:tcPr>
          <w:p w14:paraId="32A3013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73339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8EE4B3" w14:textId="77777777" w:rsidR="00354136" w:rsidRDefault="00354136">
            <w:pPr>
              <w:spacing w:after="100"/>
              <w:jc w:val="right"/>
              <w:rPr>
                <w:rFonts w:ascii="宋体" w:eastAsia="宋体" w:hAnsi="宋体" w:cs="宋体"/>
              </w:rPr>
            </w:pPr>
            <w:r>
              <w:rPr>
                <w:rFonts w:ascii="Times New Roman" w:hAnsi="Times New Roman"/>
                <w:color w:val="000000"/>
                <w:sz w:val="20"/>
                <w:szCs w:val="20"/>
              </w:rPr>
              <w:t>5,008 </w:t>
            </w:r>
          </w:p>
        </w:tc>
        <w:tc>
          <w:tcPr>
            <w:tcW w:w="0" w:type="auto"/>
            <w:shd w:val="clear" w:color="auto" w:fill="CCEEFF"/>
            <w:tcMar>
              <w:top w:w="30" w:type="dxa"/>
              <w:left w:w="0" w:type="dxa"/>
              <w:bottom w:w="30" w:type="dxa"/>
              <w:right w:w="20" w:type="dxa"/>
            </w:tcMar>
            <w:vAlign w:val="bottom"/>
            <w:hideMark/>
          </w:tcPr>
          <w:p w14:paraId="6CE86D62" w14:textId="77777777" w:rsidR="00354136" w:rsidRDefault="00354136">
            <w:pPr>
              <w:spacing w:after="100"/>
              <w:jc w:val="right"/>
            </w:pPr>
          </w:p>
        </w:tc>
      </w:tr>
      <w:tr w:rsidR="00354136" w14:paraId="11C369B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BA415C1" w14:textId="77777777" w:rsidR="00354136" w:rsidRDefault="00354136">
            <w:pPr>
              <w:spacing w:after="100"/>
              <w:rPr>
                <w:rFonts w:ascii="宋体" w:eastAsia="宋体" w:hAnsi="宋体" w:cs="宋体"/>
              </w:rPr>
            </w:pPr>
            <w:r>
              <w:rPr>
                <w:rFonts w:ascii="Times New Roman" w:hAnsi="Times New Roman"/>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E37AF5" w14:textId="77777777" w:rsidR="00354136" w:rsidRDefault="00354136">
            <w:pPr>
              <w:spacing w:after="100"/>
              <w:jc w:val="right"/>
            </w:pPr>
            <w:r>
              <w:rPr>
                <w:rFonts w:ascii="Times New Roman" w:hAnsi="Times New Roman"/>
                <w:color w:val="000000"/>
                <w:sz w:val="20"/>
                <w:szCs w:val="20"/>
              </w:rPr>
              <w:t>5,707 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F0EDE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E4B70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4D5848"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40C7D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3EEBA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E34520" w14:textId="77777777" w:rsidR="00354136" w:rsidRDefault="00354136">
            <w:pPr>
              <w:spacing w:after="100"/>
              <w:jc w:val="right"/>
              <w:rPr>
                <w:rFonts w:ascii="宋体" w:eastAsia="宋体" w:hAnsi="宋体" w:cs="宋体"/>
              </w:rPr>
            </w:pPr>
            <w:r>
              <w:rPr>
                <w:rFonts w:ascii="Times New Roman" w:hAnsi="Times New Roman"/>
                <w:color w:val="000000"/>
                <w:sz w:val="20"/>
                <w:szCs w:val="20"/>
              </w:rPr>
              <w:t>5,529 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DFC633" w14:textId="77777777" w:rsidR="00354136" w:rsidRDefault="00354136">
            <w:pPr>
              <w:spacing w:after="100"/>
              <w:jc w:val="right"/>
            </w:pPr>
          </w:p>
        </w:tc>
      </w:tr>
      <w:tr w:rsidR="00354136" w14:paraId="5A0B6C95" w14:textId="77777777" w:rsidTr="00354136">
        <w:trPr>
          <w:jc w:val="center"/>
        </w:trPr>
        <w:tc>
          <w:tcPr>
            <w:tcW w:w="0" w:type="auto"/>
            <w:gridSpan w:val="3"/>
            <w:shd w:val="clear" w:color="auto" w:fill="CCEEFF"/>
            <w:tcMar>
              <w:top w:w="30" w:type="dxa"/>
              <w:left w:w="260" w:type="dxa"/>
              <w:bottom w:w="30" w:type="dxa"/>
              <w:right w:w="20" w:type="dxa"/>
            </w:tcMar>
            <w:vAlign w:val="bottom"/>
            <w:hideMark/>
          </w:tcPr>
          <w:p w14:paraId="10BC885A" w14:textId="77777777" w:rsidR="00354136" w:rsidRDefault="00354136">
            <w:pPr>
              <w:spacing w:after="100"/>
              <w:rPr>
                <w:rFonts w:ascii="宋体" w:eastAsia="宋体" w:hAnsi="宋体" w:cs="宋体"/>
              </w:rPr>
            </w:pPr>
            <w:r>
              <w:rPr>
                <w:rFonts w:ascii="Times New Roman" w:hAnsi="Times New Roman"/>
                <w:color w:val="000000"/>
                <w:sz w:val="20"/>
                <w:szCs w:val="20"/>
              </w:rPr>
              <w:t>Less: Net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2BC78E82" w14:textId="77777777" w:rsidR="00354136" w:rsidRDefault="00354136">
            <w:pPr>
              <w:spacing w:after="100"/>
              <w:jc w:val="right"/>
            </w:pPr>
            <w:r>
              <w:rPr>
                <w:rFonts w:ascii="Times New Roman" w:hAnsi="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14:paraId="21B2D25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3C278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C52A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10F4B80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446EF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1905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34EBEDB8" w14:textId="77777777" w:rsidR="00354136" w:rsidRDefault="00354136">
            <w:pPr>
              <w:spacing w:after="100"/>
              <w:jc w:val="right"/>
            </w:pPr>
          </w:p>
        </w:tc>
      </w:tr>
      <w:tr w:rsidR="00354136" w14:paraId="01DB32FB"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3516793" w14:textId="77777777" w:rsidR="00354136" w:rsidRDefault="00354136">
            <w:pPr>
              <w:spacing w:after="100"/>
              <w:rPr>
                <w:rFonts w:ascii="宋体" w:eastAsia="宋体" w:hAnsi="宋体" w:cs="宋体"/>
              </w:rPr>
            </w:pPr>
            <w:r>
              <w:rPr>
                <w:rFonts w:ascii="Times New Roman" w:hAnsi="Times New Roman"/>
                <w:color w:val="000000"/>
                <w:sz w:val="20"/>
                <w:szCs w:val="20"/>
              </w:rPr>
              <w:t>Less: Net income attributable to non-controlling interests of discontinued operations</w:t>
            </w:r>
          </w:p>
        </w:tc>
        <w:tc>
          <w:tcPr>
            <w:tcW w:w="0" w:type="auto"/>
            <w:gridSpan w:val="2"/>
            <w:shd w:val="clear" w:color="auto" w:fill="FFFFFF"/>
            <w:tcMar>
              <w:top w:w="30" w:type="dxa"/>
              <w:left w:w="20" w:type="dxa"/>
              <w:bottom w:w="30" w:type="dxa"/>
              <w:right w:w="0" w:type="dxa"/>
            </w:tcMar>
            <w:vAlign w:val="bottom"/>
            <w:hideMark/>
          </w:tcPr>
          <w:p w14:paraId="64FF24E7" w14:textId="77777777" w:rsidR="00354136" w:rsidRDefault="00354136">
            <w:pPr>
              <w:spacing w:after="100"/>
              <w:jc w:val="right"/>
            </w:pPr>
            <w:r>
              <w:rPr>
                <w:rFonts w:ascii="Times New Roman" w:hAnsi="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14:paraId="2B379C1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6C1DF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C626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259 </w:t>
            </w:r>
          </w:p>
        </w:tc>
        <w:tc>
          <w:tcPr>
            <w:tcW w:w="0" w:type="auto"/>
            <w:shd w:val="clear" w:color="auto" w:fill="FFFFFF"/>
            <w:tcMar>
              <w:top w:w="30" w:type="dxa"/>
              <w:left w:w="0" w:type="dxa"/>
              <w:bottom w:w="30" w:type="dxa"/>
              <w:right w:w="20" w:type="dxa"/>
            </w:tcMar>
            <w:vAlign w:val="bottom"/>
            <w:hideMark/>
          </w:tcPr>
          <w:p w14:paraId="69C5CF0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A40A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E0F7F"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917 </w:t>
            </w:r>
          </w:p>
        </w:tc>
        <w:tc>
          <w:tcPr>
            <w:tcW w:w="0" w:type="auto"/>
            <w:shd w:val="clear" w:color="auto" w:fill="FFFFFF"/>
            <w:tcMar>
              <w:top w:w="30" w:type="dxa"/>
              <w:left w:w="0" w:type="dxa"/>
              <w:bottom w:w="30" w:type="dxa"/>
              <w:right w:w="20" w:type="dxa"/>
            </w:tcMar>
            <w:vAlign w:val="bottom"/>
            <w:hideMark/>
          </w:tcPr>
          <w:p w14:paraId="5BE52C23" w14:textId="77777777" w:rsidR="00354136" w:rsidRDefault="00354136">
            <w:pPr>
              <w:spacing w:after="100"/>
              <w:jc w:val="right"/>
            </w:pPr>
          </w:p>
        </w:tc>
      </w:tr>
      <w:tr w:rsidR="00354136" w14:paraId="4AF9065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13F68C0" w14:textId="77777777" w:rsidR="00354136" w:rsidRDefault="00354136">
            <w:pPr>
              <w:spacing w:after="100"/>
              <w:rPr>
                <w:rFonts w:ascii="宋体" w:eastAsia="宋体" w:hAnsi="宋体" w:cs="宋体"/>
              </w:rPr>
            </w:pPr>
            <w:r>
              <w:rPr>
                <w:rFonts w:ascii="Times New Roman" w:hAnsi="Times New Roman"/>
                <w:color w:val="000000"/>
                <w:sz w:val="20"/>
                <w:szCs w:val="20"/>
              </w:rPr>
              <w:t>Net income attributable to Dell Technologies Inc.</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A275FB"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94DBB3" w14:textId="77777777" w:rsidR="00354136" w:rsidRDefault="00354136">
            <w:pPr>
              <w:spacing w:after="100"/>
              <w:jc w:val="right"/>
            </w:pPr>
            <w:r>
              <w:rPr>
                <w:rFonts w:ascii="Times New Roman" w:hAnsi="Times New Roman"/>
                <w:color w:val="000000"/>
                <w:sz w:val="20"/>
                <w:szCs w:val="20"/>
              </w:rPr>
              <w:t>5,563 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BD40B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F695CE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1E572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0213FD" w14:textId="77777777" w:rsidR="00354136" w:rsidRDefault="00354136">
            <w:pPr>
              <w:spacing w:after="100"/>
              <w:jc w:val="right"/>
            </w:pPr>
            <w:r>
              <w:rPr>
                <w:rFonts w:ascii="Times New Roman" w:hAnsi="Times New Roman"/>
                <w:color w:val="000000"/>
                <w:sz w:val="20"/>
                <w:szCs w:val="20"/>
              </w:rPr>
              <w:t>3,250 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C599D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0AAB6A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2DE25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50C386" w14:textId="77777777" w:rsidR="00354136" w:rsidRDefault="00354136">
            <w:pPr>
              <w:spacing w:after="100"/>
              <w:jc w:val="right"/>
            </w:pPr>
            <w:r>
              <w:rPr>
                <w:rFonts w:ascii="Times New Roman" w:hAnsi="Times New Roman"/>
                <w:color w:val="000000"/>
                <w:sz w:val="20"/>
                <w:szCs w:val="20"/>
              </w:rPr>
              <w:t>4,616 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69D40E" w14:textId="77777777" w:rsidR="00354136" w:rsidRDefault="00354136">
            <w:pPr>
              <w:spacing w:after="100"/>
              <w:jc w:val="right"/>
            </w:pPr>
          </w:p>
        </w:tc>
      </w:tr>
      <w:tr w:rsidR="00354136" w14:paraId="26ACB802"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4E75D921"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179B6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2C000"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27C8F3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8E7124"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975535" w14:textId="77777777" w:rsidR="00354136" w:rsidRDefault="00354136">
            <w:pPr>
              <w:spacing w:after="100"/>
              <w:rPr>
                <w:rFonts w:ascii="Times New Roman" w:eastAsia="Times New Roman" w:hAnsi="Times New Roman"/>
                <w:sz w:val="20"/>
                <w:szCs w:val="20"/>
              </w:rPr>
            </w:pPr>
          </w:p>
        </w:tc>
      </w:tr>
      <w:tr w:rsidR="00354136" w14:paraId="2008DA5F" w14:textId="77777777" w:rsidTr="00354136">
        <w:trPr>
          <w:jc w:val="center"/>
        </w:trPr>
        <w:tc>
          <w:tcPr>
            <w:tcW w:w="0" w:type="auto"/>
            <w:gridSpan w:val="12"/>
            <w:shd w:val="clear" w:color="auto" w:fill="CCEEFF"/>
            <w:tcMar>
              <w:top w:w="30" w:type="dxa"/>
              <w:left w:w="20" w:type="dxa"/>
              <w:bottom w:w="30" w:type="dxa"/>
              <w:right w:w="20" w:type="dxa"/>
            </w:tcMar>
            <w:vAlign w:val="bottom"/>
            <w:hideMark/>
          </w:tcPr>
          <w:p w14:paraId="4B1BF1FA" w14:textId="77777777" w:rsidR="00354136" w:rsidRDefault="00354136">
            <w:pPr>
              <w:spacing w:after="100"/>
              <w:rPr>
                <w:rFonts w:ascii="宋体" w:eastAsia="宋体" w:hAnsi="宋体" w:cs="宋体"/>
              </w:rPr>
            </w:pPr>
            <w:r>
              <w:rPr>
                <w:rFonts w:ascii="Times New Roman" w:hAnsi="Times New Roman"/>
                <w:i/>
                <w:iCs/>
                <w:color w:val="000000"/>
                <w:sz w:val="20"/>
                <w:szCs w:val="20"/>
              </w:rPr>
              <w:t>Earnings per share attributable to Dell Technologies Inc. — basic:</w:t>
            </w:r>
          </w:p>
        </w:tc>
        <w:tc>
          <w:tcPr>
            <w:tcW w:w="0" w:type="auto"/>
            <w:gridSpan w:val="3"/>
            <w:shd w:val="clear" w:color="auto" w:fill="CCEEFF"/>
            <w:tcMar>
              <w:top w:w="0" w:type="dxa"/>
              <w:left w:w="20" w:type="dxa"/>
              <w:bottom w:w="0" w:type="dxa"/>
              <w:right w:w="20" w:type="dxa"/>
            </w:tcMar>
            <w:vAlign w:val="center"/>
            <w:hideMark/>
          </w:tcPr>
          <w:p w14:paraId="0A1EE814"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EB9FC17" w14:textId="77777777" w:rsidR="00354136" w:rsidRDefault="00354136">
            <w:pPr>
              <w:spacing w:after="100"/>
              <w:rPr>
                <w:rFonts w:ascii="Times New Roman" w:eastAsia="Times New Roman" w:hAnsi="Times New Roman"/>
                <w:sz w:val="20"/>
                <w:szCs w:val="20"/>
              </w:rPr>
            </w:pPr>
          </w:p>
        </w:tc>
      </w:tr>
      <w:tr w:rsidR="00354136" w14:paraId="26C2A876"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EAE2417" w14:textId="77777777" w:rsidR="00354136" w:rsidRDefault="00354136">
            <w:pPr>
              <w:spacing w:after="100"/>
              <w:rPr>
                <w:rFonts w:ascii="宋体" w:eastAsia="宋体" w:hAnsi="宋体" w:cs="宋体"/>
              </w:rPr>
            </w:pPr>
            <w:r>
              <w:rPr>
                <w:rFonts w:ascii="Times New Roman" w:hAnsi="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49AB34F6"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1B9A75" w14:textId="77777777" w:rsidR="00354136" w:rsidRDefault="00354136">
            <w:pPr>
              <w:spacing w:after="100"/>
              <w:jc w:val="right"/>
            </w:pPr>
            <w:r>
              <w:rPr>
                <w:rFonts w:ascii="Times New Roman" w:hAnsi="Times New Roman"/>
                <w:color w:val="000000"/>
                <w:sz w:val="20"/>
                <w:szCs w:val="20"/>
              </w:rPr>
              <w:t>6.49 </w:t>
            </w:r>
          </w:p>
        </w:tc>
        <w:tc>
          <w:tcPr>
            <w:tcW w:w="0" w:type="auto"/>
            <w:shd w:val="clear" w:color="auto" w:fill="FFFFFF"/>
            <w:tcMar>
              <w:top w:w="30" w:type="dxa"/>
              <w:left w:w="0" w:type="dxa"/>
              <w:bottom w:w="30" w:type="dxa"/>
              <w:right w:w="20" w:type="dxa"/>
            </w:tcMar>
            <w:vAlign w:val="bottom"/>
            <w:hideMark/>
          </w:tcPr>
          <w:p w14:paraId="6601533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E2679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7AC899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27EE47" w14:textId="77777777" w:rsidR="00354136" w:rsidRDefault="00354136">
            <w:pPr>
              <w:spacing w:after="100"/>
              <w:jc w:val="right"/>
            </w:pPr>
            <w:r>
              <w:rPr>
                <w:rFonts w:ascii="Times New Roman" w:hAnsi="Times New Roman"/>
                <w:color w:val="000000"/>
                <w:sz w:val="20"/>
                <w:szCs w:val="20"/>
              </w:rPr>
              <w:t>3.02 </w:t>
            </w:r>
          </w:p>
        </w:tc>
        <w:tc>
          <w:tcPr>
            <w:tcW w:w="0" w:type="auto"/>
            <w:shd w:val="clear" w:color="auto" w:fill="FFFFFF"/>
            <w:tcMar>
              <w:top w:w="30" w:type="dxa"/>
              <w:left w:w="0" w:type="dxa"/>
              <w:bottom w:w="30" w:type="dxa"/>
              <w:right w:w="20" w:type="dxa"/>
            </w:tcMar>
            <w:vAlign w:val="bottom"/>
            <w:hideMark/>
          </w:tcPr>
          <w:p w14:paraId="03ECF4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459BEE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1FC828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281EC6" w14:textId="77777777" w:rsidR="00354136" w:rsidRDefault="00354136">
            <w:pPr>
              <w:spacing w:after="100"/>
              <w:jc w:val="right"/>
            </w:pPr>
            <w:r>
              <w:rPr>
                <w:rFonts w:ascii="Times New Roman" w:hAnsi="Times New Roman"/>
                <w:color w:val="000000"/>
                <w:sz w:val="20"/>
                <w:szCs w:val="20"/>
              </w:rPr>
              <w:t>0.73 </w:t>
            </w:r>
          </w:p>
        </w:tc>
        <w:tc>
          <w:tcPr>
            <w:tcW w:w="0" w:type="auto"/>
            <w:shd w:val="clear" w:color="auto" w:fill="FFFFFF"/>
            <w:tcMar>
              <w:top w:w="30" w:type="dxa"/>
              <w:left w:w="0" w:type="dxa"/>
              <w:bottom w:w="30" w:type="dxa"/>
              <w:right w:w="20" w:type="dxa"/>
            </w:tcMar>
            <w:vAlign w:val="bottom"/>
            <w:hideMark/>
          </w:tcPr>
          <w:p w14:paraId="413198E0" w14:textId="77777777" w:rsidR="00354136" w:rsidRDefault="00354136">
            <w:pPr>
              <w:spacing w:after="100"/>
              <w:jc w:val="right"/>
            </w:pPr>
          </w:p>
        </w:tc>
      </w:tr>
      <w:tr w:rsidR="00354136" w14:paraId="1DCAEC0F"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14C57D9A"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CCEEFF"/>
            <w:tcMar>
              <w:top w:w="30" w:type="dxa"/>
              <w:left w:w="20" w:type="dxa"/>
              <w:bottom w:w="30" w:type="dxa"/>
              <w:right w:w="0" w:type="dxa"/>
            </w:tcMar>
            <w:vAlign w:val="bottom"/>
            <w:hideMark/>
          </w:tcPr>
          <w:p w14:paraId="77704267"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B051DF" w14:textId="77777777" w:rsidR="00354136" w:rsidRDefault="00354136">
            <w:pPr>
              <w:spacing w:after="100"/>
              <w:jc w:val="right"/>
            </w:pPr>
            <w:r>
              <w:rPr>
                <w:rFonts w:ascii="Times New Roman" w:hAnsi="Times New Roman"/>
                <w:color w:val="000000"/>
                <w:sz w:val="20"/>
                <w:szCs w:val="20"/>
              </w:rPr>
              <w:t>0.81 </w:t>
            </w:r>
          </w:p>
        </w:tc>
        <w:tc>
          <w:tcPr>
            <w:tcW w:w="0" w:type="auto"/>
            <w:shd w:val="clear" w:color="auto" w:fill="CCEEFF"/>
            <w:tcMar>
              <w:top w:w="30" w:type="dxa"/>
              <w:left w:w="0" w:type="dxa"/>
              <w:bottom w:w="30" w:type="dxa"/>
              <w:right w:w="20" w:type="dxa"/>
            </w:tcMar>
            <w:vAlign w:val="bottom"/>
            <w:hideMark/>
          </w:tcPr>
          <w:p w14:paraId="0F41939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C77E1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D3E073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A772F2" w14:textId="77777777" w:rsidR="00354136" w:rsidRDefault="00354136">
            <w:pPr>
              <w:spacing w:after="100"/>
              <w:jc w:val="right"/>
            </w:pPr>
            <w:r>
              <w:rPr>
                <w:rFonts w:ascii="Times New Roman" w:hAnsi="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25F1569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941DA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B41482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79255B" w14:textId="77777777" w:rsidR="00354136" w:rsidRDefault="00354136">
            <w:pPr>
              <w:spacing w:after="100"/>
              <w:jc w:val="right"/>
            </w:pPr>
            <w:r>
              <w:rPr>
                <w:rFonts w:ascii="Times New Roman" w:hAnsi="Times New Roman"/>
                <w:color w:val="000000"/>
                <w:sz w:val="20"/>
                <w:szCs w:val="20"/>
              </w:rPr>
              <w:t>5.65 </w:t>
            </w:r>
          </w:p>
        </w:tc>
        <w:tc>
          <w:tcPr>
            <w:tcW w:w="0" w:type="auto"/>
            <w:shd w:val="clear" w:color="auto" w:fill="CCEEFF"/>
            <w:tcMar>
              <w:top w:w="30" w:type="dxa"/>
              <w:left w:w="0" w:type="dxa"/>
              <w:bottom w:w="30" w:type="dxa"/>
              <w:right w:w="20" w:type="dxa"/>
            </w:tcMar>
            <w:vAlign w:val="bottom"/>
            <w:hideMark/>
          </w:tcPr>
          <w:p w14:paraId="3C9AE834" w14:textId="77777777" w:rsidR="00354136" w:rsidRDefault="00354136">
            <w:pPr>
              <w:spacing w:after="100"/>
              <w:jc w:val="right"/>
            </w:pPr>
          </w:p>
        </w:tc>
      </w:tr>
      <w:tr w:rsidR="00354136" w14:paraId="1AE289A5" w14:textId="77777777" w:rsidTr="00354136">
        <w:trPr>
          <w:trHeight w:val="300"/>
          <w:jc w:val="center"/>
        </w:trPr>
        <w:tc>
          <w:tcPr>
            <w:tcW w:w="0" w:type="auto"/>
            <w:gridSpan w:val="3"/>
            <w:shd w:val="clear" w:color="auto" w:fill="FFFFFF"/>
            <w:tcMar>
              <w:top w:w="0" w:type="dxa"/>
              <w:left w:w="245" w:type="dxa"/>
              <w:bottom w:w="0" w:type="dxa"/>
              <w:right w:w="20" w:type="dxa"/>
            </w:tcMar>
            <w:vAlign w:val="center"/>
            <w:hideMark/>
          </w:tcPr>
          <w:p w14:paraId="0CCEB4C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9C1A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8216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773E1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96F7D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AEBF03" w14:textId="77777777" w:rsidR="00354136" w:rsidRDefault="00354136">
            <w:pPr>
              <w:spacing w:after="100"/>
              <w:rPr>
                <w:rFonts w:ascii="Times New Roman" w:eastAsia="Times New Roman" w:hAnsi="Times New Roman"/>
                <w:sz w:val="20"/>
                <w:szCs w:val="20"/>
              </w:rPr>
            </w:pPr>
          </w:p>
        </w:tc>
      </w:tr>
      <w:tr w:rsidR="00354136" w14:paraId="1AEBC24D" w14:textId="77777777" w:rsidTr="00354136">
        <w:trPr>
          <w:jc w:val="center"/>
        </w:trPr>
        <w:tc>
          <w:tcPr>
            <w:tcW w:w="0" w:type="auto"/>
            <w:vAlign w:val="center"/>
            <w:hideMark/>
          </w:tcPr>
          <w:p w14:paraId="7FC7313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B806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E283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E68C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9CE2E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BAA7F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CA90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280C3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69E54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8D0D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3EC53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20E1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81EFA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D480C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5E718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36D4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8378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B3FC88" w14:textId="77777777" w:rsidR="00354136" w:rsidRDefault="00354136">
            <w:pPr>
              <w:spacing w:after="100"/>
              <w:rPr>
                <w:rFonts w:ascii="Times New Roman" w:eastAsia="Times New Roman" w:hAnsi="Times New Roman"/>
                <w:sz w:val="20"/>
                <w:szCs w:val="20"/>
              </w:rPr>
            </w:pPr>
          </w:p>
        </w:tc>
      </w:tr>
      <w:tr w:rsidR="00354136" w14:paraId="6A6AC94A" w14:textId="77777777" w:rsidTr="00354136">
        <w:trPr>
          <w:jc w:val="center"/>
        </w:trPr>
        <w:tc>
          <w:tcPr>
            <w:tcW w:w="0" w:type="auto"/>
            <w:vAlign w:val="center"/>
            <w:hideMark/>
          </w:tcPr>
          <w:p w14:paraId="6189D6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E733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B1AA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E4CBE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702E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AAF6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D202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A5AB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A2D4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CD5E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B7FF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C27A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D3732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F5064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FF44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018F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D9CB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5FD493" w14:textId="77777777" w:rsidR="00354136" w:rsidRDefault="00354136">
            <w:pPr>
              <w:spacing w:after="100"/>
              <w:rPr>
                <w:rFonts w:ascii="Times New Roman" w:eastAsia="Times New Roman" w:hAnsi="Times New Roman"/>
                <w:sz w:val="20"/>
                <w:szCs w:val="20"/>
              </w:rPr>
            </w:pPr>
          </w:p>
        </w:tc>
      </w:tr>
      <w:tr w:rsidR="00354136" w14:paraId="723B9BAD" w14:textId="77777777" w:rsidTr="00354136">
        <w:trPr>
          <w:jc w:val="center"/>
        </w:trPr>
        <w:tc>
          <w:tcPr>
            <w:tcW w:w="0" w:type="auto"/>
            <w:gridSpan w:val="12"/>
            <w:shd w:val="clear" w:color="auto" w:fill="CCEEFF"/>
            <w:tcMar>
              <w:top w:w="30" w:type="dxa"/>
              <w:left w:w="20" w:type="dxa"/>
              <w:bottom w:w="30" w:type="dxa"/>
              <w:right w:w="20" w:type="dxa"/>
            </w:tcMar>
            <w:vAlign w:val="bottom"/>
            <w:hideMark/>
          </w:tcPr>
          <w:p w14:paraId="1DB91D70" w14:textId="2856F6CB" w:rsidR="00354136" w:rsidRDefault="00354136">
            <w:pPr>
              <w:spacing w:after="100"/>
              <w:rPr>
                <w:rFonts w:ascii="宋体" w:eastAsia="宋体" w:hAnsi="宋体" w:cs="宋体"/>
              </w:rPr>
            </w:pPr>
            <w:r>
              <w:rPr>
                <w:rFonts w:ascii="Times New Roman" w:hAnsi="Times New Roman"/>
                <w:i/>
                <w:iCs/>
                <w:color w:val="000000"/>
                <w:sz w:val="20"/>
                <w:szCs w:val="20"/>
              </w:rPr>
              <w:t>Earnings per share attributable to Dell Technologies Inc. — diluted:</w:t>
            </w:r>
            <w:r>
              <w:rPr>
                <w:rFonts w:ascii="Times New Roman" w:hAnsi="Times New Roman"/>
                <w:i/>
                <w:iCs/>
                <w:color w:val="000000"/>
                <w:sz w:val="20"/>
                <w:szCs w:val="20"/>
              </w:rPr>
              <w:t xml:space="preserve"> 7.02</w:t>
            </w:r>
          </w:p>
        </w:tc>
        <w:tc>
          <w:tcPr>
            <w:tcW w:w="0" w:type="auto"/>
            <w:gridSpan w:val="3"/>
            <w:shd w:val="clear" w:color="auto" w:fill="CCEEFF"/>
            <w:tcMar>
              <w:top w:w="0" w:type="dxa"/>
              <w:left w:w="20" w:type="dxa"/>
              <w:bottom w:w="0" w:type="dxa"/>
              <w:right w:w="20" w:type="dxa"/>
            </w:tcMar>
            <w:vAlign w:val="center"/>
            <w:hideMark/>
          </w:tcPr>
          <w:p w14:paraId="61AB0756"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9454A2D" w14:textId="77777777" w:rsidR="00354136" w:rsidRDefault="00354136">
            <w:pPr>
              <w:spacing w:after="100"/>
              <w:rPr>
                <w:rFonts w:ascii="Times New Roman" w:eastAsia="Times New Roman" w:hAnsi="Times New Roman"/>
                <w:sz w:val="20"/>
                <w:szCs w:val="20"/>
              </w:rPr>
            </w:pPr>
          </w:p>
        </w:tc>
      </w:tr>
      <w:tr w:rsidR="00354136" w14:paraId="0741D3EB"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3D03B73" w14:textId="77777777" w:rsidR="00354136" w:rsidRDefault="00354136">
            <w:pPr>
              <w:spacing w:after="100"/>
              <w:rPr>
                <w:rFonts w:ascii="宋体" w:eastAsia="宋体" w:hAnsi="宋体" w:cs="宋体"/>
              </w:rPr>
            </w:pPr>
            <w:r>
              <w:rPr>
                <w:rFonts w:ascii="Times New Roman" w:hAnsi="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16859182"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2BDCE7" w14:textId="77777777" w:rsidR="00354136" w:rsidRDefault="00354136">
            <w:pPr>
              <w:spacing w:after="100"/>
              <w:jc w:val="right"/>
            </w:pPr>
            <w:r>
              <w:rPr>
                <w:rFonts w:ascii="Times New Roman" w:hAnsi="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14:paraId="36C657F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2A8F7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5CE295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158E8E" w14:textId="77777777" w:rsidR="00354136" w:rsidRDefault="00354136">
            <w:pPr>
              <w:spacing w:after="100"/>
              <w:jc w:val="right"/>
            </w:pPr>
            <w:r>
              <w:rPr>
                <w:rFonts w:ascii="Times New Roman" w:hAnsi="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14:paraId="230AB92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6DBF4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6508DF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622D64" w14:textId="77777777" w:rsidR="00354136" w:rsidRDefault="00354136">
            <w:pPr>
              <w:spacing w:after="100"/>
              <w:jc w:val="right"/>
            </w:pPr>
            <w:r>
              <w:rPr>
                <w:rFonts w:ascii="Times New Roman" w:hAnsi="Times New Roman"/>
                <w:color w:val="000000"/>
                <w:sz w:val="20"/>
                <w:szCs w:val="20"/>
              </w:rPr>
              <w:t>0.70 </w:t>
            </w:r>
          </w:p>
        </w:tc>
        <w:tc>
          <w:tcPr>
            <w:tcW w:w="0" w:type="auto"/>
            <w:shd w:val="clear" w:color="auto" w:fill="FFFFFF"/>
            <w:tcMar>
              <w:top w:w="30" w:type="dxa"/>
              <w:left w:w="0" w:type="dxa"/>
              <w:bottom w:w="30" w:type="dxa"/>
              <w:right w:w="20" w:type="dxa"/>
            </w:tcMar>
            <w:vAlign w:val="bottom"/>
            <w:hideMark/>
          </w:tcPr>
          <w:p w14:paraId="0074432D" w14:textId="77777777" w:rsidR="00354136" w:rsidRDefault="00354136">
            <w:pPr>
              <w:spacing w:after="100"/>
              <w:jc w:val="right"/>
            </w:pPr>
          </w:p>
        </w:tc>
      </w:tr>
      <w:tr w:rsidR="00354136" w14:paraId="07B623C1"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36B8530"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CCEEFF"/>
            <w:tcMar>
              <w:top w:w="30" w:type="dxa"/>
              <w:left w:w="20" w:type="dxa"/>
              <w:bottom w:w="30" w:type="dxa"/>
              <w:right w:w="0" w:type="dxa"/>
            </w:tcMar>
            <w:vAlign w:val="bottom"/>
            <w:hideMark/>
          </w:tcPr>
          <w:p w14:paraId="4EE144DC"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1B99E1" w14:textId="77777777" w:rsidR="00354136" w:rsidRDefault="00354136">
            <w:pPr>
              <w:spacing w:after="100"/>
              <w:jc w:val="right"/>
            </w:pPr>
            <w:r>
              <w:rPr>
                <w:rFonts w:ascii="Times New Roman" w:hAnsi="Times New Roman"/>
                <w:color w:val="000000"/>
                <w:sz w:val="20"/>
                <w:szCs w:val="20"/>
              </w:rPr>
              <w:t>0.76 </w:t>
            </w:r>
          </w:p>
        </w:tc>
        <w:tc>
          <w:tcPr>
            <w:tcW w:w="0" w:type="auto"/>
            <w:shd w:val="clear" w:color="auto" w:fill="CCEEFF"/>
            <w:tcMar>
              <w:top w:w="30" w:type="dxa"/>
              <w:left w:w="0" w:type="dxa"/>
              <w:bottom w:w="30" w:type="dxa"/>
              <w:right w:w="20" w:type="dxa"/>
            </w:tcMar>
            <w:vAlign w:val="bottom"/>
            <w:hideMark/>
          </w:tcPr>
          <w:p w14:paraId="44EB28C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8729B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85719E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89B260" w14:textId="77777777" w:rsidR="00354136" w:rsidRDefault="00354136">
            <w:pPr>
              <w:spacing w:after="100"/>
              <w:jc w:val="right"/>
            </w:pPr>
            <w:r>
              <w:rPr>
                <w:rFonts w:ascii="Times New Roman" w:hAnsi="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3D8CBF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B90F04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25FDCA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2A06688" w14:textId="77777777" w:rsidR="00354136" w:rsidRDefault="00354136">
            <w:pPr>
              <w:spacing w:after="100"/>
              <w:jc w:val="right"/>
            </w:pPr>
            <w:r>
              <w:rPr>
                <w:rFonts w:ascii="Times New Roman" w:hAnsi="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14:paraId="2E8A38EA" w14:textId="77777777" w:rsidR="00354136" w:rsidRDefault="00354136">
            <w:pPr>
              <w:spacing w:after="100"/>
              <w:jc w:val="right"/>
            </w:pPr>
          </w:p>
        </w:tc>
      </w:tr>
      <w:tr w:rsidR="00354136" w14:paraId="5C771CCE" w14:textId="77777777" w:rsidTr="00354136">
        <w:trPr>
          <w:jc w:val="center"/>
        </w:trPr>
        <w:tc>
          <w:tcPr>
            <w:tcW w:w="0" w:type="auto"/>
            <w:vAlign w:val="center"/>
            <w:hideMark/>
          </w:tcPr>
          <w:p w14:paraId="7186662C"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4C0A95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1B0DD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EECE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7391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A1FFB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6DCFBD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B6E6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B9D7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92C1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0840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A4C7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77A72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55956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50AC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EC7F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E8B9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335CAC" w14:textId="77777777" w:rsidR="00354136" w:rsidRDefault="00354136">
            <w:pPr>
              <w:spacing w:after="100"/>
              <w:rPr>
                <w:rFonts w:ascii="Times New Roman" w:eastAsia="Times New Roman" w:hAnsi="Times New Roman"/>
                <w:sz w:val="20"/>
                <w:szCs w:val="20"/>
              </w:rPr>
            </w:pPr>
          </w:p>
        </w:tc>
      </w:tr>
      <w:tr w:rsidR="00354136" w14:paraId="4BAA6565" w14:textId="77777777" w:rsidTr="00354136">
        <w:trPr>
          <w:jc w:val="center"/>
        </w:trPr>
        <w:tc>
          <w:tcPr>
            <w:tcW w:w="0" w:type="auto"/>
            <w:vAlign w:val="center"/>
            <w:hideMark/>
          </w:tcPr>
          <w:p w14:paraId="609901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8D680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1F3D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93D8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EAD14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6ACE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7A68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0008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4559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929F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F3762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084F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ECDD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EB06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536E1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B28A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27706F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523439" w14:textId="77777777" w:rsidR="00354136" w:rsidRDefault="00354136">
            <w:pPr>
              <w:spacing w:after="100"/>
              <w:rPr>
                <w:rFonts w:ascii="Times New Roman" w:eastAsia="Times New Roman" w:hAnsi="Times New Roman"/>
                <w:sz w:val="20"/>
                <w:szCs w:val="20"/>
              </w:rPr>
            </w:pPr>
          </w:p>
        </w:tc>
      </w:tr>
      <w:tr w:rsidR="00354136" w14:paraId="2200562C" w14:textId="77777777" w:rsidTr="00354136">
        <w:trPr>
          <w:jc w:val="center"/>
        </w:trPr>
        <w:tc>
          <w:tcPr>
            <w:tcW w:w="0" w:type="auto"/>
            <w:vAlign w:val="center"/>
            <w:hideMark/>
          </w:tcPr>
          <w:p w14:paraId="6300A2B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701E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56A4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EDC2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3A8D9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56D9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DE644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BA1C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E964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B0CB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8095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FD3A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BE99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1DAA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128BB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87E6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B578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DC2190" w14:textId="77777777" w:rsidR="00354136" w:rsidRDefault="00354136">
            <w:pPr>
              <w:spacing w:after="100"/>
              <w:rPr>
                <w:rFonts w:ascii="Times New Roman" w:eastAsia="Times New Roman" w:hAnsi="Times New Roman"/>
                <w:sz w:val="20"/>
                <w:szCs w:val="20"/>
              </w:rPr>
            </w:pPr>
          </w:p>
        </w:tc>
      </w:tr>
      <w:tr w:rsidR="00354136" w14:paraId="763B1C54"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01F6AD0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59A81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93129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3D024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8DF67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56A48" w14:textId="77777777" w:rsidR="00354136" w:rsidRDefault="00354136">
            <w:pPr>
              <w:spacing w:after="100"/>
              <w:rPr>
                <w:rFonts w:ascii="Times New Roman" w:eastAsia="Times New Roman" w:hAnsi="Times New Roman"/>
                <w:sz w:val="20"/>
                <w:szCs w:val="20"/>
              </w:rPr>
            </w:pPr>
          </w:p>
        </w:tc>
      </w:tr>
      <w:tr w:rsidR="00354136" w14:paraId="07CA860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4BAA9FE" w14:textId="77777777" w:rsidR="00354136" w:rsidRDefault="00354136">
            <w:pPr>
              <w:spacing w:after="100"/>
              <w:rPr>
                <w:rFonts w:ascii="宋体" w:eastAsia="宋体" w:hAnsi="宋体" w:cs="宋体"/>
              </w:rPr>
            </w:pPr>
            <w:r>
              <w:rPr>
                <w:rFonts w:ascii="Times New Roman" w:hAnsi="Times New Roman"/>
                <w:color w:val="000000"/>
                <w:sz w:val="20"/>
                <w:szCs w:val="20"/>
              </w:rPr>
              <w:t>(a) Includes related party cost of net revenue as follows:</w:t>
            </w:r>
          </w:p>
        </w:tc>
        <w:tc>
          <w:tcPr>
            <w:tcW w:w="0" w:type="auto"/>
            <w:gridSpan w:val="3"/>
            <w:shd w:val="clear" w:color="auto" w:fill="CCEEFF"/>
            <w:tcMar>
              <w:top w:w="0" w:type="dxa"/>
              <w:left w:w="20" w:type="dxa"/>
              <w:bottom w:w="0" w:type="dxa"/>
              <w:right w:w="20" w:type="dxa"/>
            </w:tcMar>
            <w:vAlign w:val="center"/>
            <w:hideMark/>
          </w:tcPr>
          <w:p w14:paraId="1818494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6BFA74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1D02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BFF6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22D177" w14:textId="77777777" w:rsidR="00354136" w:rsidRDefault="00354136">
            <w:pPr>
              <w:spacing w:after="100"/>
              <w:rPr>
                <w:rFonts w:ascii="Times New Roman" w:eastAsia="Times New Roman" w:hAnsi="Times New Roman"/>
                <w:sz w:val="20"/>
                <w:szCs w:val="20"/>
              </w:rPr>
            </w:pPr>
          </w:p>
        </w:tc>
      </w:tr>
      <w:tr w:rsidR="00354136" w14:paraId="03AEDFB7"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F85163B" w14:textId="77777777" w:rsidR="00354136" w:rsidRDefault="00354136">
            <w:pPr>
              <w:spacing w:after="100"/>
              <w:rPr>
                <w:rFonts w:ascii="宋体" w:eastAsia="宋体" w:hAnsi="宋体" w:cs="宋体"/>
              </w:rPr>
            </w:pPr>
            <w:r>
              <w:rPr>
                <w:rFonts w:ascii="Times New Roman" w:hAnsi="Times New Roman"/>
                <w:color w:val="000000"/>
                <w:sz w:val="20"/>
                <w:szCs w:val="20"/>
              </w:rPr>
              <w:t>Products</w:t>
            </w:r>
          </w:p>
        </w:tc>
        <w:tc>
          <w:tcPr>
            <w:tcW w:w="0" w:type="auto"/>
            <w:shd w:val="clear" w:color="auto" w:fill="FFFFFF"/>
            <w:tcMar>
              <w:top w:w="30" w:type="dxa"/>
              <w:left w:w="20" w:type="dxa"/>
              <w:bottom w:w="30" w:type="dxa"/>
              <w:right w:w="0" w:type="dxa"/>
            </w:tcMar>
            <w:vAlign w:val="bottom"/>
            <w:hideMark/>
          </w:tcPr>
          <w:p w14:paraId="2FB2C52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423C69" w14:textId="77777777" w:rsidR="00354136" w:rsidRDefault="00354136">
            <w:pPr>
              <w:spacing w:after="100"/>
              <w:jc w:val="right"/>
            </w:pPr>
            <w:r>
              <w:rPr>
                <w:rFonts w:ascii="Times New Roman" w:hAnsi="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14:paraId="201480C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9D3D3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442488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E59CA5" w14:textId="77777777" w:rsidR="00354136" w:rsidRDefault="00354136">
            <w:pPr>
              <w:spacing w:after="100"/>
              <w:jc w:val="right"/>
            </w:pPr>
            <w:r>
              <w:rPr>
                <w:rFonts w:ascii="Times New Roman" w:hAnsi="Times New Roman"/>
                <w:color w:val="000000"/>
                <w:sz w:val="20"/>
                <w:szCs w:val="20"/>
              </w:rPr>
              <w:t>1,493 </w:t>
            </w:r>
          </w:p>
        </w:tc>
        <w:tc>
          <w:tcPr>
            <w:tcW w:w="0" w:type="auto"/>
            <w:shd w:val="clear" w:color="auto" w:fill="FFFFFF"/>
            <w:tcMar>
              <w:top w:w="30" w:type="dxa"/>
              <w:left w:w="0" w:type="dxa"/>
              <w:bottom w:w="30" w:type="dxa"/>
              <w:right w:w="20" w:type="dxa"/>
            </w:tcMar>
            <w:vAlign w:val="bottom"/>
            <w:hideMark/>
          </w:tcPr>
          <w:p w14:paraId="0CB716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6E6D49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0765F2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2D1AC9" w14:textId="77777777" w:rsidR="00354136" w:rsidRDefault="00354136">
            <w:pPr>
              <w:spacing w:after="100"/>
              <w:jc w:val="right"/>
            </w:pPr>
            <w:r>
              <w:rPr>
                <w:rFonts w:ascii="Times New Roman" w:hAnsi="Times New Roman"/>
                <w:color w:val="000000"/>
                <w:sz w:val="20"/>
                <w:szCs w:val="20"/>
              </w:rPr>
              <w:t>1,425 </w:t>
            </w:r>
          </w:p>
        </w:tc>
        <w:tc>
          <w:tcPr>
            <w:tcW w:w="0" w:type="auto"/>
            <w:shd w:val="clear" w:color="auto" w:fill="FFFFFF"/>
            <w:tcMar>
              <w:top w:w="30" w:type="dxa"/>
              <w:left w:w="0" w:type="dxa"/>
              <w:bottom w:w="30" w:type="dxa"/>
              <w:right w:w="20" w:type="dxa"/>
            </w:tcMar>
            <w:vAlign w:val="bottom"/>
            <w:hideMark/>
          </w:tcPr>
          <w:p w14:paraId="15694CAA" w14:textId="77777777" w:rsidR="00354136" w:rsidRDefault="00354136">
            <w:pPr>
              <w:spacing w:after="100"/>
              <w:jc w:val="right"/>
            </w:pPr>
          </w:p>
        </w:tc>
      </w:tr>
      <w:tr w:rsidR="00354136" w14:paraId="1E4DF72F"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66C92DAB" w14:textId="77777777" w:rsidR="00354136" w:rsidRDefault="00354136">
            <w:pPr>
              <w:spacing w:after="100"/>
              <w:rPr>
                <w:rFonts w:ascii="宋体" w:eastAsia="宋体" w:hAnsi="宋体" w:cs="宋体"/>
              </w:rPr>
            </w:pPr>
            <w:r>
              <w:rPr>
                <w:rFonts w:ascii="Times New Roman" w:hAnsi="Times New Roman"/>
                <w:color w:val="000000"/>
                <w:sz w:val="20"/>
                <w:szCs w:val="20"/>
              </w:rPr>
              <w:t>Services</w:t>
            </w:r>
          </w:p>
        </w:tc>
        <w:tc>
          <w:tcPr>
            <w:tcW w:w="0" w:type="auto"/>
            <w:shd w:val="clear" w:color="auto" w:fill="CCEEFF"/>
            <w:tcMar>
              <w:top w:w="30" w:type="dxa"/>
              <w:left w:w="20" w:type="dxa"/>
              <w:bottom w:w="30" w:type="dxa"/>
              <w:right w:w="0" w:type="dxa"/>
            </w:tcMar>
            <w:vAlign w:val="bottom"/>
            <w:hideMark/>
          </w:tcPr>
          <w:p w14:paraId="4EE9F02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B00699" w14:textId="77777777" w:rsidR="00354136" w:rsidRDefault="00354136">
            <w:pPr>
              <w:spacing w:after="100"/>
              <w:jc w:val="right"/>
            </w:pPr>
            <w:r>
              <w:rPr>
                <w:rFonts w:ascii="Times New Roman" w:hAnsi="Times New Roman"/>
                <w:color w:val="000000"/>
                <w:sz w:val="20"/>
                <w:szCs w:val="20"/>
              </w:rPr>
              <w:t>2,487 </w:t>
            </w:r>
          </w:p>
        </w:tc>
        <w:tc>
          <w:tcPr>
            <w:tcW w:w="0" w:type="auto"/>
            <w:shd w:val="clear" w:color="auto" w:fill="CCEEFF"/>
            <w:tcMar>
              <w:top w:w="30" w:type="dxa"/>
              <w:left w:w="0" w:type="dxa"/>
              <w:bottom w:w="30" w:type="dxa"/>
              <w:right w:w="20" w:type="dxa"/>
            </w:tcMar>
            <w:vAlign w:val="bottom"/>
            <w:hideMark/>
          </w:tcPr>
          <w:p w14:paraId="1EFA1F6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C92B98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3E57D5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05424D" w14:textId="77777777" w:rsidR="00354136" w:rsidRDefault="00354136">
            <w:pPr>
              <w:spacing w:after="100"/>
              <w:jc w:val="right"/>
            </w:pPr>
            <w:r>
              <w:rPr>
                <w:rFonts w:ascii="Times New Roman" w:hAnsi="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14:paraId="02CD4E7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4780C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722F9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CE6E19" w14:textId="77777777" w:rsidR="00354136" w:rsidRDefault="00354136">
            <w:pPr>
              <w:spacing w:after="100"/>
              <w:jc w:val="right"/>
            </w:pPr>
            <w:r>
              <w:rPr>
                <w:rFonts w:ascii="Times New Roman" w:hAnsi="Times New Roman"/>
                <w:color w:val="000000"/>
                <w:sz w:val="20"/>
                <w:szCs w:val="20"/>
              </w:rPr>
              <w:t>1,226 </w:t>
            </w:r>
          </w:p>
        </w:tc>
        <w:tc>
          <w:tcPr>
            <w:tcW w:w="0" w:type="auto"/>
            <w:shd w:val="clear" w:color="auto" w:fill="CCEEFF"/>
            <w:tcMar>
              <w:top w:w="30" w:type="dxa"/>
              <w:left w:w="0" w:type="dxa"/>
              <w:bottom w:w="30" w:type="dxa"/>
              <w:right w:w="20" w:type="dxa"/>
            </w:tcMar>
            <w:vAlign w:val="bottom"/>
            <w:hideMark/>
          </w:tcPr>
          <w:p w14:paraId="61629729" w14:textId="77777777" w:rsidR="00354136" w:rsidRDefault="00354136">
            <w:pPr>
              <w:spacing w:after="100"/>
              <w:jc w:val="right"/>
            </w:pPr>
          </w:p>
        </w:tc>
      </w:tr>
    </w:tbl>
    <w:p w14:paraId="30108025" w14:textId="77777777" w:rsidR="00354136" w:rsidRDefault="00354136" w:rsidP="00354136">
      <w:pPr>
        <w:jc w:val="center"/>
        <w:rPr>
          <w:rFonts w:ascii="宋体" w:eastAsia="宋体" w:hAnsi="宋体" w:cs="宋体"/>
        </w:rPr>
      </w:pPr>
      <w:r>
        <w:rPr>
          <w:rFonts w:ascii="Times New Roman" w:hAnsi="Times New Roman"/>
          <w:color w:val="000000"/>
          <w:sz w:val="20"/>
          <w:szCs w:val="20"/>
        </w:rPr>
        <w:lastRenderedPageBreak/>
        <w:t> </w:t>
      </w:r>
    </w:p>
    <w:p w14:paraId="0410DC85" w14:textId="77777777" w:rsidR="00354136" w:rsidRDefault="00354136" w:rsidP="00354136">
      <w:pPr>
        <w:jc w:val="center"/>
      </w:pPr>
      <w:r>
        <w:rPr>
          <w:rFonts w:ascii="Times New Roman" w:hAnsi="Times New Roman"/>
          <w:color w:val="000000"/>
          <w:sz w:val="20"/>
          <w:szCs w:val="20"/>
          <w:shd w:val="clear" w:color="auto" w:fill="FFFFFF"/>
        </w:rPr>
        <w:t>The accompanying notes are an integral part of these </w:t>
      </w:r>
      <w:r>
        <w:rPr>
          <w:rFonts w:ascii="Times New Roman" w:hAnsi="Times New Roman"/>
          <w:color w:val="000000"/>
          <w:sz w:val="20"/>
          <w:szCs w:val="20"/>
        </w:rPr>
        <w:t>Consolidated Financial Statements.</w:t>
      </w:r>
    </w:p>
    <w:p w14:paraId="15E87BF6" w14:textId="77777777" w:rsidR="00354136" w:rsidRDefault="00354136" w:rsidP="00354136">
      <w:pPr>
        <w:jc w:val="center"/>
      </w:pPr>
    </w:p>
    <w:p w14:paraId="12E85533" w14:textId="77777777" w:rsidR="00354136" w:rsidRDefault="00354136" w:rsidP="00354136">
      <w:pPr>
        <w:jc w:val="center"/>
      </w:pPr>
      <w:r>
        <w:rPr>
          <w:rFonts w:ascii="Times New Roman" w:hAnsi="Times New Roman"/>
          <w:color w:val="000000"/>
          <w:sz w:val="20"/>
          <w:szCs w:val="20"/>
        </w:rPr>
        <w:t>82</w:t>
      </w:r>
    </w:p>
    <w:p w14:paraId="76194E48" w14:textId="77777777" w:rsidR="00354136" w:rsidRDefault="00354136" w:rsidP="00354136">
      <w:pPr>
        <w:jc w:val="center"/>
      </w:pPr>
    </w:p>
    <w:p w14:paraId="43DD084F" w14:textId="77777777" w:rsidR="00354136" w:rsidRDefault="00354136" w:rsidP="00354136">
      <w:r>
        <w:pict w14:anchorId="03D31F0B">
          <v:rect id="_x0000_i1457" style="width:0;height:1.5pt" o:hralign="center" o:hrstd="t" o:hr="t" fillcolor="#a0a0a0" stroked="f"/>
        </w:pict>
      </w:r>
    </w:p>
    <w:p w14:paraId="119484C3" w14:textId="77777777" w:rsidR="00354136" w:rsidRDefault="00354136" w:rsidP="00354136">
      <w:hyperlink r:id="rId285" w:anchor="if82c7bb85cec43f3b72bdca2d8861323_10" w:history="1">
        <w:r>
          <w:rPr>
            <w:rStyle w:val="a5"/>
            <w:rFonts w:ascii="Times New Roman" w:hAnsi="Times New Roman"/>
            <w:sz w:val="20"/>
            <w:szCs w:val="20"/>
          </w:rPr>
          <w:t>Table of Contents</w:t>
        </w:r>
      </w:hyperlink>
    </w:p>
    <w:p w14:paraId="09B5D9F3" w14:textId="77777777" w:rsidR="00354136" w:rsidRDefault="00354136" w:rsidP="00354136">
      <w:pPr>
        <w:jc w:val="center"/>
      </w:pPr>
      <w:r>
        <w:rPr>
          <w:rFonts w:ascii="Times New Roman" w:hAnsi="Times New Roman"/>
          <w:b/>
          <w:bCs/>
          <w:color w:val="000000"/>
          <w:sz w:val="20"/>
          <w:szCs w:val="20"/>
        </w:rPr>
        <w:t>DELL TECHNOLOGIES INC.</w:t>
      </w:r>
    </w:p>
    <w:p w14:paraId="20770018" w14:textId="77777777" w:rsidR="00354136" w:rsidRDefault="00354136" w:rsidP="00354136">
      <w:pPr>
        <w:jc w:val="center"/>
      </w:pPr>
      <w:r>
        <w:rPr>
          <w:rFonts w:ascii="Times New Roman" w:hAnsi="Times New Roman"/>
          <w:b/>
          <w:bCs/>
          <w:color w:val="000000"/>
          <w:sz w:val="20"/>
          <w:szCs w:val="20"/>
        </w:rPr>
        <w:t>CONSOLIDATED STATEMENTS OF COMPREHENSIVE INCOME</w:t>
      </w:r>
    </w:p>
    <w:p w14:paraId="104B50C5" w14:textId="77777777" w:rsidR="00354136" w:rsidRDefault="00354136" w:rsidP="00354136">
      <w:pPr>
        <w:jc w:val="center"/>
      </w:pPr>
      <w:r>
        <w:rPr>
          <w:rFonts w:ascii="Times New Roman" w:hAnsi="Times New Roman"/>
          <w:color w:val="000000"/>
          <w:sz w:val="20"/>
          <w:szCs w:val="20"/>
          <w:shd w:val="clear" w:color="auto" w:fill="FFFFFF"/>
        </w:rPr>
        <w:t>(in millions)</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345"/>
        <w:gridCol w:w="37"/>
        <w:gridCol w:w="179"/>
        <w:gridCol w:w="3053"/>
        <w:gridCol w:w="36"/>
        <w:gridCol w:w="36"/>
        <w:gridCol w:w="50"/>
        <w:gridCol w:w="36"/>
        <w:gridCol w:w="178"/>
        <w:gridCol w:w="3053"/>
        <w:gridCol w:w="36"/>
        <w:gridCol w:w="36"/>
        <w:gridCol w:w="50"/>
        <w:gridCol w:w="36"/>
        <w:gridCol w:w="178"/>
        <w:gridCol w:w="3053"/>
        <w:gridCol w:w="36"/>
      </w:tblGrid>
      <w:tr w:rsidR="00354136" w14:paraId="7BAC1467" w14:textId="77777777" w:rsidTr="00354136">
        <w:trPr>
          <w:jc w:val="center"/>
        </w:trPr>
        <w:tc>
          <w:tcPr>
            <w:tcW w:w="175" w:type="dxa"/>
            <w:vAlign w:val="center"/>
            <w:hideMark/>
          </w:tcPr>
          <w:p w14:paraId="346643F3" w14:textId="77777777" w:rsidR="00354136" w:rsidRDefault="00354136">
            <w:pPr>
              <w:jc w:val="center"/>
            </w:pPr>
          </w:p>
        </w:tc>
        <w:tc>
          <w:tcPr>
            <w:tcW w:w="10215" w:type="dxa"/>
            <w:vAlign w:val="center"/>
            <w:hideMark/>
          </w:tcPr>
          <w:p w14:paraId="5249857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91E4F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D08F308" w14:textId="77777777" w:rsidR="00354136" w:rsidRDefault="00354136">
            <w:pPr>
              <w:spacing w:after="100"/>
              <w:rPr>
                <w:rFonts w:ascii="Times New Roman" w:eastAsia="Times New Roman" w:hAnsi="Times New Roman"/>
                <w:sz w:val="20"/>
                <w:szCs w:val="20"/>
              </w:rPr>
            </w:pPr>
          </w:p>
        </w:tc>
        <w:tc>
          <w:tcPr>
            <w:tcW w:w="3015" w:type="dxa"/>
            <w:vAlign w:val="center"/>
            <w:hideMark/>
          </w:tcPr>
          <w:p w14:paraId="7B60289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01E28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5D0FF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F3A6148"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B2C5D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E5DD71F" w14:textId="77777777" w:rsidR="00354136" w:rsidRDefault="00354136">
            <w:pPr>
              <w:spacing w:after="100"/>
              <w:rPr>
                <w:rFonts w:ascii="Times New Roman" w:eastAsia="Times New Roman" w:hAnsi="Times New Roman"/>
                <w:sz w:val="20"/>
                <w:szCs w:val="20"/>
              </w:rPr>
            </w:pPr>
          </w:p>
        </w:tc>
        <w:tc>
          <w:tcPr>
            <w:tcW w:w="3015" w:type="dxa"/>
            <w:vAlign w:val="center"/>
            <w:hideMark/>
          </w:tcPr>
          <w:p w14:paraId="5112BBA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B66F2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D40C4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4E8E8F2" w14:textId="77777777" w:rsidR="00354136" w:rsidRDefault="00354136">
            <w:pPr>
              <w:spacing w:after="100"/>
              <w:rPr>
                <w:rFonts w:ascii="Times New Roman" w:eastAsia="Times New Roman" w:hAnsi="Times New Roman"/>
                <w:sz w:val="20"/>
                <w:szCs w:val="20"/>
              </w:rPr>
            </w:pPr>
          </w:p>
        </w:tc>
        <w:tc>
          <w:tcPr>
            <w:tcW w:w="6" w:type="dxa"/>
            <w:vAlign w:val="center"/>
            <w:hideMark/>
          </w:tcPr>
          <w:p w14:paraId="263D793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F60CD3D" w14:textId="77777777" w:rsidR="00354136" w:rsidRDefault="00354136">
            <w:pPr>
              <w:spacing w:after="100"/>
              <w:rPr>
                <w:rFonts w:ascii="Times New Roman" w:eastAsia="Times New Roman" w:hAnsi="Times New Roman"/>
                <w:sz w:val="20"/>
                <w:szCs w:val="20"/>
              </w:rPr>
            </w:pPr>
          </w:p>
        </w:tc>
        <w:tc>
          <w:tcPr>
            <w:tcW w:w="3015" w:type="dxa"/>
            <w:vAlign w:val="center"/>
            <w:hideMark/>
          </w:tcPr>
          <w:p w14:paraId="5FAE59D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EB9DEFB" w14:textId="77777777" w:rsidR="00354136" w:rsidRDefault="00354136">
            <w:pPr>
              <w:spacing w:after="100"/>
              <w:rPr>
                <w:rFonts w:ascii="Times New Roman" w:eastAsia="Times New Roman" w:hAnsi="Times New Roman"/>
                <w:sz w:val="20"/>
                <w:szCs w:val="20"/>
              </w:rPr>
            </w:pPr>
          </w:p>
        </w:tc>
      </w:tr>
      <w:tr w:rsidR="00354136" w14:paraId="6FE35544" w14:textId="77777777" w:rsidTr="00354136">
        <w:trPr>
          <w:jc w:val="center"/>
        </w:trPr>
        <w:tc>
          <w:tcPr>
            <w:tcW w:w="0" w:type="auto"/>
            <w:gridSpan w:val="3"/>
            <w:tcMar>
              <w:top w:w="0" w:type="dxa"/>
              <w:left w:w="20" w:type="dxa"/>
              <w:bottom w:w="0" w:type="dxa"/>
              <w:right w:w="20" w:type="dxa"/>
            </w:tcMar>
            <w:vAlign w:val="center"/>
            <w:hideMark/>
          </w:tcPr>
          <w:p w14:paraId="1397AFBA"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3D3D333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49F738DE" w14:textId="77777777" w:rsidTr="00354136">
        <w:trPr>
          <w:jc w:val="center"/>
        </w:trPr>
        <w:tc>
          <w:tcPr>
            <w:tcW w:w="0" w:type="auto"/>
            <w:gridSpan w:val="3"/>
            <w:tcMar>
              <w:top w:w="0" w:type="dxa"/>
              <w:left w:w="20" w:type="dxa"/>
              <w:bottom w:w="0" w:type="dxa"/>
              <w:right w:w="20" w:type="dxa"/>
            </w:tcMar>
            <w:vAlign w:val="center"/>
            <w:hideMark/>
          </w:tcPr>
          <w:p w14:paraId="7F4B150D"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E737D9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FA62363"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3A8477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39CB3491"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3AC745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04F10DC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C4D76A4" w14:textId="77777777" w:rsidR="00354136" w:rsidRDefault="00354136">
            <w:pPr>
              <w:spacing w:after="100"/>
            </w:pPr>
            <w:r>
              <w:rPr>
                <w:rFonts w:ascii="Times New Roman" w:hAnsi="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CD2AD3"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F0B1CE" w14:textId="77777777" w:rsidR="00354136" w:rsidRDefault="00354136">
            <w:pPr>
              <w:spacing w:after="100"/>
              <w:jc w:val="right"/>
            </w:pPr>
            <w:r>
              <w:rPr>
                <w:rFonts w:ascii="Times New Roman" w:hAnsi="Times New Roman"/>
                <w:color w:val="000000"/>
                <w:sz w:val="20"/>
                <w:szCs w:val="20"/>
              </w:rPr>
              <w:t>5,707 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1D47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A0047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D8F88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C3AAC4" w14:textId="77777777" w:rsidR="00354136" w:rsidRDefault="00354136">
            <w:pPr>
              <w:spacing w:after="100"/>
              <w:jc w:val="right"/>
            </w:pPr>
            <w:r>
              <w:rPr>
                <w:rFonts w:ascii="Times New Roman" w:hAnsi="Times New Roman"/>
                <w:color w:val="000000"/>
                <w:sz w:val="20"/>
                <w:szCs w:val="20"/>
              </w:rPr>
              <w:t>3,505 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7AD28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EA8CA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2200A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803D1F" w14:textId="77777777" w:rsidR="00354136" w:rsidRDefault="00354136">
            <w:pPr>
              <w:spacing w:after="100"/>
              <w:jc w:val="right"/>
            </w:pPr>
            <w:r>
              <w:rPr>
                <w:rFonts w:ascii="Times New Roman" w:hAnsi="Times New Roman"/>
                <w:color w:val="000000"/>
                <w:sz w:val="20"/>
                <w:szCs w:val="20"/>
              </w:rPr>
              <w:t>5,529 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B58D0D" w14:textId="77777777" w:rsidR="00354136" w:rsidRDefault="00354136">
            <w:pPr>
              <w:spacing w:after="100"/>
              <w:jc w:val="right"/>
            </w:pPr>
          </w:p>
        </w:tc>
      </w:tr>
      <w:tr w:rsidR="00354136" w14:paraId="7FCE5CAE"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2EAB68C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DEBAE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B54DB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7353D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64A6A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59B055" w14:textId="77777777" w:rsidR="00354136" w:rsidRDefault="00354136">
            <w:pPr>
              <w:spacing w:after="100"/>
              <w:rPr>
                <w:rFonts w:ascii="Times New Roman" w:eastAsia="Times New Roman" w:hAnsi="Times New Roman"/>
                <w:sz w:val="20"/>
                <w:szCs w:val="20"/>
              </w:rPr>
            </w:pPr>
          </w:p>
        </w:tc>
      </w:tr>
      <w:tr w:rsidR="00354136" w14:paraId="3086135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AC67B12" w14:textId="77777777" w:rsidR="00354136" w:rsidRDefault="00354136">
            <w:pPr>
              <w:spacing w:after="100"/>
              <w:rPr>
                <w:rFonts w:ascii="宋体" w:eastAsia="宋体" w:hAnsi="宋体" w:cs="宋体"/>
              </w:rPr>
            </w:pPr>
            <w:r>
              <w:rPr>
                <w:rFonts w:ascii="Times New Roman" w:hAnsi="Times New Roman"/>
                <w:i/>
                <w:iCs/>
                <w:color w:val="000000"/>
                <w:sz w:val="20"/>
                <w:szCs w:val="20"/>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1B6C1EC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DE4BB5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F2C6C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C17F0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337115" w14:textId="77777777" w:rsidR="00354136" w:rsidRDefault="00354136">
            <w:pPr>
              <w:spacing w:after="100"/>
              <w:rPr>
                <w:rFonts w:ascii="Times New Roman" w:eastAsia="Times New Roman" w:hAnsi="Times New Roman"/>
                <w:sz w:val="20"/>
                <w:szCs w:val="20"/>
              </w:rPr>
            </w:pPr>
          </w:p>
        </w:tc>
      </w:tr>
      <w:tr w:rsidR="00354136" w14:paraId="47284C9F"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2A19D5F" w14:textId="77777777" w:rsidR="00354136" w:rsidRDefault="00354136">
            <w:pPr>
              <w:spacing w:after="100"/>
              <w:rPr>
                <w:rFonts w:ascii="宋体" w:eastAsia="宋体" w:hAnsi="宋体" w:cs="宋体"/>
              </w:rPr>
            </w:pPr>
            <w:r>
              <w:rPr>
                <w:rFonts w:ascii="Times New Roman" w:hAnsi="Times New Roman"/>
                <w:color w:val="000000"/>
                <w:sz w:val="20"/>
                <w:szCs w:val="20"/>
              </w:rPr>
              <w:t>Foreign currency translation adjustments</w:t>
            </w:r>
          </w:p>
        </w:tc>
        <w:tc>
          <w:tcPr>
            <w:tcW w:w="0" w:type="auto"/>
            <w:gridSpan w:val="2"/>
            <w:shd w:val="clear" w:color="auto" w:fill="FFFFFF"/>
            <w:tcMar>
              <w:top w:w="30" w:type="dxa"/>
              <w:left w:w="20" w:type="dxa"/>
              <w:bottom w:w="30" w:type="dxa"/>
              <w:right w:w="0" w:type="dxa"/>
            </w:tcMar>
            <w:vAlign w:val="bottom"/>
            <w:hideMark/>
          </w:tcPr>
          <w:p w14:paraId="2D1EFD09" w14:textId="77777777" w:rsidR="00354136" w:rsidRDefault="00354136">
            <w:pPr>
              <w:spacing w:after="100"/>
              <w:jc w:val="right"/>
            </w:pPr>
            <w:r>
              <w:rPr>
                <w:rFonts w:ascii="Times New Roman" w:hAnsi="Times New Roman"/>
                <w:color w:val="000000"/>
                <w:sz w:val="20"/>
                <w:szCs w:val="20"/>
              </w:rPr>
              <w:t>(385)</w:t>
            </w:r>
          </w:p>
        </w:tc>
        <w:tc>
          <w:tcPr>
            <w:tcW w:w="0" w:type="auto"/>
            <w:shd w:val="clear" w:color="auto" w:fill="FFFFFF"/>
            <w:tcMar>
              <w:top w:w="30" w:type="dxa"/>
              <w:left w:w="0" w:type="dxa"/>
              <w:bottom w:w="30" w:type="dxa"/>
              <w:right w:w="20" w:type="dxa"/>
            </w:tcMar>
            <w:vAlign w:val="bottom"/>
            <w:hideMark/>
          </w:tcPr>
          <w:p w14:paraId="18DE0C9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962A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DAB7E" w14:textId="77777777" w:rsidR="00354136" w:rsidRDefault="00354136">
            <w:pPr>
              <w:spacing w:after="100"/>
              <w:jc w:val="right"/>
              <w:rPr>
                <w:rFonts w:ascii="宋体" w:eastAsia="宋体" w:hAnsi="宋体" w:cs="宋体"/>
              </w:rPr>
            </w:pPr>
            <w:r>
              <w:rPr>
                <w:rFonts w:ascii="Times New Roman" w:hAnsi="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14:paraId="28D8CE2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6A602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871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(226)</w:t>
            </w:r>
          </w:p>
        </w:tc>
        <w:tc>
          <w:tcPr>
            <w:tcW w:w="0" w:type="auto"/>
            <w:shd w:val="clear" w:color="auto" w:fill="FFFFFF"/>
            <w:tcMar>
              <w:top w:w="30" w:type="dxa"/>
              <w:left w:w="0" w:type="dxa"/>
              <w:bottom w:w="30" w:type="dxa"/>
              <w:right w:w="20" w:type="dxa"/>
            </w:tcMar>
            <w:vAlign w:val="bottom"/>
            <w:hideMark/>
          </w:tcPr>
          <w:p w14:paraId="751F2701" w14:textId="77777777" w:rsidR="00354136" w:rsidRDefault="00354136">
            <w:pPr>
              <w:spacing w:after="100"/>
              <w:jc w:val="right"/>
            </w:pPr>
          </w:p>
        </w:tc>
      </w:tr>
      <w:tr w:rsidR="00354136" w14:paraId="44206F17" w14:textId="77777777" w:rsidTr="00354136">
        <w:trPr>
          <w:jc w:val="center"/>
        </w:trPr>
        <w:tc>
          <w:tcPr>
            <w:tcW w:w="0" w:type="auto"/>
            <w:vAlign w:val="center"/>
            <w:hideMark/>
          </w:tcPr>
          <w:p w14:paraId="701041F5"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3ABF37C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CCD7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8506E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678B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6A88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F4C8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BDD6E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E96EE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503C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2932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7E5E5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F55A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A5D9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9F68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6E4BD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6152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A5C919" w14:textId="77777777" w:rsidR="00354136" w:rsidRDefault="00354136">
            <w:pPr>
              <w:spacing w:after="100"/>
              <w:rPr>
                <w:rFonts w:ascii="Times New Roman" w:eastAsia="Times New Roman" w:hAnsi="Times New Roman"/>
                <w:sz w:val="20"/>
                <w:szCs w:val="20"/>
              </w:rPr>
            </w:pPr>
          </w:p>
        </w:tc>
      </w:tr>
      <w:tr w:rsidR="00354136" w14:paraId="7CEE5341" w14:textId="77777777" w:rsidTr="00354136">
        <w:trPr>
          <w:jc w:val="center"/>
        </w:trPr>
        <w:tc>
          <w:tcPr>
            <w:tcW w:w="0" w:type="auto"/>
            <w:vAlign w:val="center"/>
            <w:hideMark/>
          </w:tcPr>
          <w:p w14:paraId="2B52A9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3341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64E2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5162C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461F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4513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13DF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7EA6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CC17F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BFE0D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21022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5C638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6389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8C16C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5380B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7E39A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75E26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7C62FC" w14:textId="77777777" w:rsidR="00354136" w:rsidRDefault="00354136">
            <w:pPr>
              <w:spacing w:after="100"/>
              <w:rPr>
                <w:rFonts w:ascii="Times New Roman" w:eastAsia="Times New Roman" w:hAnsi="Times New Roman"/>
                <w:sz w:val="20"/>
                <w:szCs w:val="20"/>
              </w:rPr>
            </w:pPr>
          </w:p>
        </w:tc>
      </w:tr>
      <w:tr w:rsidR="00354136" w14:paraId="7D4BCD21" w14:textId="77777777" w:rsidTr="00354136">
        <w:trPr>
          <w:jc w:val="center"/>
        </w:trPr>
        <w:tc>
          <w:tcPr>
            <w:tcW w:w="0" w:type="auto"/>
            <w:vAlign w:val="center"/>
            <w:hideMark/>
          </w:tcPr>
          <w:p w14:paraId="5DFCF2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F100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9CF3B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3E24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0DC9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F1A8F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EC7CA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75DF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FB59F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B6CA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74D0F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826F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0C8D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A895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826A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83614F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CF62F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151ED0" w14:textId="77777777" w:rsidR="00354136" w:rsidRDefault="00354136">
            <w:pPr>
              <w:spacing w:after="100"/>
              <w:rPr>
                <w:rFonts w:ascii="Times New Roman" w:eastAsia="Times New Roman" w:hAnsi="Times New Roman"/>
                <w:sz w:val="20"/>
                <w:szCs w:val="20"/>
              </w:rPr>
            </w:pPr>
          </w:p>
        </w:tc>
      </w:tr>
      <w:tr w:rsidR="00354136" w14:paraId="57617718" w14:textId="77777777" w:rsidTr="00354136">
        <w:trPr>
          <w:jc w:val="center"/>
        </w:trPr>
        <w:tc>
          <w:tcPr>
            <w:tcW w:w="0" w:type="auto"/>
            <w:vAlign w:val="center"/>
            <w:hideMark/>
          </w:tcPr>
          <w:p w14:paraId="6009545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F550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0D7A7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1EE1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BD919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8625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5EE6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C692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E317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12F2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E2530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9774A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6401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AA4B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1FFB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F36FE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1884E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B03EAD" w14:textId="77777777" w:rsidR="00354136" w:rsidRDefault="00354136">
            <w:pPr>
              <w:spacing w:after="100"/>
              <w:rPr>
                <w:rFonts w:ascii="Times New Roman" w:eastAsia="Times New Roman" w:hAnsi="Times New Roman"/>
                <w:sz w:val="20"/>
                <w:szCs w:val="20"/>
              </w:rPr>
            </w:pPr>
          </w:p>
        </w:tc>
      </w:tr>
      <w:tr w:rsidR="00354136" w14:paraId="0352DA7A"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5122C47C" w14:textId="77777777" w:rsidR="00354136" w:rsidRDefault="00354136">
            <w:pPr>
              <w:spacing w:after="100"/>
              <w:rPr>
                <w:rFonts w:ascii="宋体" w:eastAsia="宋体" w:hAnsi="宋体" w:cs="宋体"/>
              </w:rPr>
            </w:pPr>
            <w:r>
              <w:rPr>
                <w:rFonts w:ascii="Times New Roman" w:hAnsi="Times New Roman"/>
                <w:color w:val="000000"/>
                <w:sz w:val="20"/>
                <w:szCs w:val="20"/>
              </w:rPr>
              <w:t>Cash flow hedges:</w:t>
            </w:r>
          </w:p>
        </w:tc>
        <w:tc>
          <w:tcPr>
            <w:tcW w:w="0" w:type="auto"/>
            <w:gridSpan w:val="3"/>
            <w:shd w:val="clear" w:color="auto" w:fill="CCEEFF"/>
            <w:tcMar>
              <w:top w:w="0" w:type="dxa"/>
              <w:left w:w="20" w:type="dxa"/>
              <w:bottom w:w="0" w:type="dxa"/>
              <w:right w:w="20" w:type="dxa"/>
            </w:tcMar>
            <w:vAlign w:val="center"/>
            <w:hideMark/>
          </w:tcPr>
          <w:p w14:paraId="3DD8B10C"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D0CF7B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87357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19F85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599FC3" w14:textId="77777777" w:rsidR="00354136" w:rsidRDefault="00354136">
            <w:pPr>
              <w:spacing w:after="100"/>
              <w:rPr>
                <w:rFonts w:ascii="Times New Roman" w:eastAsia="Times New Roman" w:hAnsi="Times New Roman"/>
                <w:sz w:val="20"/>
                <w:szCs w:val="20"/>
              </w:rPr>
            </w:pPr>
          </w:p>
        </w:tc>
      </w:tr>
      <w:tr w:rsidR="00354136" w14:paraId="67787924" w14:textId="77777777" w:rsidTr="00354136">
        <w:trPr>
          <w:jc w:val="center"/>
        </w:trPr>
        <w:tc>
          <w:tcPr>
            <w:tcW w:w="0" w:type="auto"/>
            <w:gridSpan w:val="3"/>
            <w:shd w:val="clear" w:color="auto" w:fill="FFFFFF"/>
            <w:tcMar>
              <w:top w:w="30" w:type="dxa"/>
              <w:left w:w="470" w:type="dxa"/>
              <w:bottom w:w="30" w:type="dxa"/>
              <w:right w:w="20" w:type="dxa"/>
            </w:tcMar>
            <w:vAlign w:val="bottom"/>
            <w:hideMark/>
          </w:tcPr>
          <w:p w14:paraId="1C943D9C" w14:textId="77777777" w:rsidR="00354136" w:rsidRDefault="00354136">
            <w:pPr>
              <w:spacing w:after="100"/>
              <w:rPr>
                <w:rFonts w:ascii="宋体" w:eastAsia="宋体" w:hAnsi="宋体" w:cs="宋体"/>
              </w:rPr>
            </w:pPr>
            <w:r>
              <w:rPr>
                <w:rFonts w:ascii="Times New Roman" w:hAnsi="Times New Roman"/>
                <w:color w:val="000000"/>
                <w:sz w:val="20"/>
                <w:szCs w:val="20"/>
              </w:rPr>
              <w:t>Change in unrealized gains (losses)</w:t>
            </w:r>
          </w:p>
        </w:tc>
        <w:tc>
          <w:tcPr>
            <w:tcW w:w="0" w:type="auto"/>
            <w:gridSpan w:val="2"/>
            <w:shd w:val="clear" w:color="auto" w:fill="FFFFFF"/>
            <w:tcMar>
              <w:top w:w="30" w:type="dxa"/>
              <w:left w:w="20" w:type="dxa"/>
              <w:bottom w:w="30" w:type="dxa"/>
              <w:right w:w="0" w:type="dxa"/>
            </w:tcMar>
            <w:vAlign w:val="bottom"/>
            <w:hideMark/>
          </w:tcPr>
          <w:p w14:paraId="7E0C417E" w14:textId="77777777" w:rsidR="00354136" w:rsidRDefault="00354136">
            <w:pPr>
              <w:spacing w:after="100"/>
              <w:jc w:val="right"/>
            </w:pPr>
            <w:r>
              <w:rPr>
                <w:rFonts w:ascii="Times New Roman" w:hAnsi="Times New Roman"/>
                <w:color w:val="000000"/>
                <w:sz w:val="20"/>
                <w:szCs w:val="20"/>
              </w:rPr>
              <w:t>374 </w:t>
            </w:r>
          </w:p>
        </w:tc>
        <w:tc>
          <w:tcPr>
            <w:tcW w:w="0" w:type="auto"/>
            <w:shd w:val="clear" w:color="auto" w:fill="FFFFFF"/>
            <w:tcMar>
              <w:top w:w="30" w:type="dxa"/>
              <w:left w:w="0" w:type="dxa"/>
              <w:bottom w:w="30" w:type="dxa"/>
              <w:right w:w="20" w:type="dxa"/>
            </w:tcMar>
            <w:vAlign w:val="bottom"/>
            <w:hideMark/>
          </w:tcPr>
          <w:p w14:paraId="37397BF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5613B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0256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14:paraId="1FE7E84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C6383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687D9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269 </w:t>
            </w:r>
          </w:p>
        </w:tc>
        <w:tc>
          <w:tcPr>
            <w:tcW w:w="0" w:type="auto"/>
            <w:shd w:val="clear" w:color="auto" w:fill="FFFFFF"/>
            <w:tcMar>
              <w:top w:w="30" w:type="dxa"/>
              <w:left w:w="0" w:type="dxa"/>
              <w:bottom w:w="30" w:type="dxa"/>
              <w:right w:w="20" w:type="dxa"/>
            </w:tcMar>
            <w:vAlign w:val="bottom"/>
            <w:hideMark/>
          </w:tcPr>
          <w:p w14:paraId="04A5CB64" w14:textId="77777777" w:rsidR="00354136" w:rsidRDefault="00354136">
            <w:pPr>
              <w:spacing w:after="100"/>
              <w:jc w:val="right"/>
            </w:pPr>
          </w:p>
        </w:tc>
      </w:tr>
      <w:tr w:rsidR="00354136" w14:paraId="4C34422D" w14:textId="77777777" w:rsidTr="00354136">
        <w:trPr>
          <w:jc w:val="center"/>
        </w:trPr>
        <w:tc>
          <w:tcPr>
            <w:tcW w:w="0" w:type="auto"/>
            <w:gridSpan w:val="3"/>
            <w:shd w:val="clear" w:color="auto" w:fill="CCEEFF"/>
            <w:tcMar>
              <w:top w:w="30" w:type="dxa"/>
              <w:left w:w="470" w:type="dxa"/>
              <w:bottom w:w="30" w:type="dxa"/>
              <w:right w:w="20" w:type="dxa"/>
            </w:tcMar>
            <w:vAlign w:val="bottom"/>
            <w:hideMark/>
          </w:tcPr>
          <w:p w14:paraId="13CC54AA" w14:textId="77777777" w:rsidR="00354136" w:rsidRDefault="00354136">
            <w:pPr>
              <w:spacing w:after="100"/>
              <w:rPr>
                <w:rFonts w:ascii="宋体" w:eastAsia="宋体" w:hAnsi="宋体" w:cs="宋体"/>
              </w:rPr>
            </w:pPr>
            <w:r>
              <w:rPr>
                <w:rFonts w:ascii="Times New Roman" w:hAnsi="Times New Roman"/>
                <w:color w:val="000000"/>
                <w:sz w:val="20"/>
                <w:szCs w:val="20"/>
              </w:rPr>
              <w:t>Reclassification adjustment for net (gains) losses included in net income</w:t>
            </w:r>
          </w:p>
        </w:tc>
        <w:tc>
          <w:tcPr>
            <w:tcW w:w="0" w:type="auto"/>
            <w:gridSpan w:val="2"/>
            <w:shd w:val="clear" w:color="auto" w:fill="CCEEFF"/>
            <w:tcMar>
              <w:top w:w="30" w:type="dxa"/>
              <w:left w:w="20" w:type="dxa"/>
              <w:bottom w:w="30" w:type="dxa"/>
              <w:right w:w="0" w:type="dxa"/>
            </w:tcMar>
            <w:vAlign w:val="bottom"/>
            <w:hideMark/>
          </w:tcPr>
          <w:p w14:paraId="20D8B788" w14:textId="77777777" w:rsidR="00354136" w:rsidRDefault="00354136">
            <w:pPr>
              <w:spacing w:after="100"/>
              <w:jc w:val="right"/>
            </w:pPr>
            <w:r>
              <w:rPr>
                <w:rFonts w:ascii="Times New Roman" w:hAnsi="Times New Roman"/>
                <w:color w:val="000000"/>
                <w:sz w:val="20"/>
                <w:szCs w:val="20"/>
              </w:rPr>
              <w:t>(158)</w:t>
            </w:r>
          </w:p>
        </w:tc>
        <w:tc>
          <w:tcPr>
            <w:tcW w:w="0" w:type="auto"/>
            <w:shd w:val="clear" w:color="auto" w:fill="CCEEFF"/>
            <w:tcMar>
              <w:top w:w="30" w:type="dxa"/>
              <w:left w:w="0" w:type="dxa"/>
              <w:bottom w:w="30" w:type="dxa"/>
              <w:right w:w="20" w:type="dxa"/>
            </w:tcMar>
            <w:vAlign w:val="bottom"/>
            <w:hideMark/>
          </w:tcPr>
          <w:p w14:paraId="3505919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1AFBF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5DE2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32D2CFA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C760DB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8241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(226)</w:t>
            </w:r>
          </w:p>
        </w:tc>
        <w:tc>
          <w:tcPr>
            <w:tcW w:w="0" w:type="auto"/>
            <w:shd w:val="clear" w:color="auto" w:fill="CCEEFF"/>
            <w:tcMar>
              <w:top w:w="30" w:type="dxa"/>
              <w:left w:w="0" w:type="dxa"/>
              <w:bottom w:w="30" w:type="dxa"/>
              <w:right w:w="20" w:type="dxa"/>
            </w:tcMar>
            <w:vAlign w:val="bottom"/>
            <w:hideMark/>
          </w:tcPr>
          <w:p w14:paraId="458CF8DE" w14:textId="77777777" w:rsidR="00354136" w:rsidRDefault="00354136">
            <w:pPr>
              <w:spacing w:after="100"/>
              <w:jc w:val="right"/>
            </w:pPr>
          </w:p>
        </w:tc>
      </w:tr>
      <w:tr w:rsidR="00354136" w14:paraId="07340E1B" w14:textId="77777777" w:rsidTr="00354136">
        <w:trPr>
          <w:jc w:val="center"/>
        </w:trPr>
        <w:tc>
          <w:tcPr>
            <w:tcW w:w="0" w:type="auto"/>
            <w:gridSpan w:val="3"/>
            <w:shd w:val="clear" w:color="auto" w:fill="FFFFFF"/>
            <w:tcMar>
              <w:top w:w="30" w:type="dxa"/>
              <w:left w:w="740" w:type="dxa"/>
              <w:bottom w:w="30" w:type="dxa"/>
              <w:right w:w="20" w:type="dxa"/>
            </w:tcMar>
            <w:vAlign w:val="bottom"/>
            <w:hideMark/>
          </w:tcPr>
          <w:p w14:paraId="0BDB96E9" w14:textId="77777777" w:rsidR="00354136" w:rsidRDefault="00354136">
            <w:pPr>
              <w:spacing w:after="100"/>
              <w:rPr>
                <w:rFonts w:ascii="宋体" w:eastAsia="宋体" w:hAnsi="宋体" w:cs="宋体"/>
              </w:rPr>
            </w:pPr>
            <w:r>
              <w:rPr>
                <w:rFonts w:ascii="Times New Roman" w:hAnsi="Times New Roman"/>
                <w:color w:val="000000"/>
                <w:sz w:val="20"/>
                <w:szCs w:val="20"/>
              </w:rPr>
              <w:t>Net change in cash flow hedges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3924F7" w14:textId="77777777" w:rsidR="00354136" w:rsidRDefault="00354136">
            <w:pPr>
              <w:spacing w:after="100"/>
              <w:jc w:val="right"/>
            </w:pPr>
            <w:r>
              <w:rPr>
                <w:rFonts w:ascii="Times New Roman" w:hAnsi="Times New Roman"/>
                <w:color w:val="000000"/>
                <w:sz w:val="20"/>
                <w:szCs w:val="20"/>
              </w:rPr>
              <w:t>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4BD3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04535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FD0F2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3A7AD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87951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6FB7D3"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EBE81A" w14:textId="77777777" w:rsidR="00354136" w:rsidRDefault="00354136">
            <w:pPr>
              <w:spacing w:after="100"/>
              <w:jc w:val="right"/>
            </w:pPr>
          </w:p>
        </w:tc>
      </w:tr>
      <w:tr w:rsidR="00354136" w14:paraId="06D315AE"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730DE16C" w14:textId="77777777" w:rsidR="00354136" w:rsidRDefault="00354136">
            <w:pPr>
              <w:spacing w:after="100"/>
              <w:rPr>
                <w:rFonts w:ascii="宋体" w:eastAsia="宋体" w:hAnsi="宋体" w:cs="宋体"/>
              </w:rPr>
            </w:pPr>
            <w:r>
              <w:rPr>
                <w:rFonts w:ascii="Times New Roman" w:hAnsi="Times New Roman"/>
                <w:color w:val="000000"/>
                <w:sz w:val="20"/>
                <w:szCs w:val="20"/>
              </w:rPr>
              <w:t>Pension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8DCE3D"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92DEA7A"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892EF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AF7F1"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66C652" w14:textId="77777777" w:rsidR="00354136" w:rsidRDefault="00354136">
            <w:pPr>
              <w:spacing w:after="100"/>
              <w:rPr>
                <w:rFonts w:ascii="Times New Roman" w:eastAsia="Times New Roman" w:hAnsi="Times New Roman"/>
                <w:sz w:val="20"/>
                <w:szCs w:val="20"/>
              </w:rPr>
            </w:pPr>
          </w:p>
        </w:tc>
      </w:tr>
      <w:tr w:rsidR="00354136" w14:paraId="216DD798" w14:textId="77777777" w:rsidTr="00354136">
        <w:trPr>
          <w:jc w:val="center"/>
        </w:trPr>
        <w:tc>
          <w:tcPr>
            <w:tcW w:w="0" w:type="auto"/>
            <w:gridSpan w:val="3"/>
            <w:shd w:val="clear" w:color="auto" w:fill="FFFFFF"/>
            <w:tcMar>
              <w:top w:w="30" w:type="dxa"/>
              <w:left w:w="470" w:type="dxa"/>
              <w:bottom w:w="30" w:type="dxa"/>
              <w:right w:w="20" w:type="dxa"/>
            </w:tcMar>
            <w:vAlign w:val="bottom"/>
            <w:hideMark/>
          </w:tcPr>
          <w:p w14:paraId="6AF3582D" w14:textId="77777777" w:rsidR="00354136" w:rsidRDefault="00354136">
            <w:pPr>
              <w:spacing w:after="100"/>
              <w:rPr>
                <w:rFonts w:ascii="宋体" w:eastAsia="宋体" w:hAnsi="宋体" w:cs="宋体"/>
              </w:rPr>
            </w:pPr>
            <w:r>
              <w:rPr>
                <w:rFonts w:ascii="Times New Roman" w:hAnsi="Times New Roman"/>
                <w:color w:val="000000"/>
                <w:sz w:val="20"/>
                <w:szCs w:val="20"/>
              </w:rPr>
              <w:t>Recognition of actuarial net gains (losses) from pension and other postretirement plans</w:t>
            </w:r>
          </w:p>
        </w:tc>
        <w:tc>
          <w:tcPr>
            <w:tcW w:w="0" w:type="auto"/>
            <w:gridSpan w:val="2"/>
            <w:shd w:val="clear" w:color="auto" w:fill="FFFFFF"/>
            <w:tcMar>
              <w:top w:w="30" w:type="dxa"/>
              <w:left w:w="20" w:type="dxa"/>
              <w:bottom w:w="30" w:type="dxa"/>
              <w:right w:w="0" w:type="dxa"/>
            </w:tcMar>
            <w:vAlign w:val="bottom"/>
            <w:hideMark/>
          </w:tcPr>
          <w:p w14:paraId="148A9762" w14:textId="77777777" w:rsidR="00354136" w:rsidRDefault="00354136">
            <w:pPr>
              <w:spacing w:after="100"/>
              <w:jc w:val="right"/>
            </w:pPr>
            <w:r>
              <w:rPr>
                <w:rFonts w:ascii="Times New Roman" w:hAnsi="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23DE46C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4DC7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FC09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14:paraId="4314698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1209FD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A06EAB" w14:textId="77777777" w:rsidR="00354136" w:rsidRDefault="00354136">
            <w:pPr>
              <w:spacing w:after="100"/>
              <w:jc w:val="right"/>
              <w:rPr>
                <w:rFonts w:ascii="宋体" w:eastAsia="宋体" w:hAnsi="宋体" w:cs="宋体"/>
              </w:rPr>
            </w:pPr>
            <w:r>
              <w:rPr>
                <w:rFonts w:ascii="Times New Roman" w:hAnsi="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14:paraId="34C26A1E" w14:textId="77777777" w:rsidR="00354136" w:rsidRDefault="00354136">
            <w:pPr>
              <w:spacing w:after="100"/>
              <w:jc w:val="right"/>
            </w:pPr>
          </w:p>
        </w:tc>
      </w:tr>
      <w:tr w:rsidR="00354136" w14:paraId="2B4F69AF" w14:textId="77777777" w:rsidTr="00354136">
        <w:trPr>
          <w:jc w:val="center"/>
        </w:trPr>
        <w:tc>
          <w:tcPr>
            <w:tcW w:w="0" w:type="auto"/>
            <w:gridSpan w:val="3"/>
            <w:shd w:val="clear" w:color="auto" w:fill="CCEEFF"/>
            <w:tcMar>
              <w:top w:w="30" w:type="dxa"/>
              <w:left w:w="470" w:type="dxa"/>
              <w:bottom w:w="30" w:type="dxa"/>
              <w:right w:w="20" w:type="dxa"/>
            </w:tcMar>
            <w:vAlign w:val="bottom"/>
            <w:hideMark/>
          </w:tcPr>
          <w:p w14:paraId="0DF49BC4" w14:textId="77777777" w:rsidR="00354136" w:rsidRDefault="00354136">
            <w:pPr>
              <w:spacing w:after="100"/>
              <w:rPr>
                <w:rFonts w:ascii="宋体" w:eastAsia="宋体" w:hAnsi="宋体" w:cs="宋体"/>
              </w:rPr>
            </w:pPr>
            <w:r>
              <w:rPr>
                <w:rFonts w:ascii="Times New Roman" w:hAnsi="Times New Roman"/>
                <w:color w:val="000000"/>
                <w:sz w:val="20"/>
                <w:szCs w:val="20"/>
              </w:rPr>
              <w:t>Reclassification adjustments for net losses from pension and other postretirement plans</w:t>
            </w:r>
          </w:p>
        </w:tc>
        <w:tc>
          <w:tcPr>
            <w:tcW w:w="0" w:type="auto"/>
            <w:gridSpan w:val="2"/>
            <w:shd w:val="clear" w:color="auto" w:fill="CCEEFF"/>
            <w:tcMar>
              <w:top w:w="30" w:type="dxa"/>
              <w:left w:w="20" w:type="dxa"/>
              <w:bottom w:w="30" w:type="dxa"/>
              <w:right w:w="0" w:type="dxa"/>
            </w:tcMar>
            <w:vAlign w:val="bottom"/>
            <w:hideMark/>
          </w:tcPr>
          <w:p w14:paraId="7C0874DB" w14:textId="77777777" w:rsidR="00354136" w:rsidRDefault="00354136">
            <w:pPr>
              <w:spacing w:after="100"/>
              <w:jc w:val="right"/>
            </w:pPr>
            <w:r>
              <w:rPr>
                <w:rFonts w:ascii="Times New Roman" w:hAnsi="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6B7800C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5C298A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707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1CA021F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42FD4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C829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C2B7C60" w14:textId="77777777" w:rsidR="00354136" w:rsidRDefault="00354136">
            <w:pPr>
              <w:spacing w:after="100"/>
              <w:jc w:val="right"/>
            </w:pPr>
          </w:p>
        </w:tc>
      </w:tr>
      <w:tr w:rsidR="00354136" w14:paraId="63F29A12" w14:textId="77777777" w:rsidTr="00354136">
        <w:trPr>
          <w:jc w:val="center"/>
        </w:trPr>
        <w:tc>
          <w:tcPr>
            <w:tcW w:w="0" w:type="auto"/>
            <w:gridSpan w:val="3"/>
            <w:shd w:val="clear" w:color="auto" w:fill="FFFFFF"/>
            <w:tcMar>
              <w:top w:w="30" w:type="dxa"/>
              <w:left w:w="740" w:type="dxa"/>
              <w:bottom w:w="30" w:type="dxa"/>
              <w:right w:w="20" w:type="dxa"/>
            </w:tcMar>
            <w:vAlign w:val="bottom"/>
            <w:hideMark/>
          </w:tcPr>
          <w:p w14:paraId="20962D53" w14:textId="77777777" w:rsidR="00354136" w:rsidRDefault="00354136">
            <w:pPr>
              <w:spacing w:after="100"/>
              <w:rPr>
                <w:rFonts w:ascii="宋体" w:eastAsia="宋体" w:hAnsi="宋体" w:cs="宋体"/>
              </w:rPr>
            </w:pPr>
            <w:r>
              <w:rPr>
                <w:rFonts w:ascii="Times New Roman" w:hAnsi="Times New Roman"/>
                <w:color w:val="000000"/>
                <w:sz w:val="20"/>
                <w:szCs w:val="20"/>
              </w:rPr>
              <w:t>Net change in actuarial net gains (losses) from pension and other postretirement plans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559F52" w14:textId="77777777" w:rsidR="00354136" w:rsidRDefault="00354136">
            <w:pPr>
              <w:spacing w:after="100"/>
              <w:jc w:val="right"/>
            </w:pPr>
            <w:r>
              <w:rPr>
                <w:rFonts w:ascii="Times New Roman" w:hAnsi="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CDE24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6EC7A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EE80A1"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C958F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6793B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9B8B7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42D503" w14:textId="77777777" w:rsidR="00354136" w:rsidRDefault="00354136">
            <w:pPr>
              <w:spacing w:after="100"/>
              <w:jc w:val="right"/>
            </w:pPr>
          </w:p>
        </w:tc>
      </w:tr>
      <w:tr w:rsidR="00354136" w14:paraId="2ED7B717"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6D0D9767"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7635B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F78B83"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B01F3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AA8048"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083B4C" w14:textId="77777777" w:rsidR="00354136" w:rsidRDefault="00354136">
            <w:pPr>
              <w:spacing w:after="100"/>
              <w:rPr>
                <w:rFonts w:ascii="Times New Roman" w:eastAsia="Times New Roman" w:hAnsi="Times New Roman"/>
                <w:sz w:val="20"/>
                <w:szCs w:val="20"/>
              </w:rPr>
            </w:pPr>
          </w:p>
        </w:tc>
      </w:tr>
      <w:tr w:rsidR="00354136" w14:paraId="19B70E30"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497B716" w14:textId="77777777" w:rsidR="00354136" w:rsidRDefault="00354136" w:rsidP="00354136">
            <w:pPr>
              <w:spacing w:after="100"/>
              <w:rPr>
                <w:rFonts w:ascii="宋体" w:eastAsia="宋体" w:hAnsi="宋体" w:cs="宋体"/>
              </w:rPr>
            </w:pPr>
            <w:r>
              <w:rPr>
                <w:rFonts w:ascii="Times New Roman" w:hAnsi="Times New Roman"/>
                <w:color w:val="000000"/>
                <w:sz w:val="20"/>
                <w:szCs w:val="20"/>
              </w:rPr>
              <w:t>Total other comprehensive income (loss), net of tax expense (benefit) of $30, $(18), and $(14), respectively</w:t>
            </w:r>
          </w:p>
        </w:tc>
        <w:tc>
          <w:tcPr>
            <w:tcW w:w="0" w:type="auto"/>
            <w:gridSpan w:val="2"/>
            <w:shd w:val="clear" w:color="auto" w:fill="FFFFFF"/>
            <w:tcMar>
              <w:top w:w="30" w:type="dxa"/>
              <w:left w:w="20" w:type="dxa"/>
              <w:bottom w:w="30" w:type="dxa"/>
              <w:right w:w="0" w:type="dxa"/>
            </w:tcMar>
            <w:vAlign w:val="bottom"/>
            <w:hideMark/>
          </w:tcPr>
          <w:p w14:paraId="6B5796A3" w14:textId="77777777" w:rsidR="00354136" w:rsidRDefault="00354136">
            <w:pPr>
              <w:spacing w:after="100"/>
              <w:jc w:val="right"/>
            </w:pPr>
            <w:r>
              <w:rPr>
                <w:rFonts w:ascii="Times New Roman" w:hAnsi="Times New Roman"/>
                <w:color w:val="000000"/>
                <w:sz w:val="20"/>
                <w:szCs w:val="20"/>
              </w:rPr>
              <w:t>(125)</w:t>
            </w:r>
          </w:p>
        </w:tc>
        <w:tc>
          <w:tcPr>
            <w:tcW w:w="0" w:type="auto"/>
            <w:shd w:val="clear" w:color="auto" w:fill="FFFFFF"/>
            <w:tcMar>
              <w:top w:w="30" w:type="dxa"/>
              <w:left w:w="0" w:type="dxa"/>
              <w:bottom w:w="30" w:type="dxa"/>
              <w:right w:w="20" w:type="dxa"/>
            </w:tcMar>
            <w:vAlign w:val="bottom"/>
            <w:hideMark/>
          </w:tcPr>
          <w:p w14:paraId="1A3AEE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1E1D42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93EBE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14:paraId="58CEB93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A35B5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F366C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(242)</w:t>
            </w:r>
          </w:p>
        </w:tc>
        <w:tc>
          <w:tcPr>
            <w:tcW w:w="0" w:type="auto"/>
            <w:shd w:val="clear" w:color="auto" w:fill="FFFFFF"/>
            <w:tcMar>
              <w:top w:w="30" w:type="dxa"/>
              <w:left w:w="0" w:type="dxa"/>
              <w:bottom w:w="30" w:type="dxa"/>
              <w:right w:w="20" w:type="dxa"/>
            </w:tcMar>
            <w:vAlign w:val="bottom"/>
            <w:hideMark/>
          </w:tcPr>
          <w:p w14:paraId="6ABAC226" w14:textId="77777777" w:rsidR="00354136" w:rsidRDefault="00354136">
            <w:pPr>
              <w:spacing w:after="100"/>
              <w:jc w:val="right"/>
            </w:pPr>
          </w:p>
        </w:tc>
      </w:tr>
      <w:tr w:rsidR="00354136" w14:paraId="64E5DD36"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1EA80DDF" w14:textId="77777777" w:rsidR="00354136" w:rsidRDefault="00354136">
            <w:pPr>
              <w:spacing w:after="100"/>
              <w:rPr>
                <w:rFonts w:ascii="宋体" w:eastAsia="宋体" w:hAnsi="宋体" w:cs="宋体"/>
              </w:rPr>
            </w:pPr>
            <w:r>
              <w:rPr>
                <w:rFonts w:ascii="Times New Roman" w:hAnsi="Times New Roman"/>
                <w:color w:val="000000"/>
                <w:sz w:val="20"/>
                <w:szCs w:val="20"/>
              </w:rPr>
              <w:t>Comprehensive income, net of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28F3F6" w14:textId="77777777" w:rsidR="00354136" w:rsidRDefault="00354136">
            <w:pPr>
              <w:spacing w:after="100"/>
              <w:jc w:val="right"/>
            </w:pPr>
            <w:r>
              <w:rPr>
                <w:rFonts w:ascii="Times New Roman" w:hAnsi="Times New Roman"/>
                <w:color w:val="000000"/>
                <w:sz w:val="20"/>
                <w:szCs w:val="20"/>
              </w:rPr>
              <w:t>5,582 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23F6F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C5357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A126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3F36F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2C902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A3DE25" w14:textId="77777777" w:rsidR="00354136" w:rsidRDefault="00354136">
            <w:pPr>
              <w:spacing w:after="100"/>
              <w:jc w:val="right"/>
              <w:rPr>
                <w:rFonts w:ascii="宋体" w:eastAsia="宋体" w:hAnsi="宋体" w:cs="宋体"/>
              </w:rPr>
            </w:pPr>
            <w:r>
              <w:rPr>
                <w:rFonts w:ascii="Times New Roman" w:hAnsi="Times New Roman"/>
                <w:color w:val="000000"/>
                <w:sz w:val="20"/>
                <w:szCs w:val="20"/>
              </w:rPr>
              <w:t>5,287 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8E1C71" w14:textId="77777777" w:rsidR="00354136" w:rsidRDefault="00354136">
            <w:pPr>
              <w:spacing w:after="100"/>
              <w:jc w:val="right"/>
            </w:pPr>
          </w:p>
        </w:tc>
      </w:tr>
      <w:tr w:rsidR="00354136" w14:paraId="4ECD8D51" w14:textId="77777777" w:rsidTr="00354136">
        <w:trPr>
          <w:jc w:val="center"/>
        </w:trPr>
        <w:tc>
          <w:tcPr>
            <w:tcW w:w="0" w:type="auto"/>
            <w:gridSpan w:val="3"/>
            <w:shd w:val="clear" w:color="auto" w:fill="FFFFFF"/>
            <w:tcMar>
              <w:top w:w="30" w:type="dxa"/>
              <w:left w:w="470" w:type="dxa"/>
              <w:bottom w:w="30" w:type="dxa"/>
              <w:right w:w="20" w:type="dxa"/>
            </w:tcMar>
            <w:vAlign w:val="bottom"/>
            <w:hideMark/>
          </w:tcPr>
          <w:p w14:paraId="6164495D" w14:textId="77777777" w:rsidR="00354136" w:rsidRDefault="00354136">
            <w:pPr>
              <w:spacing w:after="100"/>
              <w:rPr>
                <w:rFonts w:ascii="宋体" w:eastAsia="宋体" w:hAnsi="宋体" w:cs="宋体"/>
              </w:rPr>
            </w:pPr>
            <w:r>
              <w:rPr>
                <w:rFonts w:ascii="Times New Roman" w:hAnsi="Times New Roman"/>
                <w:color w:val="000000"/>
                <w:sz w:val="20"/>
                <w:szCs w:val="20"/>
              </w:rPr>
              <w:t>Less: Net loss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5F7270" w14:textId="77777777" w:rsidR="00354136" w:rsidRDefault="00354136">
            <w:pPr>
              <w:spacing w:after="100"/>
              <w:jc w:val="right"/>
            </w:pPr>
            <w:r>
              <w:rPr>
                <w:rFonts w:ascii="Times New Roman" w:hAnsi="Times New Roman"/>
                <w:color w:val="000000"/>
                <w:sz w:val="20"/>
                <w:szCs w:val="20"/>
              </w:rPr>
              <w:t>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B623F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8F203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D485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1AE19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4C964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2ECF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EAB925" w14:textId="77777777" w:rsidR="00354136" w:rsidRDefault="00354136">
            <w:pPr>
              <w:spacing w:after="100"/>
              <w:jc w:val="right"/>
            </w:pPr>
          </w:p>
        </w:tc>
      </w:tr>
      <w:tr w:rsidR="00354136" w14:paraId="1E56F025" w14:textId="77777777" w:rsidTr="00354136">
        <w:trPr>
          <w:jc w:val="center"/>
        </w:trPr>
        <w:tc>
          <w:tcPr>
            <w:tcW w:w="0" w:type="auto"/>
            <w:vAlign w:val="center"/>
            <w:hideMark/>
          </w:tcPr>
          <w:p w14:paraId="3EB34434"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7E4C48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7F4BE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90B0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D852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EA287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1E81D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6718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127E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88B847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6570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A4F1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E453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5F42E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962D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67C6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34ED5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82DCA2" w14:textId="77777777" w:rsidR="00354136" w:rsidRDefault="00354136">
            <w:pPr>
              <w:spacing w:after="100"/>
              <w:rPr>
                <w:rFonts w:ascii="Times New Roman" w:eastAsia="Times New Roman" w:hAnsi="Times New Roman"/>
                <w:sz w:val="20"/>
                <w:szCs w:val="20"/>
              </w:rPr>
            </w:pPr>
          </w:p>
        </w:tc>
      </w:tr>
      <w:tr w:rsidR="00354136" w14:paraId="386C1A97"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8478540" w14:textId="77777777" w:rsidR="00354136" w:rsidRDefault="00354136">
            <w:pPr>
              <w:spacing w:after="100"/>
              <w:rPr>
                <w:rFonts w:ascii="宋体" w:eastAsia="宋体" w:hAnsi="宋体" w:cs="宋体"/>
              </w:rPr>
            </w:pPr>
            <w:r>
              <w:rPr>
                <w:rFonts w:ascii="Times New Roman"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CF9881"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1A65CE" w14:textId="77777777" w:rsidR="00354136" w:rsidRDefault="00354136">
            <w:pPr>
              <w:spacing w:after="100"/>
              <w:jc w:val="right"/>
            </w:pPr>
            <w:r>
              <w:rPr>
                <w:rFonts w:ascii="Times New Roman" w:hAnsi="Times New Roman"/>
                <w:color w:val="000000"/>
                <w:sz w:val="20"/>
                <w:szCs w:val="20"/>
              </w:rPr>
              <w:t>5,438 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C05A9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611D8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B61AA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2A7B39" w14:textId="77777777" w:rsidR="00354136" w:rsidRDefault="00354136">
            <w:pPr>
              <w:spacing w:after="100"/>
              <w:jc w:val="right"/>
            </w:pPr>
            <w:r>
              <w:rPr>
                <w:rFonts w:ascii="Times New Roman" w:hAnsi="Times New Roman"/>
                <w:color w:val="000000"/>
                <w:sz w:val="20"/>
                <w:szCs w:val="20"/>
              </w:rPr>
              <w:t>3,645 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C616C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644DF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100B1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86760F" w14:textId="77777777" w:rsidR="00354136" w:rsidRDefault="00354136">
            <w:pPr>
              <w:spacing w:after="100"/>
              <w:jc w:val="right"/>
            </w:pPr>
            <w:r>
              <w:rPr>
                <w:rFonts w:ascii="Times New Roman" w:hAnsi="Times New Roman"/>
                <w:color w:val="000000"/>
                <w:sz w:val="20"/>
                <w:szCs w:val="20"/>
              </w:rPr>
              <w:t>4,374 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6BC4DC" w14:textId="77777777" w:rsidR="00354136" w:rsidRDefault="00354136">
            <w:pPr>
              <w:spacing w:after="100"/>
              <w:jc w:val="right"/>
            </w:pPr>
          </w:p>
        </w:tc>
      </w:tr>
    </w:tbl>
    <w:p w14:paraId="2644F790" w14:textId="77777777" w:rsidR="00354136" w:rsidRDefault="00354136" w:rsidP="00354136">
      <w:pPr>
        <w:jc w:val="center"/>
        <w:rPr>
          <w:rFonts w:ascii="宋体" w:eastAsia="宋体" w:hAnsi="宋体" w:cs="宋体"/>
        </w:rPr>
      </w:pPr>
    </w:p>
    <w:p w14:paraId="3EDA0796" w14:textId="77777777" w:rsidR="00354136" w:rsidRDefault="00354136" w:rsidP="00354136">
      <w:pPr>
        <w:jc w:val="center"/>
      </w:pPr>
      <w:r>
        <w:rPr>
          <w:rFonts w:ascii="Times New Roman" w:hAnsi="Times New Roman"/>
          <w:color w:val="000000"/>
          <w:sz w:val="20"/>
          <w:szCs w:val="20"/>
        </w:rPr>
        <w:t>The accompanying notes are an integral part of these Consolidated Financial Statements.</w:t>
      </w:r>
    </w:p>
    <w:p w14:paraId="4D61C8C7" w14:textId="77777777" w:rsidR="00354136" w:rsidRDefault="00354136" w:rsidP="00354136">
      <w:pPr>
        <w:jc w:val="center"/>
      </w:pPr>
    </w:p>
    <w:p w14:paraId="3B60587A" w14:textId="77777777" w:rsidR="00354136" w:rsidRDefault="00354136" w:rsidP="00354136">
      <w:pPr>
        <w:jc w:val="center"/>
      </w:pPr>
      <w:r>
        <w:rPr>
          <w:rFonts w:ascii="Times New Roman" w:hAnsi="Times New Roman"/>
          <w:color w:val="000000"/>
          <w:sz w:val="20"/>
          <w:szCs w:val="20"/>
        </w:rPr>
        <w:t>83</w:t>
      </w:r>
    </w:p>
    <w:p w14:paraId="7A2F2685" w14:textId="77777777" w:rsidR="00354136" w:rsidRDefault="00354136" w:rsidP="00354136">
      <w:pPr>
        <w:jc w:val="center"/>
      </w:pPr>
    </w:p>
    <w:p w14:paraId="7DE5B339" w14:textId="77777777" w:rsidR="00354136" w:rsidRDefault="00354136" w:rsidP="00354136">
      <w:r>
        <w:pict w14:anchorId="555A913B">
          <v:rect id="_x0000_i1458" style="width:0;height:1.5pt" o:hralign="center" o:hrstd="t" o:hr="t" fillcolor="#a0a0a0" stroked="f"/>
        </w:pict>
      </w:r>
    </w:p>
    <w:p w14:paraId="70199C19" w14:textId="77777777" w:rsidR="00354136" w:rsidRDefault="00354136" w:rsidP="00354136">
      <w:hyperlink r:id="rId286" w:anchor="if82c7bb85cec43f3b72bdca2d8861323_10" w:history="1">
        <w:r>
          <w:rPr>
            <w:rStyle w:val="a5"/>
            <w:rFonts w:ascii="Times New Roman" w:hAnsi="Times New Roman"/>
            <w:sz w:val="20"/>
            <w:szCs w:val="20"/>
          </w:rPr>
          <w:t>Table of Contents</w:t>
        </w:r>
      </w:hyperlink>
    </w:p>
    <w:p w14:paraId="218657CE" w14:textId="77777777" w:rsidR="00354136" w:rsidRDefault="00354136" w:rsidP="00354136">
      <w:pPr>
        <w:jc w:val="center"/>
      </w:pPr>
      <w:r>
        <w:rPr>
          <w:rFonts w:ascii="Times New Roman" w:hAnsi="Times New Roman"/>
          <w:b/>
          <w:bCs/>
          <w:color w:val="000000"/>
          <w:sz w:val="20"/>
          <w:szCs w:val="20"/>
        </w:rPr>
        <w:t>DELL TECHNOLOGIES INC.</w:t>
      </w:r>
    </w:p>
    <w:p w14:paraId="39E342E4" w14:textId="77777777" w:rsidR="00354136" w:rsidRDefault="00354136" w:rsidP="00354136">
      <w:pPr>
        <w:jc w:val="center"/>
      </w:pPr>
      <w:r>
        <w:rPr>
          <w:rFonts w:ascii="Times New Roman" w:hAnsi="Times New Roman"/>
          <w:b/>
          <w:bCs/>
          <w:color w:val="000000"/>
          <w:sz w:val="20"/>
          <w:szCs w:val="20"/>
          <w:shd w:val="clear" w:color="auto" w:fill="FFFFFF"/>
        </w:rPr>
        <w:t>CONSOLIDATED STATEMENTS OF CASH FLOWS</w:t>
      </w:r>
    </w:p>
    <w:p w14:paraId="5E8A027D" w14:textId="77777777" w:rsidR="00354136" w:rsidRDefault="00354136" w:rsidP="00354136">
      <w:pPr>
        <w:jc w:val="center"/>
      </w:pPr>
      <w:r>
        <w:rPr>
          <w:rFonts w:ascii="Times New Roman" w:hAnsi="Times New Roman"/>
          <w:color w:val="000000"/>
          <w:sz w:val="20"/>
          <w:szCs w:val="20"/>
          <w:shd w:val="clear" w:color="auto" w:fill="FFFFFF"/>
        </w:rPr>
        <w:t>(in millions; continued on next page)</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466"/>
        <w:gridCol w:w="37"/>
        <w:gridCol w:w="179"/>
        <w:gridCol w:w="3053"/>
        <w:gridCol w:w="36"/>
        <w:gridCol w:w="36"/>
        <w:gridCol w:w="50"/>
        <w:gridCol w:w="36"/>
        <w:gridCol w:w="178"/>
        <w:gridCol w:w="3053"/>
        <w:gridCol w:w="36"/>
        <w:gridCol w:w="36"/>
        <w:gridCol w:w="50"/>
        <w:gridCol w:w="36"/>
        <w:gridCol w:w="178"/>
        <w:gridCol w:w="2932"/>
        <w:gridCol w:w="36"/>
      </w:tblGrid>
      <w:tr w:rsidR="00354136" w14:paraId="2016ABC3" w14:textId="77777777" w:rsidTr="00354136">
        <w:trPr>
          <w:jc w:val="center"/>
        </w:trPr>
        <w:tc>
          <w:tcPr>
            <w:tcW w:w="175" w:type="dxa"/>
            <w:vAlign w:val="center"/>
            <w:hideMark/>
          </w:tcPr>
          <w:p w14:paraId="6F8E5132" w14:textId="77777777" w:rsidR="00354136" w:rsidRDefault="00354136">
            <w:pPr>
              <w:jc w:val="center"/>
            </w:pPr>
          </w:p>
        </w:tc>
        <w:tc>
          <w:tcPr>
            <w:tcW w:w="10335" w:type="dxa"/>
            <w:vAlign w:val="center"/>
            <w:hideMark/>
          </w:tcPr>
          <w:p w14:paraId="41CDD88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F9C74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95EED1F" w14:textId="77777777" w:rsidR="00354136" w:rsidRDefault="00354136">
            <w:pPr>
              <w:spacing w:after="100"/>
              <w:rPr>
                <w:rFonts w:ascii="Times New Roman" w:eastAsia="Times New Roman" w:hAnsi="Times New Roman"/>
                <w:sz w:val="20"/>
                <w:szCs w:val="20"/>
              </w:rPr>
            </w:pPr>
          </w:p>
        </w:tc>
        <w:tc>
          <w:tcPr>
            <w:tcW w:w="3015" w:type="dxa"/>
            <w:vAlign w:val="center"/>
            <w:hideMark/>
          </w:tcPr>
          <w:p w14:paraId="29BBA18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E311ED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784983"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AA8FDA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17F26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1BBCB49" w14:textId="77777777" w:rsidR="00354136" w:rsidRDefault="00354136">
            <w:pPr>
              <w:spacing w:after="100"/>
              <w:rPr>
                <w:rFonts w:ascii="Times New Roman" w:eastAsia="Times New Roman" w:hAnsi="Times New Roman"/>
                <w:sz w:val="20"/>
                <w:szCs w:val="20"/>
              </w:rPr>
            </w:pPr>
          </w:p>
        </w:tc>
        <w:tc>
          <w:tcPr>
            <w:tcW w:w="3015" w:type="dxa"/>
            <w:vAlign w:val="center"/>
            <w:hideMark/>
          </w:tcPr>
          <w:p w14:paraId="7C72963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FAC9D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1E7773"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DD96D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37FE3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420034F" w14:textId="77777777" w:rsidR="00354136" w:rsidRDefault="00354136">
            <w:pPr>
              <w:spacing w:after="100"/>
              <w:rPr>
                <w:rFonts w:ascii="Times New Roman" w:eastAsia="Times New Roman" w:hAnsi="Times New Roman"/>
                <w:sz w:val="20"/>
                <w:szCs w:val="20"/>
              </w:rPr>
            </w:pPr>
          </w:p>
        </w:tc>
        <w:tc>
          <w:tcPr>
            <w:tcW w:w="2896" w:type="dxa"/>
            <w:vAlign w:val="center"/>
            <w:hideMark/>
          </w:tcPr>
          <w:p w14:paraId="2B2BAF30"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EC94D6" w14:textId="77777777" w:rsidR="00354136" w:rsidRDefault="00354136">
            <w:pPr>
              <w:spacing w:after="100"/>
              <w:rPr>
                <w:rFonts w:ascii="Times New Roman" w:eastAsia="Times New Roman" w:hAnsi="Times New Roman"/>
                <w:sz w:val="20"/>
                <w:szCs w:val="20"/>
              </w:rPr>
            </w:pPr>
          </w:p>
        </w:tc>
      </w:tr>
      <w:tr w:rsidR="00354136" w14:paraId="3B66172B" w14:textId="77777777" w:rsidTr="00354136">
        <w:trPr>
          <w:jc w:val="center"/>
        </w:trPr>
        <w:tc>
          <w:tcPr>
            <w:tcW w:w="0" w:type="auto"/>
            <w:gridSpan w:val="3"/>
            <w:tcMar>
              <w:top w:w="30" w:type="dxa"/>
              <w:left w:w="132" w:type="dxa"/>
              <w:bottom w:w="30" w:type="dxa"/>
              <w:right w:w="132" w:type="dxa"/>
            </w:tcMar>
            <w:vAlign w:val="bottom"/>
            <w:hideMark/>
          </w:tcPr>
          <w:p w14:paraId="20C81F66"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38695170" w14:textId="77777777" w:rsidR="00354136" w:rsidRDefault="00354136">
            <w:pPr>
              <w:spacing w:after="100"/>
              <w:jc w:val="center"/>
            </w:pPr>
            <w:r>
              <w:rPr>
                <w:rFonts w:ascii="Times New Roman" w:hAnsi="Times New Roman"/>
                <w:b/>
                <w:bCs/>
                <w:color w:val="000000"/>
                <w:sz w:val="20"/>
                <w:szCs w:val="20"/>
              </w:rPr>
              <w:t>Fiscal Year Ended</w:t>
            </w:r>
          </w:p>
        </w:tc>
      </w:tr>
      <w:tr w:rsidR="00354136" w14:paraId="0971A31F" w14:textId="77777777" w:rsidTr="00354136">
        <w:trPr>
          <w:jc w:val="center"/>
        </w:trPr>
        <w:tc>
          <w:tcPr>
            <w:tcW w:w="0" w:type="auto"/>
            <w:gridSpan w:val="3"/>
            <w:tcMar>
              <w:top w:w="30" w:type="dxa"/>
              <w:left w:w="20" w:type="dxa"/>
              <w:bottom w:w="30" w:type="dxa"/>
              <w:right w:w="20" w:type="dxa"/>
            </w:tcMar>
            <w:vAlign w:val="bottom"/>
            <w:hideMark/>
          </w:tcPr>
          <w:p w14:paraId="5693B286"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B3499B7"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BF9F5EC"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F5C1CB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7BC5E12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15C9FF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524B2EDE"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78B8E63" w14:textId="77777777" w:rsidR="00354136" w:rsidRDefault="00354136">
            <w:pPr>
              <w:spacing w:after="100"/>
            </w:pPr>
            <w:r>
              <w:rPr>
                <w:rFonts w:ascii="Times New Roman" w:hAnsi="Times New Roman"/>
                <w:color w:val="000000"/>
                <w:sz w:val="20"/>
                <w:szCs w:val="20"/>
              </w:rPr>
              <w:lastRenderedPageBreak/>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E259A8"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9967F3C"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9C0EB7"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66ED6E3A" w14:textId="77777777" w:rsidR="00354136" w:rsidRDefault="00354136">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AA88B4" w14:textId="77777777" w:rsidR="00354136" w:rsidRDefault="00354136">
            <w:pPr>
              <w:spacing w:after="100"/>
              <w:rPr>
                <w:rFonts w:ascii="Times New Roman" w:eastAsia="Times New Roman" w:hAnsi="Times New Roman"/>
                <w:sz w:val="20"/>
                <w:szCs w:val="20"/>
              </w:rPr>
            </w:pPr>
          </w:p>
        </w:tc>
      </w:tr>
      <w:tr w:rsidR="00354136" w14:paraId="27AB4D3C"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951CD72" w14:textId="77777777" w:rsidR="00354136" w:rsidRDefault="00354136">
            <w:pPr>
              <w:spacing w:after="100"/>
              <w:rPr>
                <w:rFonts w:ascii="宋体" w:eastAsia="宋体" w:hAnsi="宋体" w:cs="宋体"/>
              </w:rPr>
            </w:pPr>
            <w:r>
              <w:rPr>
                <w:rFonts w:ascii="Times New Roman" w:hAnsi="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42435D3D"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5CCA4C" w14:textId="77777777" w:rsidR="00354136" w:rsidRDefault="00354136">
            <w:pPr>
              <w:spacing w:after="100"/>
              <w:jc w:val="right"/>
            </w:pPr>
            <w:r>
              <w:rPr>
                <w:rFonts w:ascii="Times New Roman" w:hAnsi="Times New Roman"/>
                <w:color w:val="000000"/>
                <w:sz w:val="20"/>
                <w:szCs w:val="20"/>
              </w:rPr>
              <w:t>5,707 </w:t>
            </w:r>
          </w:p>
        </w:tc>
        <w:tc>
          <w:tcPr>
            <w:tcW w:w="0" w:type="auto"/>
            <w:shd w:val="clear" w:color="auto" w:fill="FFFFFF"/>
            <w:tcMar>
              <w:top w:w="30" w:type="dxa"/>
              <w:left w:w="0" w:type="dxa"/>
              <w:bottom w:w="30" w:type="dxa"/>
              <w:right w:w="20" w:type="dxa"/>
            </w:tcMar>
            <w:vAlign w:val="bottom"/>
            <w:hideMark/>
          </w:tcPr>
          <w:p w14:paraId="5BC996F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B1FF1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A92E78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C8C9F0" w14:textId="77777777" w:rsidR="00354136" w:rsidRDefault="00354136">
            <w:pPr>
              <w:spacing w:after="100"/>
              <w:jc w:val="right"/>
            </w:pPr>
            <w:r>
              <w:rPr>
                <w:rFonts w:ascii="Times New Roman" w:hAnsi="Times New Roman"/>
                <w:color w:val="000000"/>
                <w:sz w:val="20"/>
                <w:szCs w:val="20"/>
              </w:rPr>
              <w:t>3,505 </w:t>
            </w:r>
          </w:p>
        </w:tc>
        <w:tc>
          <w:tcPr>
            <w:tcW w:w="0" w:type="auto"/>
            <w:shd w:val="clear" w:color="auto" w:fill="FFFFFF"/>
            <w:tcMar>
              <w:top w:w="30" w:type="dxa"/>
              <w:left w:w="0" w:type="dxa"/>
              <w:bottom w:w="30" w:type="dxa"/>
              <w:right w:w="20" w:type="dxa"/>
            </w:tcMar>
            <w:vAlign w:val="bottom"/>
            <w:hideMark/>
          </w:tcPr>
          <w:p w14:paraId="31F7AFE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237E0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AA7448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FCA6AE" w14:textId="77777777" w:rsidR="00354136" w:rsidRDefault="00354136">
            <w:pPr>
              <w:spacing w:after="100"/>
              <w:jc w:val="right"/>
            </w:pPr>
            <w:r>
              <w:rPr>
                <w:rFonts w:ascii="Times New Roman" w:hAnsi="Times New Roman"/>
                <w:color w:val="000000"/>
                <w:sz w:val="20"/>
                <w:szCs w:val="20"/>
              </w:rPr>
              <w:t>5,529 </w:t>
            </w:r>
          </w:p>
        </w:tc>
        <w:tc>
          <w:tcPr>
            <w:tcW w:w="0" w:type="auto"/>
            <w:shd w:val="clear" w:color="auto" w:fill="FFFFFF"/>
            <w:tcMar>
              <w:top w:w="30" w:type="dxa"/>
              <w:left w:w="0" w:type="dxa"/>
              <w:bottom w:w="30" w:type="dxa"/>
              <w:right w:w="20" w:type="dxa"/>
            </w:tcMar>
            <w:vAlign w:val="bottom"/>
            <w:hideMark/>
          </w:tcPr>
          <w:p w14:paraId="009322D1" w14:textId="77777777" w:rsidR="00354136" w:rsidRDefault="00354136">
            <w:pPr>
              <w:spacing w:after="100"/>
              <w:jc w:val="right"/>
            </w:pPr>
          </w:p>
        </w:tc>
      </w:tr>
      <w:tr w:rsidR="00354136" w14:paraId="3EE79A24"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1BEB373" w14:textId="77777777" w:rsidR="00354136" w:rsidRDefault="00354136">
            <w:pPr>
              <w:spacing w:after="100"/>
              <w:rPr>
                <w:rFonts w:ascii="宋体" w:eastAsia="宋体" w:hAnsi="宋体" w:cs="宋体"/>
              </w:rPr>
            </w:pPr>
            <w:r>
              <w:rPr>
                <w:rFonts w:ascii="Times New Roman"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3BF73CC3"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6E2D39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DC1E0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8A1A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F26FD" w14:textId="77777777" w:rsidR="00354136" w:rsidRDefault="00354136">
            <w:pPr>
              <w:spacing w:after="100"/>
              <w:rPr>
                <w:rFonts w:ascii="Times New Roman" w:eastAsia="Times New Roman" w:hAnsi="Times New Roman"/>
                <w:sz w:val="20"/>
                <w:szCs w:val="20"/>
              </w:rPr>
            </w:pPr>
          </w:p>
        </w:tc>
      </w:tr>
      <w:tr w:rsidR="00354136" w14:paraId="69712338"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561135F0" w14:textId="77777777" w:rsidR="00354136" w:rsidRDefault="00354136">
            <w:pPr>
              <w:spacing w:after="100"/>
              <w:rPr>
                <w:rFonts w:ascii="宋体" w:eastAsia="宋体" w:hAnsi="宋体" w:cs="宋体"/>
              </w:rPr>
            </w:pPr>
            <w:r>
              <w:rPr>
                <w:rFonts w:ascii="Times New Roman" w:hAnsi="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6D4F1060" w14:textId="77777777" w:rsidR="00354136" w:rsidRDefault="00354136">
            <w:pPr>
              <w:spacing w:after="100"/>
              <w:jc w:val="right"/>
            </w:pPr>
            <w:r>
              <w:rPr>
                <w:rFonts w:ascii="Times New Roman" w:hAnsi="Times New Roman"/>
                <w:color w:val="000000"/>
                <w:sz w:val="20"/>
                <w:szCs w:val="20"/>
              </w:rPr>
              <w:t>4,551 </w:t>
            </w:r>
          </w:p>
        </w:tc>
        <w:tc>
          <w:tcPr>
            <w:tcW w:w="0" w:type="auto"/>
            <w:shd w:val="clear" w:color="auto" w:fill="FFFFFF"/>
            <w:tcMar>
              <w:top w:w="30" w:type="dxa"/>
              <w:left w:w="0" w:type="dxa"/>
              <w:bottom w:w="30" w:type="dxa"/>
              <w:right w:w="20" w:type="dxa"/>
            </w:tcMar>
            <w:vAlign w:val="bottom"/>
            <w:hideMark/>
          </w:tcPr>
          <w:p w14:paraId="0D342B1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64C5C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042947" w14:textId="77777777" w:rsidR="00354136" w:rsidRDefault="00354136">
            <w:pPr>
              <w:spacing w:after="100"/>
              <w:jc w:val="right"/>
              <w:rPr>
                <w:rFonts w:ascii="宋体" w:eastAsia="宋体" w:hAnsi="宋体" w:cs="宋体"/>
              </w:rPr>
            </w:pPr>
            <w:r>
              <w:rPr>
                <w:rFonts w:ascii="Times New Roman" w:hAnsi="Times New Roman"/>
                <w:color w:val="000000"/>
                <w:sz w:val="20"/>
                <w:szCs w:val="20"/>
              </w:rPr>
              <w:t>5,390 </w:t>
            </w:r>
          </w:p>
        </w:tc>
        <w:tc>
          <w:tcPr>
            <w:tcW w:w="0" w:type="auto"/>
            <w:shd w:val="clear" w:color="auto" w:fill="FFFFFF"/>
            <w:tcMar>
              <w:top w:w="30" w:type="dxa"/>
              <w:left w:w="0" w:type="dxa"/>
              <w:bottom w:w="30" w:type="dxa"/>
              <w:right w:w="20" w:type="dxa"/>
            </w:tcMar>
            <w:vAlign w:val="bottom"/>
            <w:hideMark/>
          </w:tcPr>
          <w:p w14:paraId="08B0554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FC5098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BF787" w14:textId="77777777" w:rsidR="00354136" w:rsidRDefault="00354136">
            <w:pPr>
              <w:spacing w:after="100"/>
              <w:jc w:val="right"/>
              <w:rPr>
                <w:rFonts w:ascii="宋体" w:eastAsia="宋体" w:hAnsi="宋体" w:cs="宋体"/>
              </w:rPr>
            </w:pPr>
            <w:r>
              <w:rPr>
                <w:rFonts w:ascii="Times New Roman" w:hAnsi="Times New Roman"/>
                <w:color w:val="000000"/>
                <w:sz w:val="20"/>
                <w:szCs w:val="20"/>
              </w:rPr>
              <w:t>6,143 </w:t>
            </w:r>
          </w:p>
        </w:tc>
        <w:tc>
          <w:tcPr>
            <w:tcW w:w="0" w:type="auto"/>
            <w:shd w:val="clear" w:color="auto" w:fill="FFFFFF"/>
            <w:tcMar>
              <w:top w:w="30" w:type="dxa"/>
              <w:left w:w="0" w:type="dxa"/>
              <w:bottom w:w="30" w:type="dxa"/>
              <w:right w:w="20" w:type="dxa"/>
            </w:tcMar>
            <w:vAlign w:val="bottom"/>
            <w:hideMark/>
          </w:tcPr>
          <w:p w14:paraId="6723F4BF" w14:textId="77777777" w:rsidR="00354136" w:rsidRDefault="00354136">
            <w:pPr>
              <w:spacing w:after="100"/>
              <w:jc w:val="right"/>
            </w:pPr>
          </w:p>
        </w:tc>
      </w:tr>
      <w:tr w:rsidR="00354136" w14:paraId="1883D4DC"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4610166"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087F68AB" w14:textId="77777777" w:rsidR="00354136" w:rsidRDefault="00354136">
            <w:pPr>
              <w:spacing w:after="100"/>
              <w:jc w:val="right"/>
            </w:pPr>
            <w:r>
              <w:rPr>
                <w:rFonts w:ascii="Times New Roman" w:hAnsi="Times New Roman"/>
                <w:color w:val="000000"/>
                <w:sz w:val="20"/>
                <w:szCs w:val="20"/>
              </w:rPr>
              <w:t>1,622 </w:t>
            </w:r>
          </w:p>
        </w:tc>
        <w:tc>
          <w:tcPr>
            <w:tcW w:w="0" w:type="auto"/>
            <w:shd w:val="clear" w:color="auto" w:fill="CCEEFF"/>
            <w:tcMar>
              <w:top w:w="30" w:type="dxa"/>
              <w:left w:w="0" w:type="dxa"/>
              <w:bottom w:w="30" w:type="dxa"/>
              <w:right w:w="20" w:type="dxa"/>
            </w:tcMar>
            <w:vAlign w:val="bottom"/>
            <w:hideMark/>
          </w:tcPr>
          <w:p w14:paraId="1ADF2D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F2CE9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B843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1,609 </w:t>
            </w:r>
          </w:p>
        </w:tc>
        <w:tc>
          <w:tcPr>
            <w:tcW w:w="0" w:type="auto"/>
            <w:shd w:val="clear" w:color="auto" w:fill="CCEEFF"/>
            <w:tcMar>
              <w:top w:w="30" w:type="dxa"/>
              <w:left w:w="0" w:type="dxa"/>
              <w:bottom w:w="30" w:type="dxa"/>
              <w:right w:w="20" w:type="dxa"/>
            </w:tcMar>
            <w:vAlign w:val="bottom"/>
            <w:hideMark/>
          </w:tcPr>
          <w:p w14:paraId="3D3C0F6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42842C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5B9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1,262 </w:t>
            </w:r>
          </w:p>
        </w:tc>
        <w:tc>
          <w:tcPr>
            <w:tcW w:w="0" w:type="auto"/>
            <w:shd w:val="clear" w:color="auto" w:fill="CCEEFF"/>
            <w:tcMar>
              <w:top w:w="30" w:type="dxa"/>
              <w:left w:w="0" w:type="dxa"/>
              <w:bottom w:w="30" w:type="dxa"/>
              <w:right w:w="20" w:type="dxa"/>
            </w:tcMar>
            <w:vAlign w:val="bottom"/>
            <w:hideMark/>
          </w:tcPr>
          <w:p w14:paraId="25FA9070" w14:textId="77777777" w:rsidR="00354136" w:rsidRDefault="00354136">
            <w:pPr>
              <w:spacing w:after="100"/>
              <w:jc w:val="right"/>
            </w:pPr>
          </w:p>
        </w:tc>
      </w:tr>
      <w:tr w:rsidR="00354136" w14:paraId="1800E441"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489A9EE" w14:textId="77777777" w:rsidR="00354136" w:rsidRDefault="00354136">
            <w:pPr>
              <w:spacing w:after="100"/>
              <w:rPr>
                <w:rFonts w:ascii="宋体" w:eastAsia="宋体" w:hAnsi="宋体" w:cs="宋体"/>
              </w:rPr>
            </w:pPr>
            <w:r>
              <w:rPr>
                <w:rFonts w:ascii="Times New Roman" w:hAnsi="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0048D72C" w14:textId="77777777" w:rsidR="00354136" w:rsidRDefault="00354136">
            <w:pPr>
              <w:spacing w:after="100"/>
              <w:jc w:val="right"/>
            </w:pPr>
            <w:r>
              <w:rPr>
                <w:rFonts w:ascii="Times New Roman" w:hAnsi="Times New Roman"/>
                <w:color w:val="000000"/>
                <w:sz w:val="20"/>
                <w:szCs w:val="20"/>
              </w:rPr>
              <w:t>(365)</w:t>
            </w:r>
          </w:p>
        </w:tc>
        <w:tc>
          <w:tcPr>
            <w:tcW w:w="0" w:type="auto"/>
            <w:shd w:val="clear" w:color="auto" w:fill="FFFFFF"/>
            <w:tcMar>
              <w:top w:w="30" w:type="dxa"/>
              <w:left w:w="0" w:type="dxa"/>
              <w:bottom w:w="30" w:type="dxa"/>
              <w:right w:w="20" w:type="dxa"/>
            </w:tcMar>
            <w:vAlign w:val="bottom"/>
            <w:hideMark/>
          </w:tcPr>
          <w:p w14:paraId="05735FF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63479C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12F6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(399)</w:t>
            </w:r>
          </w:p>
        </w:tc>
        <w:tc>
          <w:tcPr>
            <w:tcW w:w="0" w:type="auto"/>
            <w:shd w:val="clear" w:color="auto" w:fill="FFFFFF"/>
            <w:tcMar>
              <w:top w:w="30" w:type="dxa"/>
              <w:left w:w="0" w:type="dxa"/>
              <w:bottom w:w="30" w:type="dxa"/>
              <w:right w:w="20" w:type="dxa"/>
            </w:tcMar>
            <w:vAlign w:val="bottom"/>
            <w:hideMark/>
          </w:tcPr>
          <w:p w14:paraId="77F4877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AFEB70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C061AF" w14:textId="77777777" w:rsidR="00354136" w:rsidRDefault="00354136">
            <w:pPr>
              <w:spacing w:after="100"/>
              <w:jc w:val="right"/>
              <w:rPr>
                <w:rFonts w:ascii="宋体" w:eastAsia="宋体" w:hAnsi="宋体" w:cs="宋体"/>
              </w:rPr>
            </w:pPr>
            <w:r>
              <w:rPr>
                <w:rFonts w:ascii="Times New Roman" w:hAnsi="Times New Roman"/>
                <w:color w:val="000000"/>
                <w:sz w:val="20"/>
                <w:szCs w:val="20"/>
              </w:rPr>
              <w:t>(6,339)</w:t>
            </w:r>
          </w:p>
        </w:tc>
        <w:tc>
          <w:tcPr>
            <w:tcW w:w="0" w:type="auto"/>
            <w:shd w:val="clear" w:color="auto" w:fill="FFFFFF"/>
            <w:tcMar>
              <w:top w:w="30" w:type="dxa"/>
              <w:left w:w="0" w:type="dxa"/>
              <w:bottom w:w="30" w:type="dxa"/>
              <w:right w:w="20" w:type="dxa"/>
            </w:tcMar>
            <w:vAlign w:val="bottom"/>
            <w:hideMark/>
          </w:tcPr>
          <w:p w14:paraId="27703DD5" w14:textId="77777777" w:rsidR="00354136" w:rsidRDefault="00354136">
            <w:pPr>
              <w:spacing w:after="100"/>
              <w:jc w:val="right"/>
            </w:pPr>
          </w:p>
        </w:tc>
      </w:tr>
      <w:tr w:rsidR="00354136" w14:paraId="32B6E9F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75415D37" w14:textId="77777777" w:rsidR="00354136" w:rsidRDefault="00354136">
            <w:pPr>
              <w:spacing w:after="100"/>
              <w:rPr>
                <w:rFonts w:ascii="宋体" w:eastAsia="宋体" w:hAnsi="宋体" w:cs="宋体"/>
              </w:rPr>
            </w:pPr>
            <w:r>
              <w:rPr>
                <w:rFonts w:ascii="Times New Roman" w:hAnsi="Times New Roman"/>
                <w:color w:val="000000"/>
                <w:sz w:val="20"/>
                <w:szCs w:val="20"/>
              </w:rPr>
              <w:t>Other, net (a)</w:t>
            </w:r>
          </w:p>
        </w:tc>
        <w:tc>
          <w:tcPr>
            <w:tcW w:w="0" w:type="auto"/>
            <w:gridSpan w:val="2"/>
            <w:shd w:val="clear" w:color="auto" w:fill="CCEEFF"/>
            <w:tcMar>
              <w:top w:w="30" w:type="dxa"/>
              <w:left w:w="20" w:type="dxa"/>
              <w:bottom w:w="30" w:type="dxa"/>
              <w:right w:w="0" w:type="dxa"/>
            </w:tcMar>
            <w:vAlign w:val="bottom"/>
            <w:hideMark/>
          </w:tcPr>
          <w:p w14:paraId="67A1EB62" w14:textId="77777777" w:rsidR="00354136" w:rsidRDefault="00354136">
            <w:pPr>
              <w:spacing w:after="100"/>
              <w:jc w:val="right"/>
            </w:pPr>
            <w:r>
              <w:rPr>
                <w:rFonts w:ascii="Times New Roman" w:hAnsi="Times New Roman"/>
                <w:color w:val="000000"/>
                <w:sz w:val="20"/>
                <w:szCs w:val="20"/>
              </w:rPr>
              <w:t>(3,130)</w:t>
            </w:r>
          </w:p>
        </w:tc>
        <w:tc>
          <w:tcPr>
            <w:tcW w:w="0" w:type="auto"/>
            <w:shd w:val="clear" w:color="auto" w:fill="CCEEFF"/>
            <w:tcMar>
              <w:top w:w="30" w:type="dxa"/>
              <w:left w:w="0" w:type="dxa"/>
              <w:bottom w:w="30" w:type="dxa"/>
              <w:right w:w="20" w:type="dxa"/>
            </w:tcMar>
            <w:vAlign w:val="bottom"/>
            <w:hideMark/>
          </w:tcPr>
          <w:p w14:paraId="49CFF7B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5F6E5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8DC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14:paraId="36C7F72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62293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47288" w14:textId="77777777" w:rsidR="00354136" w:rsidRDefault="00354136">
            <w:pPr>
              <w:spacing w:after="100"/>
              <w:jc w:val="right"/>
              <w:rPr>
                <w:rFonts w:ascii="宋体" w:eastAsia="宋体" w:hAnsi="宋体" w:cs="宋体"/>
              </w:rPr>
            </w:pPr>
            <w:r>
              <w:rPr>
                <w:rFonts w:ascii="Times New Roman" w:hAnsi="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14:paraId="313AAACB" w14:textId="77777777" w:rsidR="00354136" w:rsidRDefault="00354136">
            <w:pPr>
              <w:spacing w:after="100"/>
              <w:jc w:val="right"/>
            </w:pPr>
          </w:p>
        </w:tc>
      </w:tr>
      <w:tr w:rsidR="00354136" w14:paraId="7E1B4615"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2E3B6A40" w14:textId="77777777" w:rsidR="00354136" w:rsidRDefault="00354136">
            <w:pPr>
              <w:spacing w:after="100"/>
              <w:rPr>
                <w:rFonts w:ascii="宋体" w:eastAsia="宋体" w:hAnsi="宋体" w:cs="宋体"/>
              </w:rPr>
            </w:pPr>
            <w:r>
              <w:rPr>
                <w:rFonts w:ascii="Times New Roman" w:hAnsi="Times New Roman"/>
                <w:color w:val="000000"/>
                <w:sz w:val="20"/>
                <w:szCs w:val="20"/>
              </w:rPr>
              <w:t>Changes in assets and liabilities, net of effects from acquisitions and dispositions:</w:t>
            </w:r>
          </w:p>
        </w:tc>
        <w:tc>
          <w:tcPr>
            <w:tcW w:w="0" w:type="auto"/>
            <w:gridSpan w:val="3"/>
            <w:shd w:val="clear" w:color="auto" w:fill="FFFFFF"/>
            <w:tcMar>
              <w:top w:w="0" w:type="dxa"/>
              <w:left w:w="20" w:type="dxa"/>
              <w:bottom w:w="0" w:type="dxa"/>
              <w:right w:w="20" w:type="dxa"/>
            </w:tcMar>
            <w:vAlign w:val="center"/>
            <w:hideMark/>
          </w:tcPr>
          <w:p w14:paraId="3867DCD6"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038FD17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628B6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8AE6D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C628E2" w14:textId="77777777" w:rsidR="00354136" w:rsidRDefault="00354136">
            <w:pPr>
              <w:spacing w:after="100"/>
              <w:rPr>
                <w:rFonts w:ascii="Times New Roman" w:eastAsia="Times New Roman" w:hAnsi="Times New Roman"/>
                <w:sz w:val="20"/>
                <w:szCs w:val="20"/>
              </w:rPr>
            </w:pPr>
          </w:p>
        </w:tc>
      </w:tr>
      <w:tr w:rsidR="00354136" w14:paraId="0B1C771D" w14:textId="77777777" w:rsidTr="00354136">
        <w:trPr>
          <w:jc w:val="center"/>
        </w:trPr>
        <w:tc>
          <w:tcPr>
            <w:tcW w:w="0" w:type="auto"/>
            <w:gridSpan w:val="3"/>
            <w:shd w:val="clear" w:color="auto" w:fill="CCEEFF"/>
            <w:tcMar>
              <w:top w:w="30" w:type="dxa"/>
              <w:left w:w="395" w:type="dxa"/>
              <w:bottom w:w="30" w:type="dxa"/>
              <w:right w:w="20" w:type="dxa"/>
            </w:tcMar>
            <w:vAlign w:val="bottom"/>
            <w:hideMark/>
          </w:tcPr>
          <w:p w14:paraId="775C879D" w14:textId="77777777" w:rsidR="00354136" w:rsidRDefault="00354136">
            <w:pPr>
              <w:spacing w:after="100"/>
              <w:rPr>
                <w:rFonts w:ascii="宋体" w:eastAsia="宋体" w:hAnsi="宋体" w:cs="宋体"/>
              </w:rPr>
            </w:pPr>
            <w:r>
              <w:rPr>
                <w:rFonts w:ascii="Times New Roman" w:hAnsi="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14:paraId="33CB9922" w14:textId="77777777" w:rsidR="00354136" w:rsidRDefault="00354136">
            <w:pPr>
              <w:spacing w:after="100"/>
              <w:jc w:val="right"/>
            </w:pPr>
            <w:r>
              <w:rPr>
                <w:rFonts w:ascii="Times New Roman" w:hAnsi="Times New Roman"/>
                <w:color w:val="000000"/>
                <w:sz w:val="20"/>
                <w:szCs w:val="20"/>
              </w:rPr>
              <w:t>(2,193)</w:t>
            </w:r>
          </w:p>
        </w:tc>
        <w:tc>
          <w:tcPr>
            <w:tcW w:w="0" w:type="auto"/>
            <w:shd w:val="clear" w:color="auto" w:fill="CCEEFF"/>
            <w:tcMar>
              <w:top w:w="30" w:type="dxa"/>
              <w:left w:w="0" w:type="dxa"/>
              <w:bottom w:w="30" w:type="dxa"/>
              <w:right w:w="20" w:type="dxa"/>
            </w:tcMar>
            <w:vAlign w:val="bottom"/>
            <w:hideMark/>
          </w:tcPr>
          <w:p w14:paraId="24BE740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7555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0FB5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(396)</w:t>
            </w:r>
          </w:p>
        </w:tc>
        <w:tc>
          <w:tcPr>
            <w:tcW w:w="0" w:type="auto"/>
            <w:shd w:val="clear" w:color="auto" w:fill="CCEEFF"/>
            <w:tcMar>
              <w:top w:w="30" w:type="dxa"/>
              <w:left w:w="0" w:type="dxa"/>
              <w:bottom w:w="30" w:type="dxa"/>
              <w:right w:w="20" w:type="dxa"/>
            </w:tcMar>
            <w:vAlign w:val="bottom"/>
            <w:hideMark/>
          </w:tcPr>
          <w:p w14:paraId="5496F3A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E0E06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2315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(286)</w:t>
            </w:r>
          </w:p>
        </w:tc>
        <w:tc>
          <w:tcPr>
            <w:tcW w:w="0" w:type="auto"/>
            <w:shd w:val="clear" w:color="auto" w:fill="CCEEFF"/>
            <w:tcMar>
              <w:top w:w="30" w:type="dxa"/>
              <w:left w:w="0" w:type="dxa"/>
              <w:bottom w:w="30" w:type="dxa"/>
              <w:right w:w="20" w:type="dxa"/>
            </w:tcMar>
            <w:vAlign w:val="bottom"/>
            <w:hideMark/>
          </w:tcPr>
          <w:p w14:paraId="43FAE47D" w14:textId="77777777" w:rsidR="00354136" w:rsidRDefault="00354136">
            <w:pPr>
              <w:spacing w:after="100"/>
              <w:jc w:val="right"/>
            </w:pPr>
          </w:p>
        </w:tc>
      </w:tr>
      <w:tr w:rsidR="00354136" w14:paraId="16F858B1" w14:textId="77777777" w:rsidTr="00354136">
        <w:trPr>
          <w:jc w:val="center"/>
        </w:trPr>
        <w:tc>
          <w:tcPr>
            <w:tcW w:w="0" w:type="auto"/>
            <w:gridSpan w:val="3"/>
            <w:shd w:val="clear" w:color="auto" w:fill="FFFFFF"/>
            <w:tcMar>
              <w:top w:w="30" w:type="dxa"/>
              <w:left w:w="395" w:type="dxa"/>
              <w:bottom w:w="30" w:type="dxa"/>
              <w:right w:w="20" w:type="dxa"/>
            </w:tcMar>
            <w:vAlign w:val="bottom"/>
            <w:hideMark/>
          </w:tcPr>
          <w:p w14:paraId="5E1255FF" w14:textId="77777777" w:rsidR="00354136" w:rsidRDefault="00354136">
            <w:pPr>
              <w:spacing w:after="100"/>
              <w:rPr>
                <w:rFonts w:ascii="宋体" w:eastAsia="宋体" w:hAnsi="宋体" w:cs="宋体"/>
              </w:rPr>
            </w:pPr>
            <w:r>
              <w:rPr>
                <w:rFonts w:ascii="Times New Roman" w:hAnsi="Times New Roman"/>
                <w:color w:val="000000"/>
                <w:sz w:val="20"/>
                <w:szCs w:val="20"/>
              </w:rPr>
              <w:t>Financing receivables</w:t>
            </w:r>
          </w:p>
        </w:tc>
        <w:tc>
          <w:tcPr>
            <w:tcW w:w="0" w:type="auto"/>
            <w:gridSpan w:val="2"/>
            <w:shd w:val="clear" w:color="auto" w:fill="FFFFFF"/>
            <w:tcMar>
              <w:top w:w="30" w:type="dxa"/>
              <w:left w:w="20" w:type="dxa"/>
              <w:bottom w:w="30" w:type="dxa"/>
              <w:right w:w="0" w:type="dxa"/>
            </w:tcMar>
            <w:vAlign w:val="bottom"/>
            <w:hideMark/>
          </w:tcPr>
          <w:p w14:paraId="0079F5E7" w14:textId="77777777" w:rsidR="00354136" w:rsidRDefault="00354136">
            <w:pPr>
              <w:spacing w:after="100"/>
              <w:jc w:val="right"/>
            </w:pPr>
            <w:r>
              <w:rPr>
                <w:rFonts w:ascii="Times New Roman" w:hAnsi="Times New Roman"/>
                <w:color w:val="000000"/>
                <w:sz w:val="20"/>
                <w:szCs w:val="20"/>
              </w:rPr>
              <w:t>(241)</w:t>
            </w:r>
          </w:p>
        </w:tc>
        <w:tc>
          <w:tcPr>
            <w:tcW w:w="0" w:type="auto"/>
            <w:shd w:val="clear" w:color="auto" w:fill="FFFFFF"/>
            <w:tcMar>
              <w:top w:w="30" w:type="dxa"/>
              <w:left w:w="0" w:type="dxa"/>
              <w:bottom w:w="30" w:type="dxa"/>
              <w:right w:w="20" w:type="dxa"/>
            </w:tcMar>
            <w:vAlign w:val="bottom"/>
            <w:hideMark/>
          </w:tcPr>
          <w:p w14:paraId="61DB3F5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1A9F3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ACA6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(728)</w:t>
            </w:r>
          </w:p>
        </w:tc>
        <w:tc>
          <w:tcPr>
            <w:tcW w:w="0" w:type="auto"/>
            <w:shd w:val="clear" w:color="auto" w:fill="FFFFFF"/>
            <w:tcMar>
              <w:top w:w="30" w:type="dxa"/>
              <w:left w:w="0" w:type="dxa"/>
              <w:bottom w:w="30" w:type="dxa"/>
              <w:right w:w="20" w:type="dxa"/>
            </w:tcMar>
            <w:vAlign w:val="bottom"/>
            <w:hideMark/>
          </w:tcPr>
          <w:p w14:paraId="7913F84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28CFB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4F57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(1,329)</w:t>
            </w:r>
          </w:p>
        </w:tc>
        <w:tc>
          <w:tcPr>
            <w:tcW w:w="0" w:type="auto"/>
            <w:shd w:val="clear" w:color="auto" w:fill="FFFFFF"/>
            <w:tcMar>
              <w:top w:w="30" w:type="dxa"/>
              <w:left w:w="0" w:type="dxa"/>
              <w:bottom w:w="30" w:type="dxa"/>
              <w:right w:w="20" w:type="dxa"/>
            </w:tcMar>
            <w:vAlign w:val="bottom"/>
            <w:hideMark/>
          </w:tcPr>
          <w:p w14:paraId="0F38F414" w14:textId="77777777" w:rsidR="00354136" w:rsidRDefault="00354136">
            <w:pPr>
              <w:spacing w:after="100"/>
              <w:jc w:val="right"/>
            </w:pPr>
          </w:p>
        </w:tc>
      </w:tr>
      <w:tr w:rsidR="00354136" w14:paraId="50DC42ED" w14:textId="77777777" w:rsidTr="00354136">
        <w:trPr>
          <w:jc w:val="center"/>
        </w:trPr>
        <w:tc>
          <w:tcPr>
            <w:tcW w:w="0" w:type="auto"/>
            <w:gridSpan w:val="3"/>
            <w:shd w:val="clear" w:color="auto" w:fill="CCEEFF"/>
            <w:tcMar>
              <w:top w:w="30" w:type="dxa"/>
              <w:left w:w="395" w:type="dxa"/>
              <w:bottom w:w="30" w:type="dxa"/>
              <w:right w:w="20" w:type="dxa"/>
            </w:tcMar>
            <w:vAlign w:val="bottom"/>
            <w:hideMark/>
          </w:tcPr>
          <w:p w14:paraId="506F4555" w14:textId="77777777" w:rsidR="00354136" w:rsidRDefault="00354136">
            <w:pPr>
              <w:spacing w:after="100"/>
              <w:rPr>
                <w:rFonts w:ascii="宋体" w:eastAsia="宋体" w:hAnsi="宋体" w:cs="宋体"/>
              </w:rPr>
            </w:pPr>
            <w:r>
              <w:rPr>
                <w:rFonts w:ascii="Times New Roman" w:hAnsi="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57C3AF36" w14:textId="77777777" w:rsidR="00354136" w:rsidRDefault="00354136">
            <w:pPr>
              <w:spacing w:after="100"/>
              <w:jc w:val="right"/>
            </w:pPr>
            <w:r>
              <w:rPr>
                <w:rFonts w:ascii="Times New Roman" w:hAnsi="Times New Roman"/>
                <w:color w:val="000000"/>
                <w:sz w:val="20"/>
                <w:szCs w:val="20"/>
              </w:rPr>
              <w:t>(2,514)</w:t>
            </w:r>
          </w:p>
        </w:tc>
        <w:tc>
          <w:tcPr>
            <w:tcW w:w="0" w:type="auto"/>
            <w:shd w:val="clear" w:color="auto" w:fill="CCEEFF"/>
            <w:tcMar>
              <w:top w:w="30" w:type="dxa"/>
              <w:left w:w="0" w:type="dxa"/>
              <w:bottom w:w="30" w:type="dxa"/>
              <w:right w:w="20" w:type="dxa"/>
            </w:tcMar>
            <w:vAlign w:val="bottom"/>
            <w:hideMark/>
          </w:tcPr>
          <w:p w14:paraId="092582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0F716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7E96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(243)</w:t>
            </w:r>
          </w:p>
        </w:tc>
        <w:tc>
          <w:tcPr>
            <w:tcW w:w="0" w:type="auto"/>
            <w:shd w:val="clear" w:color="auto" w:fill="CCEEFF"/>
            <w:tcMar>
              <w:top w:w="30" w:type="dxa"/>
              <w:left w:w="0" w:type="dxa"/>
              <w:bottom w:w="30" w:type="dxa"/>
              <w:right w:w="20" w:type="dxa"/>
            </w:tcMar>
            <w:vAlign w:val="bottom"/>
            <w:hideMark/>
          </w:tcPr>
          <w:p w14:paraId="295F64D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BAB7CF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6F8A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14:paraId="13DE43D0" w14:textId="77777777" w:rsidR="00354136" w:rsidRDefault="00354136">
            <w:pPr>
              <w:spacing w:after="100"/>
              <w:jc w:val="right"/>
            </w:pPr>
          </w:p>
        </w:tc>
      </w:tr>
      <w:tr w:rsidR="00354136" w14:paraId="06B17287" w14:textId="77777777" w:rsidTr="00354136">
        <w:trPr>
          <w:jc w:val="center"/>
        </w:trPr>
        <w:tc>
          <w:tcPr>
            <w:tcW w:w="0" w:type="auto"/>
            <w:gridSpan w:val="3"/>
            <w:shd w:val="clear" w:color="auto" w:fill="FFFFFF"/>
            <w:tcMar>
              <w:top w:w="30" w:type="dxa"/>
              <w:left w:w="395" w:type="dxa"/>
              <w:bottom w:w="30" w:type="dxa"/>
              <w:right w:w="20" w:type="dxa"/>
            </w:tcMar>
            <w:vAlign w:val="bottom"/>
            <w:hideMark/>
          </w:tcPr>
          <w:p w14:paraId="2D005910" w14:textId="77777777" w:rsidR="00354136" w:rsidRDefault="00354136">
            <w:pPr>
              <w:spacing w:after="100"/>
              <w:rPr>
                <w:rFonts w:ascii="宋体" w:eastAsia="宋体" w:hAnsi="宋体" w:cs="宋体"/>
              </w:rPr>
            </w:pPr>
            <w:r>
              <w:rPr>
                <w:rFonts w:ascii="Times New Roman" w:hAnsi="Times New Roman"/>
                <w:color w:val="000000"/>
                <w:sz w:val="20"/>
                <w:szCs w:val="20"/>
              </w:rPr>
              <w:t>Other assets and liabilities</w:t>
            </w:r>
          </w:p>
        </w:tc>
        <w:tc>
          <w:tcPr>
            <w:tcW w:w="0" w:type="auto"/>
            <w:gridSpan w:val="2"/>
            <w:shd w:val="clear" w:color="auto" w:fill="FFFFFF"/>
            <w:tcMar>
              <w:top w:w="30" w:type="dxa"/>
              <w:left w:w="20" w:type="dxa"/>
              <w:bottom w:w="30" w:type="dxa"/>
              <w:right w:w="0" w:type="dxa"/>
            </w:tcMar>
            <w:vAlign w:val="bottom"/>
            <w:hideMark/>
          </w:tcPr>
          <w:p w14:paraId="016581EC" w14:textId="77777777" w:rsidR="00354136" w:rsidRDefault="00354136">
            <w:pPr>
              <w:spacing w:after="100"/>
              <w:jc w:val="right"/>
            </w:pPr>
            <w:r>
              <w:rPr>
                <w:rFonts w:ascii="Times New Roman" w:hAnsi="Times New Roman"/>
                <w:color w:val="000000"/>
                <w:sz w:val="20"/>
                <w:szCs w:val="20"/>
              </w:rPr>
              <w:t>(1,948)</w:t>
            </w:r>
          </w:p>
        </w:tc>
        <w:tc>
          <w:tcPr>
            <w:tcW w:w="0" w:type="auto"/>
            <w:shd w:val="clear" w:color="auto" w:fill="FFFFFF"/>
            <w:tcMar>
              <w:top w:w="30" w:type="dxa"/>
              <w:left w:w="0" w:type="dxa"/>
              <w:bottom w:w="30" w:type="dxa"/>
              <w:right w:w="20" w:type="dxa"/>
            </w:tcMar>
            <w:vAlign w:val="bottom"/>
            <w:hideMark/>
          </w:tcPr>
          <w:p w14:paraId="2E35FC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2B265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A53A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(1,656)</w:t>
            </w:r>
          </w:p>
        </w:tc>
        <w:tc>
          <w:tcPr>
            <w:tcW w:w="0" w:type="auto"/>
            <w:shd w:val="clear" w:color="auto" w:fill="FFFFFF"/>
            <w:tcMar>
              <w:top w:w="30" w:type="dxa"/>
              <w:left w:w="0" w:type="dxa"/>
              <w:bottom w:w="30" w:type="dxa"/>
              <w:right w:w="20" w:type="dxa"/>
            </w:tcMar>
            <w:vAlign w:val="bottom"/>
            <w:hideMark/>
          </w:tcPr>
          <w:p w14:paraId="3C18C5E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D6CEF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2478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(1,559)</w:t>
            </w:r>
          </w:p>
        </w:tc>
        <w:tc>
          <w:tcPr>
            <w:tcW w:w="0" w:type="auto"/>
            <w:shd w:val="clear" w:color="auto" w:fill="FFFFFF"/>
            <w:tcMar>
              <w:top w:w="30" w:type="dxa"/>
              <w:left w:w="0" w:type="dxa"/>
              <w:bottom w:w="30" w:type="dxa"/>
              <w:right w:w="20" w:type="dxa"/>
            </w:tcMar>
            <w:vAlign w:val="bottom"/>
            <w:hideMark/>
          </w:tcPr>
          <w:p w14:paraId="4D21045E" w14:textId="77777777" w:rsidR="00354136" w:rsidRDefault="00354136">
            <w:pPr>
              <w:spacing w:after="100"/>
              <w:jc w:val="right"/>
            </w:pPr>
          </w:p>
        </w:tc>
      </w:tr>
      <w:tr w:rsidR="00354136" w14:paraId="6B6FE7CC" w14:textId="77777777" w:rsidTr="00354136">
        <w:trPr>
          <w:jc w:val="center"/>
        </w:trPr>
        <w:tc>
          <w:tcPr>
            <w:tcW w:w="0" w:type="auto"/>
            <w:gridSpan w:val="3"/>
            <w:shd w:val="clear" w:color="auto" w:fill="CCEEFF"/>
            <w:tcMar>
              <w:top w:w="30" w:type="dxa"/>
              <w:left w:w="395" w:type="dxa"/>
              <w:bottom w:w="30" w:type="dxa"/>
              <w:right w:w="20" w:type="dxa"/>
            </w:tcMar>
            <w:vAlign w:val="bottom"/>
            <w:hideMark/>
          </w:tcPr>
          <w:p w14:paraId="6083597E" w14:textId="77777777" w:rsidR="00354136" w:rsidRDefault="00354136">
            <w:pPr>
              <w:spacing w:after="100"/>
              <w:rPr>
                <w:rFonts w:ascii="宋体" w:eastAsia="宋体" w:hAnsi="宋体" w:cs="宋体"/>
              </w:rPr>
            </w:pPr>
            <w:r>
              <w:rPr>
                <w:rFonts w:ascii="Times New Roman" w:hAnsi="Times New Roman"/>
                <w:color w:val="000000"/>
                <w:sz w:val="20"/>
                <w:szCs w:val="20"/>
              </w:rPr>
              <w:t>Due from/to related party, net</w:t>
            </w:r>
          </w:p>
        </w:tc>
        <w:tc>
          <w:tcPr>
            <w:tcW w:w="0" w:type="auto"/>
            <w:gridSpan w:val="2"/>
            <w:shd w:val="clear" w:color="auto" w:fill="CCEEFF"/>
            <w:tcMar>
              <w:top w:w="30" w:type="dxa"/>
              <w:left w:w="20" w:type="dxa"/>
              <w:bottom w:w="30" w:type="dxa"/>
              <w:right w:w="0" w:type="dxa"/>
            </w:tcMar>
            <w:vAlign w:val="bottom"/>
            <w:hideMark/>
          </w:tcPr>
          <w:p w14:paraId="2A0D164F" w14:textId="77777777" w:rsidR="00354136" w:rsidRDefault="00354136">
            <w:pPr>
              <w:spacing w:after="100"/>
              <w:jc w:val="right"/>
            </w:pPr>
            <w:r>
              <w:rPr>
                <w:rFonts w:ascii="Times New Roman" w:hAnsi="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14:paraId="531D9EE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64F0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7806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8DF9E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B97F3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534351"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4A5372" w14:textId="77777777" w:rsidR="00354136" w:rsidRDefault="00354136">
            <w:pPr>
              <w:spacing w:after="100"/>
              <w:jc w:val="right"/>
            </w:pPr>
          </w:p>
        </w:tc>
      </w:tr>
      <w:tr w:rsidR="00354136" w14:paraId="43FEAA7D" w14:textId="77777777" w:rsidTr="00354136">
        <w:trPr>
          <w:jc w:val="center"/>
        </w:trPr>
        <w:tc>
          <w:tcPr>
            <w:tcW w:w="0" w:type="auto"/>
            <w:gridSpan w:val="3"/>
            <w:shd w:val="clear" w:color="auto" w:fill="FFFFFF"/>
            <w:tcMar>
              <w:top w:w="30" w:type="dxa"/>
              <w:left w:w="395" w:type="dxa"/>
              <w:bottom w:w="30" w:type="dxa"/>
              <w:right w:w="20" w:type="dxa"/>
            </w:tcMar>
            <w:vAlign w:val="bottom"/>
            <w:hideMark/>
          </w:tcPr>
          <w:p w14:paraId="3F1C5D78" w14:textId="77777777" w:rsidR="00354136" w:rsidRDefault="00354136">
            <w:pPr>
              <w:spacing w:after="100"/>
              <w:rPr>
                <w:rFonts w:ascii="宋体" w:eastAsia="宋体" w:hAnsi="宋体" w:cs="宋体"/>
              </w:rPr>
            </w:pPr>
            <w:r>
              <w:rPr>
                <w:rFonts w:ascii="Times New Roman" w:hAnsi="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3E3A8ED9" w14:textId="77777777" w:rsidR="00354136" w:rsidRDefault="00354136">
            <w:pPr>
              <w:spacing w:after="100"/>
              <w:jc w:val="right"/>
            </w:pPr>
            <w:r>
              <w:rPr>
                <w:rFonts w:ascii="Times New Roman" w:hAnsi="Times New Roman"/>
                <w:color w:val="000000"/>
                <w:sz w:val="20"/>
                <w:szCs w:val="20"/>
              </w:rPr>
              <w:t>5,742 </w:t>
            </w:r>
          </w:p>
        </w:tc>
        <w:tc>
          <w:tcPr>
            <w:tcW w:w="0" w:type="auto"/>
            <w:shd w:val="clear" w:color="auto" w:fill="FFFFFF"/>
            <w:tcMar>
              <w:top w:w="30" w:type="dxa"/>
              <w:left w:w="0" w:type="dxa"/>
              <w:bottom w:w="30" w:type="dxa"/>
              <w:right w:w="20" w:type="dxa"/>
            </w:tcMar>
            <w:vAlign w:val="bottom"/>
            <w:hideMark/>
          </w:tcPr>
          <w:p w14:paraId="6786F4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6DDB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4E19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14:paraId="0E9F539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55C94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1870D5" w14:textId="77777777" w:rsidR="00354136" w:rsidRDefault="00354136">
            <w:pPr>
              <w:spacing w:after="100"/>
              <w:jc w:val="right"/>
              <w:rPr>
                <w:rFonts w:ascii="宋体" w:eastAsia="宋体" w:hAnsi="宋体" w:cs="宋体"/>
              </w:rPr>
            </w:pPr>
            <w:r>
              <w:rPr>
                <w:rFonts w:ascii="Times New Roman" w:hAnsi="Times New Roman"/>
                <w:color w:val="000000"/>
                <w:sz w:val="20"/>
                <w:szCs w:val="20"/>
              </w:rPr>
              <w:t>894 </w:t>
            </w:r>
          </w:p>
        </w:tc>
        <w:tc>
          <w:tcPr>
            <w:tcW w:w="0" w:type="auto"/>
            <w:shd w:val="clear" w:color="auto" w:fill="FFFFFF"/>
            <w:tcMar>
              <w:top w:w="30" w:type="dxa"/>
              <w:left w:w="0" w:type="dxa"/>
              <w:bottom w:w="30" w:type="dxa"/>
              <w:right w:w="20" w:type="dxa"/>
            </w:tcMar>
            <w:vAlign w:val="bottom"/>
            <w:hideMark/>
          </w:tcPr>
          <w:p w14:paraId="7BAD5765" w14:textId="77777777" w:rsidR="00354136" w:rsidRDefault="00354136">
            <w:pPr>
              <w:spacing w:after="100"/>
              <w:jc w:val="right"/>
            </w:pPr>
          </w:p>
        </w:tc>
      </w:tr>
      <w:tr w:rsidR="00354136" w14:paraId="5864802C" w14:textId="77777777" w:rsidTr="00354136">
        <w:trPr>
          <w:jc w:val="center"/>
        </w:trPr>
        <w:tc>
          <w:tcPr>
            <w:tcW w:w="0" w:type="auto"/>
            <w:gridSpan w:val="3"/>
            <w:shd w:val="clear" w:color="auto" w:fill="CCEEFF"/>
            <w:tcMar>
              <w:top w:w="30" w:type="dxa"/>
              <w:left w:w="395" w:type="dxa"/>
              <w:bottom w:w="30" w:type="dxa"/>
              <w:right w:w="20" w:type="dxa"/>
            </w:tcMar>
            <w:vAlign w:val="bottom"/>
            <w:hideMark/>
          </w:tcPr>
          <w:p w14:paraId="1BDF4D5C" w14:textId="77777777" w:rsidR="00354136" w:rsidRDefault="00354136">
            <w:pPr>
              <w:spacing w:after="100"/>
              <w:rPr>
                <w:rFonts w:ascii="宋体" w:eastAsia="宋体" w:hAnsi="宋体" w:cs="宋体"/>
              </w:rPr>
            </w:pPr>
            <w:r>
              <w:rPr>
                <w:rFonts w:ascii="Times New Roman" w:hAnsi="Times New Roman"/>
                <w:color w:val="000000"/>
                <w:sz w:val="20"/>
                <w:szCs w:val="20"/>
              </w:rPr>
              <w:t>Deferred revenue</w:t>
            </w:r>
          </w:p>
        </w:tc>
        <w:tc>
          <w:tcPr>
            <w:tcW w:w="0" w:type="auto"/>
            <w:gridSpan w:val="2"/>
            <w:shd w:val="clear" w:color="auto" w:fill="CCEEFF"/>
            <w:tcMar>
              <w:top w:w="30" w:type="dxa"/>
              <w:left w:w="20" w:type="dxa"/>
              <w:bottom w:w="30" w:type="dxa"/>
              <w:right w:w="0" w:type="dxa"/>
            </w:tcMar>
            <w:vAlign w:val="bottom"/>
            <w:hideMark/>
          </w:tcPr>
          <w:p w14:paraId="60A794FE" w14:textId="77777777" w:rsidR="00354136" w:rsidRDefault="00354136">
            <w:pPr>
              <w:spacing w:after="100"/>
              <w:jc w:val="right"/>
            </w:pPr>
            <w:r>
              <w:rPr>
                <w:rFonts w:ascii="Times New Roman" w:hAnsi="Times New Roman"/>
                <w:color w:val="000000"/>
                <w:sz w:val="20"/>
                <w:szCs w:val="20"/>
              </w:rPr>
              <w:t>2,597 </w:t>
            </w:r>
          </w:p>
        </w:tc>
        <w:tc>
          <w:tcPr>
            <w:tcW w:w="0" w:type="auto"/>
            <w:shd w:val="clear" w:color="auto" w:fill="CCEEFF"/>
            <w:tcMar>
              <w:top w:w="30" w:type="dxa"/>
              <w:left w:w="0" w:type="dxa"/>
              <w:bottom w:w="30" w:type="dxa"/>
              <w:right w:w="20" w:type="dxa"/>
            </w:tcMar>
            <w:vAlign w:val="bottom"/>
            <w:hideMark/>
          </w:tcPr>
          <w:p w14:paraId="180BB48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41A951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D63D3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2,815 </w:t>
            </w:r>
          </w:p>
        </w:tc>
        <w:tc>
          <w:tcPr>
            <w:tcW w:w="0" w:type="auto"/>
            <w:shd w:val="clear" w:color="auto" w:fill="CCEEFF"/>
            <w:tcMar>
              <w:top w:w="30" w:type="dxa"/>
              <w:left w:w="0" w:type="dxa"/>
              <w:bottom w:w="30" w:type="dxa"/>
              <w:right w:w="20" w:type="dxa"/>
            </w:tcMar>
            <w:vAlign w:val="bottom"/>
            <w:hideMark/>
          </w:tcPr>
          <w:p w14:paraId="67F83B9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13791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9EBC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3,727 </w:t>
            </w:r>
          </w:p>
        </w:tc>
        <w:tc>
          <w:tcPr>
            <w:tcW w:w="0" w:type="auto"/>
            <w:shd w:val="clear" w:color="auto" w:fill="CCEEFF"/>
            <w:tcMar>
              <w:top w:w="30" w:type="dxa"/>
              <w:left w:w="0" w:type="dxa"/>
              <w:bottom w:w="30" w:type="dxa"/>
              <w:right w:w="20" w:type="dxa"/>
            </w:tcMar>
            <w:vAlign w:val="bottom"/>
            <w:hideMark/>
          </w:tcPr>
          <w:p w14:paraId="6C78265C" w14:textId="77777777" w:rsidR="00354136" w:rsidRDefault="00354136">
            <w:pPr>
              <w:spacing w:after="100"/>
              <w:jc w:val="right"/>
            </w:pPr>
          </w:p>
        </w:tc>
      </w:tr>
      <w:tr w:rsidR="00354136" w14:paraId="24DDFBEC" w14:textId="77777777" w:rsidTr="00354136">
        <w:trPr>
          <w:jc w:val="center"/>
        </w:trPr>
        <w:tc>
          <w:tcPr>
            <w:tcW w:w="0" w:type="auto"/>
            <w:gridSpan w:val="3"/>
            <w:shd w:val="clear" w:color="auto" w:fill="FFFFFF"/>
            <w:tcMar>
              <w:top w:w="30" w:type="dxa"/>
              <w:left w:w="500" w:type="dxa"/>
              <w:bottom w:w="30" w:type="dxa"/>
              <w:right w:w="20" w:type="dxa"/>
            </w:tcMar>
            <w:vAlign w:val="bottom"/>
            <w:hideMark/>
          </w:tcPr>
          <w:p w14:paraId="2295EF6E" w14:textId="77777777" w:rsidR="00354136" w:rsidRDefault="00354136">
            <w:pPr>
              <w:spacing w:after="100"/>
              <w:rPr>
                <w:rFonts w:ascii="宋体" w:eastAsia="宋体" w:hAnsi="宋体" w:cs="宋体"/>
              </w:rPr>
            </w:pPr>
            <w:r>
              <w:rPr>
                <w:rFonts w:ascii="Times New Roman" w:hAnsi="Times New Roman"/>
                <w:color w:val="000000"/>
                <w:sz w:val="20"/>
                <w:szCs w:val="20"/>
              </w:rPr>
              <w:t>Change in cash from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0F0176" w14:textId="77777777" w:rsidR="00354136" w:rsidRDefault="00354136">
            <w:pPr>
              <w:spacing w:after="100"/>
              <w:jc w:val="right"/>
            </w:pPr>
            <w:r>
              <w:rPr>
                <w:rFonts w:ascii="Times New Roman" w:hAnsi="Times New Roman"/>
                <w:color w:val="000000"/>
                <w:sz w:val="20"/>
                <w:szCs w:val="20"/>
              </w:rPr>
              <w:t>10,307 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B7F60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66C64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D295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AEB62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68FAAE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9B14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9,291 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739313" w14:textId="77777777" w:rsidR="00354136" w:rsidRDefault="00354136">
            <w:pPr>
              <w:spacing w:after="100"/>
              <w:jc w:val="right"/>
            </w:pPr>
          </w:p>
        </w:tc>
      </w:tr>
      <w:tr w:rsidR="00354136" w14:paraId="0B5BEBF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316532A" w14:textId="77777777" w:rsidR="00354136" w:rsidRDefault="00354136">
            <w:pPr>
              <w:spacing w:after="100"/>
              <w:rPr>
                <w:rFonts w:ascii="宋体" w:eastAsia="宋体" w:hAnsi="宋体" w:cs="宋体"/>
              </w:rPr>
            </w:pPr>
            <w:r>
              <w:rPr>
                <w:rFonts w:ascii="Times New Roman" w:hAnsi="Times New Roman"/>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81689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1957BB0"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B6CFD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4FB708"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2D7E88" w14:textId="77777777" w:rsidR="00354136" w:rsidRDefault="00354136">
            <w:pPr>
              <w:spacing w:after="100"/>
              <w:rPr>
                <w:rFonts w:ascii="Times New Roman" w:eastAsia="Times New Roman" w:hAnsi="Times New Roman"/>
                <w:sz w:val="20"/>
                <w:szCs w:val="20"/>
              </w:rPr>
            </w:pPr>
          </w:p>
        </w:tc>
      </w:tr>
      <w:tr w:rsidR="00354136" w14:paraId="6FB67A05"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60784449" w14:textId="77777777" w:rsidR="00354136" w:rsidRDefault="00354136">
            <w:pPr>
              <w:spacing w:after="100"/>
              <w:rPr>
                <w:rFonts w:ascii="宋体" w:eastAsia="宋体" w:hAnsi="宋体" w:cs="宋体"/>
              </w:rPr>
            </w:pPr>
            <w:r>
              <w:rPr>
                <w:rFonts w:ascii="Times New Roman" w:hAnsi="Times New Roman"/>
                <w:color w:val="000000"/>
                <w:sz w:val="20"/>
                <w:szCs w:val="20"/>
              </w:rPr>
              <w:t>Purchases of investments</w:t>
            </w:r>
          </w:p>
        </w:tc>
        <w:tc>
          <w:tcPr>
            <w:tcW w:w="0" w:type="auto"/>
            <w:gridSpan w:val="2"/>
            <w:shd w:val="clear" w:color="auto" w:fill="FFFFFF"/>
            <w:tcMar>
              <w:top w:w="30" w:type="dxa"/>
              <w:left w:w="20" w:type="dxa"/>
              <w:bottom w:w="30" w:type="dxa"/>
              <w:right w:w="0" w:type="dxa"/>
            </w:tcMar>
            <w:vAlign w:val="bottom"/>
            <w:hideMark/>
          </w:tcPr>
          <w:p w14:paraId="00E09165" w14:textId="77777777" w:rsidR="00354136" w:rsidRDefault="00354136">
            <w:pPr>
              <w:spacing w:after="100"/>
              <w:jc w:val="right"/>
            </w:pPr>
            <w:r>
              <w:rPr>
                <w:rFonts w:ascii="Times New Roman" w:hAnsi="Times New Roman"/>
                <w:color w:val="000000"/>
                <w:sz w:val="20"/>
                <w:szCs w:val="20"/>
              </w:rPr>
              <w:t>(414)</w:t>
            </w:r>
          </w:p>
        </w:tc>
        <w:tc>
          <w:tcPr>
            <w:tcW w:w="0" w:type="auto"/>
            <w:shd w:val="clear" w:color="auto" w:fill="FFFFFF"/>
            <w:tcMar>
              <w:top w:w="30" w:type="dxa"/>
              <w:left w:w="0" w:type="dxa"/>
              <w:bottom w:w="30" w:type="dxa"/>
              <w:right w:w="20" w:type="dxa"/>
            </w:tcMar>
            <w:vAlign w:val="bottom"/>
            <w:hideMark/>
          </w:tcPr>
          <w:p w14:paraId="4236803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E2BF5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D3325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(338)</w:t>
            </w:r>
          </w:p>
        </w:tc>
        <w:tc>
          <w:tcPr>
            <w:tcW w:w="0" w:type="auto"/>
            <w:shd w:val="clear" w:color="auto" w:fill="FFFFFF"/>
            <w:tcMar>
              <w:top w:w="30" w:type="dxa"/>
              <w:left w:w="0" w:type="dxa"/>
              <w:bottom w:w="30" w:type="dxa"/>
              <w:right w:w="20" w:type="dxa"/>
            </w:tcMar>
            <w:vAlign w:val="bottom"/>
            <w:hideMark/>
          </w:tcPr>
          <w:p w14:paraId="593FF7B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102B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6E753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14:paraId="69940CA8" w14:textId="77777777" w:rsidR="00354136" w:rsidRDefault="00354136">
            <w:pPr>
              <w:spacing w:after="100"/>
              <w:jc w:val="right"/>
            </w:pPr>
          </w:p>
        </w:tc>
      </w:tr>
      <w:tr w:rsidR="00354136" w14:paraId="1A333D9F"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46740EB9" w14:textId="77777777" w:rsidR="00354136" w:rsidRDefault="00354136">
            <w:pPr>
              <w:spacing w:after="100"/>
              <w:rPr>
                <w:rFonts w:ascii="宋体" w:eastAsia="宋体" w:hAnsi="宋体" w:cs="宋体"/>
              </w:rPr>
            </w:pPr>
            <w:r>
              <w:rPr>
                <w:rFonts w:ascii="Times New Roman" w:hAnsi="Times New Roman"/>
                <w:color w:val="000000"/>
                <w:sz w:val="20"/>
                <w:szCs w:val="20"/>
              </w:rPr>
              <w:t>Maturities and sales of investments</w:t>
            </w:r>
          </w:p>
        </w:tc>
        <w:tc>
          <w:tcPr>
            <w:tcW w:w="0" w:type="auto"/>
            <w:gridSpan w:val="2"/>
            <w:shd w:val="clear" w:color="auto" w:fill="CCEEFF"/>
            <w:tcMar>
              <w:top w:w="30" w:type="dxa"/>
              <w:left w:w="20" w:type="dxa"/>
              <w:bottom w:w="30" w:type="dxa"/>
              <w:right w:w="0" w:type="dxa"/>
            </w:tcMar>
            <w:vAlign w:val="bottom"/>
            <w:hideMark/>
          </w:tcPr>
          <w:p w14:paraId="6D65A140" w14:textId="77777777" w:rsidR="00354136" w:rsidRDefault="00354136">
            <w:pPr>
              <w:spacing w:after="100"/>
              <w:jc w:val="right"/>
            </w:pPr>
            <w:r>
              <w:rPr>
                <w:rFonts w:ascii="Times New Roman" w:hAnsi="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14:paraId="6EE8107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CD1ED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24138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14:paraId="4A0F5AC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1A214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BF90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14:paraId="1A0DB05A" w14:textId="77777777" w:rsidR="00354136" w:rsidRDefault="00354136">
            <w:pPr>
              <w:spacing w:after="100"/>
              <w:jc w:val="right"/>
            </w:pPr>
          </w:p>
        </w:tc>
      </w:tr>
      <w:tr w:rsidR="00354136" w14:paraId="42468F73"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ACFB6D5" w14:textId="77777777" w:rsidR="00354136" w:rsidRDefault="00354136">
            <w:pPr>
              <w:spacing w:after="100"/>
              <w:rPr>
                <w:rFonts w:ascii="宋体" w:eastAsia="宋体" w:hAnsi="宋体" w:cs="宋体"/>
              </w:rPr>
            </w:pPr>
            <w:r>
              <w:rPr>
                <w:rFonts w:ascii="Times New Roman" w:hAnsi="Times New Roman"/>
                <w:color w:val="000000"/>
                <w:sz w:val="20"/>
                <w:szCs w:val="20"/>
              </w:rPr>
              <w:t>Capital expenditures and capitalized software development costs</w:t>
            </w:r>
          </w:p>
        </w:tc>
        <w:tc>
          <w:tcPr>
            <w:tcW w:w="0" w:type="auto"/>
            <w:gridSpan w:val="2"/>
            <w:shd w:val="clear" w:color="auto" w:fill="FFFFFF"/>
            <w:tcMar>
              <w:top w:w="30" w:type="dxa"/>
              <w:left w:w="20" w:type="dxa"/>
              <w:bottom w:w="30" w:type="dxa"/>
              <w:right w:w="0" w:type="dxa"/>
            </w:tcMar>
            <w:vAlign w:val="bottom"/>
            <w:hideMark/>
          </w:tcPr>
          <w:p w14:paraId="4DA5DA73" w14:textId="77777777" w:rsidR="00354136" w:rsidRDefault="00354136">
            <w:pPr>
              <w:spacing w:after="100"/>
              <w:jc w:val="right"/>
            </w:pPr>
            <w:r>
              <w:rPr>
                <w:rFonts w:ascii="Times New Roman" w:hAnsi="Times New Roman"/>
                <w:color w:val="000000"/>
                <w:sz w:val="20"/>
                <w:szCs w:val="20"/>
              </w:rPr>
              <w:t>(2,796)</w:t>
            </w:r>
          </w:p>
        </w:tc>
        <w:tc>
          <w:tcPr>
            <w:tcW w:w="0" w:type="auto"/>
            <w:shd w:val="clear" w:color="auto" w:fill="FFFFFF"/>
            <w:tcMar>
              <w:top w:w="30" w:type="dxa"/>
              <w:left w:w="0" w:type="dxa"/>
              <w:bottom w:w="30" w:type="dxa"/>
              <w:right w:w="20" w:type="dxa"/>
            </w:tcMar>
            <w:vAlign w:val="bottom"/>
            <w:hideMark/>
          </w:tcPr>
          <w:p w14:paraId="6EBA5C2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6DE6A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35C3F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(2,082)</w:t>
            </w:r>
          </w:p>
        </w:tc>
        <w:tc>
          <w:tcPr>
            <w:tcW w:w="0" w:type="auto"/>
            <w:shd w:val="clear" w:color="auto" w:fill="FFFFFF"/>
            <w:tcMar>
              <w:top w:w="30" w:type="dxa"/>
              <w:left w:w="0" w:type="dxa"/>
              <w:bottom w:w="30" w:type="dxa"/>
              <w:right w:w="20" w:type="dxa"/>
            </w:tcMar>
            <w:vAlign w:val="bottom"/>
            <w:hideMark/>
          </w:tcPr>
          <w:p w14:paraId="7EABE9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22BB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650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(2,576)</w:t>
            </w:r>
          </w:p>
        </w:tc>
        <w:tc>
          <w:tcPr>
            <w:tcW w:w="0" w:type="auto"/>
            <w:shd w:val="clear" w:color="auto" w:fill="FFFFFF"/>
            <w:tcMar>
              <w:top w:w="30" w:type="dxa"/>
              <w:left w:w="0" w:type="dxa"/>
              <w:bottom w:w="30" w:type="dxa"/>
              <w:right w:w="20" w:type="dxa"/>
            </w:tcMar>
            <w:vAlign w:val="bottom"/>
            <w:hideMark/>
          </w:tcPr>
          <w:p w14:paraId="32D220F1" w14:textId="77777777" w:rsidR="00354136" w:rsidRDefault="00354136">
            <w:pPr>
              <w:spacing w:after="100"/>
              <w:jc w:val="right"/>
            </w:pPr>
          </w:p>
        </w:tc>
      </w:tr>
      <w:tr w:rsidR="00354136" w14:paraId="31687434"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7F9F6B6" w14:textId="77777777" w:rsidR="00354136" w:rsidRDefault="00354136">
            <w:pPr>
              <w:spacing w:after="100"/>
              <w:rPr>
                <w:rFonts w:ascii="宋体" w:eastAsia="宋体" w:hAnsi="宋体" w:cs="宋体"/>
              </w:rPr>
            </w:pPr>
            <w:r>
              <w:rPr>
                <w:rFonts w:ascii="Times New Roman" w:hAnsi="Times New Roman"/>
                <w:color w:val="000000"/>
                <w:sz w:val="20"/>
                <w:szCs w:val="20"/>
              </w:rPr>
              <w:t>Acquisition of businesses and assets, net</w:t>
            </w:r>
          </w:p>
        </w:tc>
        <w:tc>
          <w:tcPr>
            <w:tcW w:w="0" w:type="auto"/>
            <w:gridSpan w:val="2"/>
            <w:shd w:val="clear" w:color="auto" w:fill="CCEEFF"/>
            <w:tcMar>
              <w:top w:w="30" w:type="dxa"/>
              <w:left w:w="20" w:type="dxa"/>
              <w:bottom w:w="30" w:type="dxa"/>
              <w:right w:w="0" w:type="dxa"/>
            </w:tcMar>
            <w:vAlign w:val="bottom"/>
            <w:hideMark/>
          </w:tcPr>
          <w:p w14:paraId="3B7A65FB" w14:textId="77777777" w:rsidR="00354136" w:rsidRDefault="00354136">
            <w:pPr>
              <w:spacing w:after="100"/>
              <w:jc w:val="right"/>
            </w:pPr>
            <w:r>
              <w:rPr>
                <w:rFonts w:ascii="Times New Roman" w:hAnsi="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61A71B0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C5F63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83D88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(424)</w:t>
            </w:r>
          </w:p>
        </w:tc>
        <w:tc>
          <w:tcPr>
            <w:tcW w:w="0" w:type="auto"/>
            <w:shd w:val="clear" w:color="auto" w:fill="CCEEFF"/>
            <w:tcMar>
              <w:top w:w="30" w:type="dxa"/>
              <w:left w:w="0" w:type="dxa"/>
              <w:bottom w:w="30" w:type="dxa"/>
              <w:right w:w="20" w:type="dxa"/>
            </w:tcMar>
            <w:vAlign w:val="bottom"/>
            <w:hideMark/>
          </w:tcPr>
          <w:p w14:paraId="601580A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3F4DAC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933B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(2,463)</w:t>
            </w:r>
          </w:p>
        </w:tc>
        <w:tc>
          <w:tcPr>
            <w:tcW w:w="0" w:type="auto"/>
            <w:shd w:val="clear" w:color="auto" w:fill="CCEEFF"/>
            <w:tcMar>
              <w:top w:w="30" w:type="dxa"/>
              <w:left w:w="0" w:type="dxa"/>
              <w:bottom w:w="30" w:type="dxa"/>
              <w:right w:w="20" w:type="dxa"/>
            </w:tcMar>
            <w:vAlign w:val="bottom"/>
            <w:hideMark/>
          </w:tcPr>
          <w:p w14:paraId="6BC2F61C" w14:textId="77777777" w:rsidR="00354136" w:rsidRDefault="00354136">
            <w:pPr>
              <w:spacing w:after="100"/>
              <w:jc w:val="right"/>
            </w:pPr>
          </w:p>
        </w:tc>
      </w:tr>
      <w:tr w:rsidR="00354136" w14:paraId="461A5467"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0F3EB540" w14:textId="77777777" w:rsidR="00354136" w:rsidRDefault="00354136">
            <w:pPr>
              <w:spacing w:after="100"/>
              <w:rPr>
                <w:rFonts w:ascii="宋体" w:eastAsia="宋体" w:hAnsi="宋体" w:cs="宋体"/>
              </w:rPr>
            </w:pPr>
            <w:r>
              <w:rPr>
                <w:rFonts w:ascii="Times New Roman" w:hAnsi="Times New Roman"/>
                <w:color w:val="000000"/>
                <w:sz w:val="20"/>
                <w:szCs w:val="20"/>
              </w:rPr>
              <w:t>Divestitures of businesses and assets, net</w:t>
            </w:r>
          </w:p>
        </w:tc>
        <w:tc>
          <w:tcPr>
            <w:tcW w:w="0" w:type="auto"/>
            <w:gridSpan w:val="2"/>
            <w:shd w:val="clear" w:color="auto" w:fill="FFFFFF"/>
            <w:tcMar>
              <w:top w:w="30" w:type="dxa"/>
              <w:left w:w="20" w:type="dxa"/>
              <w:bottom w:w="30" w:type="dxa"/>
              <w:right w:w="0" w:type="dxa"/>
            </w:tcMar>
            <w:vAlign w:val="bottom"/>
            <w:hideMark/>
          </w:tcPr>
          <w:p w14:paraId="73BC213A" w14:textId="77777777" w:rsidR="00354136" w:rsidRDefault="00354136">
            <w:pPr>
              <w:spacing w:after="100"/>
              <w:jc w:val="right"/>
            </w:pPr>
            <w:r>
              <w:rPr>
                <w:rFonts w:ascii="Times New Roman" w:hAnsi="Times New Roman"/>
                <w:color w:val="000000"/>
                <w:sz w:val="20"/>
                <w:szCs w:val="20"/>
              </w:rPr>
              <w:t>3,957 </w:t>
            </w:r>
          </w:p>
        </w:tc>
        <w:tc>
          <w:tcPr>
            <w:tcW w:w="0" w:type="auto"/>
            <w:shd w:val="clear" w:color="auto" w:fill="FFFFFF"/>
            <w:tcMar>
              <w:top w:w="30" w:type="dxa"/>
              <w:left w:w="0" w:type="dxa"/>
              <w:bottom w:w="30" w:type="dxa"/>
              <w:right w:w="20" w:type="dxa"/>
            </w:tcMar>
            <w:vAlign w:val="bottom"/>
            <w:hideMark/>
          </w:tcPr>
          <w:p w14:paraId="1353AB2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D8CA9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190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2,187 </w:t>
            </w:r>
          </w:p>
        </w:tc>
        <w:tc>
          <w:tcPr>
            <w:tcW w:w="0" w:type="auto"/>
            <w:shd w:val="clear" w:color="auto" w:fill="FFFFFF"/>
            <w:tcMar>
              <w:top w:w="30" w:type="dxa"/>
              <w:left w:w="0" w:type="dxa"/>
              <w:bottom w:w="30" w:type="dxa"/>
              <w:right w:w="20" w:type="dxa"/>
            </w:tcMar>
            <w:vAlign w:val="bottom"/>
            <w:hideMark/>
          </w:tcPr>
          <w:p w14:paraId="6669945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B6CBA8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D91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75F4A993" w14:textId="77777777" w:rsidR="00354136" w:rsidRDefault="00354136">
            <w:pPr>
              <w:spacing w:after="100"/>
              <w:jc w:val="right"/>
            </w:pPr>
          </w:p>
        </w:tc>
      </w:tr>
      <w:tr w:rsidR="00354136" w14:paraId="2CBB8A16"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B24D1C0"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E8FA6E3" w14:textId="77777777" w:rsidR="00354136" w:rsidRDefault="00354136">
            <w:pPr>
              <w:spacing w:after="100"/>
              <w:jc w:val="right"/>
            </w:pPr>
            <w:r>
              <w:rPr>
                <w:rFonts w:ascii="Times New Roman" w:hAnsi="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14:paraId="7802414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8F59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4BDA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289C81A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263F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E0F6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008295DA" w14:textId="77777777" w:rsidR="00354136" w:rsidRDefault="00354136">
            <w:pPr>
              <w:spacing w:after="100"/>
              <w:jc w:val="right"/>
            </w:pPr>
          </w:p>
        </w:tc>
      </w:tr>
      <w:tr w:rsidR="00354136" w14:paraId="1A930AB0" w14:textId="77777777" w:rsidTr="00354136">
        <w:trPr>
          <w:jc w:val="center"/>
        </w:trPr>
        <w:tc>
          <w:tcPr>
            <w:tcW w:w="0" w:type="auto"/>
            <w:gridSpan w:val="3"/>
            <w:shd w:val="clear" w:color="auto" w:fill="FFFFFF"/>
            <w:tcMar>
              <w:top w:w="30" w:type="dxa"/>
              <w:left w:w="500" w:type="dxa"/>
              <w:bottom w:w="30" w:type="dxa"/>
              <w:right w:w="20" w:type="dxa"/>
            </w:tcMar>
            <w:vAlign w:val="bottom"/>
            <w:hideMark/>
          </w:tcPr>
          <w:p w14:paraId="31AD492F" w14:textId="77777777" w:rsidR="00354136" w:rsidRDefault="00354136">
            <w:pPr>
              <w:spacing w:after="100"/>
              <w:rPr>
                <w:rFonts w:ascii="宋体" w:eastAsia="宋体" w:hAnsi="宋体" w:cs="宋体"/>
              </w:rPr>
            </w:pPr>
            <w:r>
              <w:rPr>
                <w:rFonts w:ascii="Times New Roman" w:hAnsi="Times New Roman"/>
                <w:color w:val="000000"/>
                <w:sz w:val="20"/>
                <w:szCs w:val="20"/>
              </w:rPr>
              <w:t>Change in cash from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DD5139" w14:textId="77777777" w:rsidR="00354136" w:rsidRDefault="00354136">
            <w:pPr>
              <w:spacing w:after="100"/>
              <w:jc w:val="right"/>
            </w:pPr>
            <w:r>
              <w:rPr>
                <w:rFonts w:ascii="Times New Roman" w:hAnsi="Times New Roman"/>
                <w:color w:val="000000"/>
                <w:sz w:val="20"/>
                <w:szCs w:val="20"/>
              </w:rPr>
              <w:t>1,306 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81E24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D32CA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6552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2ED9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31E53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3358A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DBF6AD" w14:textId="77777777" w:rsidR="00354136" w:rsidRDefault="00354136">
            <w:pPr>
              <w:spacing w:after="100"/>
              <w:jc w:val="right"/>
            </w:pPr>
          </w:p>
        </w:tc>
      </w:tr>
      <w:tr w:rsidR="00354136" w14:paraId="3A17FB6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60DD27D" w14:textId="77777777" w:rsidR="00354136" w:rsidRDefault="00354136">
            <w:pPr>
              <w:spacing w:after="100"/>
              <w:rPr>
                <w:rFonts w:ascii="宋体" w:eastAsia="宋体" w:hAnsi="宋体" w:cs="宋体"/>
              </w:rPr>
            </w:pPr>
            <w:r>
              <w:rPr>
                <w:rFonts w:ascii="Times New Roman" w:hAnsi="Times New Roman"/>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50C30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455BCA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34255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897B69"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5027E9" w14:textId="77777777" w:rsidR="00354136" w:rsidRDefault="00354136">
            <w:pPr>
              <w:spacing w:after="100"/>
              <w:rPr>
                <w:rFonts w:ascii="Times New Roman" w:eastAsia="Times New Roman" w:hAnsi="Times New Roman"/>
                <w:sz w:val="20"/>
                <w:szCs w:val="20"/>
              </w:rPr>
            </w:pPr>
          </w:p>
        </w:tc>
      </w:tr>
      <w:tr w:rsidR="00354136" w14:paraId="1CF710C9"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5144528" w14:textId="77777777" w:rsidR="00354136" w:rsidRDefault="00354136" w:rsidP="00354136">
            <w:pPr>
              <w:spacing w:after="100"/>
              <w:rPr>
                <w:rFonts w:ascii="宋体" w:eastAsia="宋体" w:hAnsi="宋体" w:cs="宋体"/>
              </w:rPr>
            </w:pPr>
            <w:r>
              <w:rPr>
                <w:rFonts w:ascii="Times New Roman" w:hAnsi="Times New Roman"/>
                <w:color w:val="000000"/>
                <w:sz w:val="20"/>
                <w:szCs w:val="20"/>
              </w:rPr>
              <w:t>Dividends paid by VMware, Inc. to non-controlling interests</w:t>
            </w:r>
          </w:p>
        </w:tc>
        <w:tc>
          <w:tcPr>
            <w:tcW w:w="0" w:type="auto"/>
            <w:gridSpan w:val="2"/>
            <w:shd w:val="clear" w:color="auto" w:fill="FFFFFF"/>
            <w:tcMar>
              <w:top w:w="30" w:type="dxa"/>
              <w:left w:w="20" w:type="dxa"/>
              <w:bottom w:w="30" w:type="dxa"/>
              <w:right w:w="0" w:type="dxa"/>
            </w:tcMar>
            <w:vAlign w:val="bottom"/>
            <w:hideMark/>
          </w:tcPr>
          <w:p w14:paraId="35ADE5D9" w14:textId="77777777" w:rsidR="00354136" w:rsidRDefault="00354136">
            <w:pPr>
              <w:spacing w:after="100"/>
              <w:jc w:val="right"/>
            </w:pPr>
            <w:r>
              <w:rPr>
                <w:rFonts w:ascii="Times New Roman" w:hAnsi="Times New Roman"/>
                <w:color w:val="000000"/>
                <w:sz w:val="20"/>
                <w:szCs w:val="20"/>
              </w:rPr>
              <w:t>(2,240)</w:t>
            </w:r>
          </w:p>
        </w:tc>
        <w:tc>
          <w:tcPr>
            <w:tcW w:w="0" w:type="auto"/>
            <w:shd w:val="clear" w:color="auto" w:fill="FFFFFF"/>
            <w:tcMar>
              <w:top w:w="30" w:type="dxa"/>
              <w:left w:w="0" w:type="dxa"/>
              <w:bottom w:w="30" w:type="dxa"/>
              <w:right w:w="20" w:type="dxa"/>
            </w:tcMar>
            <w:vAlign w:val="bottom"/>
            <w:hideMark/>
          </w:tcPr>
          <w:p w14:paraId="6B57994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9F7A9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F49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1343A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61751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61B7D"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A94633" w14:textId="77777777" w:rsidR="00354136" w:rsidRDefault="00354136">
            <w:pPr>
              <w:spacing w:after="100"/>
              <w:jc w:val="right"/>
            </w:pPr>
          </w:p>
        </w:tc>
      </w:tr>
      <w:tr w:rsidR="00354136" w14:paraId="77DF394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D4BA50B" w14:textId="77777777" w:rsidR="00354136" w:rsidRDefault="00354136" w:rsidP="00354136">
            <w:pPr>
              <w:spacing w:after="100"/>
              <w:rPr>
                <w:rFonts w:ascii="宋体" w:eastAsia="宋体" w:hAnsi="宋体" w:cs="宋体"/>
              </w:rPr>
            </w:pPr>
            <w:r>
              <w:rPr>
                <w:rFonts w:ascii="Times New Roman" w:hAnsi="Times New Roman"/>
                <w:color w:val="000000"/>
                <w:sz w:val="20"/>
                <w:szCs w:val="20"/>
              </w:rPr>
              <w:t>Proceeds from the issuance of common stock</w:t>
            </w:r>
          </w:p>
        </w:tc>
        <w:tc>
          <w:tcPr>
            <w:tcW w:w="0" w:type="auto"/>
            <w:gridSpan w:val="2"/>
            <w:shd w:val="clear" w:color="auto" w:fill="CCEEFF"/>
            <w:tcMar>
              <w:top w:w="30" w:type="dxa"/>
              <w:left w:w="20" w:type="dxa"/>
              <w:bottom w:w="30" w:type="dxa"/>
              <w:right w:w="0" w:type="dxa"/>
            </w:tcMar>
            <w:vAlign w:val="bottom"/>
            <w:hideMark/>
          </w:tcPr>
          <w:p w14:paraId="6A076F69" w14:textId="77777777" w:rsidR="00354136" w:rsidRDefault="00354136">
            <w:pPr>
              <w:spacing w:after="100"/>
              <w:jc w:val="right"/>
            </w:pPr>
            <w:r>
              <w:rPr>
                <w:rFonts w:ascii="Times New Roman" w:hAnsi="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14:paraId="3A49F5D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26A46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1ABEE"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452 </w:t>
            </w:r>
          </w:p>
        </w:tc>
        <w:tc>
          <w:tcPr>
            <w:tcW w:w="0" w:type="auto"/>
            <w:shd w:val="clear" w:color="auto" w:fill="CCEEFF"/>
            <w:tcMar>
              <w:top w:w="30" w:type="dxa"/>
              <w:left w:w="0" w:type="dxa"/>
              <w:bottom w:w="30" w:type="dxa"/>
              <w:right w:w="20" w:type="dxa"/>
            </w:tcMar>
            <w:vAlign w:val="bottom"/>
            <w:hideMark/>
          </w:tcPr>
          <w:p w14:paraId="469D8B6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F99BE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EC137" w14:textId="77777777" w:rsidR="00354136" w:rsidRDefault="00354136">
            <w:pPr>
              <w:spacing w:after="100"/>
              <w:jc w:val="right"/>
              <w:rPr>
                <w:rFonts w:ascii="宋体" w:eastAsia="宋体" w:hAnsi="宋体" w:cs="宋体"/>
              </w:rPr>
            </w:pPr>
            <w:r>
              <w:rPr>
                <w:rFonts w:ascii="Times New Roman" w:hAnsi="Times New Roman"/>
                <w:color w:val="000000"/>
                <w:sz w:val="20"/>
                <w:szCs w:val="20"/>
              </w:rPr>
              <w:t>658 </w:t>
            </w:r>
          </w:p>
        </w:tc>
        <w:tc>
          <w:tcPr>
            <w:tcW w:w="0" w:type="auto"/>
            <w:shd w:val="clear" w:color="auto" w:fill="CCEEFF"/>
            <w:tcMar>
              <w:top w:w="30" w:type="dxa"/>
              <w:left w:w="0" w:type="dxa"/>
              <w:bottom w:w="30" w:type="dxa"/>
              <w:right w:w="20" w:type="dxa"/>
            </w:tcMar>
            <w:vAlign w:val="bottom"/>
            <w:hideMark/>
          </w:tcPr>
          <w:p w14:paraId="7AA71BB7" w14:textId="77777777" w:rsidR="00354136" w:rsidRDefault="00354136">
            <w:pPr>
              <w:spacing w:after="100"/>
              <w:jc w:val="right"/>
            </w:pPr>
          </w:p>
        </w:tc>
      </w:tr>
      <w:tr w:rsidR="00354136" w14:paraId="0C2A605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9A57E76" w14:textId="77777777" w:rsidR="00354136" w:rsidRDefault="00354136" w:rsidP="00354136">
            <w:pPr>
              <w:spacing w:after="100"/>
              <w:rPr>
                <w:rFonts w:ascii="宋体" w:eastAsia="宋体" w:hAnsi="宋体" w:cs="宋体"/>
              </w:rPr>
            </w:pPr>
            <w:r>
              <w:rPr>
                <w:rFonts w:ascii="Times New Roman" w:hAnsi="Times New Roman"/>
                <w:color w:val="000000"/>
                <w:sz w:val="20"/>
                <w:szCs w:val="20"/>
              </w:rPr>
              <w:t>Repurchases of parent common stock</w:t>
            </w:r>
          </w:p>
        </w:tc>
        <w:tc>
          <w:tcPr>
            <w:tcW w:w="0" w:type="auto"/>
            <w:gridSpan w:val="2"/>
            <w:shd w:val="clear" w:color="auto" w:fill="FFFFFF"/>
            <w:tcMar>
              <w:top w:w="30" w:type="dxa"/>
              <w:left w:w="20" w:type="dxa"/>
              <w:bottom w:w="30" w:type="dxa"/>
              <w:right w:w="0" w:type="dxa"/>
            </w:tcMar>
            <w:vAlign w:val="bottom"/>
            <w:hideMark/>
          </w:tcPr>
          <w:p w14:paraId="6CF13FB8" w14:textId="77777777" w:rsidR="00354136" w:rsidRDefault="00354136">
            <w:pPr>
              <w:spacing w:after="100"/>
              <w:jc w:val="right"/>
            </w:pPr>
            <w:r>
              <w:rPr>
                <w:rFonts w:ascii="Times New Roman" w:hAnsi="Times New Roman"/>
                <w:color w:val="000000"/>
                <w:sz w:val="20"/>
                <w:szCs w:val="20"/>
              </w:rPr>
              <w:t>(663)</w:t>
            </w:r>
          </w:p>
        </w:tc>
        <w:tc>
          <w:tcPr>
            <w:tcW w:w="0" w:type="auto"/>
            <w:shd w:val="clear" w:color="auto" w:fill="FFFFFF"/>
            <w:tcMar>
              <w:top w:w="30" w:type="dxa"/>
              <w:left w:w="0" w:type="dxa"/>
              <w:bottom w:w="30" w:type="dxa"/>
              <w:right w:w="20" w:type="dxa"/>
            </w:tcMar>
            <w:vAlign w:val="bottom"/>
            <w:hideMark/>
          </w:tcPr>
          <w:p w14:paraId="7E26614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6F400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7446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(241)</w:t>
            </w:r>
          </w:p>
        </w:tc>
        <w:tc>
          <w:tcPr>
            <w:tcW w:w="0" w:type="auto"/>
            <w:shd w:val="clear" w:color="auto" w:fill="FFFFFF"/>
            <w:tcMar>
              <w:top w:w="30" w:type="dxa"/>
              <w:left w:w="0" w:type="dxa"/>
              <w:bottom w:w="30" w:type="dxa"/>
              <w:right w:w="20" w:type="dxa"/>
            </w:tcMar>
            <w:vAlign w:val="bottom"/>
            <w:hideMark/>
          </w:tcPr>
          <w:p w14:paraId="0007D55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8F839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7A7F8" w14:textId="77777777" w:rsidR="00354136" w:rsidRDefault="00354136">
            <w:pPr>
              <w:spacing w:after="100"/>
              <w:jc w:val="right"/>
              <w:rPr>
                <w:rFonts w:ascii="宋体" w:eastAsia="宋体" w:hAnsi="宋体" w:cs="宋体"/>
              </w:rPr>
            </w:pPr>
            <w:r>
              <w:rPr>
                <w:rFonts w:ascii="Times New Roman" w:hAnsi="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0BB3CF75" w14:textId="77777777" w:rsidR="00354136" w:rsidRDefault="00354136">
            <w:pPr>
              <w:spacing w:after="100"/>
              <w:jc w:val="right"/>
            </w:pPr>
          </w:p>
        </w:tc>
      </w:tr>
      <w:tr w:rsidR="00354136" w14:paraId="616A1F04"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50BFDE13" w14:textId="77777777" w:rsidR="00354136" w:rsidRDefault="00354136">
            <w:pPr>
              <w:spacing w:after="100"/>
              <w:rPr>
                <w:rFonts w:ascii="宋体" w:eastAsia="宋体" w:hAnsi="宋体" w:cs="宋体"/>
              </w:rPr>
            </w:pPr>
            <w:r>
              <w:rPr>
                <w:rFonts w:ascii="Times New Roman" w:hAnsi="Times New Roman"/>
                <w:color w:val="000000"/>
                <w:sz w:val="20"/>
                <w:szCs w:val="20"/>
              </w:rPr>
              <w:t>Repurchases of subsidiary common stock</w:t>
            </w:r>
          </w:p>
        </w:tc>
        <w:tc>
          <w:tcPr>
            <w:tcW w:w="0" w:type="auto"/>
            <w:gridSpan w:val="2"/>
            <w:shd w:val="clear" w:color="auto" w:fill="CCEEFF"/>
            <w:tcMar>
              <w:top w:w="30" w:type="dxa"/>
              <w:left w:w="20" w:type="dxa"/>
              <w:bottom w:w="30" w:type="dxa"/>
              <w:right w:w="0" w:type="dxa"/>
            </w:tcMar>
            <w:vAlign w:val="bottom"/>
            <w:hideMark/>
          </w:tcPr>
          <w:p w14:paraId="6BB75644" w14:textId="77777777" w:rsidR="00354136" w:rsidRDefault="00354136">
            <w:pPr>
              <w:spacing w:after="100"/>
              <w:jc w:val="right"/>
            </w:pPr>
            <w:r>
              <w:rPr>
                <w:rFonts w:ascii="Times New Roman" w:hAnsi="Times New Roman"/>
                <w:color w:val="000000"/>
                <w:sz w:val="20"/>
                <w:szCs w:val="20"/>
              </w:rPr>
              <w:t>(1,175)</w:t>
            </w:r>
          </w:p>
        </w:tc>
        <w:tc>
          <w:tcPr>
            <w:tcW w:w="0" w:type="auto"/>
            <w:shd w:val="clear" w:color="auto" w:fill="CCEEFF"/>
            <w:tcMar>
              <w:top w:w="30" w:type="dxa"/>
              <w:left w:w="0" w:type="dxa"/>
              <w:bottom w:w="30" w:type="dxa"/>
              <w:right w:w="20" w:type="dxa"/>
            </w:tcMar>
            <w:vAlign w:val="bottom"/>
            <w:hideMark/>
          </w:tcPr>
          <w:p w14:paraId="737566F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FBD9B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CF09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(1,363)</w:t>
            </w:r>
          </w:p>
        </w:tc>
        <w:tc>
          <w:tcPr>
            <w:tcW w:w="0" w:type="auto"/>
            <w:shd w:val="clear" w:color="auto" w:fill="CCEEFF"/>
            <w:tcMar>
              <w:top w:w="30" w:type="dxa"/>
              <w:left w:w="0" w:type="dxa"/>
              <w:bottom w:w="30" w:type="dxa"/>
              <w:right w:w="20" w:type="dxa"/>
            </w:tcMar>
            <w:vAlign w:val="bottom"/>
            <w:hideMark/>
          </w:tcPr>
          <w:p w14:paraId="3005BA7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CF9EF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1DF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(3,547)</w:t>
            </w:r>
          </w:p>
        </w:tc>
        <w:tc>
          <w:tcPr>
            <w:tcW w:w="0" w:type="auto"/>
            <w:shd w:val="clear" w:color="auto" w:fill="CCEEFF"/>
            <w:tcMar>
              <w:top w:w="30" w:type="dxa"/>
              <w:left w:w="0" w:type="dxa"/>
              <w:bottom w:w="30" w:type="dxa"/>
              <w:right w:w="20" w:type="dxa"/>
            </w:tcMar>
            <w:vAlign w:val="bottom"/>
            <w:hideMark/>
          </w:tcPr>
          <w:p w14:paraId="36AB3702" w14:textId="77777777" w:rsidR="00354136" w:rsidRDefault="00354136">
            <w:pPr>
              <w:spacing w:after="100"/>
              <w:jc w:val="right"/>
            </w:pPr>
          </w:p>
        </w:tc>
      </w:tr>
      <w:tr w:rsidR="00354136" w14:paraId="0E865E48"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F34CDBF" w14:textId="77777777" w:rsidR="00354136" w:rsidRDefault="00354136">
            <w:pPr>
              <w:spacing w:after="100"/>
              <w:rPr>
                <w:rFonts w:ascii="宋体" w:eastAsia="宋体" w:hAnsi="宋体" w:cs="宋体"/>
              </w:rPr>
            </w:pPr>
            <w:r>
              <w:rPr>
                <w:rFonts w:ascii="Times New Roman" w:hAnsi="Times New Roman"/>
                <w:color w:val="000000"/>
                <w:sz w:val="20"/>
                <w:szCs w:val="20"/>
              </w:rPr>
              <w:t>Net transfer of cash, cash equivalents, and restricted cash to VMware, Inc.</w:t>
            </w:r>
          </w:p>
        </w:tc>
        <w:tc>
          <w:tcPr>
            <w:tcW w:w="0" w:type="auto"/>
            <w:gridSpan w:val="2"/>
            <w:shd w:val="clear" w:color="auto" w:fill="FFFFFF"/>
            <w:tcMar>
              <w:top w:w="30" w:type="dxa"/>
              <w:left w:w="20" w:type="dxa"/>
              <w:bottom w:w="30" w:type="dxa"/>
              <w:right w:w="0" w:type="dxa"/>
            </w:tcMar>
            <w:vAlign w:val="bottom"/>
            <w:hideMark/>
          </w:tcPr>
          <w:p w14:paraId="67C5E470" w14:textId="77777777" w:rsidR="00354136" w:rsidRDefault="00354136">
            <w:pPr>
              <w:spacing w:after="100"/>
              <w:jc w:val="right"/>
            </w:pPr>
            <w:r>
              <w:rPr>
                <w:rFonts w:ascii="Times New Roman" w:hAnsi="Times New Roman"/>
                <w:color w:val="000000"/>
                <w:sz w:val="20"/>
                <w:szCs w:val="20"/>
              </w:rPr>
              <w:t>(5,052)</w:t>
            </w:r>
          </w:p>
        </w:tc>
        <w:tc>
          <w:tcPr>
            <w:tcW w:w="0" w:type="auto"/>
            <w:shd w:val="clear" w:color="auto" w:fill="FFFFFF"/>
            <w:tcMar>
              <w:top w:w="30" w:type="dxa"/>
              <w:left w:w="0" w:type="dxa"/>
              <w:bottom w:w="30" w:type="dxa"/>
              <w:right w:w="20" w:type="dxa"/>
            </w:tcMar>
            <w:vAlign w:val="bottom"/>
            <w:hideMark/>
          </w:tcPr>
          <w:p w14:paraId="2DD9848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BE728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CA16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099A2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6BB5E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EBEF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61E475" w14:textId="77777777" w:rsidR="00354136" w:rsidRDefault="00354136">
            <w:pPr>
              <w:spacing w:after="100"/>
              <w:jc w:val="right"/>
            </w:pPr>
          </w:p>
        </w:tc>
      </w:tr>
      <w:tr w:rsidR="00354136" w14:paraId="080E5013"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53DBBAB6" w14:textId="77777777" w:rsidR="00354136" w:rsidRDefault="00354136">
            <w:pPr>
              <w:spacing w:after="100"/>
              <w:rPr>
                <w:rFonts w:ascii="宋体" w:eastAsia="宋体" w:hAnsi="宋体" w:cs="宋体"/>
              </w:rPr>
            </w:pPr>
            <w:r>
              <w:rPr>
                <w:rFonts w:ascii="Times New Roman" w:hAnsi="Times New Roman"/>
                <w:color w:val="000000"/>
                <w:sz w:val="20"/>
                <w:szCs w:val="20"/>
              </w:rPr>
              <w:t>Proceeds from debt</w:t>
            </w:r>
          </w:p>
        </w:tc>
        <w:tc>
          <w:tcPr>
            <w:tcW w:w="0" w:type="auto"/>
            <w:gridSpan w:val="2"/>
            <w:shd w:val="clear" w:color="auto" w:fill="CCEEFF"/>
            <w:tcMar>
              <w:top w:w="30" w:type="dxa"/>
              <w:left w:w="20" w:type="dxa"/>
              <w:bottom w:w="30" w:type="dxa"/>
              <w:right w:w="0" w:type="dxa"/>
            </w:tcMar>
            <w:vAlign w:val="bottom"/>
            <w:hideMark/>
          </w:tcPr>
          <w:p w14:paraId="2F96A7B1" w14:textId="77777777" w:rsidR="00354136" w:rsidRDefault="00354136">
            <w:pPr>
              <w:spacing w:after="100"/>
              <w:jc w:val="right"/>
            </w:pPr>
            <w:r>
              <w:rPr>
                <w:rFonts w:ascii="Times New Roman" w:hAnsi="Times New Roman"/>
                <w:color w:val="000000"/>
                <w:sz w:val="20"/>
                <w:szCs w:val="20"/>
              </w:rPr>
              <w:t>20,425 </w:t>
            </w:r>
          </w:p>
        </w:tc>
        <w:tc>
          <w:tcPr>
            <w:tcW w:w="0" w:type="auto"/>
            <w:shd w:val="clear" w:color="auto" w:fill="CCEEFF"/>
            <w:tcMar>
              <w:top w:w="30" w:type="dxa"/>
              <w:left w:w="0" w:type="dxa"/>
              <w:bottom w:w="30" w:type="dxa"/>
              <w:right w:w="20" w:type="dxa"/>
            </w:tcMar>
            <w:vAlign w:val="bottom"/>
            <w:hideMark/>
          </w:tcPr>
          <w:p w14:paraId="41AC076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A47C3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3E319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16,391 </w:t>
            </w:r>
          </w:p>
        </w:tc>
        <w:tc>
          <w:tcPr>
            <w:tcW w:w="0" w:type="auto"/>
            <w:shd w:val="clear" w:color="auto" w:fill="CCEEFF"/>
            <w:tcMar>
              <w:top w:w="30" w:type="dxa"/>
              <w:left w:w="0" w:type="dxa"/>
              <w:bottom w:w="30" w:type="dxa"/>
              <w:right w:w="20" w:type="dxa"/>
            </w:tcMar>
            <w:vAlign w:val="bottom"/>
            <w:hideMark/>
          </w:tcPr>
          <w:p w14:paraId="4101E93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15DB2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960D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20,481 </w:t>
            </w:r>
          </w:p>
        </w:tc>
        <w:tc>
          <w:tcPr>
            <w:tcW w:w="0" w:type="auto"/>
            <w:shd w:val="clear" w:color="auto" w:fill="CCEEFF"/>
            <w:tcMar>
              <w:top w:w="30" w:type="dxa"/>
              <w:left w:w="0" w:type="dxa"/>
              <w:bottom w:w="30" w:type="dxa"/>
              <w:right w:w="20" w:type="dxa"/>
            </w:tcMar>
            <w:vAlign w:val="bottom"/>
            <w:hideMark/>
          </w:tcPr>
          <w:p w14:paraId="51A0273E" w14:textId="77777777" w:rsidR="00354136" w:rsidRDefault="00354136">
            <w:pPr>
              <w:spacing w:after="100"/>
              <w:jc w:val="right"/>
            </w:pPr>
          </w:p>
        </w:tc>
      </w:tr>
      <w:tr w:rsidR="00354136" w14:paraId="1FCE9CD4"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822AC44" w14:textId="77777777" w:rsidR="00354136" w:rsidRDefault="00354136">
            <w:pPr>
              <w:spacing w:after="100"/>
              <w:rPr>
                <w:rFonts w:ascii="宋体" w:eastAsia="宋体" w:hAnsi="宋体" w:cs="宋体"/>
              </w:rPr>
            </w:pPr>
            <w:r>
              <w:rPr>
                <w:rFonts w:ascii="Times New Roman" w:hAnsi="Times New Roman"/>
                <w:color w:val="000000"/>
                <w:sz w:val="20"/>
                <w:szCs w:val="20"/>
              </w:rPr>
              <w:t>Repayments of debt</w:t>
            </w:r>
          </w:p>
        </w:tc>
        <w:tc>
          <w:tcPr>
            <w:tcW w:w="0" w:type="auto"/>
            <w:gridSpan w:val="2"/>
            <w:shd w:val="clear" w:color="auto" w:fill="FFFFFF"/>
            <w:tcMar>
              <w:top w:w="30" w:type="dxa"/>
              <w:left w:w="20" w:type="dxa"/>
              <w:bottom w:w="30" w:type="dxa"/>
              <w:right w:w="0" w:type="dxa"/>
            </w:tcMar>
            <w:vAlign w:val="bottom"/>
            <w:hideMark/>
          </w:tcPr>
          <w:p w14:paraId="55376B7E" w14:textId="77777777" w:rsidR="00354136" w:rsidRDefault="00354136">
            <w:pPr>
              <w:spacing w:after="100"/>
              <w:jc w:val="right"/>
            </w:pPr>
            <w:r>
              <w:rPr>
                <w:rFonts w:ascii="Times New Roman" w:hAnsi="Times New Roman"/>
                <w:color w:val="000000"/>
                <w:sz w:val="20"/>
                <w:szCs w:val="20"/>
              </w:rPr>
              <w:t>(26,723)</w:t>
            </w:r>
          </w:p>
        </w:tc>
        <w:tc>
          <w:tcPr>
            <w:tcW w:w="0" w:type="auto"/>
            <w:shd w:val="clear" w:color="auto" w:fill="FFFFFF"/>
            <w:tcMar>
              <w:top w:w="30" w:type="dxa"/>
              <w:left w:w="0" w:type="dxa"/>
              <w:bottom w:w="30" w:type="dxa"/>
              <w:right w:w="20" w:type="dxa"/>
            </w:tcMar>
            <w:vAlign w:val="bottom"/>
            <w:hideMark/>
          </w:tcPr>
          <w:p w14:paraId="4A23A2D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2B7C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35B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(20,919)</w:t>
            </w:r>
          </w:p>
        </w:tc>
        <w:tc>
          <w:tcPr>
            <w:tcW w:w="0" w:type="auto"/>
            <w:shd w:val="clear" w:color="auto" w:fill="FFFFFF"/>
            <w:tcMar>
              <w:top w:w="30" w:type="dxa"/>
              <w:left w:w="0" w:type="dxa"/>
              <w:bottom w:w="30" w:type="dxa"/>
              <w:right w:w="20" w:type="dxa"/>
            </w:tcMar>
            <w:vAlign w:val="bottom"/>
            <w:hideMark/>
          </w:tcPr>
          <w:p w14:paraId="4FDB5EF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DD73E7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84241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(22,117)</w:t>
            </w:r>
          </w:p>
        </w:tc>
        <w:tc>
          <w:tcPr>
            <w:tcW w:w="0" w:type="auto"/>
            <w:shd w:val="clear" w:color="auto" w:fill="FFFFFF"/>
            <w:tcMar>
              <w:top w:w="30" w:type="dxa"/>
              <w:left w:w="0" w:type="dxa"/>
              <w:bottom w:w="30" w:type="dxa"/>
              <w:right w:w="20" w:type="dxa"/>
            </w:tcMar>
            <w:vAlign w:val="bottom"/>
            <w:hideMark/>
          </w:tcPr>
          <w:p w14:paraId="29684292" w14:textId="77777777" w:rsidR="00354136" w:rsidRDefault="00354136">
            <w:pPr>
              <w:spacing w:after="100"/>
              <w:jc w:val="right"/>
            </w:pPr>
          </w:p>
        </w:tc>
      </w:tr>
      <w:tr w:rsidR="00354136" w14:paraId="76CD7648"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546336EC" w14:textId="77777777" w:rsidR="00354136" w:rsidRDefault="00354136">
            <w:pPr>
              <w:spacing w:after="100"/>
              <w:rPr>
                <w:rFonts w:ascii="宋体" w:eastAsia="宋体" w:hAnsi="宋体" w:cs="宋体"/>
              </w:rPr>
            </w:pPr>
            <w:r>
              <w:rPr>
                <w:rFonts w:ascii="Times New Roman" w:hAnsi="Times New Roman"/>
                <w:color w:val="000000"/>
                <w:sz w:val="20"/>
                <w:szCs w:val="20"/>
              </w:rPr>
              <w:t>Debt related costs and other, net</w:t>
            </w:r>
          </w:p>
        </w:tc>
        <w:tc>
          <w:tcPr>
            <w:tcW w:w="0" w:type="auto"/>
            <w:gridSpan w:val="2"/>
            <w:shd w:val="clear" w:color="auto" w:fill="CCEEFF"/>
            <w:tcMar>
              <w:top w:w="30" w:type="dxa"/>
              <w:left w:w="20" w:type="dxa"/>
              <w:bottom w:w="30" w:type="dxa"/>
              <w:right w:w="0" w:type="dxa"/>
            </w:tcMar>
            <w:vAlign w:val="bottom"/>
            <w:hideMark/>
          </w:tcPr>
          <w:p w14:paraId="7D3EE7A1" w14:textId="77777777" w:rsidR="00354136" w:rsidRDefault="00354136">
            <w:pPr>
              <w:spacing w:after="100"/>
              <w:jc w:val="right"/>
            </w:pPr>
            <w:r>
              <w:rPr>
                <w:rFonts w:ascii="Times New Roman" w:hAnsi="Times New Roman"/>
                <w:color w:val="000000"/>
                <w:sz w:val="20"/>
                <w:szCs w:val="20"/>
              </w:rPr>
              <w:t>(1,515)</w:t>
            </w:r>
          </w:p>
        </w:tc>
        <w:tc>
          <w:tcPr>
            <w:tcW w:w="0" w:type="auto"/>
            <w:shd w:val="clear" w:color="auto" w:fill="CCEEFF"/>
            <w:tcMar>
              <w:top w:w="30" w:type="dxa"/>
              <w:left w:w="0" w:type="dxa"/>
              <w:bottom w:w="30" w:type="dxa"/>
              <w:right w:w="20" w:type="dxa"/>
            </w:tcMar>
            <w:vAlign w:val="bottom"/>
            <w:hideMark/>
          </w:tcPr>
          <w:p w14:paraId="7148FA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CE740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5A04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(270)</w:t>
            </w:r>
          </w:p>
        </w:tc>
        <w:tc>
          <w:tcPr>
            <w:tcW w:w="0" w:type="auto"/>
            <w:shd w:val="clear" w:color="auto" w:fill="CCEEFF"/>
            <w:tcMar>
              <w:top w:w="30" w:type="dxa"/>
              <w:left w:w="0" w:type="dxa"/>
              <w:bottom w:w="30" w:type="dxa"/>
              <w:right w:w="20" w:type="dxa"/>
            </w:tcMar>
            <w:vAlign w:val="bottom"/>
            <w:hideMark/>
          </w:tcPr>
          <w:p w14:paraId="1822DA6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2158A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26065" w14:textId="77777777" w:rsidR="00354136" w:rsidRDefault="00354136">
            <w:pPr>
              <w:spacing w:after="100"/>
              <w:jc w:val="right"/>
              <w:rPr>
                <w:rFonts w:ascii="宋体" w:eastAsia="宋体" w:hAnsi="宋体" w:cs="宋体"/>
              </w:rPr>
            </w:pPr>
            <w:r>
              <w:rPr>
                <w:rFonts w:ascii="Times New Roman" w:hAnsi="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14:paraId="5148F435" w14:textId="77777777" w:rsidR="00354136" w:rsidRDefault="00354136">
            <w:pPr>
              <w:spacing w:after="100"/>
              <w:jc w:val="right"/>
            </w:pPr>
          </w:p>
        </w:tc>
      </w:tr>
      <w:tr w:rsidR="00354136" w14:paraId="130AA061" w14:textId="77777777" w:rsidTr="00354136">
        <w:trPr>
          <w:jc w:val="center"/>
        </w:trPr>
        <w:tc>
          <w:tcPr>
            <w:tcW w:w="0" w:type="auto"/>
            <w:gridSpan w:val="3"/>
            <w:shd w:val="clear" w:color="auto" w:fill="FFFFFF"/>
            <w:tcMar>
              <w:top w:w="30" w:type="dxa"/>
              <w:left w:w="485" w:type="dxa"/>
              <w:bottom w:w="30" w:type="dxa"/>
              <w:right w:w="20" w:type="dxa"/>
            </w:tcMar>
            <w:vAlign w:val="bottom"/>
            <w:hideMark/>
          </w:tcPr>
          <w:p w14:paraId="433FB0FA" w14:textId="77777777" w:rsidR="00354136" w:rsidRDefault="00354136">
            <w:pPr>
              <w:spacing w:after="100"/>
              <w:rPr>
                <w:rFonts w:ascii="宋体" w:eastAsia="宋体" w:hAnsi="宋体" w:cs="宋体"/>
              </w:rPr>
            </w:pPr>
            <w:r>
              <w:rPr>
                <w:rFonts w:ascii="Times New Roman" w:hAnsi="Times New Roman"/>
                <w:color w:val="000000"/>
                <w:sz w:val="20"/>
                <w:szCs w:val="20"/>
              </w:rPr>
              <w:t>Change in cash from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75345E" w14:textId="77777777" w:rsidR="00354136" w:rsidRDefault="00354136">
            <w:pPr>
              <w:spacing w:after="100"/>
              <w:jc w:val="right"/>
            </w:pPr>
            <w:r>
              <w:rPr>
                <w:rFonts w:ascii="Times New Roman" w:hAnsi="Times New Roman"/>
                <w:color w:val="000000"/>
                <w:sz w:val="20"/>
                <w:szCs w:val="20"/>
              </w:rPr>
              <w:t>(16,609)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66FA4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9C40A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68E563"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34F2F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58B14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961E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0ACA96" w14:textId="77777777" w:rsidR="00354136" w:rsidRDefault="00354136">
            <w:pPr>
              <w:spacing w:after="100"/>
              <w:jc w:val="right"/>
            </w:pPr>
          </w:p>
        </w:tc>
      </w:tr>
      <w:tr w:rsidR="00354136" w14:paraId="3D3EE05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9B77272" w14:textId="77777777" w:rsidR="00354136" w:rsidRDefault="00354136">
            <w:pPr>
              <w:spacing w:after="100"/>
              <w:rPr>
                <w:rFonts w:ascii="宋体" w:eastAsia="宋体" w:hAnsi="宋体" w:cs="宋体"/>
              </w:rPr>
            </w:pPr>
            <w:r>
              <w:rPr>
                <w:rFonts w:ascii="Times New Roman"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AE44A6" w14:textId="77777777" w:rsidR="00354136" w:rsidRDefault="00354136">
            <w:pPr>
              <w:spacing w:after="100"/>
              <w:jc w:val="right"/>
            </w:pPr>
            <w:r>
              <w:rPr>
                <w:rFonts w:ascii="Times New Roman" w:hAnsi="Times New Roman"/>
                <w:color w:val="000000"/>
                <w:sz w:val="20"/>
                <w:szCs w:val="20"/>
              </w:rPr>
              <w:t>(106)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8C67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78DDF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E89A1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6CF94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A472E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D93C1F" w14:textId="77777777" w:rsidR="00354136" w:rsidRDefault="00354136">
            <w:pPr>
              <w:spacing w:after="100"/>
              <w:jc w:val="right"/>
              <w:rPr>
                <w:rFonts w:ascii="宋体" w:eastAsia="宋体" w:hAnsi="宋体" w:cs="宋体"/>
              </w:rPr>
            </w:pPr>
            <w:r>
              <w:rPr>
                <w:rFonts w:ascii="Times New Roman" w:hAnsi="Times New Roman"/>
                <w:color w:val="00000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E4452E" w14:textId="77777777" w:rsidR="00354136" w:rsidRDefault="00354136">
            <w:pPr>
              <w:spacing w:after="100"/>
              <w:jc w:val="right"/>
            </w:pPr>
          </w:p>
        </w:tc>
      </w:tr>
      <w:tr w:rsidR="00354136" w14:paraId="6E0F243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03108ED"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Change in cash, cash equivalents, and restricted cash</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64304316" w14:textId="77777777" w:rsidR="00354136" w:rsidRDefault="00354136">
            <w:pPr>
              <w:spacing w:after="100"/>
              <w:jc w:val="right"/>
            </w:pPr>
            <w:r>
              <w:rPr>
                <w:rFonts w:ascii="Times New Roman" w:hAnsi="Times New Roman"/>
                <w:color w:val="000000"/>
                <w:sz w:val="19"/>
                <w:szCs w:val="19"/>
              </w:rPr>
              <w:t>(5,102)</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2A8A9EC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F9EE7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693E3195" w14:textId="77777777" w:rsidR="00354136" w:rsidRDefault="00354136">
            <w:pPr>
              <w:spacing w:after="100"/>
              <w:jc w:val="right"/>
              <w:rPr>
                <w:rFonts w:ascii="宋体" w:eastAsia="宋体" w:hAnsi="宋体" w:cs="宋体"/>
              </w:rPr>
            </w:pPr>
            <w:r>
              <w:rPr>
                <w:rFonts w:ascii="Times New Roman" w:hAnsi="Times New Roman"/>
                <w:color w:val="000000"/>
                <w:sz w:val="19"/>
                <w:szCs w:val="19"/>
              </w:rPr>
              <w:t>5,033 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200FF9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5B05B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DF856CF" w14:textId="77777777" w:rsidR="00354136" w:rsidRDefault="00354136">
            <w:pPr>
              <w:spacing w:after="100"/>
              <w:jc w:val="right"/>
              <w:rPr>
                <w:rFonts w:ascii="宋体" w:eastAsia="宋体" w:hAnsi="宋体" w:cs="宋体"/>
              </w:rPr>
            </w:pPr>
            <w:r>
              <w:rPr>
                <w:rFonts w:ascii="Times New Roman" w:hAnsi="Times New Roman"/>
                <w:color w:val="000000"/>
                <w:sz w:val="19"/>
                <w:szCs w:val="19"/>
              </w:rPr>
              <w:t>(89)</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B274F04" w14:textId="77777777" w:rsidR="00354136" w:rsidRDefault="00354136">
            <w:pPr>
              <w:spacing w:after="100"/>
              <w:jc w:val="right"/>
            </w:pPr>
          </w:p>
        </w:tc>
      </w:tr>
    </w:tbl>
    <w:p w14:paraId="55EC608A"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684067F8" w14:textId="77777777" w:rsidR="00354136" w:rsidRDefault="00354136" w:rsidP="00354136">
      <w:pPr>
        <w:ind w:hanging="360"/>
      </w:pPr>
      <w:r>
        <w:rPr>
          <w:rFonts w:ascii="Times New Roman" w:hAnsi="Times New Roman"/>
          <w:color w:val="000000"/>
          <w:sz w:val="20"/>
          <w:szCs w:val="20"/>
        </w:rPr>
        <w:t>(a)During the fiscal year ended January 28, 2022, other, net, includes a $4.0 billion pre-tax gain on the sale of Boomi, Inc.</w:t>
      </w:r>
    </w:p>
    <w:p w14:paraId="09E18D22" w14:textId="77777777" w:rsidR="00354136" w:rsidRDefault="00354136" w:rsidP="00354136">
      <w:pPr>
        <w:jc w:val="center"/>
      </w:pPr>
      <w:r>
        <w:rPr>
          <w:rFonts w:ascii="Times New Roman" w:hAnsi="Times New Roman"/>
          <w:color w:val="000000"/>
          <w:sz w:val="20"/>
          <w:szCs w:val="20"/>
        </w:rPr>
        <w:t>The accompanying notes are an integral part of these Consolidated Financial Statements.</w:t>
      </w:r>
    </w:p>
    <w:p w14:paraId="2CF00461" w14:textId="77777777" w:rsidR="00354136" w:rsidRDefault="00354136" w:rsidP="00354136">
      <w:pPr>
        <w:jc w:val="center"/>
      </w:pPr>
    </w:p>
    <w:p w14:paraId="0EE4CB77" w14:textId="77777777" w:rsidR="00354136" w:rsidRDefault="00354136" w:rsidP="00354136">
      <w:pPr>
        <w:jc w:val="center"/>
      </w:pPr>
      <w:r>
        <w:rPr>
          <w:rFonts w:ascii="Times New Roman" w:hAnsi="Times New Roman"/>
          <w:color w:val="000000"/>
          <w:sz w:val="20"/>
          <w:szCs w:val="20"/>
        </w:rPr>
        <w:t>84</w:t>
      </w:r>
    </w:p>
    <w:p w14:paraId="7A5E5FFB" w14:textId="77777777" w:rsidR="00354136" w:rsidRDefault="00354136" w:rsidP="00354136">
      <w:pPr>
        <w:jc w:val="center"/>
      </w:pPr>
    </w:p>
    <w:p w14:paraId="11951287" w14:textId="77777777" w:rsidR="00354136" w:rsidRDefault="00354136" w:rsidP="00354136">
      <w:r>
        <w:pict w14:anchorId="0E827308">
          <v:rect id="_x0000_i1459" style="width:0;height:1.5pt" o:hralign="center" o:hrstd="t" o:hr="t" fillcolor="#a0a0a0" stroked="f"/>
        </w:pict>
      </w:r>
    </w:p>
    <w:p w14:paraId="1EF47FB7" w14:textId="77777777" w:rsidR="00354136" w:rsidRDefault="00354136" w:rsidP="00354136">
      <w:hyperlink r:id="rId287" w:anchor="if82c7bb85cec43f3b72bdca2d8861323_10" w:history="1">
        <w:r>
          <w:rPr>
            <w:rStyle w:val="a5"/>
            <w:rFonts w:ascii="Times New Roman" w:hAnsi="Times New Roman"/>
            <w:sz w:val="20"/>
            <w:szCs w:val="20"/>
          </w:rPr>
          <w:t>Table of Contents</w:t>
        </w:r>
      </w:hyperlink>
    </w:p>
    <w:p w14:paraId="24D44B93" w14:textId="77777777" w:rsidR="00354136" w:rsidRDefault="00354136" w:rsidP="00354136">
      <w:pPr>
        <w:jc w:val="center"/>
      </w:pPr>
    </w:p>
    <w:p w14:paraId="7F6413CD" w14:textId="77777777" w:rsidR="00354136" w:rsidRDefault="00354136" w:rsidP="00354136">
      <w:pPr>
        <w:jc w:val="center"/>
      </w:pPr>
      <w:r>
        <w:rPr>
          <w:rFonts w:ascii="Times New Roman" w:hAnsi="Times New Roman"/>
          <w:b/>
          <w:bCs/>
          <w:color w:val="000000"/>
          <w:sz w:val="20"/>
          <w:szCs w:val="20"/>
        </w:rPr>
        <w:t>DELL TECHNOLOGIES INC.</w:t>
      </w:r>
    </w:p>
    <w:p w14:paraId="3D5891AA" w14:textId="77777777" w:rsidR="00354136" w:rsidRDefault="00354136" w:rsidP="00354136">
      <w:pPr>
        <w:jc w:val="center"/>
      </w:pPr>
      <w:r>
        <w:rPr>
          <w:rFonts w:ascii="Times New Roman" w:hAnsi="Times New Roman"/>
          <w:b/>
          <w:bCs/>
          <w:color w:val="000000"/>
          <w:sz w:val="20"/>
          <w:szCs w:val="20"/>
          <w:shd w:val="clear" w:color="auto" w:fill="FFFFFF"/>
        </w:rPr>
        <w:t>CONSOLIDATED STATEMENTS OF CASH FLOWS</w:t>
      </w:r>
    </w:p>
    <w:p w14:paraId="09D8F9B5" w14:textId="77777777" w:rsidR="00354136" w:rsidRDefault="00354136" w:rsidP="00354136">
      <w:pPr>
        <w:jc w:val="center"/>
      </w:pPr>
      <w:r>
        <w:rPr>
          <w:rFonts w:ascii="Times New Roman" w:hAnsi="Times New Roman"/>
          <w:color w:val="000000"/>
          <w:sz w:val="20"/>
          <w:szCs w:val="20"/>
          <w:shd w:val="clear" w:color="auto" w:fill="FFFFFF"/>
        </w:rPr>
        <w:t>(continued; in millions)</w:t>
      </w:r>
    </w:p>
    <w:p w14:paraId="63F04B26" w14:textId="77777777" w:rsidR="00354136" w:rsidRDefault="00354136" w:rsidP="00354136">
      <w:pPr>
        <w:jc w:val="center"/>
      </w:pP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465"/>
        <w:gridCol w:w="37"/>
        <w:gridCol w:w="178"/>
        <w:gridCol w:w="3054"/>
        <w:gridCol w:w="36"/>
        <w:gridCol w:w="36"/>
        <w:gridCol w:w="50"/>
        <w:gridCol w:w="36"/>
        <w:gridCol w:w="178"/>
        <w:gridCol w:w="3054"/>
        <w:gridCol w:w="36"/>
        <w:gridCol w:w="36"/>
        <w:gridCol w:w="50"/>
        <w:gridCol w:w="36"/>
        <w:gridCol w:w="178"/>
        <w:gridCol w:w="2932"/>
        <w:gridCol w:w="36"/>
      </w:tblGrid>
      <w:tr w:rsidR="00354136" w14:paraId="1E9027FA" w14:textId="77777777" w:rsidTr="00354136">
        <w:trPr>
          <w:jc w:val="center"/>
        </w:trPr>
        <w:tc>
          <w:tcPr>
            <w:tcW w:w="175" w:type="dxa"/>
            <w:vAlign w:val="center"/>
            <w:hideMark/>
          </w:tcPr>
          <w:p w14:paraId="147FEC11" w14:textId="77777777" w:rsidR="00354136" w:rsidRDefault="00354136">
            <w:pPr>
              <w:jc w:val="center"/>
            </w:pPr>
          </w:p>
        </w:tc>
        <w:tc>
          <w:tcPr>
            <w:tcW w:w="10335" w:type="dxa"/>
            <w:vAlign w:val="center"/>
            <w:hideMark/>
          </w:tcPr>
          <w:p w14:paraId="0A8FF3F0"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8DF4A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3EFD342" w14:textId="77777777" w:rsidR="00354136" w:rsidRDefault="00354136">
            <w:pPr>
              <w:spacing w:after="100"/>
              <w:rPr>
                <w:rFonts w:ascii="Times New Roman" w:eastAsia="Times New Roman" w:hAnsi="Times New Roman"/>
                <w:sz w:val="20"/>
                <w:szCs w:val="20"/>
              </w:rPr>
            </w:pPr>
          </w:p>
        </w:tc>
        <w:tc>
          <w:tcPr>
            <w:tcW w:w="3016" w:type="dxa"/>
            <w:vAlign w:val="center"/>
            <w:hideMark/>
          </w:tcPr>
          <w:p w14:paraId="728858F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CA4C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D3A73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CC3FBB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9CA7E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5E1E550" w14:textId="77777777" w:rsidR="00354136" w:rsidRDefault="00354136">
            <w:pPr>
              <w:spacing w:after="100"/>
              <w:rPr>
                <w:rFonts w:ascii="Times New Roman" w:eastAsia="Times New Roman" w:hAnsi="Times New Roman"/>
                <w:sz w:val="20"/>
                <w:szCs w:val="20"/>
              </w:rPr>
            </w:pPr>
          </w:p>
        </w:tc>
        <w:tc>
          <w:tcPr>
            <w:tcW w:w="3016" w:type="dxa"/>
            <w:vAlign w:val="center"/>
            <w:hideMark/>
          </w:tcPr>
          <w:p w14:paraId="2627283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3DE2DA"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34931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7FCE280"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8A4B53"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3788EB0" w14:textId="77777777" w:rsidR="00354136" w:rsidRDefault="00354136">
            <w:pPr>
              <w:spacing w:after="100"/>
              <w:rPr>
                <w:rFonts w:ascii="Times New Roman" w:eastAsia="Times New Roman" w:hAnsi="Times New Roman"/>
                <w:sz w:val="20"/>
                <w:szCs w:val="20"/>
              </w:rPr>
            </w:pPr>
          </w:p>
        </w:tc>
        <w:tc>
          <w:tcPr>
            <w:tcW w:w="2896" w:type="dxa"/>
            <w:vAlign w:val="center"/>
            <w:hideMark/>
          </w:tcPr>
          <w:p w14:paraId="0306C01F"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0511FF" w14:textId="77777777" w:rsidR="00354136" w:rsidRDefault="00354136">
            <w:pPr>
              <w:spacing w:after="100"/>
              <w:rPr>
                <w:rFonts w:ascii="Times New Roman" w:eastAsia="Times New Roman" w:hAnsi="Times New Roman"/>
                <w:sz w:val="20"/>
                <w:szCs w:val="20"/>
              </w:rPr>
            </w:pPr>
          </w:p>
        </w:tc>
      </w:tr>
      <w:tr w:rsidR="00354136" w14:paraId="0E76D13A" w14:textId="77777777" w:rsidTr="00354136">
        <w:trPr>
          <w:jc w:val="center"/>
        </w:trPr>
        <w:tc>
          <w:tcPr>
            <w:tcW w:w="0" w:type="auto"/>
            <w:gridSpan w:val="3"/>
            <w:tcMar>
              <w:top w:w="30" w:type="dxa"/>
              <w:left w:w="132" w:type="dxa"/>
              <w:bottom w:w="30" w:type="dxa"/>
              <w:right w:w="132" w:type="dxa"/>
            </w:tcMar>
            <w:vAlign w:val="bottom"/>
            <w:hideMark/>
          </w:tcPr>
          <w:p w14:paraId="1B5A5F1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74FFA556" w14:textId="77777777" w:rsidR="00354136" w:rsidRDefault="00354136">
            <w:pPr>
              <w:spacing w:after="100"/>
              <w:jc w:val="center"/>
            </w:pPr>
            <w:r>
              <w:rPr>
                <w:rFonts w:ascii="Times New Roman" w:hAnsi="Times New Roman"/>
                <w:b/>
                <w:bCs/>
                <w:color w:val="000000"/>
                <w:sz w:val="20"/>
                <w:szCs w:val="20"/>
              </w:rPr>
              <w:t>Fiscal Year Ended</w:t>
            </w:r>
          </w:p>
        </w:tc>
      </w:tr>
      <w:tr w:rsidR="00354136" w14:paraId="21DE6BCE" w14:textId="77777777" w:rsidTr="00354136">
        <w:trPr>
          <w:jc w:val="center"/>
        </w:trPr>
        <w:tc>
          <w:tcPr>
            <w:tcW w:w="0" w:type="auto"/>
            <w:gridSpan w:val="3"/>
            <w:tcMar>
              <w:top w:w="30" w:type="dxa"/>
              <w:left w:w="20" w:type="dxa"/>
              <w:bottom w:w="30" w:type="dxa"/>
              <w:right w:w="20" w:type="dxa"/>
            </w:tcMar>
            <w:vAlign w:val="bottom"/>
            <w:hideMark/>
          </w:tcPr>
          <w:p w14:paraId="7F4550A5"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133BB16"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89CF942"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91330A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03DF15A"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360C12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24347173"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CDA7CA0" w14:textId="77777777" w:rsidR="00354136" w:rsidRDefault="00354136">
            <w:pPr>
              <w:spacing w:after="100"/>
            </w:pPr>
            <w:r>
              <w:rPr>
                <w:rFonts w:ascii="Times New Roman" w:hAnsi="Times New Roman"/>
                <w:color w:val="000000"/>
                <w:sz w:val="20"/>
                <w:szCs w:val="20"/>
              </w:rPr>
              <w:t>Change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EBE836" w14:textId="77777777" w:rsidR="00354136" w:rsidRDefault="00354136">
            <w:pPr>
              <w:spacing w:after="100"/>
              <w:jc w:val="right"/>
            </w:pPr>
            <w:r>
              <w:rPr>
                <w:rFonts w:ascii="Times New Roman" w:hAnsi="Times New Roman"/>
                <w:color w:val="000000"/>
                <w:sz w:val="20"/>
                <w:szCs w:val="20"/>
              </w:rPr>
              <w:t>(5,102)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380A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5EE20A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67739F" w14:textId="77777777" w:rsidR="00354136" w:rsidRDefault="00354136">
            <w:pPr>
              <w:spacing w:after="100"/>
              <w:jc w:val="right"/>
              <w:rPr>
                <w:rFonts w:ascii="宋体" w:eastAsia="宋体" w:hAnsi="宋体" w:cs="宋体"/>
              </w:rPr>
            </w:pPr>
            <w:r>
              <w:rPr>
                <w:rFonts w:ascii="Times New Roman" w:hAnsi="Times New Roman"/>
                <w:color w:val="000000"/>
                <w:sz w:val="20"/>
                <w:szCs w:val="20"/>
              </w:rPr>
              <w:t>5,033 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CB63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7A747C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786B44" w14:textId="77777777" w:rsidR="00354136" w:rsidRDefault="00354136">
            <w:pPr>
              <w:spacing w:after="100"/>
              <w:jc w:val="right"/>
              <w:rPr>
                <w:rFonts w:ascii="宋体" w:eastAsia="宋体" w:hAnsi="宋体" w:cs="宋体"/>
              </w:rPr>
            </w:pPr>
            <w:r>
              <w:rPr>
                <w:rFonts w:ascii="Times New Roman" w:hAnsi="Times New Roman"/>
                <w:color w:val="000000"/>
                <w:sz w:val="20"/>
                <w:szCs w:val="20"/>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B7D35E" w14:textId="77777777" w:rsidR="00354136" w:rsidRDefault="00354136">
            <w:pPr>
              <w:spacing w:after="100"/>
              <w:jc w:val="right"/>
            </w:pPr>
          </w:p>
        </w:tc>
      </w:tr>
      <w:tr w:rsidR="00354136" w14:paraId="02AF8CB7"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AF11A61" w14:textId="77777777" w:rsidR="00354136" w:rsidRDefault="00354136">
            <w:pPr>
              <w:spacing w:after="100"/>
              <w:rPr>
                <w:rFonts w:ascii="宋体" w:eastAsia="宋体" w:hAnsi="宋体" w:cs="宋体"/>
              </w:rPr>
            </w:pPr>
            <w:r>
              <w:rPr>
                <w:rFonts w:ascii="Times New Roman" w:hAnsi="Times New Roman"/>
                <w:color w:val="000000"/>
                <w:sz w:val="20"/>
                <w:szCs w:val="20"/>
              </w:rPr>
              <w:t>Cash, cash equivalents, and restricted cash at beginning of the period, including cash attributable to discontinued operations</w:t>
            </w:r>
          </w:p>
        </w:tc>
        <w:tc>
          <w:tcPr>
            <w:tcW w:w="0" w:type="auto"/>
            <w:gridSpan w:val="2"/>
            <w:shd w:val="clear" w:color="auto" w:fill="FFFFFF"/>
            <w:tcMar>
              <w:top w:w="30" w:type="dxa"/>
              <w:left w:w="20" w:type="dxa"/>
              <w:bottom w:w="30" w:type="dxa"/>
              <w:right w:w="0" w:type="dxa"/>
            </w:tcMar>
            <w:vAlign w:val="bottom"/>
            <w:hideMark/>
          </w:tcPr>
          <w:p w14:paraId="5E8DA74B" w14:textId="77777777" w:rsidR="00354136" w:rsidRDefault="00354136">
            <w:pPr>
              <w:spacing w:after="100"/>
              <w:jc w:val="right"/>
            </w:pPr>
            <w:r>
              <w:rPr>
                <w:rFonts w:ascii="Times New Roman" w:hAnsi="Times New Roman"/>
                <w:color w:val="000000"/>
                <w:sz w:val="20"/>
                <w:szCs w:val="20"/>
              </w:rPr>
              <w:t>15,184 </w:t>
            </w:r>
          </w:p>
        </w:tc>
        <w:tc>
          <w:tcPr>
            <w:tcW w:w="0" w:type="auto"/>
            <w:shd w:val="clear" w:color="auto" w:fill="FFFFFF"/>
            <w:tcMar>
              <w:top w:w="30" w:type="dxa"/>
              <w:left w:w="0" w:type="dxa"/>
              <w:bottom w:w="30" w:type="dxa"/>
              <w:right w:w="20" w:type="dxa"/>
            </w:tcMar>
            <w:vAlign w:val="bottom"/>
            <w:hideMark/>
          </w:tcPr>
          <w:p w14:paraId="7B57E0F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5DE26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C2994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10,151 </w:t>
            </w:r>
          </w:p>
        </w:tc>
        <w:tc>
          <w:tcPr>
            <w:tcW w:w="0" w:type="auto"/>
            <w:shd w:val="clear" w:color="auto" w:fill="FFFFFF"/>
            <w:tcMar>
              <w:top w:w="30" w:type="dxa"/>
              <w:left w:w="0" w:type="dxa"/>
              <w:bottom w:w="30" w:type="dxa"/>
              <w:right w:w="20" w:type="dxa"/>
            </w:tcMar>
            <w:vAlign w:val="bottom"/>
            <w:hideMark/>
          </w:tcPr>
          <w:p w14:paraId="1D7E09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3AEC5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983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10,240 </w:t>
            </w:r>
          </w:p>
        </w:tc>
        <w:tc>
          <w:tcPr>
            <w:tcW w:w="0" w:type="auto"/>
            <w:shd w:val="clear" w:color="auto" w:fill="FFFFFF"/>
            <w:tcMar>
              <w:top w:w="30" w:type="dxa"/>
              <w:left w:w="0" w:type="dxa"/>
              <w:bottom w:w="30" w:type="dxa"/>
              <w:right w:w="20" w:type="dxa"/>
            </w:tcMar>
            <w:vAlign w:val="bottom"/>
            <w:hideMark/>
          </w:tcPr>
          <w:p w14:paraId="08781AFA" w14:textId="77777777" w:rsidR="00354136" w:rsidRDefault="00354136">
            <w:pPr>
              <w:spacing w:after="100"/>
              <w:jc w:val="right"/>
            </w:pPr>
          </w:p>
        </w:tc>
      </w:tr>
      <w:tr w:rsidR="00354136" w14:paraId="733A981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3B5FC2F" w14:textId="77777777" w:rsidR="00354136" w:rsidRDefault="00354136">
            <w:pPr>
              <w:spacing w:after="100"/>
              <w:rPr>
                <w:rFonts w:ascii="宋体" w:eastAsia="宋体" w:hAnsi="宋体" w:cs="宋体"/>
              </w:rPr>
            </w:pPr>
            <w:r>
              <w:rPr>
                <w:rFonts w:ascii="Times New Roman" w:hAnsi="Times New Roman"/>
                <w:color w:val="000000"/>
                <w:sz w:val="20"/>
                <w:szCs w:val="20"/>
              </w:rPr>
              <w:t>Cash, cash equivalents, and restricted cash at end of the period, including cash attributable to discontinued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98574B" w14:textId="77777777" w:rsidR="00354136" w:rsidRDefault="00354136">
            <w:pPr>
              <w:spacing w:after="100"/>
              <w:jc w:val="right"/>
            </w:pPr>
            <w:r>
              <w:rPr>
                <w:rFonts w:ascii="Times New Roman" w:hAnsi="Times New Roman"/>
                <w:color w:val="000000"/>
                <w:sz w:val="20"/>
                <w:szCs w:val="20"/>
              </w:rPr>
              <w:t>10,082 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5995E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D8F84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BA174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1B19C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B939E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EFB68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3B1252" w14:textId="77777777" w:rsidR="00354136" w:rsidRDefault="00354136">
            <w:pPr>
              <w:spacing w:after="100"/>
              <w:jc w:val="right"/>
            </w:pPr>
          </w:p>
        </w:tc>
      </w:tr>
      <w:tr w:rsidR="00354136" w14:paraId="26E871E9"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9EAD047" w14:textId="77777777" w:rsidR="00354136" w:rsidRDefault="00354136">
            <w:pPr>
              <w:spacing w:after="100"/>
              <w:rPr>
                <w:rFonts w:ascii="宋体" w:eastAsia="宋体" w:hAnsi="宋体" w:cs="宋体"/>
              </w:rPr>
            </w:pPr>
            <w:r>
              <w:rPr>
                <w:rFonts w:ascii="Times New Roman" w:hAnsi="Times New Roman"/>
                <w:color w:val="000000"/>
                <w:sz w:val="20"/>
                <w:szCs w:val="20"/>
              </w:rPr>
              <w:t>Less: Cash, cash equivalents, and restricted cash attributable to discontinued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4506BD" w14:textId="77777777" w:rsidR="00354136" w:rsidRDefault="00354136">
            <w:pPr>
              <w:spacing w:after="100"/>
              <w:jc w:val="right"/>
            </w:pPr>
            <w:r>
              <w:rPr>
                <w:rFonts w:ascii="Times New Roman" w:hAnsi="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205D6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ACCD2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463D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A338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A8809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59EED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2D24C4" w14:textId="77777777" w:rsidR="00354136" w:rsidRDefault="00354136">
            <w:pPr>
              <w:spacing w:after="100"/>
              <w:jc w:val="right"/>
            </w:pPr>
          </w:p>
        </w:tc>
      </w:tr>
      <w:tr w:rsidR="00354136" w14:paraId="0604EFD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E66B10A" w14:textId="77777777" w:rsidR="00354136" w:rsidRDefault="00354136">
            <w:pPr>
              <w:spacing w:after="100"/>
              <w:rPr>
                <w:rFonts w:ascii="宋体" w:eastAsia="宋体" w:hAnsi="宋体" w:cs="宋体"/>
              </w:rPr>
            </w:pPr>
            <w:r>
              <w:rPr>
                <w:rFonts w:ascii="Times New Roman" w:hAnsi="Times New Roman"/>
                <w:color w:val="000000"/>
                <w:sz w:val="20"/>
                <w:szCs w:val="20"/>
              </w:rPr>
              <w:t>Cash, cash equivalents, and restricted cash from continuing operations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A2ABB9"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A27893" w14:textId="77777777" w:rsidR="00354136" w:rsidRDefault="00354136">
            <w:pPr>
              <w:spacing w:after="100"/>
              <w:jc w:val="right"/>
            </w:pPr>
            <w:r>
              <w:rPr>
                <w:rFonts w:ascii="Times New Roman" w:hAnsi="Times New Roman"/>
                <w:color w:val="000000"/>
                <w:sz w:val="20"/>
                <w:szCs w:val="20"/>
              </w:rPr>
              <w:t>10,082 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F88B3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01F23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B6AA3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ABA45E" w14:textId="77777777" w:rsidR="00354136" w:rsidRDefault="00354136">
            <w:pPr>
              <w:spacing w:after="100"/>
              <w:jc w:val="right"/>
            </w:pPr>
            <w:r>
              <w:rPr>
                <w:rFonts w:ascii="Times New Roman" w:hAnsi="Times New Roman"/>
                <w:color w:val="000000"/>
                <w:sz w:val="20"/>
                <w:szCs w:val="20"/>
              </w:rPr>
              <w:t>10,414 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CD751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114C5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A9A74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831F31" w14:textId="77777777" w:rsidR="00354136" w:rsidRDefault="00354136">
            <w:pPr>
              <w:spacing w:after="100"/>
              <w:jc w:val="right"/>
            </w:pPr>
            <w:r>
              <w:rPr>
                <w:rFonts w:ascii="Times New Roman" w:hAnsi="Times New Roman"/>
                <w:color w:val="000000"/>
                <w:sz w:val="20"/>
                <w:szCs w:val="20"/>
              </w:rPr>
              <w:t>7,120 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5070D3" w14:textId="77777777" w:rsidR="00354136" w:rsidRDefault="00354136">
            <w:pPr>
              <w:spacing w:after="100"/>
              <w:jc w:val="right"/>
            </w:pPr>
          </w:p>
        </w:tc>
      </w:tr>
      <w:tr w:rsidR="00354136" w14:paraId="691DF3F6"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6721D38" w14:textId="77777777" w:rsidR="00354136" w:rsidRDefault="00354136">
            <w:pPr>
              <w:spacing w:after="100"/>
              <w:rPr>
                <w:rFonts w:ascii="宋体" w:eastAsia="宋体" w:hAnsi="宋体" w:cs="宋体"/>
              </w:rPr>
            </w:pPr>
            <w:r>
              <w:rPr>
                <w:rFonts w:ascii="Times New Roman" w:hAnsi="Times New Roman"/>
                <w:color w:val="000000"/>
                <w:sz w:val="20"/>
                <w:szCs w:val="20"/>
              </w:rPr>
              <w:t>Income tax paid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2D7B3F5"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81FAAEE" w14:textId="77777777" w:rsidR="00354136" w:rsidRDefault="00354136">
            <w:pPr>
              <w:spacing w:after="100"/>
              <w:jc w:val="right"/>
            </w:pPr>
            <w:r>
              <w:rPr>
                <w:rFonts w:ascii="Times New Roman" w:hAnsi="Times New Roman"/>
                <w:color w:val="000000"/>
                <w:sz w:val="20"/>
                <w:szCs w:val="20"/>
              </w:rPr>
              <w:t>1,257 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1ED243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192E47D"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B54641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F9036D9" w14:textId="77777777" w:rsidR="00354136" w:rsidRDefault="00354136">
            <w:pPr>
              <w:spacing w:after="100"/>
              <w:jc w:val="right"/>
            </w:pPr>
            <w:r>
              <w:rPr>
                <w:rFonts w:ascii="Times New Roman" w:hAnsi="Times New Roman"/>
                <w:color w:val="000000"/>
                <w:sz w:val="20"/>
                <w:szCs w:val="20"/>
              </w:rPr>
              <w:t>1,421 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A94E5A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3BABDC"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53CEF7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DBC5CB7" w14:textId="77777777" w:rsidR="00354136" w:rsidRDefault="00354136">
            <w:pPr>
              <w:spacing w:after="100"/>
              <w:jc w:val="right"/>
            </w:pPr>
            <w:r>
              <w:rPr>
                <w:rFonts w:ascii="Times New Roman" w:hAnsi="Times New Roman"/>
                <w:color w:val="000000"/>
                <w:sz w:val="20"/>
                <w:szCs w:val="20"/>
              </w:rPr>
              <w:t>1,414 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E3D84D7" w14:textId="77777777" w:rsidR="00354136" w:rsidRDefault="00354136">
            <w:pPr>
              <w:spacing w:after="100"/>
              <w:jc w:val="right"/>
            </w:pPr>
          </w:p>
        </w:tc>
      </w:tr>
      <w:tr w:rsidR="00354136" w14:paraId="04C47A6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D2505A0" w14:textId="77777777" w:rsidR="00354136" w:rsidRDefault="00354136">
            <w:pPr>
              <w:spacing w:after="100"/>
              <w:rPr>
                <w:rFonts w:ascii="宋体" w:eastAsia="宋体" w:hAnsi="宋体" w:cs="宋体"/>
              </w:rPr>
            </w:pPr>
            <w:r>
              <w:rPr>
                <w:rFonts w:ascii="Times New Roman" w:hAnsi="Times New Roman"/>
                <w:color w:val="000000"/>
                <w:sz w:val="20"/>
                <w:szCs w:val="20"/>
              </w:rPr>
              <w:t>Interest paid</w:t>
            </w:r>
          </w:p>
        </w:tc>
        <w:tc>
          <w:tcPr>
            <w:tcW w:w="0" w:type="auto"/>
            <w:shd w:val="clear" w:color="auto" w:fill="CCEEFF"/>
            <w:tcMar>
              <w:top w:w="30" w:type="dxa"/>
              <w:left w:w="20" w:type="dxa"/>
              <w:bottom w:w="30" w:type="dxa"/>
              <w:right w:w="0" w:type="dxa"/>
            </w:tcMar>
            <w:vAlign w:val="bottom"/>
            <w:hideMark/>
          </w:tcPr>
          <w:p w14:paraId="50559C1F"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5338A9" w14:textId="77777777" w:rsidR="00354136" w:rsidRDefault="00354136">
            <w:pPr>
              <w:spacing w:after="100"/>
              <w:jc w:val="right"/>
            </w:pPr>
            <w:r>
              <w:rPr>
                <w:rFonts w:ascii="Times New Roman" w:hAnsi="Times New Roman"/>
                <w:color w:val="000000"/>
                <w:sz w:val="20"/>
                <w:szCs w:val="20"/>
              </w:rPr>
              <w:t>1,825 </w:t>
            </w:r>
          </w:p>
        </w:tc>
        <w:tc>
          <w:tcPr>
            <w:tcW w:w="0" w:type="auto"/>
            <w:shd w:val="clear" w:color="auto" w:fill="CCEEFF"/>
            <w:tcMar>
              <w:top w:w="30" w:type="dxa"/>
              <w:left w:w="0" w:type="dxa"/>
              <w:bottom w:w="30" w:type="dxa"/>
              <w:right w:w="20" w:type="dxa"/>
            </w:tcMar>
            <w:vAlign w:val="bottom"/>
            <w:hideMark/>
          </w:tcPr>
          <w:p w14:paraId="36B19EB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22749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FDEF7A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D0A49B" w14:textId="77777777" w:rsidR="00354136" w:rsidRDefault="00354136">
            <w:pPr>
              <w:spacing w:after="100"/>
              <w:jc w:val="right"/>
            </w:pPr>
            <w:r>
              <w:rPr>
                <w:rFonts w:ascii="Times New Roman" w:hAnsi="Times New Roman"/>
                <w:color w:val="000000"/>
                <w:sz w:val="20"/>
                <w:szCs w:val="20"/>
              </w:rPr>
              <w:t>2,279 </w:t>
            </w:r>
          </w:p>
        </w:tc>
        <w:tc>
          <w:tcPr>
            <w:tcW w:w="0" w:type="auto"/>
            <w:shd w:val="clear" w:color="auto" w:fill="CCEEFF"/>
            <w:tcMar>
              <w:top w:w="30" w:type="dxa"/>
              <w:left w:w="0" w:type="dxa"/>
              <w:bottom w:w="30" w:type="dxa"/>
              <w:right w:w="20" w:type="dxa"/>
            </w:tcMar>
            <w:vAlign w:val="bottom"/>
            <w:hideMark/>
          </w:tcPr>
          <w:p w14:paraId="6A47925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6C6111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78B428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840957" w14:textId="77777777" w:rsidR="00354136" w:rsidRDefault="00354136">
            <w:pPr>
              <w:spacing w:after="100"/>
              <w:jc w:val="right"/>
            </w:pPr>
            <w:r>
              <w:rPr>
                <w:rFonts w:ascii="Times New Roman" w:hAnsi="Times New Roman"/>
                <w:color w:val="000000"/>
                <w:sz w:val="20"/>
                <w:szCs w:val="20"/>
              </w:rPr>
              <w:t>2,500 </w:t>
            </w:r>
          </w:p>
        </w:tc>
        <w:tc>
          <w:tcPr>
            <w:tcW w:w="0" w:type="auto"/>
            <w:shd w:val="clear" w:color="auto" w:fill="CCEEFF"/>
            <w:tcMar>
              <w:top w:w="30" w:type="dxa"/>
              <w:left w:w="0" w:type="dxa"/>
              <w:bottom w:w="30" w:type="dxa"/>
              <w:right w:w="20" w:type="dxa"/>
            </w:tcMar>
            <w:vAlign w:val="bottom"/>
            <w:hideMark/>
          </w:tcPr>
          <w:p w14:paraId="58670F58" w14:textId="77777777" w:rsidR="00354136" w:rsidRDefault="00354136">
            <w:pPr>
              <w:spacing w:after="100"/>
              <w:jc w:val="right"/>
            </w:pPr>
          </w:p>
        </w:tc>
      </w:tr>
    </w:tbl>
    <w:p w14:paraId="0098E704" w14:textId="77777777" w:rsidR="00354136" w:rsidRDefault="00354136" w:rsidP="00354136">
      <w:pPr>
        <w:jc w:val="center"/>
        <w:rPr>
          <w:rFonts w:ascii="宋体" w:eastAsia="宋体" w:hAnsi="宋体" w:cs="宋体"/>
        </w:rPr>
      </w:pPr>
    </w:p>
    <w:p w14:paraId="04E321E7" w14:textId="77777777" w:rsidR="00354136" w:rsidRDefault="00354136" w:rsidP="00354136">
      <w:pPr>
        <w:jc w:val="center"/>
      </w:pPr>
      <w:r>
        <w:rPr>
          <w:rFonts w:ascii="Times New Roman" w:hAnsi="Times New Roman"/>
          <w:color w:val="000000"/>
          <w:sz w:val="20"/>
          <w:szCs w:val="20"/>
        </w:rPr>
        <w:t>The accompanying notes are an integral part of these Consolidated Financial Statements.</w:t>
      </w:r>
    </w:p>
    <w:p w14:paraId="18985D29" w14:textId="77777777" w:rsidR="00354136" w:rsidRDefault="00354136" w:rsidP="00354136">
      <w:pPr>
        <w:jc w:val="center"/>
      </w:pPr>
    </w:p>
    <w:p w14:paraId="283A9C62" w14:textId="77777777" w:rsidR="00354136" w:rsidRDefault="00354136" w:rsidP="00354136">
      <w:pPr>
        <w:jc w:val="center"/>
      </w:pPr>
      <w:r>
        <w:rPr>
          <w:rFonts w:ascii="Times New Roman" w:hAnsi="Times New Roman"/>
          <w:color w:val="000000"/>
          <w:sz w:val="20"/>
          <w:szCs w:val="20"/>
        </w:rPr>
        <w:t>85</w:t>
      </w:r>
    </w:p>
    <w:p w14:paraId="6B8E35CB" w14:textId="77777777" w:rsidR="00354136" w:rsidRDefault="00354136" w:rsidP="00354136">
      <w:pPr>
        <w:jc w:val="center"/>
      </w:pPr>
    </w:p>
    <w:p w14:paraId="49B2A920" w14:textId="77777777" w:rsidR="00354136" w:rsidRDefault="00354136" w:rsidP="00354136">
      <w:r>
        <w:pict w14:anchorId="3D83B147">
          <v:rect id="_x0000_i1460" style="width:0;height:1.5pt" o:hralign="center" o:hrstd="t" o:hr="t" fillcolor="#a0a0a0" stroked="f"/>
        </w:pict>
      </w:r>
    </w:p>
    <w:p w14:paraId="660F1E8B" w14:textId="77777777" w:rsidR="00354136" w:rsidRDefault="00354136" w:rsidP="00354136">
      <w:hyperlink r:id="rId288" w:anchor="if82c7bb85cec43f3b72bdca2d8861323_10" w:history="1">
        <w:r>
          <w:rPr>
            <w:rStyle w:val="a5"/>
            <w:rFonts w:ascii="Times New Roman" w:hAnsi="Times New Roman"/>
            <w:sz w:val="20"/>
            <w:szCs w:val="20"/>
          </w:rPr>
          <w:t>Table of Contents</w:t>
        </w:r>
      </w:hyperlink>
    </w:p>
    <w:p w14:paraId="6D13A63E" w14:textId="77777777" w:rsidR="00354136" w:rsidRDefault="00354136" w:rsidP="00354136">
      <w:pPr>
        <w:jc w:val="center"/>
      </w:pPr>
      <w:r>
        <w:rPr>
          <w:rFonts w:ascii="Times New Roman" w:hAnsi="Times New Roman"/>
          <w:b/>
          <w:bCs/>
          <w:color w:val="000000"/>
          <w:sz w:val="20"/>
          <w:szCs w:val="20"/>
        </w:rPr>
        <w:t>DELL TECHNOLOGIES INC.</w:t>
      </w:r>
    </w:p>
    <w:p w14:paraId="25DD7A02" w14:textId="77777777" w:rsidR="00354136" w:rsidRDefault="00354136" w:rsidP="00354136">
      <w:pPr>
        <w:jc w:val="center"/>
      </w:pPr>
      <w:r>
        <w:rPr>
          <w:rFonts w:ascii="Times New Roman" w:hAnsi="Times New Roman"/>
          <w:b/>
          <w:bCs/>
          <w:color w:val="000000"/>
          <w:sz w:val="20"/>
          <w:szCs w:val="20"/>
        </w:rPr>
        <w:t>CONSOLIDATED STATEMENTS OF STOCKHOLDERS’ EQUITY (DEFICIT)</w:t>
      </w:r>
    </w:p>
    <w:p w14:paraId="3C9E5E57" w14:textId="77777777" w:rsidR="00354136" w:rsidRDefault="00354136" w:rsidP="00354136">
      <w:pPr>
        <w:jc w:val="center"/>
      </w:pPr>
      <w:r>
        <w:rPr>
          <w:rFonts w:ascii="Times New Roman" w:hAnsi="Times New Roman"/>
          <w:color w:val="000000"/>
          <w:sz w:val="20"/>
          <w:szCs w:val="20"/>
          <w:shd w:val="clear" w:color="auto" w:fill="FFFFFF"/>
        </w:rPr>
        <w:t>(in millions; continued on next page</w:t>
      </w:r>
      <w:r>
        <w:rPr>
          <w:rFonts w:ascii="Times New Roman" w:hAnsi="Times New Roman"/>
          <w:color w:val="000000"/>
          <w:sz w:val="20"/>
          <w:szCs w:val="20"/>
        </w:rPr>
        <w:t>)</w:t>
      </w:r>
    </w:p>
    <w:p w14:paraId="2296119D" w14:textId="77777777" w:rsidR="00354136" w:rsidRDefault="00354136" w:rsidP="00354136">
      <w:pPr>
        <w:jc w:val="center"/>
      </w:pPr>
    </w:p>
    <w:tbl>
      <w:tblPr>
        <w:tblW w:w="20606" w:type="dxa"/>
        <w:jc w:val="center"/>
        <w:tblCellMar>
          <w:top w:w="15" w:type="dxa"/>
          <w:left w:w="15" w:type="dxa"/>
          <w:bottom w:w="15" w:type="dxa"/>
          <w:right w:w="15" w:type="dxa"/>
        </w:tblCellMar>
        <w:tblLook w:val="04A0" w:firstRow="1" w:lastRow="0" w:firstColumn="1" w:lastColumn="0" w:noHBand="0" w:noVBand="1"/>
      </w:tblPr>
      <w:tblGrid>
        <w:gridCol w:w="190"/>
        <w:gridCol w:w="3214"/>
        <w:gridCol w:w="43"/>
        <w:gridCol w:w="187"/>
        <w:gridCol w:w="1237"/>
        <w:gridCol w:w="45"/>
        <w:gridCol w:w="42"/>
        <w:gridCol w:w="42"/>
        <w:gridCol w:w="42"/>
        <w:gridCol w:w="182"/>
        <w:gridCol w:w="1285"/>
        <w:gridCol w:w="42"/>
        <w:gridCol w:w="36"/>
        <w:gridCol w:w="36"/>
        <w:gridCol w:w="36"/>
        <w:gridCol w:w="158"/>
        <w:gridCol w:w="1010"/>
        <w:gridCol w:w="36"/>
        <w:gridCol w:w="36"/>
        <w:gridCol w:w="36"/>
        <w:gridCol w:w="36"/>
        <w:gridCol w:w="170"/>
        <w:gridCol w:w="1036"/>
        <w:gridCol w:w="36"/>
        <w:gridCol w:w="36"/>
        <w:gridCol w:w="36"/>
        <w:gridCol w:w="36"/>
        <w:gridCol w:w="168"/>
        <w:gridCol w:w="1419"/>
        <w:gridCol w:w="36"/>
        <w:gridCol w:w="36"/>
        <w:gridCol w:w="36"/>
        <w:gridCol w:w="36"/>
        <w:gridCol w:w="303"/>
        <w:gridCol w:w="2704"/>
        <w:gridCol w:w="62"/>
        <w:gridCol w:w="36"/>
        <w:gridCol w:w="36"/>
        <w:gridCol w:w="36"/>
        <w:gridCol w:w="203"/>
        <w:gridCol w:w="1694"/>
        <w:gridCol w:w="41"/>
        <w:gridCol w:w="36"/>
        <w:gridCol w:w="36"/>
        <w:gridCol w:w="36"/>
        <w:gridCol w:w="182"/>
        <w:gridCol w:w="1574"/>
        <w:gridCol w:w="38"/>
        <w:gridCol w:w="36"/>
        <w:gridCol w:w="36"/>
        <w:gridCol w:w="36"/>
        <w:gridCol w:w="231"/>
        <w:gridCol w:w="2151"/>
        <w:gridCol w:w="47"/>
      </w:tblGrid>
      <w:tr w:rsidR="00354136" w14:paraId="4ABD1EB3" w14:textId="77777777" w:rsidTr="00354136">
        <w:trPr>
          <w:jc w:val="center"/>
        </w:trPr>
        <w:tc>
          <w:tcPr>
            <w:tcW w:w="173" w:type="dxa"/>
            <w:vAlign w:val="center"/>
            <w:hideMark/>
          </w:tcPr>
          <w:p w14:paraId="722E7DFD" w14:textId="77777777" w:rsidR="00354136" w:rsidRDefault="00354136">
            <w:pPr>
              <w:jc w:val="center"/>
            </w:pPr>
          </w:p>
        </w:tc>
        <w:tc>
          <w:tcPr>
            <w:tcW w:w="3427" w:type="dxa"/>
            <w:vAlign w:val="center"/>
            <w:hideMark/>
          </w:tcPr>
          <w:p w14:paraId="7CA4377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F0A114"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246055CF" w14:textId="77777777" w:rsidR="00354136" w:rsidRDefault="00354136">
            <w:pPr>
              <w:spacing w:after="100"/>
              <w:rPr>
                <w:rFonts w:ascii="Times New Roman" w:eastAsia="Times New Roman" w:hAnsi="Times New Roman"/>
                <w:sz w:val="20"/>
                <w:szCs w:val="20"/>
              </w:rPr>
            </w:pPr>
          </w:p>
        </w:tc>
        <w:tc>
          <w:tcPr>
            <w:tcW w:w="1303" w:type="dxa"/>
            <w:vAlign w:val="center"/>
            <w:hideMark/>
          </w:tcPr>
          <w:p w14:paraId="1EC89C00"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156F8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63C150" w14:textId="77777777" w:rsidR="00354136" w:rsidRDefault="00354136">
            <w:pPr>
              <w:spacing w:after="100"/>
              <w:rPr>
                <w:rFonts w:ascii="Times New Roman" w:eastAsia="Times New Roman" w:hAnsi="Times New Roman"/>
                <w:sz w:val="20"/>
                <w:szCs w:val="20"/>
              </w:rPr>
            </w:pPr>
          </w:p>
        </w:tc>
        <w:tc>
          <w:tcPr>
            <w:tcW w:w="17" w:type="dxa"/>
            <w:vAlign w:val="center"/>
            <w:hideMark/>
          </w:tcPr>
          <w:p w14:paraId="53FC1A4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887474"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52E84022" w14:textId="77777777" w:rsidR="00354136" w:rsidRDefault="00354136">
            <w:pPr>
              <w:spacing w:after="100"/>
              <w:rPr>
                <w:rFonts w:ascii="Times New Roman" w:eastAsia="Times New Roman" w:hAnsi="Times New Roman"/>
                <w:sz w:val="20"/>
                <w:szCs w:val="20"/>
              </w:rPr>
            </w:pPr>
          </w:p>
        </w:tc>
        <w:tc>
          <w:tcPr>
            <w:tcW w:w="1306" w:type="dxa"/>
            <w:vAlign w:val="center"/>
            <w:hideMark/>
          </w:tcPr>
          <w:p w14:paraId="32F148D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836C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E30D53" w14:textId="77777777" w:rsidR="00354136" w:rsidRDefault="00354136">
            <w:pPr>
              <w:spacing w:after="100"/>
              <w:rPr>
                <w:rFonts w:ascii="Times New Roman" w:eastAsia="Times New Roman" w:hAnsi="Times New Roman"/>
                <w:sz w:val="20"/>
                <w:szCs w:val="20"/>
              </w:rPr>
            </w:pPr>
          </w:p>
        </w:tc>
        <w:tc>
          <w:tcPr>
            <w:tcW w:w="17" w:type="dxa"/>
            <w:vAlign w:val="center"/>
            <w:hideMark/>
          </w:tcPr>
          <w:p w14:paraId="52831BD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D0F103"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0CBAC002" w14:textId="77777777" w:rsidR="00354136" w:rsidRDefault="00354136">
            <w:pPr>
              <w:spacing w:after="100"/>
              <w:rPr>
                <w:rFonts w:ascii="Times New Roman" w:eastAsia="Times New Roman" w:hAnsi="Times New Roman"/>
                <w:sz w:val="20"/>
                <w:szCs w:val="20"/>
              </w:rPr>
            </w:pPr>
          </w:p>
        </w:tc>
        <w:tc>
          <w:tcPr>
            <w:tcW w:w="1303" w:type="dxa"/>
            <w:vAlign w:val="center"/>
            <w:hideMark/>
          </w:tcPr>
          <w:p w14:paraId="7364BD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D540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621B072A" w14:textId="77777777" w:rsidR="00354136" w:rsidRDefault="00354136">
            <w:pPr>
              <w:spacing w:after="100"/>
              <w:rPr>
                <w:rFonts w:ascii="Times New Roman" w:eastAsia="Times New Roman" w:hAnsi="Times New Roman"/>
                <w:sz w:val="20"/>
                <w:szCs w:val="20"/>
              </w:rPr>
            </w:pPr>
          </w:p>
        </w:tc>
        <w:tc>
          <w:tcPr>
            <w:tcW w:w="17" w:type="dxa"/>
            <w:vAlign w:val="center"/>
            <w:hideMark/>
          </w:tcPr>
          <w:p w14:paraId="41EEC64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395A7A"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350B524" w14:textId="77777777" w:rsidR="00354136" w:rsidRDefault="00354136">
            <w:pPr>
              <w:spacing w:after="100"/>
              <w:rPr>
                <w:rFonts w:ascii="Times New Roman" w:eastAsia="Times New Roman" w:hAnsi="Times New Roman"/>
                <w:sz w:val="20"/>
                <w:szCs w:val="20"/>
              </w:rPr>
            </w:pPr>
          </w:p>
        </w:tc>
        <w:tc>
          <w:tcPr>
            <w:tcW w:w="1305" w:type="dxa"/>
            <w:vAlign w:val="center"/>
            <w:hideMark/>
          </w:tcPr>
          <w:p w14:paraId="3A41F01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A535B8"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0A9B9F" w14:textId="77777777" w:rsidR="00354136" w:rsidRDefault="00354136">
            <w:pPr>
              <w:spacing w:after="100"/>
              <w:rPr>
                <w:rFonts w:ascii="Times New Roman" w:eastAsia="Times New Roman" w:hAnsi="Times New Roman"/>
                <w:sz w:val="20"/>
                <w:szCs w:val="20"/>
              </w:rPr>
            </w:pPr>
          </w:p>
        </w:tc>
        <w:tc>
          <w:tcPr>
            <w:tcW w:w="17" w:type="dxa"/>
            <w:vAlign w:val="center"/>
            <w:hideMark/>
          </w:tcPr>
          <w:p w14:paraId="7901236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B86EB4"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D7BB719"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7E2C0D6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B0B01A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4B70C1" w14:textId="77777777" w:rsidR="00354136" w:rsidRDefault="00354136">
            <w:pPr>
              <w:spacing w:after="100"/>
              <w:rPr>
                <w:rFonts w:ascii="Times New Roman" w:eastAsia="Times New Roman" w:hAnsi="Times New Roman"/>
                <w:sz w:val="20"/>
                <w:szCs w:val="20"/>
              </w:rPr>
            </w:pPr>
          </w:p>
        </w:tc>
        <w:tc>
          <w:tcPr>
            <w:tcW w:w="17" w:type="dxa"/>
            <w:vAlign w:val="center"/>
            <w:hideMark/>
          </w:tcPr>
          <w:p w14:paraId="19319D8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749F1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8089397" w14:textId="77777777" w:rsidR="00354136" w:rsidRDefault="00354136">
            <w:pPr>
              <w:spacing w:after="100"/>
              <w:rPr>
                <w:rFonts w:ascii="Times New Roman" w:eastAsia="Times New Roman" w:hAnsi="Times New Roman"/>
                <w:sz w:val="20"/>
                <w:szCs w:val="20"/>
              </w:rPr>
            </w:pPr>
          </w:p>
        </w:tc>
        <w:tc>
          <w:tcPr>
            <w:tcW w:w="1687" w:type="dxa"/>
            <w:vAlign w:val="center"/>
            <w:hideMark/>
          </w:tcPr>
          <w:p w14:paraId="5C12FE51" w14:textId="77777777" w:rsidR="00354136" w:rsidRDefault="00354136">
            <w:pPr>
              <w:spacing w:after="100"/>
              <w:rPr>
                <w:rFonts w:ascii="Times New Roman" w:eastAsia="Times New Roman" w:hAnsi="Times New Roman"/>
                <w:sz w:val="20"/>
                <w:szCs w:val="20"/>
              </w:rPr>
            </w:pPr>
          </w:p>
        </w:tc>
        <w:tc>
          <w:tcPr>
            <w:tcW w:w="8" w:type="dxa"/>
            <w:vAlign w:val="center"/>
            <w:hideMark/>
          </w:tcPr>
          <w:p w14:paraId="5FB349E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282DDD" w14:textId="77777777" w:rsidR="00354136" w:rsidRDefault="00354136">
            <w:pPr>
              <w:spacing w:after="100"/>
              <w:rPr>
                <w:rFonts w:ascii="Times New Roman" w:eastAsia="Times New Roman" w:hAnsi="Times New Roman"/>
                <w:sz w:val="20"/>
                <w:szCs w:val="20"/>
              </w:rPr>
            </w:pPr>
          </w:p>
        </w:tc>
        <w:tc>
          <w:tcPr>
            <w:tcW w:w="17" w:type="dxa"/>
            <w:vAlign w:val="center"/>
            <w:hideMark/>
          </w:tcPr>
          <w:p w14:paraId="2C74618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7CE8E2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A2F34CC"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200941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E1F480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1B7AE1" w14:textId="77777777" w:rsidR="00354136" w:rsidRDefault="00354136">
            <w:pPr>
              <w:spacing w:after="100"/>
              <w:rPr>
                <w:rFonts w:ascii="Times New Roman" w:eastAsia="Times New Roman" w:hAnsi="Times New Roman"/>
                <w:sz w:val="20"/>
                <w:szCs w:val="20"/>
              </w:rPr>
            </w:pPr>
          </w:p>
        </w:tc>
        <w:tc>
          <w:tcPr>
            <w:tcW w:w="17" w:type="dxa"/>
            <w:vAlign w:val="center"/>
            <w:hideMark/>
          </w:tcPr>
          <w:p w14:paraId="0645DC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162380"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95CB920" w14:textId="77777777" w:rsidR="00354136" w:rsidRDefault="00354136">
            <w:pPr>
              <w:spacing w:after="100"/>
              <w:rPr>
                <w:rFonts w:ascii="Times New Roman" w:eastAsia="Times New Roman" w:hAnsi="Times New Roman"/>
                <w:sz w:val="20"/>
                <w:szCs w:val="20"/>
              </w:rPr>
            </w:pPr>
          </w:p>
        </w:tc>
        <w:tc>
          <w:tcPr>
            <w:tcW w:w="1680" w:type="dxa"/>
            <w:vAlign w:val="center"/>
            <w:hideMark/>
          </w:tcPr>
          <w:p w14:paraId="4536A9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FEAE4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6FEF79" w14:textId="77777777" w:rsidR="00354136" w:rsidRDefault="00354136">
            <w:pPr>
              <w:spacing w:after="100"/>
              <w:rPr>
                <w:rFonts w:ascii="Times New Roman" w:eastAsia="Times New Roman" w:hAnsi="Times New Roman"/>
                <w:sz w:val="20"/>
                <w:szCs w:val="20"/>
              </w:rPr>
            </w:pPr>
          </w:p>
        </w:tc>
        <w:tc>
          <w:tcPr>
            <w:tcW w:w="17" w:type="dxa"/>
            <w:vAlign w:val="center"/>
            <w:hideMark/>
          </w:tcPr>
          <w:p w14:paraId="2E42B2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B74B5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5D11AEC" w14:textId="77777777" w:rsidR="00354136" w:rsidRDefault="00354136">
            <w:pPr>
              <w:spacing w:after="100"/>
              <w:rPr>
                <w:rFonts w:ascii="Times New Roman" w:eastAsia="Times New Roman" w:hAnsi="Times New Roman"/>
                <w:sz w:val="20"/>
                <w:szCs w:val="20"/>
              </w:rPr>
            </w:pPr>
          </w:p>
        </w:tc>
        <w:tc>
          <w:tcPr>
            <w:tcW w:w="1688" w:type="dxa"/>
            <w:vAlign w:val="center"/>
            <w:hideMark/>
          </w:tcPr>
          <w:p w14:paraId="0202A7EE" w14:textId="77777777" w:rsidR="00354136" w:rsidRDefault="00354136">
            <w:pPr>
              <w:spacing w:after="100"/>
              <w:rPr>
                <w:rFonts w:ascii="Times New Roman" w:eastAsia="Times New Roman" w:hAnsi="Times New Roman"/>
                <w:sz w:val="20"/>
                <w:szCs w:val="20"/>
              </w:rPr>
            </w:pPr>
          </w:p>
        </w:tc>
        <w:tc>
          <w:tcPr>
            <w:tcW w:w="8" w:type="dxa"/>
            <w:vAlign w:val="center"/>
            <w:hideMark/>
          </w:tcPr>
          <w:p w14:paraId="3AF100EC" w14:textId="77777777" w:rsidR="00354136" w:rsidRDefault="00354136">
            <w:pPr>
              <w:spacing w:after="100"/>
              <w:rPr>
                <w:rFonts w:ascii="Times New Roman" w:eastAsia="Times New Roman" w:hAnsi="Times New Roman"/>
                <w:sz w:val="20"/>
                <w:szCs w:val="20"/>
              </w:rPr>
            </w:pPr>
          </w:p>
        </w:tc>
      </w:tr>
      <w:tr w:rsidR="00354136" w14:paraId="322D8A1C" w14:textId="77777777" w:rsidTr="00354136">
        <w:trPr>
          <w:jc w:val="center"/>
        </w:trPr>
        <w:tc>
          <w:tcPr>
            <w:tcW w:w="0" w:type="auto"/>
            <w:gridSpan w:val="3"/>
            <w:tcMar>
              <w:top w:w="0" w:type="dxa"/>
              <w:left w:w="20" w:type="dxa"/>
              <w:bottom w:w="0" w:type="dxa"/>
              <w:right w:w="20" w:type="dxa"/>
            </w:tcMar>
            <w:vAlign w:val="center"/>
            <w:hideMark/>
          </w:tcPr>
          <w:p w14:paraId="544F9603"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0C3ADAE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Common Stock and Capital in Excess of Par Value</w:t>
            </w:r>
          </w:p>
        </w:tc>
        <w:tc>
          <w:tcPr>
            <w:tcW w:w="0" w:type="auto"/>
            <w:gridSpan w:val="3"/>
            <w:tcMar>
              <w:top w:w="0" w:type="dxa"/>
              <w:left w:w="20" w:type="dxa"/>
              <w:bottom w:w="0" w:type="dxa"/>
              <w:right w:w="20" w:type="dxa"/>
            </w:tcMar>
            <w:vAlign w:val="center"/>
            <w:hideMark/>
          </w:tcPr>
          <w:p w14:paraId="48EC2296" w14:textId="77777777" w:rsidR="00354136" w:rsidRDefault="00354136">
            <w:pPr>
              <w:spacing w:after="100"/>
              <w:jc w:val="center"/>
            </w:pPr>
          </w:p>
        </w:tc>
        <w:tc>
          <w:tcPr>
            <w:tcW w:w="0" w:type="auto"/>
            <w:gridSpan w:val="9"/>
            <w:tcMar>
              <w:top w:w="30" w:type="dxa"/>
              <w:left w:w="20" w:type="dxa"/>
              <w:bottom w:w="30" w:type="dxa"/>
              <w:right w:w="20" w:type="dxa"/>
            </w:tcMar>
            <w:vAlign w:val="bottom"/>
            <w:hideMark/>
          </w:tcPr>
          <w:p w14:paraId="25F7B27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Treasury Stock</w:t>
            </w:r>
          </w:p>
        </w:tc>
        <w:tc>
          <w:tcPr>
            <w:tcW w:w="0" w:type="auto"/>
            <w:gridSpan w:val="3"/>
            <w:tcMar>
              <w:top w:w="0" w:type="dxa"/>
              <w:left w:w="20" w:type="dxa"/>
              <w:bottom w:w="0" w:type="dxa"/>
              <w:right w:w="20" w:type="dxa"/>
            </w:tcMar>
            <w:vAlign w:val="center"/>
            <w:hideMark/>
          </w:tcPr>
          <w:p w14:paraId="2A85DD71"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6C8CEE9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5AA466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05C1A7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8700580"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C8FB0C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F7E963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656A655"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537F49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EAF9D2C" w14:textId="77777777" w:rsidR="00354136" w:rsidRDefault="00354136">
            <w:pPr>
              <w:spacing w:after="100"/>
              <w:rPr>
                <w:rFonts w:ascii="Times New Roman" w:eastAsia="Times New Roman" w:hAnsi="Times New Roman"/>
                <w:sz w:val="20"/>
                <w:szCs w:val="20"/>
              </w:rPr>
            </w:pPr>
          </w:p>
        </w:tc>
      </w:tr>
      <w:tr w:rsidR="00354136" w14:paraId="14756A5E" w14:textId="77777777" w:rsidTr="00354136">
        <w:trPr>
          <w:jc w:val="center"/>
        </w:trPr>
        <w:tc>
          <w:tcPr>
            <w:tcW w:w="0" w:type="auto"/>
            <w:vAlign w:val="center"/>
            <w:hideMark/>
          </w:tcPr>
          <w:p w14:paraId="181828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C4051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04CC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3869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34A6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E443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F13A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5C8E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C219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50BE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A7B6D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1F421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37EF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E759D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6D91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6A14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9E5A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108BC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CF33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FE3A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0EAC1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ED5A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B11B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79A6D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0170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39366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AE9E9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B9A2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9AE4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3C2B6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5B189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CC305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66D2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A8EC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86C7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9E10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DB4A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B666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85C4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DE1F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754EA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56921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3046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12CE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957F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4335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5CC46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E6E22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7EEA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F166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E3BA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6C89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E8CCA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00742C" w14:textId="77777777" w:rsidR="00354136" w:rsidRDefault="00354136">
            <w:pPr>
              <w:spacing w:after="100"/>
              <w:rPr>
                <w:rFonts w:ascii="Times New Roman" w:eastAsia="Times New Roman" w:hAnsi="Times New Roman"/>
                <w:sz w:val="20"/>
                <w:szCs w:val="20"/>
              </w:rPr>
            </w:pPr>
          </w:p>
        </w:tc>
      </w:tr>
      <w:tr w:rsidR="00354136" w14:paraId="1E15AFFA" w14:textId="77777777" w:rsidTr="00354136">
        <w:trPr>
          <w:jc w:val="center"/>
        </w:trPr>
        <w:tc>
          <w:tcPr>
            <w:tcW w:w="0" w:type="auto"/>
            <w:gridSpan w:val="3"/>
            <w:tcMar>
              <w:top w:w="0" w:type="dxa"/>
              <w:left w:w="20" w:type="dxa"/>
              <w:bottom w:w="0" w:type="dxa"/>
              <w:right w:w="20" w:type="dxa"/>
            </w:tcMar>
            <w:vAlign w:val="center"/>
            <w:hideMark/>
          </w:tcPr>
          <w:p w14:paraId="777E5C55"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5A90DF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Issued Shares</w:t>
            </w:r>
          </w:p>
        </w:tc>
        <w:tc>
          <w:tcPr>
            <w:tcW w:w="0" w:type="auto"/>
            <w:gridSpan w:val="3"/>
            <w:tcBorders>
              <w:top w:val="single" w:sz="8" w:space="0" w:color="000000"/>
            </w:tcBorders>
            <w:tcMar>
              <w:top w:w="0" w:type="dxa"/>
              <w:left w:w="20" w:type="dxa"/>
              <w:bottom w:w="0" w:type="dxa"/>
              <w:right w:w="20" w:type="dxa"/>
            </w:tcMar>
            <w:vAlign w:val="center"/>
            <w:hideMark/>
          </w:tcPr>
          <w:p w14:paraId="01894B32"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B1672D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Amount</w:t>
            </w:r>
          </w:p>
        </w:tc>
        <w:tc>
          <w:tcPr>
            <w:tcW w:w="0" w:type="auto"/>
            <w:gridSpan w:val="3"/>
            <w:tcBorders>
              <w:top w:val="single" w:sz="8" w:space="0" w:color="000000"/>
            </w:tcBorders>
            <w:tcMar>
              <w:top w:w="0" w:type="dxa"/>
              <w:left w:w="20" w:type="dxa"/>
              <w:bottom w:w="0" w:type="dxa"/>
              <w:right w:w="20" w:type="dxa"/>
            </w:tcMar>
            <w:vAlign w:val="center"/>
            <w:hideMark/>
          </w:tcPr>
          <w:p w14:paraId="773F717F"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7F21BF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7E27E0D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AEA947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Amount</w:t>
            </w:r>
          </w:p>
        </w:tc>
        <w:tc>
          <w:tcPr>
            <w:tcW w:w="0" w:type="auto"/>
            <w:gridSpan w:val="3"/>
            <w:tcMar>
              <w:top w:w="0" w:type="dxa"/>
              <w:left w:w="20" w:type="dxa"/>
              <w:bottom w:w="0" w:type="dxa"/>
              <w:right w:w="20" w:type="dxa"/>
            </w:tcMar>
            <w:vAlign w:val="center"/>
            <w:hideMark/>
          </w:tcPr>
          <w:p w14:paraId="744D8D30"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5E2E57F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Accumulated Deficit</w:t>
            </w:r>
          </w:p>
        </w:tc>
        <w:tc>
          <w:tcPr>
            <w:tcW w:w="0" w:type="auto"/>
            <w:gridSpan w:val="3"/>
            <w:tcMar>
              <w:top w:w="0" w:type="dxa"/>
              <w:left w:w="20" w:type="dxa"/>
              <w:bottom w:w="0" w:type="dxa"/>
              <w:right w:w="20" w:type="dxa"/>
            </w:tcMar>
            <w:vAlign w:val="center"/>
            <w:hideMark/>
          </w:tcPr>
          <w:p w14:paraId="32F2279A"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0EE61C9C"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Accumulated Other Comprehensive Income/(Loss)</w:t>
            </w:r>
          </w:p>
        </w:tc>
        <w:tc>
          <w:tcPr>
            <w:tcW w:w="0" w:type="auto"/>
            <w:gridSpan w:val="3"/>
            <w:tcMar>
              <w:top w:w="0" w:type="dxa"/>
              <w:left w:w="20" w:type="dxa"/>
              <w:bottom w:w="0" w:type="dxa"/>
              <w:right w:w="20" w:type="dxa"/>
            </w:tcMar>
            <w:vAlign w:val="center"/>
            <w:hideMark/>
          </w:tcPr>
          <w:p w14:paraId="2CE44219"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4BC8801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Dell Technologies</w:t>
            </w:r>
            <w:r>
              <w:rPr>
                <w:rFonts w:ascii="Times New Roman" w:hAnsi="Times New Roman"/>
                <w:b/>
                <w:bCs/>
                <w:color w:val="000000"/>
                <w:sz w:val="18"/>
                <w:szCs w:val="18"/>
              </w:rPr>
              <w:br/>
              <w:t>Stockholders’ Equity (Deficit)</w:t>
            </w:r>
          </w:p>
        </w:tc>
        <w:tc>
          <w:tcPr>
            <w:tcW w:w="0" w:type="auto"/>
            <w:gridSpan w:val="3"/>
            <w:tcMar>
              <w:top w:w="0" w:type="dxa"/>
              <w:left w:w="20" w:type="dxa"/>
              <w:bottom w:w="0" w:type="dxa"/>
              <w:right w:w="20" w:type="dxa"/>
            </w:tcMar>
            <w:vAlign w:val="center"/>
            <w:hideMark/>
          </w:tcPr>
          <w:p w14:paraId="65E7B9DD"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05D2519E"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Non-Controlling Interests</w:t>
            </w:r>
          </w:p>
        </w:tc>
        <w:tc>
          <w:tcPr>
            <w:tcW w:w="0" w:type="auto"/>
            <w:gridSpan w:val="3"/>
            <w:tcMar>
              <w:top w:w="0" w:type="dxa"/>
              <w:left w:w="20" w:type="dxa"/>
              <w:bottom w:w="0" w:type="dxa"/>
              <w:right w:w="20" w:type="dxa"/>
            </w:tcMar>
            <w:vAlign w:val="center"/>
            <w:hideMark/>
          </w:tcPr>
          <w:p w14:paraId="7091D750"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5FE0BC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Total Stockholders</w:t>
            </w:r>
            <w:r>
              <w:rPr>
                <w:rFonts w:ascii="Times New Roman" w:hAnsi="Times New Roman"/>
                <w:color w:val="000000"/>
                <w:sz w:val="18"/>
                <w:szCs w:val="18"/>
              </w:rPr>
              <w:t>’</w:t>
            </w:r>
            <w:r>
              <w:rPr>
                <w:rFonts w:ascii="Times New Roman" w:hAnsi="Times New Roman"/>
                <w:b/>
                <w:bCs/>
                <w:color w:val="000000"/>
                <w:sz w:val="18"/>
                <w:szCs w:val="18"/>
              </w:rPr>
              <w:t> Equity (Deficit)</w:t>
            </w:r>
          </w:p>
        </w:tc>
      </w:tr>
      <w:tr w:rsidR="00354136" w14:paraId="2008BCE3"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10CBA86" w14:textId="77777777" w:rsidR="00354136" w:rsidRDefault="00354136">
            <w:pPr>
              <w:spacing w:after="100"/>
            </w:pPr>
            <w:r>
              <w:rPr>
                <w:rFonts w:ascii="Times New Roman" w:hAnsi="Times New Roman"/>
                <w:b/>
                <w:bCs/>
                <w:color w:val="000000"/>
                <w:sz w:val="18"/>
                <w:szCs w:val="18"/>
              </w:rPr>
              <w:t>Balances as of February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5C8312" w14:textId="77777777" w:rsidR="00354136" w:rsidRDefault="00354136">
            <w:pPr>
              <w:spacing w:after="100"/>
              <w:jc w:val="right"/>
            </w:pPr>
            <w:r>
              <w:rPr>
                <w:rFonts w:ascii="Times New Roman" w:hAnsi="Times New Roman"/>
                <w:color w:val="000000"/>
                <w:sz w:val="18"/>
                <w:szCs w:val="18"/>
              </w:rPr>
              <w:t>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1CFB9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ECB69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254D1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0B58D3" w14:textId="77777777" w:rsidR="00354136" w:rsidRDefault="00354136">
            <w:pPr>
              <w:spacing w:after="100"/>
              <w:jc w:val="right"/>
            </w:pPr>
            <w:r>
              <w:rPr>
                <w:rFonts w:ascii="Times New Roman" w:hAnsi="Times New Roman"/>
                <w:color w:val="000000"/>
                <w:sz w:val="18"/>
                <w:szCs w:val="18"/>
              </w:rPr>
              <w:t>16,114 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5B7EF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222A7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C4BAC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3E351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869FA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A862C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E319BA" w14:textId="77777777" w:rsidR="00354136" w:rsidRDefault="00354136">
            <w:pPr>
              <w:spacing w:after="100"/>
              <w:jc w:val="right"/>
            </w:pPr>
            <w:r>
              <w:rPr>
                <w:rFonts w:ascii="Times New Roman" w:hAnsi="Times New Roman"/>
                <w:color w:val="000000"/>
                <w:sz w:val="18"/>
                <w:szCs w:val="18"/>
              </w:rPr>
              <w:t>(63)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5EEAC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362D2F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43A69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5BDC48" w14:textId="77777777" w:rsidR="00354136" w:rsidRDefault="00354136">
            <w:pPr>
              <w:spacing w:after="100"/>
              <w:jc w:val="right"/>
            </w:pPr>
            <w:r>
              <w:rPr>
                <w:rFonts w:ascii="Times New Roman" w:hAnsi="Times New Roman"/>
                <w:color w:val="000000"/>
                <w:sz w:val="18"/>
                <w:szCs w:val="18"/>
              </w:rPr>
              <w:t>(21,349)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1E8A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BAE47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DC80E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4AE50F" w14:textId="77777777" w:rsidR="00354136" w:rsidRDefault="00354136">
            <w:pPr>
              <w:spacing w:after="100"/>
              <w:jc w:val="right"/>
            </w:pPr>
            <w:r>
              <w:rPr>
                <w:rFonts w:ascii="Times New Roman" w:hAnsi="Times New Roman"/>
                <w:color w:val="000000"/>
                <w:sz w:val="18"/>
                <w:szCs w:val="18"/>
              </w:rPr>
              <w:t>(467)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42259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A849E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28D48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6EFBB1" w14:textId="77777777" w:rsidR="00354136" w:rsidRDefault="00354136">
            <w:pPr>
              <w:spacing w:after="100"/>
              <w:jc w:val="right"/>
            </w:pPr>
            <w:r>
              <w:rPr>
                <w:rFonts w:ascii="Times New Roman" w:hAnsi="Times New Roman"/>
                <w:color w:val="000000"/>
                <w:sz w:val="18"/>
                <w:szCs w:val="18"/>
              </w:rPr>
              <w:t>(5,765)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BA804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D9035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629DC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4C1F27" w14:textId="77777777" w:rsidR="00354136" w:rsidRDefault="00354136">
            <w:pPr>
              <w:spacing w:after="100"/>
              <w:jc w:val="right"/>
            </w:pPr>
            <w:r>
              <w:rPr>
                <w:rFonts w:ascii="Times New Roman" w:hAnsi="Times New Roman"/>
                <w:color w:val="000000"/>
                <w:sz w:val="18"/>
                <w:szCs w:val="18"/>
              </w:rPr>
              <w:t>4,823 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54140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9129D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FFA42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4A48AA" w14:textId="77777777" w:rsidR="00354136" w:rsidRDefault="00354136">
            <w:pPr>
              <w:spacing w:after="100"/>
              <w:jc w:val="right"/>
            </w:pPr>
            <w:r>
              <w:rPr>
                <w:rFonts w:ascii="Times New Roman" w:hAnsi="Times New Roman"/>
                <w:color w:val="000000"/>
                <w:sz w:val="18"/>
                <w:szCs w:val="18"/>
              </w:rPr>
              <w:t>(942)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D24E0A" w14:textId="77777777" w:rsidR="00354136" w:rsidRDefault="00354136">
            <w:pPr>
              <w:spacing w:after="100"/>
              <w:jc w:val="right"/>
            </w:pPr>
          </w:p>
        </w:tc>
      </w:tr>
      <w:tr w:rsidR="00354136" w14:paraId="55F42835"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0A430FA2" w14:textId="77777777" w:rsidR="00354136" w:rsidRDefault="00354136">
            <w:pPr>
              <w:spacing w:after="100"/>
              <w:rPr>
                <w:rFonts w:ascii="宋体" w:eastAsia="宋体" w:hAnsi="宋体" w:cs="宋体"/>
              </w:rPr>
            </w:pPr>
            <w:r>
              <w:rPr>
                <w:rFonts w:ascii="Times New Roman" w:hAnsi="Times New Roman"/>
                <w:color w:val="000000"/>
                <w:sz w:val="18"/>
                <w:szCs w:val="18"/>
              </w:rPr>
              <w:t>Adjustment for adoption of accounting standards</w:t>
            </w:r>
          </w:p>
        </w:tc>
        <w:tc>
          <w:tcPr>
            <w:tcW w:w="0" w:type="auto"/>
            <w:gridSpan w:val="2"/>
            <w:shd w:val="clear" w:color="auto" w:fill="FFFFFF"/>
            <w:tcMar>
              <w:top w:w="30" w:type="dxa"/>
              <w:left w:w="20" w:type="dxa"/>
              <w:bottom w:w="30" w:type="dxa"/>
              <w:right w:w="0" w:type="dxa"/>
            </w:tcMar>
            <w:vAlign w:val="bottom"/>
            <w:hideMark/>
          </w:tcPr>
          <w:p w14:paraId="49BB720C"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13190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B476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3BB0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6A5C9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86F32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FAA91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34EFA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DACAE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62B8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E185D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BD80C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384D4" w14:textId="77777777" w:rsidR="00354136" w:rsidRDefault="00354136">
            <w:pPr>
              <w:spacing w:after="100"/>
              <w:jc w:val="right"/>
              <w:rPr>
                <w:rFonts w:ascii="宋体" w:eastAsia="宋体" w:hAnsi="宋体" w:cs="宋体"/>
              </w:rPr>
            </w:pPr>
            <w:r>
              <w:rPr>
                <w:rFonts w:ascii="Times New Roman" w:hAnsi="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46EB910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628B05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19C7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DBAD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891FA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F77FF" w14:textId="77777777" w:rsidR="00354136" w:rsidRDefault="00354136">
            <w:pPr>
              <w:spacing w:after="100"/>
              <w:jc w:val="right"/>
              <w:rPr>
                <w:rFonts w:ascii="宋体" w:eastAsia="宋体" w:hAnsi="宋体" w:cs="宋体"/>
              </w:rPr>
            </w:pPr>
            <w:r>
              <w:rPr>
                <w:rFonts w:ascii="Times New Roman" w:hAnsi="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45FB4BE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9CA3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41991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9BF47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FEF1B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8AF96D" w14:textId="77777777" w:rsidR="00354136" w:rsidRDefault="00354136">
            <w:pPr>
              <w:spacing w:after="100"/>
              <w:jc w:val="right"/>
              <w:rPr>
                <w:rFonts w:ascii="宋体" w:eastAsia="宋体" w:hAnsi="宋体" w:cs="宋体"/>
              </w:rPr>
            </w:pPr>
            <w:r>
              <w:rPr>
                <w:rFonts w:ascii="Times New Roman" w:hAnsi="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658FBA8A" w14:textId="77777777" w:rsidR="00354136" w:rsidRDefault="00354136">
            <w:pPr>
              <w:spacing w:after="100"/>
              <w:jc w:val="right"/>
            </w:pPr>
          </w:p>
        </w:tc>
      </w:tr>
      <w:tr w:rsidR="00354136" w14:paraId="51A3A9B5"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12B75E8F" w14:textId="77777777" w:rsidR="00354136" w:rsidRDefault="00354136">
            <w:pPr>
              <w:spacing w:after="100"/>
              <w:rPr>
                <w:rFonts w:ascii="宋体" w:eastAsia="宋体" w:hAnsi="宋体" w:cs="宋体"/>
              </w:rPr>
            </w:pPr>
            <w:r>
              <w:rPr>
                <w:rFonts w:ascii="Times New Roman" w:hAnsi="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14:paraId="1FB35D9B"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1ACBF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108A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8E84B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877EE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1C943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F37E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C09A0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E18A6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86A00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B6F36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CA3B65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97FDBA" w14:textId="77777777" w:rsidR="00354136" w:rsidRDefault="00354136">
            <w:pPr>
              <w:spacing w:after="100"/>
              <w:jc w:val="right"/>
              <w:rPr>
                <w:rFonts w:ascii="宋体" w:eastAsia="宋体" w:hAnsi="宋体" w:cs="宋体"/>
              </w:rPr>
            </w:pPr>
            <w:r>
              <w:rPr>
                <w:rFonts w:ascii="Times New Roman" w:hAnsi="Times New Roman"/>
                <w:color w:val="000000"/>
                <w:sz w:val="18"/>
                <w:szCs w:val="18"/>
              </w:rPr>
              <w:t>4,616 </w:t>
            </w:r>
          </w:p>
        </w:tc>
        <w:tc>
          <w:tcPr>
            <w:tcW w:w="0" w:type="auto"/>
            <w:shd w:val="clear" w:color="auto" w:fill="CCEEFF"/>
            <w:tcMar>
              <w:top w:w="30" w:type="dxa"/>
              <w:left w:w="0" w:type="dxa"/>
              <w:bottom w:w="30" w:type="dxa"/>
              <w:right w:w="20" w:type="dxa"/>
            </w:tcMar>
            <w:vAlign w:val="bottom"/>
            <w:hideMark/>
          </w:tcPr>
          <w:p w14:paraId="14EDB0A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D9E8F3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EA2D8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E1F6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B0DD6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2A7E53" w14:textId="77777777" w:rsidR="00354136" w:rsidRDefault="00354136">
            <w:pPr>
              <w:spacing w:after="100"/>
              <w:jc w:val="right"/>
              <w:rPr>
                <w:rFonts w:ascii="宋体" w:eastAsia="宋体" w:hAnsi="宋体" w:cs="宋体"/>
              </w:rPr>
            </w:pPr>
            <w:r>
              <w:rPr>
                <w:rFonts w:ascii="Times New Roman" w:hAnsi="Times New Roman"/>
                <w:color w:val="000000"/>
                <w:sz w:val="18"/>
                <w:szCs w:val="18"/>
              </w:rPr>
              <w:t>4,616 </w:t>
            </w:r>
          </w:p>
        </w:tc>
        <w:tc>
          <w:tcPr>
            <w:tcW w:w="0" w:type="auto"/>
            <w:shd w:val="clear" w:color="auto" w:fill="CCEEFF"/>
            <w:tcMar>
              <w:top w:w="30" w:type="dxa"/>
              <w:left w:w="0" w:type="dxa"/>
              <w:bottom w:w="30" w:type="dxa"/>
              <w:right w:w="20" w:type="dxa"/>
            </w:tcMar>
            <w:vAlign w:val="bottom"/>
            <w:hideMark/>
          </w:tcPr>
          <w:p w14:paraId="343D22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5015C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6050F5" w14:textId="77777777" w:rsidR="00354136" w:rsidRDefault="00354136">
            <w:pPr>
              <w:spacing w:after="100"/>
              <w:jc w:val="right"/>
              <w:rPr>
                <w:rFonts w:ascii="宋体" w:eastAsia="宋体" w:hAnsi="宋体" w:cs="宋体"/>
              </w:rPr>
            </w:pPr>
            <w:r>
              <w:rPr>
                <w:rFonts w:ascii="Times New Roman" w:hAnsi="Times New Roman"/>
                <w:color w:val="000000"/>
                <w:sz w:val="18"/>
                <w:szCs w:val="18"/>
              </w:rPr>
              <w:t>913 </w:t>
            </w:r>
          </w:p>
        </w:tc>
        <w:tc>
          <w:tcPr>
            <w:tcW w:w="0" w:type="auto"/>
            <w:shd w:val="clear" w:color="auto" w:fill="CCEEFF"/>
            <w:tcMar>
              <w:top w:w="30" w:type="dxa"/>
              <w:left w:w="0" w:type="dxa"/>
              <w:bottom w:w="30" w:type="dxa"/>
              <w:right w:w="20" w:type="dxa"/>
            </w:tcMar>
            <w:vAlign w:val="bottom"/>
            <w:hideMark/>
          </w:tcPr>
          <w:p w14:paraId="410E7C6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C84EF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8B479C" w14:textId="77777777" w:rsidR="00354136" w:rsidRDefault="00354136">
            <w:pPr>
              <w:spacing w:after="100"/>
              <w:jc w:val="right"/>
              <w:rPr>
                <w:rFonts w:ascii="宋体" w:eastAsia="宋体" w:hAnsi="宋体" w:cs="宋体"/>
              </w:rPr>
            </w:pPr>
            <w:r>
              <w:rPr>
                <w:rFonts w:ascii="Times New Roman" w:hAnsi="Times New Roman"/>
                <w:color w:val="000000"/>
                <w:sz w:val="18"/>
                <w:szCs w:val="18"/>
              </w:rPr>
              <w:t>5,529 </w:t>
            </w:r>
          </w:p>
        </w:tc>
        <w:tc>
          <w:tcPr>
            <w:tcW w:w="0" w:type="auto"/>
            <w:shd w:val="clear" w:color="auto" w:fill="CCEEFF"/>
            <w:tcMar>
              <w:top w:w="30" w:type="dxa"/>
              <w:left w:w="0" w:type="dxa"/>
              <w:bottom w:w="30" w:type="dxa"/>
              <w:right w:w="20" w:type="dxa"/>
            </w:tcMar>
            <w:vAlign w:val="bottom"/>
            <w:hideMark/>
          </w:tcPr>
          <w:p w14:paraId="7846DD45" w14:textId="77777777" w:rsidR="00354136" w:rsidRDefault="00354136">
            <w:pPr>
              <w:spacing w:after="100"/>
              <w:jc w:val="right"/>
            </w:pPr>
          </w:p>
        </w:tc>
      </w:tr>
      <w:tr w:rsidR="00354136" w14:paraId="5AF29240"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0EB27885" w14:textId="77777777" w:rsidR="00354136" w:rsidRDefault="00354136">
            <w:pPr>
              <w:spacing w:after="100"/>
              <w:rPr>
                <w:rFonts w:ascii="宋体" w:eastAsia="宋体" w:hAnsi="宋体" w:cs="宋体"/>
              </w:rPr>
            </w:pPr>
            <w:r>
              <w:rPr>
                <w:rFonts w:ascii="Times New Roman" w:hAnsi="Times New Roman"/>
                <w:color w:val="000000"/>
                <w:sz w:val="18"/>
                <w:szCs w:val="18"/>
              </w:rPr>
              <w:t>Foreign currency translation adjustments</w:t>
            </w:r>
          </w:p>
        </w:tc>
        <w:tc>
          <w:tcPr>
            <w:tcW w:w="0" w:type="auto"/>
            <w:gridSpan w:val="2"/>
            <w:shd w:val="clear" w:color="auto" w:fill="FFFFFF"/>
            <w:tcMar>
              <w:top w:w="30" w:type="dxa"/>
              <w:left w:w="20" w:type="dxa"/>
              <w:bottom w:w="30" w:type="dxa"/>
              <w:right w:w="0" w:type="dxa"/>
            </w:tcMar>
            <w:vAlign w:val="bottom"/>
            <w:hideMark/>
          </w:tcPr>
          <w:p w14:paraId="6FC65224"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4A286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FC3AC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8A656"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C1FF3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A69CAB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366A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D55AF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00FE18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4C583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E194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419D74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4A09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7102D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85D6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1FC41"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(226)</w:t>
            </w:r>
          </w:p>
        </w:tc>
        <w:tc>
          <w:tcPr>
            <w:tcW w:w="0" w:type="auto"/>
            <w:shd w:val="clear" w:color="auto" w:fill="FFFFFF"/>
            <w:tcMar>
              <w:top w:w="30" w:type="dxa"/>
              <w:left w:w="0" w:type="dxa"/>
              <w:bottom w:w="30" w:type="dxa"/>
              <w:right w:w="20" w:type="dxa"/>
            </w:tcMar>
            <w:vAlign w:val="bottom"/>
            <w:hideMark/>
          </w:tcPr>
          <w:p w14:paraId="5DB746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07EF1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B2070"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(226)</w:t>
            </w:r>
          </w:p>
        </w:tc>
        <w:tc>
          <w:tcPr>
            <w:tcW w:w="0" w:type="auto"/>
            <w:shd w:val="clear" w:color="auto" w:fill="FFFFFF"/>
            <w:tcMar>
              <w:top w:w="30" w:type="dxa"/>
              <w:left w:w="0" w:type="dxa"/>
              <w:bottom w:w="30" w:type="dxa"/>
              <w:right w:w="20" w:type="dxa"/>
            </w:tcMar>
            <w:vAlign w:val="bottom"/>
            <w:hideMark/>
          </w:tcPr>
          <w:p w14:paraId="5AC84A8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E098E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55B62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3A85E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30F46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CA6FA"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(226)</w:t>
            </w:r>
          </w:p>
        </w:tc>
        <w:tc>
          <w:tcPr>
            <w:tcW w:w="0" w:type="auto"/>
            <w:shd w:val="clear" w:color="auto" w:fill="FFFFFF"/>
            <w:tcMar>
              <w:top w:w="30" w:type="dxa"/>
              <w:left w:w="0" w:type="dxa"/>
              <w:bottom w:w="30" w:type="dxa"/>
              <w:right w:w="20" w:type="dxa"/>
            </w:tcMar>
            <w:vAlign w:val="bottom"/>
            <w:hideMark/>
          </w:tcPr>
          <w:p w14:paraId="553E87F5" w14:textId="77777777" w:rsidR="00354136" w:rsidRDefault="00354136">
            <w:pPr>
              <w:spacing w:after="100"/>
              <w:jc w:val="right"/>
            </w:pPr>
          </w:p>
        </w:tc>
      </w:tr>
      <w:tr w:rsidR="00354136" w14:paraId="0331443F"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6E18FB2" w14:textId="77777777" w:rsidR="00354136" w:rsidRDefault="00354136">
            <w:pPr>
              <w:spacing w:after="100"/>
              <w:rPr>
                <w:rFonts w:ascii="宋体" w:eastAsia="宋体" w:hAnsi="宋体" w:cs="宋体"/>
              </w:rPr>
            </w:pPr>
            <w:r>
              <w:rPr>
                <w:rFonts w:ascii="Times New Roman" w:hAnsi="Times New Roman"/>
                <w:color w:val="000000"/>
                <w:sz w:val="18"/>
                <w:szCs w:val="18"/>
              </w:rPr>
              <w:lastRenderedPageBreak/>
              <w:t>Cash flow hedges, net change</w:t>
            </w:r>
          </w:p>
        </w:tc>
        <w:tc>
          <w:tcPr>
            <w:tcW w:w="0" w:type="auto"/>
            <w:gridSpan w:val="2"/>
            <w:shd w:val="clear" w:color="auto" w:fill="CCEEFF"/>
            <w:tcMar>
              <w:top w:w="30" w:type="dxa"/>
              <w:left w:w="20" w:type="dxa"/>
              <w:bottom w:w="30" w:type="dxa"/>
              <w:right w:w="0" w:type="dxa"/>
            </w:tcMar>
            <w:vAlign w:val="bottom"/>
            <w:hideMark/>
          </w:tcPr>
          <w:p w14:paraId="36526F77"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8AECD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ADC2C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1767F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FBAC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1827F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C2212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7E704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A6BDC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CBF8B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10D0B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2375F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13FC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A86DD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8B968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A40FD" w14:textId="77777777" w:rsidR="00354136" w:rsidRDefault="00354136">
            <w:pPr>
              <w:spacing w:after="100"/>
              <w:jc w:val="right"/>
              <w:rPr>
                <w:rFonts w:ascii="宋体" w:eastAsia="宋体" w:hAnsi="宋体" w:cs="宋体"/>
              </w:rPr>
            </w:pPr>
            <w:r>
              <w:rPr>
                <w:rFonts w:ascii="Times New Roman" w:hAnsi="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633BE72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1E9FD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63C65" w14:textId="77777777" w:rsidR="00354136" w:rsidRDefault="00354136">
            <w:pPr>
              <w:spacing w:after="100"/>
              <w:jc w:val="right"/>
              <w:rPr>
                <w:rFonts w:ascii="宋体" w:eastAsia="宋体" w:hAnsi="宋体" w:cs="宋体"/>
              </w:rPr>
            </w:pPr>
            <w:r>
              <w:rPr>
                <w:rFonts w:ascii="Times New Roman" w:hAnsi="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54A7A0E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DD43F7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94977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84AAF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A0B38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43968" w14:textId="77777777" w:rsidR="00354136" w:rsidRDefault="00354136">
            <w:pPr>
              <w:spacing w:after="100"/>
              <w:jc w:val="right"/>
              <w:rPr>
                <w:rFonts w:ascii="宋体" w:eastAsia="宋体" w:hAnsi="宋体" w:cs="宋体"/>
              </w:rPr>
            </w:pPr>
            <w:r>
              <w:rPr>
                <w:rFonts w:ascii="Times New Roman" w:hAnsi="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7BEB0BD1" w14:textId="77777777" w:rsidR="00354136" w:rsidRDefault="00354136">
            <w:pPr>
              <w:spacing w:after="100"/>
              <w:jc w:val="right"/>
            </w:pPr>
          </w:p>
        </w:tc>
      </w:tr>
      <w:tr w:rsidR="00354136" w14:paraId="6A6363DF"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413C6FB" w14:textId="77777777" w:rsidR="00354136" w:rsidRDefault="00354136">
            <w:pPr>
              <w:spacing w:after="100"/>
              <w:rPr>
                <w:rFonts w:ascii="宋体" w:eastAsia="宋体" w:hAnsi="宋体" w:cs="宋体"/>
              </w:rPr>
            </w:pPr>
            <w:r>
              <w:rPr>
                <w:rFonts w:ascii="Times New Roman" w:hAnsi="Times New Roman"/>
                <w:color w:val="000000"/>
                <w:sz w:val="18"/>
                <w:szCs w:val="18"/>
              </w:rPr>
              <w:t>Pension and other post-retirement</w:t>
            </w:r>
          </w:p>
        </w:tc>
        <w:tc>
          <w:tcPr>
            <w:tcW w:w="0" w:type="auto"/>
            <w:gridSpan w:val="2"/>
            <w:shd w:val="clear" w:color="auto" w:fill="FFFFFF"/>
            <w:tcMar>
              <w:top w:w="30" w:type="dxa"/>
              <w:left w:w="20" w:type="dxa"/>
              <w:bottom w:w="30" w:type="dxa"/>
              <w:right w:w="0" w:type="dxa"/>
            </w:tcMar>
            <w:vAlign w:val="bottom"/>
            <w:hideMark/>
          </w:tcPr>
          <w:p w14:paraId="55C55776"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B9374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89E6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32C74"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AD1B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DF99B8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CFF9E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B41D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E1F1E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AC04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80347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68D78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210EE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45FBA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D4FF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57E1CC" w14:textId="77777777" w:rsidR="00354136" w:rsidRDefault="00354136">
            <w:pPr>
              <w:spacing w:after="100"/>
              <w:jc w:val="right"/>
              <w:rPr>
                <w:rFonts w:ascii="宋体" w:eastAsia="宋体" w:hAnsi="宋体" w:cs="宋体"/>
              </w:rPr>
            </w:pPr>
            <w:r>
              <w:rPr>
                <w:rFonts w:ascii="Times New Roman" w:hAnsi="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14:paraId="2A7E29D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18426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8115B" w14:textId="77777777" w:rsidR="00354136" w:rsidRDefault="00354136">
            <w:pPr>
              <w:spacing w:after="100"/>
              <w:jc w:val="right"/>
              <w:rPr>
                <w:rFonts w:ascii="宋体" w:eastAsia="宋体" w:hAnsi="宋体" w:cs="宋体"/>
              </w:rPr>
            </w:pPr>
            <w:r>
              <w:rPr>
                <w:rFonts w:ascii="Times New Roman" w:hAnsi="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14:paraId="067EA2C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379A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2F74D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A279D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28A16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552D3" w14:textId="77777777" w:rsidR="00354136" w:rsidRDefault="00354136">
            <w:pPr>
              <w:spacing w:after="100"/>
              <w:jc w:val="right"/>
              <w:rPr>
                <w:rFonts w:ascii="宋体" w:eastAsia="宋体" w:hAnsi="宋体" w:cs="宋体"/>
              </w:rPr>
            </w:pPr>
            <w:r>
              <w:rPr>
                <w:rFonts w:ascii="Times New Roman" w:hAnsi="Times New Roman"/>
                <w:color w:val="000000"/>
                <w:sz w:val="18"/>
                <w:szCs w:val="18"/>
              </w:rPr>
              <w:t>(59)</w:t>
            </w:r>
          </w:p>
        </w:tc>
        <w:tc>
          <w:tcPr>
            <w:tcW w:w="0" w:type="auto"/>
            <w:shd w:val="clear" w:color="auto" w:fill="FFFFFF"/>
            <w:tcMar>
              <w:top w:w="30" w:type="dxa"/>
              <w:left w:w="0" w:type="dxa"/>
              <w:bottom w:w="30" w:type="dxa"/>
              <w:right w:w="20" w:type="dxa"/>
            </w:tcMar>
            <w:vAlign w:val="bottom"/>
            <w:hideMark/>
          </w:tcPr>
          <w:p w14:paraId="1807480A" w14:textId="77777777" w:rsidR="00354136" w:rsidRDefault="00354136">
            <w:pPr>
              <w:spacing w:after="100"/>
              <w:jc w:val="right"/>
            </w:pPr>
          </w:p>
        </w:tc>
      </w:tr>
      <w:tr w:rsidR="00354136" w14:paraId="0F6F863F"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01FB63B7" w14:textId="77777777" w:rsidR="00354136" w:rsidRDefault="00354136">
            <w:pPr>
              <w:spacing w:after="100"/>
              <w:rPr>
                <w:rFonts w:ascii="宋体" w:eastAsia="宋体" w:hAnsi="宋体" w:cs="宋体"/>
              </w:rPr>
            </w:pPr>
            <w:r>
              <w:rPr>
                <w:rFonts w:ascii="Times New Roman" w:hAnsi="Times New Roman"/>
                <w:color w:val="000000"/>
                <w:sz w:val="18"/>
                <w:szCs w:val="18"/>
              </w:rPr>
              <w:t>Issuance of common stock</w:t>
            </w:r>
          </w:p>
        </w:tc>
        <w:tc>
          <w:tcPr>
            <w:tcW w:w="0" w:type="auto"/>
            <w:gridSpan w:val="2"/>
            <w:shd w:val="clear" w:color="auto" w:fill="CCEEFF"/>
            <w:tcMar>
              <w:top w:w="30" w:type="dxa"/>
              <w:left w:w="20" w:type="dxa"/>
              <w:bottom w:w="30" w:type="dxa"/>
              <w:right w:w="0" w:type="dxa"/>
            </w:tcMar>
            <w:vAlign w:val="bottom"/>
            <w:hideMark/>
          </w:tcPr>
          <w:p w14:paraId="242D2711" w14:textId="77777777" w:rsidR="00354136" w:rsidRDefault="00354136">
            <w:pPr>
              <w:spacing w:after="100"/>
              <w:jc w:val="right"/>
            </w:pPr>
            <w:r>
              <w:rPr>
                <w:rFonts w:ascii="Times New Roman" w:hAnsi="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14:paraId="73408AD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1C79B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76EA59" w14:textId="77777777" w:rsidR="00354136" w:rsidRDefault="00354136">
            <w:pPr>
              <w:spacing w:after="100"/>
              <w:jc w:val="right"/>
              <w:rPr>
                <w:rFonts w:ascii="宋体" w:eastAsia="宋体" w:hAnsi="宋体" w:cs="宋体"/>
              </w:rPr>
            </w:pPr>
            <w:r>
              <w:rPr>
                <w:rFonts w:ascii="Times New Roman" w:hAnsi="Times New Roman"/>
                <w:color w:val="000000"/>
                <w:sz w:val="18"/>
                <w:szCs w:val="18"/>
              </w:rPr>
              <w:t>345 </w:t>
            </w:r>
          </w:p>
        </w:tc>
        <w:tc>
          <w:tcPr>
            <w:tcW w:w="0" w:type="auto"/>
            <w:shd w:val="clear" w:color="auto" w:fill="CCEEFF"/>
            <w:tcMar>
              <w:top w:w="30" w:type="dxa"/>
              <w:left w:w="0" w:type="dxa"/>
              <w:bottom w:w="30" w:type="dxa"/>
              <w:right w:w="20" w:type="dxa"/>
            </w:tcMar>
            <w:vAlign w:val="bottom"/>
            <w:hideMark/>
          </w:tcPr>
          <w:p w14:paraId="6E095C5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828EAF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CC0DA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35AC5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21878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5944E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B4F2E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1D6C54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C2F2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8ADC7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398D0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E3919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5638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D3F1B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EBA8E2" w14:textId="77777777" w:rsidR="00354136" w:rsidRDefault="00354136">
            <w:pPr>
              <w:spacing w:after="100"/>
              <w:jc w:val="right"/>
              <w:rPr>
                <w:rFonts w:ascii="宋体" w:eastAsia="宋体" w:hAnsi="宋体" w:cs="宋体"/>
              </w:rPr>
            </w:pPr>
            <w:r>
              <w:rPr>
                <w:rFonts w:ascii="Times New Roman" w:hAnsi="Times New Roman"/>
                <w:color w:val="000000"/>
                <w:sz w:val="18"/>
                <w:szCs w:val="18"/>
              </w:rPr>
              <w:t>345 </w:t>
            </w:r>
          </w:p>
        </w:tc>
        <w:tc>
          <w:tcPr>
            <w:tcW w:w="0" w:type="auto"/>
            <w:shd w:val="clear" w:color="auto" w:fill="CCEEFF"/>
            <w:tcMar>
              <w:top w:w="30" w:type="dxa"/>
              <w:left w:w="0" w:type="dxa"/>
              <w:bottom w:w="30" w:type="dxa"/>
              <w:right w:w="20" w:type="dxa"/>
            </w:tcMar>
            <w:vAlign w:val="bottom"/>
            <w:hideMark/>
          </w:tcPr>
          <w:p w14:paraId="45BAA59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6E7F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7949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7BFBF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27CD79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66A40D" w14:textId="77777777" w:rsidR="00354136" w:rsidRDefault="00354136">
            <w:pPr>
              <w:spacing w:after="100"/>
              <w:jc w:val="right"/>
              <w:rPr>
                <w:rFonts w:ascii="宋体" w:eastAsia="宋体" w:hAnsi="宋体" w:cs="宋体"/>
              </w:rPr>
            </w:pPr>
            <w:r>
              <w:rPr>
                <w:rFonts w:ascii="Times New Roman" w:hAnsi="Times New Roman"/>
                <w:color w:val="000000"/>
                <w:sz w:val="18"/>
                <w:szCs w:val="18"/>
              </w:rPr>
              <w:t>345 </w:t>
            </w:r>
          </w:p>
        </w:tc>
        <w:tc>
          <w:tcPr>
            <w:tcW w:w="0" w:type="auto"/>
            <w:shd w:val="clear" w:color="auto" w:fill="CCEEFF"/>
            <w:tcMar>
              <w:top w:w="30" w:type="dxa"/>
              <w:left w:w="0" w:type="dxa"/>
              <w:bottom w:w="30" w:type="dxa"/>
              <w:right w:w="20" w:type="dxa"/>
            </w:tcMar>
            <w:vAlign w:val="bottom"/>
            <w:hideMark/>
          </w:tcPr>
          <w:p w14:paraId="3EB0606A" w14:textId="77777777" w:rsidR="00354136" w:rsidRDefault="00354136">
            <w:pPr>
              <w:spacing w:after="100"/>
              <w:jc w:val="right"/>
            </w:pPr>
          </w:p>
        </w:tc>
      </w:tr>
      <w:tr w:rsidR="00354136" w14:paraId="3EAAD691"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447DDA28" w14:textId="77777777" w:rsidR="00354136" w:rsidRDefault="00354136">
            <w:pPr>
              <w:spacing w:after="100"/>
              <w:rPr>
                <w:rFonts w:ascii="宋体" w:eastAsia="宋体" w:hAnsi="宋体" w:cs="宋体"/>
              </w:rPr>
            </w:pPr>
            <w:r>
              <w:rPr>
                <w:rFonts w:ascii="Times New Roman" w:hAnsi="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2B26FE02"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EB658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A2948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27F601"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14:paraId="2E152F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DC7336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B620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BCE3E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7F558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0102C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D41A8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0A9A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67BF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5E8D8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68ED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5A161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0E1D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847F6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989BB"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14:paraId="7CC5C4E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203A1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628D81"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1,037 </w:t>
            </w:r>
          </w:p>
        </w:tc>
        <w:tc>
          <w:tcPr>
            <w:tcW w:w="0" w:type="auto"/>
            <w:shd w:val="clear" w:color="auto" w:fill="FFFFFF"/>
            <w:tcMar>
              <w:top w:w="30" w:type="dxa"/>
              <w:left w:w="0" w:type="dxa"/>
              <w:bottom w:w="30" w:type="dxa"/>
              <w:right w:w="20" w:type="dxa"/>
            </w:tcMar>
            <w:vAlign w:val="bottom"/>
            <w:hideMark/>
          </w:tcPr>
          <w:p w14:paraId="4CDB6A5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8AD18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955761" w14:textId="77777777" w:rsidR="00354136" w:rsidRDefault="00354136">
            <w:pPr>
              <w:spacing w:after="100"/>
              <w:jc w:val="right"/>
              <w:rPr>
                <w:rFonts w:ascii="宋体" w:eastAsia="宋体" w:hAnsi="宋体" w:cs="宋体"/>
              </w:rPr>
            </w:pPr>
            <w:r>
              <w:rPr>
                <w:rFonts w:ascii="Times New Roman" w:hAnsi="Times New Roman"/>
                <w:color w:val="000000"/>
                <w:sz w:val="18"/>
                <w:szCs w:val="18"/>
              </w:rPr>
              <w:t>1,262 </w:t>
            </w:r>
          </w:p>
        </w:tc>
        <w:tc>
          <w:tcPr>
            <w:tcW w:w="0" w:type="auto"/>
            <w:shd w:val="clear" w:color="auto" w:fill="FFFFFF"/>
            <w:tcMar>
              <w:top w:w="30" w:type="dxa"/>
              <w:left w:w="0" w:type="dxa"/>
              <w:bottom w:w="30" w:type="dxa"/>
              <w:right w:w="20" w:type="dxa"/>
            </w:tcMar>
            <w:vAlign w:val="bottom"/>
            <w:hideMark/>
          </w:tcPr>
          <w:p w14:paraId="1C45D937" w14:textId="77777777" w:rsidR="00354136" w:rsidRDefault="00354136">
            <w:pPr>
              <w:spacing w:after="100"/>
              <w:jc w:val="right"/>
            </w:pPr>
          </w:p>
        </w:tc>
      </w:tr>
      <w:tr w:rsidR="00354136" w14:paraId="21085E2F"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AF64C5F" w14:textId="77777777" w:rsidR="00354136" w:rsidRDefault="00354136">
            <w:pPr>
              <w:spacing w:after="100"/>
              <w:rPr>
                <w:rFonts w:ascii="宋体" w:eastAsia="宋体" w:hAnsi="宋体" w:cs="宋体"/>
              </w:rPr>
            </w:pPr>
            <w:r>
              <w:rPr>
                <w:rFonts w:ascii="Times New Roman" w:hAnsi="Times New Roman"/>
                <w:color w:val="000000"/>
                <w:sz w:val="18"/>
                <w:szCs w:val="18"/>
              </w:rPr>
              <w:t>Treasury stock repurchases</w:t>
            </w:r>
          </w:p>
        </w:tc>
        <w:tc>
          <w:tcPr>
            <w:tcW w:w="0" w:type="auto"/>
            <w:gridSpan w:val="2"/>
            <w:shd w:val="clear" w:color="auto" w:fill="CCEEFF"/>
            <w:tcMar>
              <w:top w:w="30" w:type="dxa"/>
              <w:left w:w="20" w:type="dxa"/>
              <w:bottom w:w="30" w:type="dxa"/>
              <w:right w:w="0" w:type="dxa"/>
            </w:tcMar>
            <w:vAlign w:val="bottom"/>
            <w:hideMark/>
          </w:tcPr>
          <w:p w14:paraId="15DCAE3C"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14DF7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CE478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9BCC3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F5DAE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DACA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964A8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B66E0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FA7802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EBEC7A" w14:textId="77777777" w:rsidR="00354136" w:rsidRDefault="00354136">
            <w:pPr>
              <w:spacing w:after="100"/>
              <w:jc w:val="right"/>
              <w:rPr>
                <w:rFonts w:ascii="宋体" w:eastAsia="宋体" w:hAnsi="宋体" w:cs="宋体"/>
              </w:rPr>
            </w:pPr>
            <w:r>
              <w:rPr>
                <w:rFonts w:ascii="Times New Roman" w:hAnsi="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20DBC06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716FE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F097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7B39E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692FC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9DAF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3276D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705338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958DD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3D6F50D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7E0D5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3BC3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E9825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23A526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8B4A7" w14:textId="77777777" w:rsidR="00354136" w:rsidRDefault="00354136">
            <w:pPr>
              <w:spacing w:after="100"/>
              <w:jc w:val="right"/>
              <w:rPr>
                <w:rFonts w:ascii="宋体" w:eastAsia="宋体" w:hAnsi="宋体" w:cs="宋体"/>
              </w:rPr>
            </w:pPr>
            <w:r>
              <w:rPr>
                <w:rFonts w:ascii="Times New Roman" w:hAnsi="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5BB74614" w14:textId="77777777" w:rsidR="00354136" w:rsidRDefault="00354136">
            <w:pPr>
              <w:spacing w:after="100"/>
              <w:jc w:val="right"/>
            </w:pPr>
          </w:p>
        </w:tc>
      </w:tr>
      <w:tr w:rsidR="00354136" w14:paraId="33808CE7"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91200A6" w14:textId="77777777" w:rsidR="00354136" w:rsidRDefault="00354136">
            <w:pPr>
              <w:spacing w:after="100"/>
              <w:rPr>
                <w:rFonts w:ascii="宋体" w:eastAsia="宋体" w:hAnsi="宋体" w:cs="宋体"/>
              </w:rPr>
            </w:pPr>
            <w:r>
              <w:rPr>
                <w:rFonts w:ascii="Times New Roman" w:hAnsi="Times New Roman"/>
                <w:color w:val="000000"/>
                <w:sz w:val="18"/>
                <w:szCs w:val="18"/>
              </w:rPr>
              <w:t>Revaluation of redeemable shares</w:t>
            </w:r>
          </w:p>
        </w:tc>
        <w:tc>
          <w:tcPr>
            <w:tcW w:w="0" w:type="auto"/>
            <w:gridSpan w:val="2"/>
            <w:shd w:val="clear" w:color="auto" w:fill="FFFFFF"/>
            <w:tcMar>
              <w:top w:w="30" w:type="dxa"/>
              <w:left w:w="20" w:type="dxa"/>
              <w:bottom w:w="30" w:type="dxa"/>
              <w:right w:w="0" w:type="dxa"/>
            </w:tcMar>
            <w:vAlign w:val="bottom"/>
            <w:hideMark/>
          </w:tcPr>
          <w:p w14:paraId="22AFB666"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F5359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15566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A01C2F" w14:textId="77777777" w:rsidR="00354136" w:rsidRDefault="00354136">
            <w:pPr>
              <w:spacing w:after="100"/>
              <w:jc w:val="right"/>
              <w:rPr>
                <w:rFonts w:ascii="宋体" w:eastAsia="宋体" w:hAnsi="宋体" w:cs="宋体"/>
              </w:rPr>
            </w:pPr>
            <w:r>
              <w:rPr>
                <w:rFonts w:ascii="Times New Roman" w:hAnsi="Times New Roman"/>
                <w:color w:val="000000"/>
                <w:sz w:val="18"/>
                <w:szCs w:val="18"/>
              </w:rPr>
              <w:t>567 </w:t>
            </w:r>
          </w:p>
        </w:tc>
        <w:tc>
          <w:tcPr>
            <w:tcW w:w="0" w:type="auto"/>
            <w:shd w:val="clear" w:color="auto" w:fill="FFFFFF"/>
            <w:tcMar>
              <w:top w:w="30" w:type="dxa"/>
              <w:left w:w="0" w:type="dxa"/>
              <w:bottom w:w="30" w:type="dxa"/>
              <w:right w:w="20" w:type="dxa"/>
            </w:tcMar>
            <w:vAlign w:val="bottom"/>
            <w:hideMark/>
          </w:tcPr>
          <w:p w14:paraId="2966197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CEB63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5BE2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3C174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562BF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100B6"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E534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2127F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7AF10"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D3BB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C72A9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B89900"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D261C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AFEED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1CE02" w14:textId="77777777" w:rsidR="00354136" w:rsidRDefault="00354136">
            <w:pPr>
              <w:spacing w:after="100"/>
              <w:jc w:val="right"/>
              <w:rPr>
                <w:rFonts w:ascii="宋体" w:eastAsia="宋体" w:hAnsi="宋体" w:cs="宋体"/>
              </w:rPr>
            </w:pPr>
            <w:r>
              <w:rPr>
                <w:rFonts w:ascii="Times New Roman" w:hAnsi="Times New Roman"/>
                <w:color w:val="000000"/>
                <w:sz w:val="18"/>
                <w:szCs w:val="18"/>
              </w:rPr>
              <w:t>567 </w:t>
            </w:r>
          </w:p>
        </w:tc>
        <w:tc>
          <w:tcPr>
            <w:tcW w:w="0" w:type="auto"/>
            <w:shd w:val="clear" w:color="auto" w:fill="FFFFFF"/>
            <w:tcMar>
              <w:top w:w="30" w:type="dxa"/>
              <w:left w:w="0" w:type="dxa"/>
              <w:bottom w:w="30" w:type="dxa"/>
              <w:right w:w="20" w:type="dxa"/>
            </w:tcMar>
            <w:vAlign w:val="bottom"/>
            <w:hideMark/>
          </w:tcPr>
          <w:p w14:paraId="41A8D6F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4B194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5429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A92CA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2284D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4F1036" w14:textId="77777777" w:rsidR="00354136" w:rsidRDefault="00354136">
            <w:pPr>
              <w:spacing w:after="100"/>
              <w:jc w:val="right"/>
              <w:rPr>
                <w:rFonts w:ascii="宋体" w:eastAsia="宋体" w:hAnsi="宋体" w:cs="宋体"/>
              </w:rPr>
            </w:pPr>
            <w:r>
              <w:rPr>
                <w:rFonts w:ascii="Times New Roman" w:hAnsi="Times New Roman"/>
                <w:color w:val="000000"/>
                <w:sz w:val="18"/>
                <w:szCs w:val="18"/>
              </w:rPr>
              <w:t>567 </w:t>
            </w:r>
          </w:p>
        </w:tc>
        <w:tc>
          <w:tcPr>
            <w:tcW w:w="0" w:type="auto"/>
            <w:shd w:val="clear" w:color="auto" w:fill="FFFFFF"/>
            <w:tcMar>
              <w:top w:w="30" w:type="dxa"/>
              <w:left w:w="0" w:type="dxa"/>
              <w:bottom w:w="30" w:type="dxa"/>
              <w:right w:w="20" w:type="dxa"/>
            </w:tcMar>
            <w:vAlign w:val="bottom"/>
            <w:hideMark/>
          </w:tcPr>
          <w:p w14:paraId="4B2DB4DE" w14:textId="77777777" w:rsidR="00354136" w:rsidRDefault="00354136">
            <w:pPr>
              <w:spacing w:after="100"/>
              <w:jc w:val="right"/>
            </w:pPr>
          </w:p>
        </w:tc>
      </w:tr>
      <w:tr w:rsidR="00354136" w14:paraId="79A0662D"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65AA551B" w14:textId="77777777" w:rsidR="00354136" w:rsidRDefault="00354136">
            <w:pPr>
              <w:spacing w:after="100"/>
              <w:rPr>
                <w:rFonts w:ascii="宋体" w:eastAsia="宋体" w:hAnsi="宋体" w:cs="宋体"/>
              </w:rPr>
            </w:pPr>
            <w:r>
              <w:rPr>
                <w:rFonts w:ascii="Times New Roman" w:hAnsi="Times New Roman"/>
                <w:color w:val="000000"/>
                <w:sz w:val="18"/>
                <w:szCs w:val="18"/>
              </w:rPr>
              <w:t>Impact from equity transactions of non-controlling interests</w:t>
            </w:r>
          </w:p>
        </w:tc>
        <w:tc>
          <w:tcPr>
            <w:tcW w:w="0" w:type="auto"/>
            <w:gridSpan w:val="2"/>
            <w:shd w:val="clear" w:color="auto" w:fill="CCEEFF"/>
            <w:tcMar>
              <w:top w:w="30" w:type="dxa"/>
              <w:left w:w="20" w:type="dxa"/>
              <w:bottom w:w="30" w:type="dxa"/>
              <w:right w:w="0" w:type="dxa"/>
            </w:tcMar>
            <w:vAlign w:val="bottom"/>
            <w:hideMark/>
          </w:tcPr>
          <w:p w14:paraId="528FC8D2"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17FC3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034120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4E2E0"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(1,160)</w:t>
            </w:r>
          </w:p>
        </w:tc>
        <w:tc>
          <w:tcPr>
            <w:tcW w:w="0" w:type="auto"/>
            <w:shd w:val="clear" w:color="auto" w:fill="CCEEFF"/>
            <w:tcMar>
              <w:top w:w="30" w:type="dxa"/>
              <w:left w:w="0" w:type="dxa"/>
              <w:bottom w:w="30" w:type="dxa"/>
              <w:right w:w="20" w:type="dxa"/>
            </w:tcMar>
            <w:vAlign w:val="bottom"/>
            <w:hideMark/>
          </w:tcPr>
          <w:p w14:paraId="58A06BA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4F2CC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74B35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10F88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71B50C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F6995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66720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31704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AE1A2F"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(161)</w:t>
            </w:r>
          </w:p>
        </w:tc>
        <w:tc>
          <w:tcPr>
            <w:tcW w:w="0" w:type="auto"/>
            <w:shd w:val="clear" w:color="auto" w:fill="CCEEFF"/>
            <w:tcMar>
              <w:top w:w="30" w:type="dxa"/>
              <w:left w:w="0" w:type="dxa"/>
              <w:bottom w:w="30" w:type="dxa"/>
              <w:right w:w="20" w:type="dxa"/>
            </w:tcMar>
            <w:vAlign w:val="bottom"/>
            <w:hideMark/>
          </w:tcPr>
          <w:p w14:paraId="5E2F393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B3D3E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4BFE7"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D2ADE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6543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DFC4B0" w14:textId="77777777" w:rsidR="00354136" w:rsidRDefault="00354136">
            <w:pPr>
              <w:spacing w:after="100"/>
              <w:jc w:val="right"/>
              <w:rPr>
                <w:rFonts w:ascii="宋体" w:eastAsia="宋体" w:hAnsi="宋体" w:cs="宋体"/>
              </w:rPr>
            </w:pPr>
            <w:r>
              <w:rPr>
                <w:rFonts w:ascii="Times New Roman" w:hAnsi="Times New Roman"/>
                <w:color w:val="000000"/>
                <w:sz w:val="18"/>
                <w:szCs w:val="18"/>
              </w:rPr>
              <w:t>(1,321)</w:t>
            </w:r>
          </w:p>
        </w:tc>
        <w:tc>
          <w:tcPr>
            <w:tcW w:w="0" w:type="auto"/>
            <w:shd w:val="clear" w:color="auto" w:fill="CCEEFF"/>
            <w:tcMar>
              <w:top w:w="30" w:type="dxa"/>
              <w:left w:w="0" w:type="dxa"/>
              <w:bottom w:w="30" w:type="dxa"/>
              <w:right w:w="20" w:type="dxa"/>
            </w:tcMar>
            <w:vAlign w:val="bottom"/>
            <w:hideMark/>
          </w:tcPr>
          <w:p w14:paraId="108967E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65070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C65A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(2,044)</w:t>
            </w:r>
          </w:p>
        </w:tc>
        <w:tc>
          <w:tcPr>
            <w:tcW w:w="0" w:type="auto"/>
            <w:shd w:val="clear" w:color="auto" w:fill="CCEEFF"/>
            <w:tcMar>
              <w:top w:w="30" w:type="dxa"/>
              <w:left w:w="0" w:type="dxa"/>
              <w:bottom w:w="30" w:type="dxa"/>
              <w:right w:w="20" w:type="dxa"/>
            </w:tcMar>
            <w:vAlign w:val="bottom"/>
            <w:hideMark/>
          </w:tcPr>
          <w:p w14:paraId="546468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10777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C3AFB4" w14:textId="77777777" w:rsidR="00354136" w:rsidRDefault="00354136">
            <w:pPr>
              <w:spacing w:after="100"/>
              <w:jc w:val="right"/>
              <w:rPr>
                <w:rFonts w:ascii="宋体" w:eastAsia="宋体" w:hAnsi="宋体" w:cs="宋体"/>
              </w:rPr>
            </w:pPr>
            <w:r>
              <w:rPr>
                <w:rFonts w:ascii="Times New Roman" w:hAnsi="Times New Roman"/>
                <w:color w:val="000000"/>
                <w:sz w:val="18"/>
                <w:szCs w:val="18"/>
              </w:rPr>
              <w:t>(3,365)</w:t>
            </w:r>
          </w:p>
        </w:tc>
        <w:tc>
          <w:tcPr>
            <w:tcW w:w="0" w:type="auto"/>
            <w:shd w:val="clear" w:color="auto" w:fill="CCEEFF"/>
            <w:tcMar>
              <w:top w:w="30" w:type="dxa"/>
              <w:left w:w="0" w:type="dxa"/>
              <w:bottom w:w="30" w:type="dxa"/>
              <w:right w:w="20" w:type="dxa"/>
            </w:tcMar>
            <w:vAlign w:val="bottom"/>
            <w:hideMark/>
          </w:tcPr>
          <w:p w14:paraId="3B384AF5" w14:textId="77777777" w:rsidR="00354136" w:rsidRDefault="00354136">
            <w:pPr>
              <w:spacing w:after="100"/>
              <w:jc w:val="right"/>
            </w:pPr>
          </w:p>
        </w:tc>
      </w:tr>
      <w:tr w:rsidR="00354136" w14:paraId="77D4284B" w14:textId="77777777" w:rsidTr="00354136">
        <w:trPr>
          <w:jc w:val="center"/>
        </w:trPr>
        <w:tc>
          <w:tcPr>
            <w:tcW w:w="0" w:type="auto"/>
            <w:vAlign w:val="center"/>
            <w:hideMark/>
          </w:tcPr>
          <w:p w14:paraId="197CD000"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644449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B227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9F35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D70B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F3BC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975C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B24A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E458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2C91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CAD26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F7805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0303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A8A3C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9EED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07E91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85AD1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4DF26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58D8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77394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DC9C1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5D66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2BE9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B261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4FAE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EBBD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E2A3D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B4280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7156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0AE6E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482F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4BE7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F479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D7441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5B4E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CCC3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6FFE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754A6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B402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BF5BC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30BDD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EF54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8758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5B249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981CB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913F4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34D77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39C5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53A84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6B0B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AAABC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FDAD1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E55D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46F93C" w14:textId="77777777" w:rsidR="00354136" w:rsidRDefault="00354136">
            <w:pPr>
              <w:spacing w:after="100"/>
              <w:rPr>
                <w:rFonts w:ascii="Times New Roman" w:eastAsia="Times New Roman" w:hAnsi="Times New Roman"/>
                <w:sz w:val="20"/>
                <w:szCs w:val="20"/>
              </w:rPr>
            </w:pPr>
          </w:p>
        </w:tc>
      </w:tr>
      <w:tr w:rsidR="00354136" w14:paraId="629BA6CF" w14:textId="77777777" w:rsidTr="00354136">
        <w:trPr>
          <w:jc w:val="center"/>
        </w:trPr>
        <w:tc>
          <w:tcPr>
            <w:tcW w:w="0" w:type="auto"/>
            <w:gridSpan w:val="3"/>
            <w:tcMar>
              <w:top w:w="30" w:type="dxa"/>
              <w:left w:w="20" w:type="dxa"/>
              <w:bottom w:w="30" w:type="dxa"/>
              <w:right w:w="20" w:type="dxa"/>
            </w:tcMar>
            <w:vAlign w:val="bottom"/>
            <w:hideMark/>
          </w:tcPr>
          <w:p w14:paraId="211AB99D" w14:textId="77777777" w:rsidR="00354136" w:rsidRDefault="00354136">
            <w:pPr>
              <w:spacing w:after="100"/>
              <w:rPr>
                <w:rFonts w:ascii="宋体" w:eastAsia="宋体" w:hAnsi="宋体" w:cs="宋体"/>
              </w:rPr>
            </w:pPr>
            <w:r>
              <w:rPr>
                <w:rFonts w:ascii="Times New Roman" w:hAnsi="Times New Roman"/>
                <w:b/>
                <w:bCs/>
                <w:color w:val="000000"/>
                <w:sz w:val="18"/>
                <w:szCs w:val="18"/>
              </w:rPr>
              <w:t>Balances as of January 31, 2020</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194F89E3" w14:textId="77777777" w:rsidR="00354136" w:rsidRDefault="00354136">
            <w:pPr>
              <w:spacing w:after="100"/>
              <w:jc w:val="right"/>
            </w:pPr>
            <w:r>
              <w:rPr>
                <w:rFonts w:ascii="Times New Roman" w:hAnsi="Times New Roman"/>
                <w:color w:val="000000"/>
                <w:sz w:val="18"/>
                <w:szCs w:val="18"/>
              </w:rPr>
              <w:t>745 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B6998BE"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3D156B3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9C0088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7142F88" w14:textId="77777777" w:rsidR="00354136" w:rsidRDefault="00354136">
            <w:pPr>
              <w:spacing w:after="100"/>
              <w:jc w:val="right"/>
            </w:pPr>
            <w:r>
              <w:rPr>
                <w:rFonts w:ascii="Times New Roman" w:hAnsi="Times New Roman"/>
                <w:color w:val="000000"/>
                <w:sz w:val="18"/>
                <w:szCs w:val="18"/>
              </w:rPr>
              <w:t>16,091 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C70646D"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3EC9724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5131EEF9" w14:textId="77777777" w:rsidR="00354136" w:rsidRDefault="00354136">
            <w:pPr>
              <w:spacing w:after="100"/>
              <w:jc w:val="right"/>
              <w:rPr>
                <w:rFonts w:ascii="宋体" w:eastAsia="宋体" w:hAnsi="宋体" w:cs="宋体"/>
              </w:rPr>
            </w:pPr>
            <w:r>
              <w:rPr>
                <w:rFonts w:ascii="Times New Roman" w:hAnsi="Times New Roman"/>
                <w:color w:val="000000"/>
                <w:sz w:val="18"/>
                <w:szCs w:val="18"/>
              </w:rPr>
              <w:t>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3A9B6DA"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20D88E5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EDA05A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D170A1D" w14:textId="77777777" w:rsidR="00354136" w:rsidRDefault="00354136">
            <w:pPr>
              <w:spacing w:after="100"/>
              <w:jc w:val="right"/>
            </w:pPr>
            <w:r>
              <w:rPr>
                <w:rFonts w:ascii="Times New Roman" w:hAnsi="Times New Roman"/>
                <w:color w:val="000000"/>
                <w:sz w:val="18"/>
                <w:szCs w:val="18"/>
              </w:rPr>
              <w:t>(65)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7EBFACF"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3301D63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8835E3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2C2F95E" w14:textId="77777777" w:rsidR="00354136" w:rsidRDefault="00354136">
            <w:pPr>
              <w:spacing w:after="100"/>
              <w:jc w:val="right"/>
            </w:pPr>
            <w:r>
              <w:rPr>
                <w:rFonts w:ascii="Times New Roman" w:hAnsi="Times New Roman"/>
                <w:color w:val="000000"/>
                <w:sz w:val="18"/>
                <w:szCs w:val="18"/>
              </w:rPr>
              <w:t>(16,891)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CE54F42"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641E751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F7EAC39"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9A201BD" w14:textId="77777777" w:rsidR="00354136" w:rsidRDefault="00354136">
            <w:pPr>
              <w:spacing w:after="100"/>
              <w:jc w:val="right"/>
            </w:pPr>
            <w:r>
              <w:rPr>
                <w:rFonts w:ascii="Times New Roman" w:hAnsi="Times New Roman"/>
                <w:color w:val="000000"/>
                <w:sz w:val="18"/>
                <w:szCs w:val="18"/>
              </w:rPr>
              <w:t>(709)</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7299364"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3108341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2C39BF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54245DE" w14:textId="77777777" w:rsidR="00354136" w:rsidRDefault="00354136">
            <w:pPr>
              <w:spacing w:after="100"/>
              <w:jc w:val="right"/>
            </w:pPr>
            <w:r>
              <w:rPr>
                <w:rFonts w:ascii="Times New Roman" w:hAnsi="Times New Roman"/>
                <w:color w:val="000000"/>
                <w:sz w:val="18"/>
                <w:szCs w:val="18"/>
              </w:rPr>
              <w:t>(1,574)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A7F1CE8"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1984C02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4CC8A2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5DC1EC2" w14:textId="77777777" w:rsidR="00354136" w:rsidRDefault="00354136">
            <w:pPr>
              <w:spacing w:after="100"/>
              <w:jc w:val="right"/>
            </w:pPr>
            <w:r>
              <w:rPr>
                <w:rFonts w:ascii="Times New Roman" w:hAnsi="Times New Roman"/>
                <w:color w:val="000000"/>
                <w:sz w:val="18"/>
                <w:szCs w:val="18"/>
              </w:rPr>
              <w:t>4,729 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894BB3C"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2CDFE6E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4AB1526"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25720BB" w14:textId="77777777" w:rsidR="00354136" w:rsidRDefault="00354136">
            <w:pPr>
              <w:spacing w:after="100"/>
              <w:jc w:val="right"/>
            </w:pPr>
            <w:r>
              <w:rPr>
                <w:rFonts w:ascii="Times New Roman" w:hAnsi="Times New Roman"/>
                <w:color w:val="000000"/>
                <w:sz w:val="18"/>
                <w:szCs w:val="18"/>
              </w:rPr>
              <w:t>3,155 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38F7C2C" w14:textId="77777777" w:rsidR="00354136" w:rsidRDefault="00354136">
            <w:pPr>
              <w:spacing w:after="100"/>
              <w:jc w:val="right"/>
            </w:pPr>
          </w:p>
        </w:tc>
      </w:tr>
    </w:tbl>
    <w:p w14:paraId="085B32BD" w14:textId="77777777" w:rsidR="00354136" w:rsidRDefault="00354136" w:rsidP="00354136">
      <w:pPr>
        <w:rPr>
          <w:rFonts w:ascii="宋体" w:eastAsia="宋体" w:hAnsi="宋体" w:cs="宋体"/>
        </w:rPr>
      </w:pPr>
    </w:p>
    <w:p w14:paraId="2DB6207A" w14:textId="77777777" w:rsidR="00354136" w:rsidRDefault="00354136" w:rsidP="00354136">
      <w:pPr>
        <w:jc w:val="center"/>
      </w:pPr>
      <w:r>
        <w:rPr>
          <w:rFonts w:ascii="Times New Roman" w:hAnsi="Times New Roman"/>
          <w:color w:val="000000"/>
          <w:sz w:val="20"/>
          <w:szCs w:val="20"/>
        </w:rPr>
        <w:t>The accompanying notes are an integral part of these Consolidated Financial Statements.</w:t>
      </w:r>
    </w:p>
    <w:p w14:paraId="3F08BB6B" w14:textId="77777777" w:rsidR="00354136" w:rsidRDefault="00354136" w:rsidP="00354136">
      <w:pPr>
        <w:jc w:val="center"/>
      </w:pPr>
    </w:p>
    <w:p w14:paraId="4D0ABC35" w14:textId="77777777" w:rsidR="00354136" w:rsidRDefault="00354136" w:rsidP="00354136">
      <w:pPr>
        <w:jc w:val="center"/>
      </w:pPr>
    </w:p>
    <w:p w14:paraId="2FE309E8" w14:textId="77777777" w:rsidR="00354136" w:rsidRDefault="00354136" w:rsidP="00354136">
      <w:pPr>
        <w:jc w:val="center"/>
      </w:pPr>
      <w:r>
        <w:rPr>
          <w:rFonts w:ascii="Times New Roman" w:hAnsi="Times New Roman"/>
          <w:color w:val="000000"/>
          <w:sz w:val="20"/>
          <w:szCs w:val="20"/>
        </w:rPr>
        <w:t>86</w:t>
      </w:r>
    </w:p>
    <w:p w14:paraId="33FFDC27" w14:textId="77777777" w:rsidR="00354136" w:rsidRDefault="00354136" w:rsidP="00354136">
      <w:pPr>
        <w:jc w:val="center"/>
      </w:pPr>
    </w:p>
    <w:p w14:paraId="79AD99F5" w14:textId="77777777" w:rsidR="00354136" w:rsidRDefault="00354136" w:rsidP="00354136">
      <w:r>
        <w:pict w14:anchorId="0034D38D">
          <v:rect id="_x0000_i1461" style="width:0;height:1.5pt" o:hralign="center" o:hrstd="t" o:hr="t" fillcolor="#a0a0a0" stroked="f"/>
        </w:pict>
      </w:r>
    </w:p>
    <w:p w14:paraId="13F84B63" w14:textId="77777777" w:rsidR="00354136" w:rsidRDefault="00354136" w:rsidP="00354136">
      <w:hyperlink r:id="rId289" w:anchor="if82c7bb85cec43f3b72bdca2d8861323_10" w:history="1">
        <w:r>
          <w:rPr>
            <w:rStyle w:val="a5"/>
            <w:rFonts w:ascii="Times New Roman" w:hAnsi="Times New Roman"/>
            <w:sz w:val="20"/>
            <w:szCs w:val="20"/>
          </w:rPr>
          <w:t>Table of Contents</w:t>
        </w:r>
      </w:hyperlink>
    </w:p>
    <w:p w14:paraId="3770C059" w14:textId="77777777" w:rsidR="00354136" w:rsidRDefault="00354136" w:rsidP="00354136">
      <w:pPr>
        <w:jc w:val="center"/>
      </w:pPr>
      <w:r>
        <w:rPr>
          <w:rFonts w:ascii="Times New Roman" w:hAnsi="Times New Roman"/>
          <w:b/>
          <w:bCs/>
          <w:color w:val="000000"/>
          <w:sz w:val="20"/>
          <w:szCs w:val="20"/>
        </w:rPr>
        <w:t>DELL TECHNOLOGIES INC.</w:t>
      </w:r>
    </w:p>
    <w:p w14:paraId="7B8FF6B0" w14:textId="77777777" w:rsidR="00354136" w:rsidRDefault="00354136" w:rsidP="00354136">
      <w:pPr>
        <w:jc w:val="center"/>
      </w:pPr>
      <w:r>
        <w:rPr>
          <w:rFonts w:ascii="Times New Roman" w:hAnsi="Times New Roman"/>
          <w:b/>
          <w:bCs/>
          <w:color w:val="000000"/>
          <w:sz w:val="20"/>
          <w:szCs w:val="20"/>
        </w:rPr>
        <w:t>CONSOLIDATED STATEMENTS OF STOCKHOLDERS’ EQUITY (DEFICIT)</w:t>
      </w:r>
    </w:p>
    <w:p w14:paraId="5CF7AE67" w14:textId="77777777" w:rsidR="00354136" w:rsidRDefault="00354136" w:rsidP="00354136">
      <w:pPr>
        <w:jc w:val="center"/>
      </w:pPr>
      <w:r>
        <w:rPr>
          <w:rFonts w:ascii="Times New Roman" w:hAnsi="Times New Roman"/>
          <w:color w:val="000000"/>
          <w:sz w:val="20"/>
          <w:szCs w:val="20"/>
          <w:shd w:val="clear" w:color="auto" w:fill="FFFFFF"/>
        </w:rPr>
        <w:t>(in millions; continued on next page</w:t>
      </w:r>
      <w:r>
        <w:rPr>
          <w:rFonts w:ascii="Times New Roman" w:hAnsi="Times New Roman"/>
          <w:color w:val="000000"/>
          <w:sz w:val="20"/>
          <w:szCs w:val="20"/>
        </w:rPr>
        <w:t>)</w:t>
      </w:r>
    </w:p>
    <w:p w14:paraId="24EA97FC" w14:textId="77777777" w:rsidR="00354136" w:rsidRDefault="00354136" w:rsidP="00354136">
      <w:pPr>
        <w:jc w:val="center"/>
      </w:pPr>
    </w:p>
    <w:tbl>
      <w:tblPr>
        <w:tblW w:w="20606" w:type="dxa"/>
        <w:jc w:val="center"/>
        <w:tblCellMar>
          <w:top w:w="15" w:type="dxa"/>
          <w:left w:w="15" w:type="dxa"/>
          <w:bottom w:w="15" w:type="dxa"/>
          <w:right w:w="15" w:type="dxa"/>
        </w:tblCellMar>
        <w:tblLook w:val="04A0" w:firstRow="1" w:lastRow="0" w:firstColumn="1" w:lastColumn="0" w:noHBand="0" w:noVBand="1"/>
      </w:tblPr>
      <w:tblGrid>
        <w:gridCol w:w="188"/>
        <w:gridCol w:w="3252"/>
        <w:gridCol w:w="43"/>
        <w:gridCol w:w="187"/>
        <w:gridCol w:w="1252"/>
        <w:gridCol w:w="45"/>
        <w:gridCol w:w="42"/>
        <w:gridCol w:w="42"/>
        <w:gridCol w:w="42"/>
        <w:gridCol w:w="184"/>
        <w:gridCol w:w="1299"/>
        <w:gridCol w:w="42"/>
        <w:gridCol w:w="36"/>
        <w:gridCol w:w="36"/>
        <w:gridCol w:w="36"/>
        <w:gridCol w:w="158"/>
        <w:gridCol w:w="1022"/>
        <w:gridCol w:w="36"/>
        <w:gridCol w:w="36"/>
        <w:gridCol w:w="36"/>
        <w:gridCol w:w="36"/>
        <w:gridCol w:w="163"/>
        <w:gridCol w:w="1054"/>
        <w:gridCol w:w="36"/>
        <w:gridCol w:w="36"/>
        <w:gridCol w:w="36"/>
        <w:gridCol w:w="36"/>
        <w:gridCol w:w="169"/>
        <w:gridCol w:w="1430"/>
        <w:gridCol w:w="36"/>
        <w:gridCol w:w="36"/>
        <w:gridCol w:w="36"/>
        <w:gridCol w:w="36"/>
        <w:gridCol w:w="305"/>
        <w:gridCol w:w="2735"/>
        <w:gridCol w:w="63"/>
        <w:gridCol w:w="36"/>
        <w:gridCol w:w="36"/>
        <w:gridCol w:w="36"/>
        <w:gridCol w:w="204"/>
        <w:gridCol w:w="1709"/>
        <w:gridCol w:w="42"/>
        <w:gridCol w:w="36"/>
        <w:gridCol w:w="36"/>
        <w:gridCol w:w="36"/>
        <w:gridCol w:w="182"/>
        <w:gridCol w:w="1582"/>
        <w:gridCol w:w="38"/>
        <w:gridCol w:w="36"/>
        <w:gridCol w:w="36"/>
        <w:gridCol w:w="36"/>
        <w:gridCol w:w="232"/>
        <w:gridCol w:w="1988"/>
        <w:gridCol w:w="48"/>
      </w:tblGrid>
      <w:tr w:rsidR="00354136" w14:paraId="225F055C" w14:textId="77777777" w:rsidTr="00354136">
        <w:trPr>
          <w:jc w:val="center"/>
        </w:trPr>
        <w:tc>
          <w:tcPr>
            <w:tcW w:w="173" w:type="dxa"/>
            <w:vAlign w:val="center"/>
            <w:hideMark/>
          </w:tcPr>
          <w:p w14:paraId="56D56DF8" w14:textId="77777777" w:rsidR="00354136" w:rsidRDefault="00354136">
            <w:pPr>
              <w:jc w:val="center"/>
            </w:pPr>
          </w:p>
        </w:tc>
        <w:tc>
          <w:tcPr>
            <w:tcW w:w="3428" w:type="dxa"/>
            <w:vAlign w:val="center"/>
            <w:hideMark/>
          </w:tcPr>
          <w:p w14:paraId="54E8B19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F2AACC"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618F6159" w14:textId="77777777" w:rsidR="00354136" w:rsidRDefault="00354136">
            <w:pPr>
              <w:spacing w:after="100"/>
              <w:rPr>
                <w:rFonts w:ascii="Times New Roman" w:eastAsia="Times New Roman" w:hAnsi="Times New Roman"/>
                <w:sz w:val="20"/>
                <w:szCs w:val="20"/>
              </w:rPr>
            </w:pPr>
          </w:p>
        </w:tc>
        <w:tc>
          <w:tcPr>
            <w:tcW w:w="1303" w:type="dxa"/>
            <w:vAlign w:val="center"/>
            <w:hideMark/>
          </w:tcPr>
          <w:p w14:paraId="54967C4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2BA889" w14:textId="77777777" w:rsidR="00354136" w:rsidRDefault="00354136">
            <w:pPr>
              <w:spacing w:after="100"/>
              <w:rPr>
                <w:rFonts w:ascii="Times New Roman" w:eastAsia="Times New Roman" w:hAnsi="Times New Roman"/>
                <w:sz w:val="20"/>
                <w:szCs w:val="20"/>
              </w:rPr>
            </w:pPr>
          </w:p>
        </w:tc>
        <w:tc>
          <w:tcPr>
            <w:tcW w:w="6" w:type="dxa"/>
            <w:vAlign w:val="center"/>
            <w:hideMark/>
          </w:tcPr>
          <w:p w14:paraId="21ED4E56" w14:textId="77777777" w:rsidR="00354136" w:rsidRDefault="00354136">
            <w:pPr>
              <w:spacing w:after="100"/>
              <w:rPr>
                <w:rFonts w:ascii="Times New Roman" w:eastAsia="Times New Roman" w:hAnsi="Times New Roman"/>
                <w:sz w:val="20"/>
                <w:szCs w:val="20"/>
              </w:rPr>
            </w:pPr>
          </w:p>
        </w:tc>
        <w:tc>
          <w:tcPr>
            <w:tcW w:w="17" w:type="dxa"/>
            <w:vAlign w:val="center"/>
            <w:hideMark/>
          </w:tcPr>
          <w:p w14:paraId="27E3066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7A1428"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256421D8" w14:textId="77777777" w:rsidR="00354136" w:rsidRDefault="00354136">
            <w:pPr>
              <w:spacing w:after="100"/>
              <w:rPr>
                <w:rFonts w:ascii="Times New Roman" w:eastAsia="Times New Roman" w:hAnsi="Times New Roman"/>
                <w:sz w:val="20"/>
                <w:szCs w:val="20"/>
              </w:rPr>
            </w:pPr>
          </w:p>
        </w:tc>
        <w:tc>
          <w:tcPr>
            <w:tcW w:w="1306" w:type="dxa"/>
            <w:vAlign w:val="center"/>
            <w:hideMark/>
          </w:tcPr>
          <w:p w14:paraId="0D7310B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256287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5BE043" w14:textId="77777777" w:rsidR="00354136" w:rsidRDefault="00354136">
            <w:pPr>
              <w:spacing w:after="100"/>
              <w:rPr>
                <w:rFonts w:ascii="Times New Roman" w:eastAsia="Times New Roman" w:hAnsi="Times New Roman"/>
                <w:sz w:val="20"/>
                <w:szCs w:val="20"/>
              </w:rPr>
            </w:pPr>
          </w:p>
        </w:tc>
        <w:tc>
          <w:tcPr>
            <w:tcW w:w="17" w:type="dxa"/>
            <w:vAlign w:val="center"/>
            <w:hideMark/>
          </w:tcPr>
          <w:p w14:paraId="75B71B3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9B1121"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33ECC8E0" w14:textId="77777777" w:rsidR="00354136" w:rsidRDefault="00354136">
            <w:pPr>
              <w:spacing w:after="100"/>
              <w:rPr>
                <w:rFonts w:ascii="Times New Roman" w:eastAsia="Times New Roman" w:hAnsi="Times New Roman"/>
                <w:sz w:val="20"/>
                <w:szCs w:val="20"/>
              </w:rPr>
            </w:pPr>
          </w:p>
        </w:tc>
        <w:tc>
          <w:tcPr>
            <w:tcW w:w="1303" w:type="dxa"/>
            <w:vAlign w:val="center"/>
            <w:hideMark/>
          </w:tcPr>
          <w:p w14:paraId="1DE3017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BBB54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2735F8" w14:textId="77777777" w:rsidR="00354136" w:rsidRDefault="00354136">
            <w:pPr>
              <w:spacing w:after="100"/>
              <w:rPr>
                <w:rFonts w:ascii="Times New Roman" w:eastAsia="Times New Roman" w:hAnsi="Times New Roman"/>
                <w:sz w:val="20"/>
                <w:szCs w:val="20"/>
              </w:rPr>
            </w:pPr>
          </w:p>
        </w:tc>
        <w:tc>
          <w:tcPr>
            <w:tcW w:w="17" w:type="dxa"/>
            <w:vAlign w:val="center"/>
            <w:hideMark/>
          </w:tcPr>
          <w:p w14:paraId="2F4E53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EABD25"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A673219" w14:textId="77777777" w:rsidR="00354136" w:rsidRDefault="00354136">
            <w:pPr>
              <w:spacing w:after="100"/>
              <w:rPr>
                <w:rFonts w:ascii="Times New Roman" w:eastAsia="Times New Roman" w:hAnsi="Times New Roman"/>
                <w:sz w:val="20"/>
                <w:szCs w:val="20"/>
              </w:rPr>
            </w:pPr>
          </w:p>
        </w:tc>
        <w:tc>
          <w:tcPr>
            <w:tcW w:w="1305" w:type="dxa"/>
            <w:vAlign w:val="center"/>
            <w:hideMark/>
          </w:tcPr>
          <w:p w14:paraId="73F9B41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7E83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74EDD3" w14:textId="77777777" w:rsidR="00354136" w:rsidRDefault="00354136">
            <w:pPr>
              <w:spacing w:after="100"/>
              <w:rPr>
                <w:rFonts w:ascii="Times New Roman" w:eastAsia="Times New Roman" w:hAnsi="Times New Roman"/>
                <w:sz w:val="20"/>
                <w:szCs w:val="20"/>
              </w:rPr>
            </w:pPr>
          </w:p>
        </w:tc>
        <w:tc>
          <w:tcPr>
            <w:tcW w:w="17" w:type="dxa"/>
            <w:vAlign w:val="center"/>
            <w:hideMark/>
          </w:tcPr>
          <w:p w14:paraId="65D4620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C2D250"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100AFA04"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102632B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743F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AC7BEE1" w14:textId="77777777" w:rsidR="00354136" w:rsidRDefault="00354136">
            <w:pPr>
              <w:spacing w:after="100"/>
              <w:rPr>
                <w:rFonts w:ascii="Times New Roman" w:eastAsia="Times New Roman" w:hAnsi="Times New Roman"/>
                <w:sz w:val="20"/>
                <w:szCs w:val="20"/>
              </w:rPr>
            </w:pPr>
          </w:p>
        </w:tc>
        <w:tc>
          <w:tcPr>
            <w:tcW w:w="17" w:type="dxa"/>
            <w:vAlign w:val="center"/>
            <w:hideMark/>
          </w:tcPr>
          <w:p w14:paraId="7BF27BC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836A6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C965EB7" w14:textId="77777777" w:rsidR="00354136" w:rsidRDefault="00354136">
            <w:pPr>
              <w:spacing w:after="100"/>
              <w:rPr>
                <w:rFonts w:ascii="Times New Roman" w:eastAsia="Times New Roman" w:hAnsi="Times New Roman"/>
                <w:sz w:val="20"/>
                <w:szCs w:val="20"/>
              </w:rPr>
            </w:pPr>
          </w:p>
        </w:tc>
        <w:tc>
          <w:tcPr>
            <w:tcW w:w="1687" w:type="dxa"/>
            <w:vAlign w:val="center"/>
            <w:hideMark/>
          </w:tcPr>
          <w:p w14:paraId="5FBC7622" w14:textId="77777777" w:rsidR="00354136" w:rsidRDefault="00354136">
            <w:pPr>
              <w:spacing w:after="100"/>
              <w:rPr>
                <w:rFonts w:ascii="Times New Roman" w:eastAsia="Times New Roman" w:hAnsi="Times New Roman"/>
                <w:sz w:val="20"/>
                <w:szCs w:val="20"/>
              </w:rPr>
            </w:pPr>
          </w:p>
        </w:tc>
        <w:tc>
          <w:tcPr>
            <w:tcW w:w="8" w:type="dxa"/>
            <w:vAlign w:val="center"/>
            <w:hideMark/>
          </w:tcPr>
          <w:p w14:paraId="5C0CE6A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FA12AC" w14:textId="77777777" w:rsidR="00354136" w:rsidRDefault="00354136">
            <w:pPr>
              <w:spacing w:after="100"/>
              <w:rPr>
                <w:rFonts w:ascii="Times New Roman" w:eastAsia="Times New Roman" w:hAnsi="Times New Roman"/>
                <w:sz w:val="20"/>
                <w:szCs w:val="20"/>
              </w:rPr>
            </w:pPr>
          </w:p>
        </w:tc>
        <w:tc>
          <w:tcPr>
            <w:tcW w:w="17" w:type="dxa"/>
            <w:vAlign w:val="center"/>
            <w:hideMark/>
          </w:tcPr>
          <w:p w14:paraId="15AB478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E4917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9AD4045"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3687803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74DAB9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BBDCBA" w14:textId="77777777" w:rsidR="00354136" w:rsidRDefault="00354136">
            <w:pPr>
              <w:spacing w:after="100"/>
              <w:rPr>
                <w:rFonts w:ascii="Times New Roman" w:eastAsia="Times New Roman" w:hAnsi="Times New Roman"/>
                <w:sz w:val="20"/>
                <w:szCs w:val="20"/>
              </w:rPr>
            </w:pPr>
          </w:p>
        </w:tc>
        <w:tc>
          <w:tcPr>
            <w:tcW w:w="17" w:type="dxa"/>
            <w:vAlign w:val="center"/>
            <w:hideMark/>
          </w:tcPr>
          <w:p w14:paraId="470F997F"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807361"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6D72CB4" w14:textId="77777777" w:rsidR="00354136" w:rsidRDefault="00354136">
            <w:pPr>
              <w:spacing w:after="100"/>
              <w:rPr>
                <w:rFonts w:ascii="Times New Roman" w:eastAsia="Times New Roman" w:hAnsi="Times New Roman"/>
                <w:sz w:val="20"/>
                <w:szCs w:val="20"/>
              </w:rPr>
            </w:pPr>
          </w:p>
        </w:tc>
        <w:tc>
          <w:tcPr>
            <w:tcW w:w="1681" w:type="dxa"/>
            <w:vAlign w:val="center"/>
            <w:hideMark/>
          </w:tcPr>
          <w:p w14:paraId="27DAAE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61D4C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32BA516" w14:textId="77777777" w:rsidR="00354136" w:rsidRDefault="00354136">
            <w:pPr>
              <w:spacing w:after="100"/>
              <w:rPr>
                <w:rFonts w:ascii="Times New Roman" w:eastAsia="Times New Roman" w:hAnsi="Times New Roman"/>
                <w:sz w:val="20"/>
                <w:szCs w:val="20"/>
              </w:rPr>
            </w:pPr>
          </w:p>
        </w:tc>
        <w:tc>
          <w:tcPr>
            <w:tcW w:w="17" w:type="dxa"/>
            <w:vAlign w:val="center"/>
            <w:hideMark/>
          </w:tcPr>
          <w:p w14:paraId="7C6926F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07BF3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940A9AD" w14:textId="77777777" w:rsidR="00354136" w:rsidRDefault="00354136">
            <w:pPr>
              <w:spacing w:after="100"/>
              <w:rPr>
                <w:rFonts w:ascii="Times New Roman" w:eastAsia="Times New Roman" w:hAnsi="Times New Roman"/>
                <w:sz w:val="20"/>
                <w:szCs w:val="20"/>
              </w:rPr>
            </w:pPr>
          </w:p>
        </w:tc>
        <w:tc>
          <w:tcPr>
            <w:tcW w:w="1687" w:type="dxa"/>
            <w:vAlign w:val="center"/>
            <w:hideMark/>
          </w:tcPr>
          <w:p w14:paraId="70BA5139" w14:textId="77777777" w:rsidR="00354136" w:rsidRDefault="00354136">
            <w:pPr>
              <w:spacing w:after="100"/>
              <w:rPr>
                <w:rFonts w:ascii="Times New Roman" w:eastAsia="Times New Roman" w:hAnsi="Times New Roman"/>
                <w:sz w:val="20"/>
                <w:szCs w:val="20"/>
              </w:rPr>
            </w:pPr>
          </w:p>
        </w:tc>
        <w:tc>
          <w:tcPr>
            <w:tcW w:w="7" w:type="dxa"/>
            <w:vAlign w:val="center"/>
            <w:hideMark/>
          </w:tcPr>
          <w:p w14:paraId="36CAEFD1" w14:textId="77777777" w:rsidR="00354136" w:rsidRDefault="00354136">
            <w:pPr>
              <w:spacing w:after="100"/>
              <w:rPr>
                <w:rFonts w:ascii="Times New Roman" w:eastAsia="Times New Roman" w:hAnsi="Times New Roman"/>
                <w:sz w:val="20"/>
                <w:szCs w:val="20"/>
              </w:rPr>
            </w:pPr>
          </w:p>
        </w:tc>
      </w:tr>
      <w:tr w:rsidR="00354136" w14:paraId="1C7689BB" w14:textId="77777777" w:rsidTr="00354136">
        <w:trPr>
          <w:jc w:val="center"/>
        </w:trPr>
        <w:tc>
          <w:tcPr>
            <w:tcW w:w="0" w:type="auto"/>
            <w:gridSpan w:val="3"/>
            <w:tcMar>
              <w:top w:w="0" w:type="dxa"/>
              <w:left w:w="20" w:type="dxa"/>
              <w:bottom w:w="0" w:type="dxa"/>
              <w:right w:w="20" w:type="dxa"/>
            </w:tcMar>
            <w:vAlign w:val="center"/>
            <w:hideMark/>
          </w:tcPr>
          <w:p w14:paraId="325D6B7F"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44F1AF2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Common Stock and Capital in Excess of Par Value</w:t>
            </w:r>
          </w:p>
        </w:tc>
        <w:tc>
          <w:tcPr>
            <w:tcW w:w="0" w:type="auto"/>
            <w:gridSpan w:val="3"/>
            <w:tcMar>
              <w:top w:w="0" w:type="dxa"/>
              <w:left w:w="20" w:type="dxa"/>
              <w:bottom w:w="0" w:type="dxa"/>
              <w:right w:w="20" w:type="dxa"/>
            </w:tcMar>
            <w:vAlign w:val="center"/>
            <w:hideMark/>
          </w:tcPr>
          <w:p w14:paraId="06D8E747" w14:textId="77777777" w:rsidR="00354136" w:rsidRDefault="00354136">
            <w:pPr>
              <w:spacing w:after="100"/>
              <w:jc w:val="center"/>
            </w:pPr>
          </w:p>
        </w:tc>
        <w:tc>
          <w:tcPr>
            <w:tcW w:w="0" w:type="auto"/>
            <w:gridSpan w:val="9"/>
            <w:tcMar>
              <w:top w:w="30" w:type="dxa"/>
              <w:left w:w="20" w:type="dxa"/>
              <w:bottom w:w="30" w:type="dxa"/>
              <w:right w:w="20" w:type="dxa"/>
            </w:tcMar>
            <w:vAlign w:val="bottom"/>
            <w:hideMark/>
          </w:tcPr>
          <w:p w14:paraId="4A2D312F"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Treasury Stock</w:t>
            </w:r>
          </w:p>
        </w:tc>
        <w:tc>
          <w:tcPr>
            <w:tcW w:w="0" w:type="auto"/>
            <w:gridSpan w:val="3"/>
            <w:tcMar>
              <w:top w:w="0" w:type="dxa"/>
              <w:left w:w="20" w:type="dxa"/>
              <w:bottom w:w="0" w:type="dxa"/>
              <w:right w:w="20" w:type="dxa"/>
            </w:tcMar>
            <w:vAlign w:val="center"/>
            <w:hideMark/>
          </w:tcPr>
          <w:p w14:paraId="42C4C03A"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110F36FB"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FBD00B8"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0D15BE6"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ABF643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B746DC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CA3E59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6ABFFE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F858BF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157B2E4" w14:textId="77777777" w:rsidR="00354136" w:rsidRDefault="00354136">
            <w:pPr>
              <w:spacing w:after="100"/>
              <w:rPr>
                <w:rFonts w:ascii="Times New Roman" w:eastAsia="Times New Roman" w:hAnsi="Times New Roman"/>
                <w:sz w:val="20"/>
                <w:szCs w:val="20"/>
              </w:rPr>
            </w:pPr>
          </w:p>
        </w:tc>
      </w:tr>
      <w:tr w:rsidR="00354136" w14:paraId="2CF470A1" w14:textId="77777777" w:rsidTr="00354136">
        <w:trPr>
          <w:jc w:val="center"/>
        </w:trPr>
        <w:tc>
          <w:tcPr>
            <w:tcW w:w="0" w:type="auto"/>
            <w:vAlign w:val="center"/>
            <w:hideMark/>
          </w:tcPr>
          <w:p w14:paraId="0A8E87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F30F8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A805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D9729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0E7B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A5AE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112C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E66B4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AD23C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43807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A3F4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E99C3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1ABF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2D88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DDEF3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2EA2E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2BC81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A8DE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751F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34DFE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7EAB4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7EE2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BE32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A3F4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EB6FD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2E78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C9083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4D30A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5118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2E03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42F8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4F7BE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5240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8C4B5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3421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FBC89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4B99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5F0A7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20B69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08BB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1C937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51DED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DF01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50115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B5A84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062AD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A6AC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2F23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8444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457F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26174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5848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D3D0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E2C6E1" w14:textId="77777777" w:rsidR="00354136" w:rsidRDefault="00354136">
            <w:pPr>
              <w:spacing w:after="100"/>
              <w:rPr>
                <w:rFonts w:ascii="Times New Roman" w:eastAsia="Times New Roman" w:hAnsi="Times New Roman"/>
                <w:sz w:val="20"/>
                <w:szCs w:val="20"/>
              </w:rPr>
            </w:pPr>
          </w:p>
        </w:tc>
      </w:tr>
      <w:tr w:rsidR="00354136" w14:paraId="65EA4E9A" w14:textId="77777777" w:rsidTr="00354136">
        <w:trPr>
          <w:jc w:val="center"/>
        </w:trPr>
        <w:tc>
          <w:tcPr>
            <w:tcW w:w="0" w:type="auto"/>
            <w:gridSpan w:val="3"/>
            <w:tcMar>
              <w:top w:w="0" w:type="dxa"/>
              <w:left w:w="20" w:type="dxa"/>
              <w:bottom w:w="0" w:type="dxa"/>
              <w:right w:w="20" w:type="dxa"/>
            </w:tcMar>
            <w:vAlign w:val="center"/>
            <w:hideMark/>
          </w:tcPr>
          <w:p w14:paraId="3891AC3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78976E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Issued Shares</w:t>
            </w:r>
          </w:p>
        </w:tc>
        <w:tc>
          <w:tcPr>
            <w:tcW w:w="0" w:type="auto"/>
            <w:gridSpan w:val="3"/>
            <w:tcBorders>
              <w:top w:val="single" w:sz="8" w:space="0" w:color="000000"/>
            </w:tcBorders>
            <w:tcMar>
              <w:top w:w="0" w:type="dxa"/>
              <w:left w:w="20" w:type="dxa"/>
              <w:bottom w:w="0" w:type="dxa"/>
              <w:right w:w="20" w:type="dxa"/>
            </w:tcMar>
            <w:vAlign w:val="center"/>
            <w:hideMark/>
          </w:tcPr>
          <w:p w14:paraId="7FA2D8FF"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56BBC7A"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Amount</w:t>
            </w:r>
          </w:p>
        </w:tc>
        <w:tc>
          <w:tcPr>
            <w:tcW w:w="0" w:type="auto"/>
            <w:gridSpan w:val="3"/>
            <w:tcMar>
              <w:top w:w="0" w:type="dxa"/>
              <w:left w:w="20" w:type="dxa"/>
              <w:bottom w:w="0" w:type="dxa"/>
              <w:right w:w="20" w:type="dxa"/>
            </w:tcMar>
            <w:vAlign w:val="center"/>
            <w:hideMark/>
          </w:tcPr>
          <w:p w14:paraId="312A6851"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2F0B6A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279C0C98"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89BFA9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Amount</w:t>
            </w:r>
          </w:p>
        </w:tc>
        <w:tc>
          <w:tcPr>
            <w:tcW w:w="0" w:type="auto"/>
            <w:gridSpan w:val="3"/>
            <w:tcMar>
              <w:top w:w="0" w:type="dxa"/>
              <w:left w:w="20" w:type="dxa"/>
              <w:bottom w:w="0" w:type="dxa"/>
              <w:right w:w="20" w:type="dxa"/>
            </w:tcMar>
            <w:vAlign w:val="center"/>
            <w:hideMark/>
          </w:tcPr>
          <w:p w14:paraId="02E91E65"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443FAA4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Accumulated Deficit</w:t>
            </w:r>
          </w:p>
        </w:tc>
        <w:tc>
          <w:tcPr>
            <w:tcW w:w="0" w:type="auto"/>
            <w:gridSpan w:val="3"/>
            <w:tcMar>
              <w:top w:w="0" w:type="dxa"/>
              <w:left w:w="20" w:type="dxa"/>
              <w:bottom w:w="0" w:type="dxa"/>
              <w:right w:w="20" w:type="dxa"/>
            </w:tcMar>
            <w:vAlign w:val="center"/>
            <w:hideMark/>
          </w:tcPr>
          <w:p w14:paraId="59738E34"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412344C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Accumulated Other Comprehensive Income/(Loss)</w:t>
            </w:r>
          </w:p>
        </w:tc>
        <w:tc>
          <w:tcPr>
            <w:tcW w:w="0" w:type="auto"/>
            <w:gridSpan w:val="3"/>
            <w:tcMar>
              <w:top w:w="0" w:type="dxa"/>
              <w:left w:w="20" w:type="dxa"/>
              <w:bottom w:w="0" w:type="dxa"/>
              <w:right w:w="20" w:type="dxa"/>
            </w:tcMar>
            <w:vAlign w:val="center"/>
            <w:hideMark/>
          </w:tcPr>
          <w:p w14:paraId="01121848"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E3A260C"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Dell Technologies</w:t>
            </w:r>
            <w:r>
              <w:rPr>
                <w:rFonts w:ascii="Times New Roman" w:hAnsi="Times New Roman"/>
                <w:b/>
                <w:bCs/>
                <w:color w:val="000000"/>
                <w:sz w:val="18"/>
                <w:szCs w:val="18"/>
              </w:rPr>
              <w:br/>
              <w:t>Stockholders’ Equity (Deficit)</w:t>
            </w:r>
          </w:p>
        </w:tc>
        <w:tc>
          <w:tcPr>
            <w:tcW w:w="0" w:type="auto"/>
            <w:gridSpan w:val="3"/>
            <w:tcMar>
              <w:top w:w="0" w:type="dxa"/>
              <w:left w:w="20" w:type="dxa"/>
              <w:bottom w:w="0" w:type="dxa"/>
              <w:right w:w="20" w:type="dxa"/>
            </w:tcMar>
            <w:vAlign w:val="center"/>
            <w:hideMark/>
          </w:tcPr>
          <w:p w14:paraId="07D2746E"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FC94550"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Non-Controlling Interests</w:t>
            </w:r>
          </w:p>
        </w:tc>
        <w:tc>
          <w:tcPr>
            <w:tcW w:w="0" w:type="auto"/>
            <w:gridSpan w:val="3"/>
            <w:tcMar>
              <w:top w:w="0" w:type="dxa"/>
              <w:left w:w="20" w:type="dxa"/>
              <w:bottom w:w="0" w:type="dxa"/>
              <w:right w:w="20" w:type="dxa"/>
            </w:tcMar>
            <w:vAlign w:val="center"/>
            <w:hideMark/>
          </w:tcPr>
          <w:p w14:paraId="5774E9BC"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B37C76C"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Total Stockholders’ Equity (Deficit)</w:t>
            </w:r>
          </w:p>
        </w:tc>
      </w:tr>
      <w:tr w:rsidR="00354136" w14:paraId="297C2771"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8D65803" w14:textId="77777777" w:rsidR="00354136" w:rsidRDefault="00354136" w:rsidP="00354136">
            <w:pPr>
              <w:spacing w:after="100"/>
            </w:pPr>
            <w:r>
              <w:rPr>
                <w:rFonts w:ascii="Times New Roman" w:hAnsi="Times New Roman"/>
                <w:b/>
                <w:bCs/>
                <w:color w:val="000000"/>
                <w:sz w:val="18"/>
                <w:szCs w:val="18"/>
              </w:rPr>
              <w:t>Balances as of January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FB64C7" w14:textId="77777777" w:rsidR="00354136" w:rsidRDefault="00354136">
            <w:pPr>
              <w:spacing w:after="100"/>
              <w:jc w:val="right"/>
            </w:pPr>
            <w:r>
              <w:rPr>
                <w:rFonts w:ascii="Times New Roman" w:hAnsi="Times New Roman"/>
                <w:color w:val="000000"/>
                <w:sz w:val="18"/>
                <w:szCs w:val="18"/>
              </w:rPr>
              <w:t>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55D92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792D4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CAC16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6B5B1F" w14:textId="77777777" w:rsidR="00354136" w:rsidRDefault="00354136">
            <w:pPr>
              <w:spacing w:after="100"/>
              <w:jc w:val="right"/>
            </w:pPr>
            <w:r>
              <w:rPr>
                <w:rFonts w:ascii="Times New Roman" w:hAnsi="Times New Roman"/>
                <w:color w:val="000000"/>
                <w:sz w:val="18"/>
                <w:szCs w:val="18"/>
              </w:rPr>
              <w:t>16,091 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939D0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FB536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BAA19B" w14:textId="77777777" w:rsidR="00354136" w:rsidRDefault="00354136">
            <w:pPr>
              <w:spacing w:after="100"/>
              <w:jc w:val="right"/>
              <w:rPr>
                <w:rFonts w:ascii="宋体" w:eastAsia="宋体" w:hAnsi="宋体" w:cs="宋体"/>
              </w:rPr>
            </w:pPr>
            <w:r>
              <w:rPr>
                <w:rFonts w:ascii="Times New Roman" w:hAnsi="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D68A5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D859C4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C7EDA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F53EE3" w14:textId="77777777" w:rsidR="00354136" w:rsidRDefault="00354136">
            <w:pPr>
              <w:spacing w:after="100"/>
              <w:jc w:val="right"/>
            </w:pPr>
            <w:r>
              <w:rPr>
                <w:rFonts w:ascii="Times New Roman" w:hAnsi="Times New Roman"/>
                <w:color w:val="000000"/>
                <w:sz w:val="18"/>
                <w:szCs w:val="18"/>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A8A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1274B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13C6E6"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C25786" w14:textId="77777777" w:rsidR="00354136" w:rsidRDefault="00354136">
            <w:pPr>
              <w:spacing w:after="100"/>
              <w:jc w:val="right"/>
            </w:pPr>
            <w:r>
              <w:rPr>
                <w:rFonts w:ascii="Times New Roman" w:hAnsi="Times New Roman"/>
                <w:color w:val="000000"/>
                <w:sz w:val="18"/>
                <w:szCs w:val="18"/>
              </w:rPr>
              <w:t>(16,891)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A46DB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1214F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BB41D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DA97F8" w14:textId="77777777" w:rsidR="00354136" w:rsidRDefault="00354136">
            <w:pPr>
              <w:spacing w:after="100"/>
              <w:jc w:val="right"/>
            </w:pPr>
            <w:r>
              <w:rPr>
                <w:rFonts w:ascii="Times New Roman" w:hAnsi="Times New Roman"/>
                <w:color w:val="000000"/>
                <w:sz w:val="18"/>
                <w:szCs w:val="18"/>
              </w:rPr>
              <w:t>(709)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4F9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DFFAD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A70D0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AAC5B7" w14:textId="77777777" w:rsidR="00354136" w:rsidRDefault="00354136">
            <w:pPr>
              <w:spacing w:after="100"/>
              <w:jc w:val="right"/>
            </w:pPr>
            <w:r>
              <w:rPr>
                <w:rFonts w:ascii="Times New Roman" w:hAnsi="Times New Roman"/>
                <w:color w:val="000000"/>
                <w:sz w:val="18"/>
                <w:szCs w:val="18"/>
              </w:rPr>
              <w:t>(1,574)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6FDBF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566E7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D7CB7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A5ECD9" w14:textId="77777777" w:rsidR="00354136" w:rsidRDefault="00354136">
            <w:pPr>
              <w:spacing w:after="100"/>
              <w:jc w:val="right"/>
            </w:pPr>
            <w:r>
              <w:rPr>
                <w:rFonts w:ascii="Times New Roman" w:hAnsi="Times New Roman"/>
                <w:color w:val="000000"/>
                <w:sz w:val="18"/>
                <w:szCs w:val="18"/>
              </w:rPr>
              <w:t>4,729 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7C1F6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ACD220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9E891C"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FEBDAF" w14:textId="77777777" w:rsidR="00354136" w:rsidRDefault="00354136">
            <w:pPr>
              <w:spacing w:after="100"/>
              <w:jc w:val="right"/>
            </w:pPr>
            <w:r>
              <w:rPr>
                <w:rFonts w:ascii="Times New Roman" w:hAnsi="Times New Roman"/>
                <w:color w:val="000000"/>
                <w:sz w:val="18"/>
                <w:szCs w:val="18"/>
              </w:rPr>
              <w:t>3,155 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BF9321" w14:textId="77777777" w:rsidR="00354136" w:rsidRDefault="00354136">
            <w:pPr>
              <w:spacing w:after="100"/>
              <w:jc w:val="right"/>
            </w:pPr>
          </w:p>
        </w:tc>
      </w:tr>
      <w:tr w:rsidR="00354136" w14:paraId="77AF9C2F" w14:textId="77777777" w:rsidTr="00354136">
        <w:trPr>
          <w:jc w:val="center"/>
        </w:trPr>
        <w:tc>
          <w:tcPr>
            <w:tcW w:w="0" w:type="auto"/>
            <w:gridSpan w:val="3"/>
            <w:tcMar>
              <w:top w:w="30" w:type="dxa"/>
              <w:left w:w="155" w:type="dxa"/>
              <w:bottom w:w="30" w:type="dxa"/>
              <w:right w:w="20" w:type="dxa"/>
            </w:tcMar>
            <w:vAlign w:val="bottom"/>
            <w:hideMark/>
          </w:tcPr>
          <w:p w14:paraId="1B01D459" w14:textId="77777777" w:rsidR="00354136" w:rsidRDefault="00354136">
            <w:pPr>
              <w:spacing w:after="100"/>
              <w:rPr>
                <w:rFonts w:ascii="宋体" w:eastAsia="宋体" w:hAnsi="宋体" w:cs="宋体"/>
              </w:rPr>
            </w:pPr>
            <w:r>
              <w:rPr>
                <w:rFonts w:ascii="Times New Roman" w:hAnsi="Times New Roman"/>
                <w:color w:val="000000"/>
                <w:sz w:val="18"/>
                <w:szCs w:val="18"/>
              </w:rPr>
              <w:t>Adjustment for adoption of accounting standards</w:t>
            </w:r>
          </w:p>
        </w:tc>
        <w:tc>
          <w:tcPr>
            <w:tcW w:w="0" w:type="auto"/>
            <w:gridSpan w:val="2"/>
            <w:shd w:val="clear" w:color="auto" w:fill="FFFFFF"/>
            <w:tcMar>
              <w:top w:w="30" w:type="dxa"/>
              <w:left w:w="20" w:type="dxa"/>
              <w:bottom w:w="30" w:type="dxa"/>
              <w:right w:w="0" w:type="dxa"/>
            </w:tcMar>
            <w:vAlign w:val="bottom"/>
            <w:hideMark/>
          </w:tcPr>
          <w:p w14:paraId="303C19F3"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BC3AE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2D39B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AF97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12277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181187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52A7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8B9DE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83686D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05FC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C6C4B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7634A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F4BD4"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14:paraId="3C9CD7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7FDD7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07057"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2267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DF5A6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B6FE3"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14:paraId="7E20553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71313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9BA8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F6E6E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04F56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481158"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14:paraId="4DCE2007" w14:textId="77777777" w:rsidR="00354136" w:rsidRDefault="00354136">
            <w:pPr>
              <w:spacing w:after="100"/>
              <w:jc w:val="right"/>
            </w:pPr>
          </w:p>
        </w:tc>
      </w:tr>
      <w:tr w:rsidR="00354136" w14:paraId="129CD14B"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707A9A4" w14:textId="77777777" w:rsidR="00354136" w:rsidRDefault="00354136">
            <w:pPr>
              <w:spacing w:after="100"/>
              <w:rPr>
                <w:rFonts w:ascii="宋体" w:eastAsia="宋体" w:hAnsi="宋体" w:cs="宋体"/>
              </w:rPr>
            </w:pPr>
            <w:r>
              <w:rPr>
                <w:rFonts w:ascii="Times New Roman" w:hAnsi="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14:paraId="6C03C813"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1F766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0DAC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B1B3B6"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480C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0644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90EF6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63C3DC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01B81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48615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CA2EE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7528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8DA0E3" w14:textId="77777777" w:rsidR="00354136" w:rsidRDefault="00354136">
            <w:pPr>
              <w:spacing w:after="100"/>
              <w:jc w:val="right"/>
              <w:rPr>
                <w:rFonts w:ascii="宋体" w:eastAsia="宋体" w:hAnsi="宋体" w:cs="宋体"/>
              </w:rPr>
            </w:pPr>
            <w:r>
              <w:rPr>
                <w:rFonts w:ascii="Times New Roman" w:hAnsi="Times New Roman"/>
                <w:color w:val="000000"/>
                <w:sz w:val="18"/>
                <w:szCs w:val="18"/>
              </w:rPr>
              <w:t>3,250 </w:t>
            </w:r>
          </w:p>
        </w:tc>
        <w:tc>
          <w:tcPr>
            <w:tcW w:w="0" w:type="auto"/>
            <w:shd w:val="clear" w:color="auto" w:fill="CCEEFF"/>
            <w:tcMar>
              <w:top w:w="30" w:type="dxa"/>
              <w:left w:w="0" w:type="dxa"/>
              <w:bottom w:w="30" w:type="dxa"/>
              <w:right w:w="20" w:type="dxa"/>
            </w:tcMar>
            <w:vAlign w:val="bottom"/>
            <w:hideMark/>
          </w:tcPr>
          <w:p w14:paraId="0161E01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2DF5C2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DE1C2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EBECE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1EC80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B2604" w14:textId="77777777" w:rsidR="00354136" w:rsidRDefault="00354136">
            <w:pPr>
              <w:spacing w:after="100"/>
              <w:jc w:val="right"/>
              <w:rPr>
                <w:rFonts w:ascii="宋体" w:eastAsia="宋体" w:hAnsi="宋体" w:cs="宋体"/>
              </w:rPr>
            </w:pPr>
            <w:r>
              <w:rPr>
                <w:rFonts w:ascii="Times New Roman" w:hAnsi="Times New Roman"/>
                <w:color w:val="000000"/>
                <w:sz w:val="18"/>
                <w:szCs w:val="18"/>
              </w:rPr>
              <w:t>3,250 </w:t>
            </w:r>
          </w:p>
        </w:tc>
        <w:tc>
          <w:tcPr>
            <w:tcW w:w="0" w:type="auto"/>
            <w:shd w:val="clear" w:color="auto" w:fill="CCEEFF"/>
            <w:tcMar>
              <w:top w:w="30" w:type="dxa"/>
              <w:left w:w="0" w:type="dxa"/>
              <w:bottom w:w="30" w:type="dxa"/>
              <w:right w:w="20" w:type="dxa"/>
            </w:tcMar>
            <w:vAlign w:val="bottom"/>
            <w:hideMark/>
          </w:tcPr>
          <w:p w14:paraId="518E557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C71002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1EECA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255 </w:t>
            </w:r>
          </w:p>
        </w:tc>
        <w:tc>
          <w:tcPr>
            <w:tcW w:w="0" w:type="auto"/>
            <w:shd w:val="clear" w:color="auto" w:fill="CCEEFF"/>
            <w:tcMar>
              <w:top w:w="30" w:type="dxa"/>
              <w:left w:w="0" w:type="dxa"/>
              <w:bottom w:w="30" w:type="dxa"/>
              <w:right w:w="20" w:type="dxa"/>
            </w:tcMar>
            <w:vAlign w:val="bottom"/>
            <w:hideMark/>
          </w:tcPr>
          <w:p w14:paraId="1B695D0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23467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20F8D" w14:textId="77777777" w:rsidR="00354136" w:rsidRDefault="00354136">
            <w:pPr>
              <w:spacing w:after="100"/>
              <w:jc w:val="right"/>
              <w:rPr>
                <w:rFonts w:ascii="宋体" w:eastAsia="宋体" w:hAnsi="宋体" w:cs="宋体"/>
              </w:rPr>
            </w:pPr>
            <w:r>
              <w:rPr>
                <w:rFonts w:ascii="Times New Roman" w:hAnsi="Times New Roman"/>
                <w:color w:val="000000"/>
                <w:sz w:val="18"/>
                <w:szCs w:val="18"/>
              </w:rPr>
              <w:t>3,505 </w:t>
            </w:r>
          </w:p>
        </w:tc>
        <w:tc>
          <w:tcPr>
            <w:tcW w:w="0" w:type="auto"/>
            <w:shd w:val="clear" w:color="auto" w:fill="CCEEFF"/>
            <w:tcMar>
              <w:top w:w="30" w:type="dxa"/>
              <w:left w:w="0" w:type="dxa"/>
              <w:bottom w:w="30" w:type="dxa"/>
              <w:right w:w="20" w:type="dxa"/>
            </w:tcMar>
            <w:vAlign w:val="bottom"/>
            <w:hideMark/>
          </w:tcPr>
          <w:p w14:paraId="0F2B7E66" w14:textId="77777777" w:rsidR="00354136" w:rsidRDefault="00354136">
            <w:pPr>
              <w:spacing w:after="100"/>
              <w:jc w:val="right"/>
            </w:pPr>
          </w:p>
        </w:tc>
      </w:tr>
      <w:tr w:rsidR="00354136" w14:paraId="7684FD62"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515F39A" w14:textId="77777777" w:rsidR="00354136" w:rsidRDefault="00354136">
            <w:pPr>
              <w:spacing w:after="100"/>
              <w:rPr>
                <w:rFonts w:ascii="宋体" w:eastAsia="宋体" w:hAnsi="宋体" w:cs="宋体"/>
              </w:rPr>
            </w:pPr>
            <w:r>
              <w:rPr>
                <w:rFonts w:ascii="Times New Roman" w:hAnsi="Times New Roman"/>
                <w:color w:val="000000"/>
                <w:sz w:val="18"/>
                <w:szCs w:val="18"/>
              </w:rPr>
              <w:t>Foreign currency translation adjustments</w:t>
            </w:r>
          </w:p>
        </w:tc>
        <w:tc>
          <w:tcPr>
            <w:tcW w:w="0" w:type="auto"/>
            <w:gridSpan w:val="2"/>
            <w:shd w:val="clear" w:color="auto" w:fill="FFFFFF"/>
            <w:tcMar>
              <w:top w:w="30" w:type="dxa"/>
              <w:left w:w="20" w:type="dxa"/>
              <w:bottom w:w="30" w:type="dxa"/>
              <w:right w:w="0" w:type="dxa"/>
            </w:tcMar>
            <w:vAlign w:val="bottom"/>
            <w:hideMark/>
          </w:tcPr>
          <w:p w14:paraId="562F2E1D"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09003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59936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79697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D065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E42C6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8B22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2681B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4C232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C590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1FD8D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CEFA5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6989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F8F9E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96ED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138C2" w14:textId="77777777" w:rsidR="00354136" w:rsidRDefault="00354136">
            <w:pPr>
              <w:spacing w:after="100"/>
              <w:jc w:val="right"/>
              <w:rPr>
                <w:rFonts w:ascii="宋体" w:eastAsia="宋体" w:hAnsi="宋体" w:cs="宋体"/>
              </w:rPr>
            </w:pPr>
            <w:r>
              <w:rPr>
                <w:rFonts w:ascii="Times New Roman" w:hAnsi="Times New Roman"/>
                <w:color w:val="000000"/>
                <w:sz w:val="18"/>
                <w:szCs w:val="18"/>
              </w:rPr>
              <w:t>528 </w:t>
            </w:r>
          </w:p>
        </w:tc>
        <w:tc>
          <w:tcPr>
            <w:tcW w:w="0" w:type="auto"/>
            <w:shd w:val="clear" w:color="auto" w:fill="FFFFFF"/>
            <w:tcMar>
              <w:top w:w="30" w:type="dxa"/>
              <w:left w:w="0" w:type="dxa"/>
              <w:bottom w:w="30" w:type="dxa"/>
              <w:right w:w="20" w:type="dxa"/>
            </w:tcMar>
            <w:vAlign w:val="bottom"/>
            <w:hideMark/>
          </w:tcPr>
          <w:p w14:paraId="5C8B69B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631FA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C1BD14" w14:textId="77777777" w:rsidR="00354136" w:rsidRDefault="00354136">
            <w:pPr>
              <w:spacing w:after="100"/>
              <w:jc w:val="right"/>
              <w:rPr>
                <w:rFonts w:ascii="宋体" w:eastAsia="宋体" w:hAnsi="宋体" w:cs="宋体"/>
              </w:rPr>
            </w:pPr>
            <w:r>
              <w:rPr>
                <w:rFonts w:ascii="Times New Roman" w:hAnsi="Times New Roman"/>
                <w:color w:val="000000"/>
                <w:sz w:val="18"/>
                <w:szCs w:val="18"/>
              </w:rPr>
              <w:t>528 </w:t>
            </w:r>
          </w:p>
        </w:tc>
        <w:tc>
          <w:tcPr>
            <w:tcW w:w="0" w:type="auto"/>
            <w:shd w:val="clear" w:color="auto" w:fill="FFFFFF"/>
            <w:tcMar>
              <w:top w:w="30" w:type="dxa"/>
              <w:left w:w="0" w:type="dxa"/>
              <w:bottom w:w="30" w:type="dxa"/>
              <w:right w:w="20" w:type="dxa"/>
            </w:tcMar>
            <w:vAlign w:val="bottom"/>
            <w:hideMark/>
          </w:tcPr>
          <w:p w14:paraId="277F94B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77F76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B37F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7E906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77074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E0CDF" w14:textId="77777777" w:rsidR="00354136" w:rsidRDefault="00354136">
            <w:pPr>
              <w:spacing w:after="100"/>
              <w:jc w:val="right"/>
              <w:rPr>
                <w:rFonts w:ascii="宋体" w:eastAsia="宋体" w:hAnsi="宋体" w:cs="宋体"/>
              </w:rPr>
            </w:pPr>
            <w:r>
              <w:rPr>
                <w:rFonts w:ascii="Times New Roman" w:hAnsi="Times New Roman"/>
                <w:color w:val="000000"/>
                <w:sz w:val="18"/>
                <w:szCs w:val="18"/>
              </w:rPr>
              <w:t>528 </w:t>
            </w:r>
          </w:p>
        </w:tc>
        <w:tc>
          <w:tcPr>
            <w:tcW w:w="0" w:type="auto"/>
            <w:shd w:val="clear" w:color="auto" w:fill="FFFFFF"/>
            <w:tcMar>
              <w:top w:w="30" w:type="dxa"/>
              <w:left w:w="0" w:type="dxa"/>
              <w:bottom w:w="30" w:type="dxa"/>
              <w:right w:w="20" w:type="dxa"/>
            </w:tcMar>
            <w:vAlign w:val="bottom"/>
            <w:hideMark/>
          </w:tcPr>
          <w:p w14:paraId="7920B321" w14:textId="77777777" w:rsidR="00354136" w:rsidRDefault="00354136">
            <w:pPr>
              <w:spacing w:after="100"/>
              <w:jc w:val="right"/>
            </w:pPr>
          </w:p>
        </w:tc>
      </w:tr>
      <w:tr w:rsidR="00354136" w14:paraId="1F8B5EC8"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66F9974E" w14:textId="77777777" w:rsidR="00354136" w:rsidRDefault="00354136">
            <w:pPr>
              <w:spacing w:after="100"/>
              <w:rPr>
                <w:rFonts w:ascii="宋体" w:eastAsia="宋体" w:hAnsi="宋体" w:cs="宋体"/>
              </w:rPr>
            </w:pPr>
            <w:r>
              <w:rPr>
                <w:rFonts w:ascii="Times New Roman" w:hAnsi="Times New Roman"/>
                <w:color w:val="000000"/>
                <w:sz w:val="18"/>
                <w:szCs w:val="18"/>
              </w:rPr>
              <w:t>Cash flow hedges, net change</w:t>
            </w:r>
          </w:p>
        </w:tc>
        <w:tc>
          <w:tcPr>
            <w:tcW w:w="0" w:type="auto"/>
            <w:gridSpan w:val="2"/>
            <w:shd w:val="clear" w:color="auto" w:fill="CCEEFF"/>
            <w:tcMar>
              <w:top w:w="30" w:type="dxa"/>
              <w:left w:w="20" w:type="dxa"/>
              <w:bottom w:w="30" w:type="dxa"/>
              <w:right w:w="0" w:type="dxa"/>
            </w:tcMar>
            <w:vAlign w:val="bottom"/>
            <w:hideMark/>
          </w:tcPr>
          <w:p w14:paraId="102E6B2C"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D236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E884D7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06DB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4D50F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27944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F65D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A3D0D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08F7DC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8310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DE94B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FB2EE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42C83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084C6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673A5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62DA5"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14:paraId="0981C71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BFA76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850EE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14:paraId="1499858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A3EB5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9943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081A1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DD8D7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89E9E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14:paraId="4CDEEF33" w14:textId="77777777" w:rsidR="00354136" w:rsidRDefault="00354136">
            <w:pPr>
              <w:spacing w:after="100"/>
              <w:jc w:val="right"/>
            </w:pPr>
          </w:p>
        </w:tc>
      </w:tr>
      <w:tr w:rsidR="00354136" w14:paraId="113DF27E"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40BFDDAC" w14:textId="77777777" w:rsidR="00354136" w:rsidRDefault="00354136">
            <w:pPr>
              <w:spacing w:after="100"/>
              <w:rPr>
                <w:rFonts w:ascii="宋体" w:eastAsia="宋体" w:hAnsi="宋体" w:cs="宋体"/>
              </w:rPr>
            </w:pPr>
            <w:r>
              <w:rPr>
                <w:rFonts w:ascii="Times New Roman" w:hAnsi="Times New Roman"/>
                <w:color w:val="000000"/>
                <w:sz w:val="18"/>
                <w:szCs w:val="18"/>
              </w:rPr>
              <w:t>Pension and other post-retirement</w:t>
            </w:r>
          </w:p>
        </w:tc>
        <w:tc>
          <w:tcPr>
            <w:tcW w:w="0" w:type="auto"/>
            <w:gridSpan w:val="2"/>
            <w:shd w:val="clear" w:color="auto" w:fill="FFFFFF"/>
            <w:tcMar>
              <w:top w:w="30" w:type="dxa"/>
              <w:left w:w="20" w:type="dxa"/>
              <w:bottom w:w="30" w:type="dxa"/>
              <w:right w:w="0" w:type="dxa"/>
            </w:tcMar>
            <w:vAlign w:val="bottom"/>
            <w:hideMark/>
          </w:tcPr>
          <w:p w14:paraId="1BA7E01C"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4D56B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C05257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7C194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E2B61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76FC55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F2EE5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AED8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BB20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DA4BB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98033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BF933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7EAC9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AF3AD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71808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DACBD" w14:textId="77777777" w:rsidR="00354136" w:rsidRDefault="00354136">
            <w:pPr>
              <w:spacing w:after="100"/>
              <w:jc w:val="right"/>
              <w:rPr>
                <w:rFonts w:ascii="宋体" w:eastAsia="宋体" w:hAnsi="宋体" w:cs="宋体"/>
              </w:rPr>
            </w:pPr>
            <w:r>
              <w:rPr>
                <w:rFonts w:ascii="Times New Roman" w:hAnsi="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14:paraId="31B8B0B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613A0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FBB938" w14:textId="77777777" w:rsidR="00354136" w:rsidRDefault="00354136">
            <w:pPr>
              <w:spacing w:after="100"/>
              <w:jc w:val="right"/>
              <w:rPr>
                <w:rFonts w:ascii="宋体" w:eastAsia="宋体" w:hAnsi="宋体" w:cs="宋体"/>
              </w:rPr>
            </w:pPr>
            <w:r>
              <w:rPr>
                <w:rFonts w:ascii="Times New Roman" w:hAnsi="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14:paraId="4CFD664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4A39F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9F8A9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9450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5E68D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D3279B" w14:textId="77777777" w:rsidR="00354136" w:rsidRDefault="00354136">
            <w:pPr>
              <w:spacing w:after="100"/>
              <w:jc w:val="right"/>
              <w:rPr>
                <w:rFonts w:ascii="宋体" w:eastAsia="宋体" w:hAnsi="宋体" w:cs="宋体"/>
              </w:rPr>
            </w:pPr>
            <w:r>
              <w:rPr>
                <w:rFonts w:ascii="Times New Roman" w:hAnsi="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14:paraId="37A35D45" w14:textId="77777777" w:rsidR="00354136" w:rsidRDefault="00354136">
            <w:pPr>
              <w:spacing w:after="100"/>
              <w:jc w:val="right"/>
            </w:pPr>
          </w:p>
        </w:tc>
      </w:tr>
      <w:tr w:rsidR="00354136" w14:paraId="19AE73EB"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108C77C2" w14:textId="77777777" w:rsidR="00354136" w:rsidRDefault="00354136">
            <w:pPr>
              <w:spacing w:after="100"/>
              <w:rPr>
                <w:rFonts w:ascii="宋体" w:eastAsia="宋体" w:hAnsi="宋体" w:cs="宋体"/>
              </w:rPr>
            </w:pPr>
            <w:r>
              <w:rPr>
                <w:rFonts w:ascii="Times New Roman" w:hAnsi="Times New Roman"/>
                <w:color w:val="000000"/>
                <w:sz w:val="18"/>
                <w:szCs w:val="18"/>
              </w:rPr>
              <w:t>Issuance of common stock</w:t>
            </w:r>
          </w:p>
        </w:tc>
        <w:tc>
          <w:tcPr>
            <w:tcW w:w="0" w:type="auto"/>
            <w:gridSpan w:val="2"/>
            <w:shd w:val="clear" w:color="auto" w:fill="CCEEFF"/>
            <w:tcMar>
              <w:top w:w="30" w:type="dxa"/>
              <w:left w:w="20" w:type="dxa"/>
              <w:bottom w:w="30" w:type="dxa"/>
              <w:right w:w="0" w:type="dxa"/>
            </w:tcMar>
            <w:vAlign w:val="bottom"/>
            <w:hideMark/>
          </w:tcPr>
          <w:p w14:paraId="77DB18DA" w14:textId="77777777" w:rsidR="00354136" w:rsidRDefault="00354136">
            <w:pPr>
              <w:spacing w:after="100"/>
              <w:jc w:val="right"/>
            </w:pPr>
            <w:r>
              <w:rPr>
                <w:rFonts w:ascii="Times New Roman" w:hAnsi="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2B55590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4663A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69B0EC"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178 </w:t>
            </w:r>
          </w:p>
        </w:tc>
        <w:tc>
          <w:tcPr>
            <w:tcW w:w="0" w:type="auto"/>
            <w:shd w:val="clear" w:color="auto" w:fill="CCEEFF"/>
            <w:tcMar>
              <w:top w:w="30" w:type="dxa"/>
              <w:left w:w="0" w:type="dxa"/>
              <w:bottom w:w="30" w:type="dxa"/>
              <w:right w:w="20" w:type="dxa"/>
            </w:tcMar>
            <w:vAlign w:val="bottom"/>
            <w:hideMark/>
          </w:tcPr>
          <w:p w14:paraId="40B50A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C60B64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3CA8B7"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214AE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F42376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48E4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E369E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7618AA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11A93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95C72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105D5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2EB4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6984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1A422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69FE9B"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178 </w:t>
            </w:r>
          </w:p>
        </w:tc>
        <w:tc>
          <w:tcPr>
            <w:tcW w:w="0" w:type="auto"/>
            <w:shd w:val="clear" w:color="auto" w:fill="CCEEFF"/>
            <w:tcMar>
              <w:top w:w="30" w:type="dxa"/>
              <w:left w:w="0" w:type="dxa"/>
              <w:bottom w:w="30" w:type="dxa"/>
              <w:right w:w="20" w:type="dxa"/>
            </w:tcMar>
            <w:vAlign w:val="bottom"/>
            <w:hideMark/>
          </w:tcPr>
          <w:p w14:paraId="4559722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37C0C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E8BFB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0FEF3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5967C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EFF43F" w14:textId="77777777" w:rsidR="00354136" w:rsidRDefault="00354136">
            <w:pPr>
              <w:spacing w:after="100"/>
              <w:jc w:val="right"/>
              <w:rPr>
                <w:rFonts w:ascii="宋体" w:eastAsia="宋体" w:hAnsi="宋体" w:cs="宋体"/>
              </w:rPr>
            </w:pPr>
            <w:r>
              <w:rPr>
                <w:rFonts w:ascii="Times New Roman" w:hAnsi="Times New Roman"/>
                <w:color w:val="000000"/>
                <w:sz w:val="18"/>
                <w:szCs w:val="18"/>
              </w:rPr>
              <w:t>178 </w:t>
            </w:r>
          </w:p>
        </w:tc>
        <w:tc>
          <w:tcPr>
            <w:tcW w:w="0" w:type="auto"/>
            <w:shd w:val="clear" w:color="auto" w:fill="CCEEFF"/>
            <w:tcMar>
              <w:top w:w="30" w:type="dxa"/>
              <w:left w:w="0" w:type="dxa"/>
              <w:bottom w:w="30" w:type="dxa"/>
              <w:right w:w="20" w:type="dxa"/>
            </w:tcMar>
            <w:vAlign w:val="bottom"/>
            <w:hideMark/>
          </w:tcPr>
          <w:p w14:paraId="0279E763" w14:textId="77777777" w:rsidR="00354136" w:rsidRDefault="00354136">
            <w:pPr>
              <w:spacing w:after="100"/>
              <w:jc w:val="right"/>
            </w:pPr>
          </w:p>
        </w:tc>
      </w:tr>
      <w:tr w:rsidR="00354136" w14:paraId="229B3D45"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4A1C5A1" w14:textId="77777777" w:rsidR="00354136" w:rsidRDefault="00354136">
            <w:pPr>
              <w:spacing w:after="100"/>
              <w:rPr>
                <w:rFonts w:ascii="宋体" w:eastAsia="宋体" w:hAnsi="宋体" w:cs="宋体"/>
              </w:rPr>
            </w:pPr>
            <w:r>
              <w:rPr>
                <w:rFonts w:ascii="Times New Roman" w:hAnsi="Times New Roman"/>
                <w:color w:val="00000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5D27985D"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0D10A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745EEC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71786" w14:textId="77777777" w:rsidR="00354136" w:rsidRDefault="00354136">
            <w:pPr>
              <w:spacing w:after="100"/>
              <w:jc w:val="right"/>
              <w:rPr>
                <w:rFonts w:ascii="宋体" w:eastAsia="宋体" w:hAnsi="宋体" w:cs="宋体"/>
              </w:rPr>
            </w:pPr>
            <w:r>
              <w:rPr>
                <w:rFonts w:ascii="Times New Roman" w:hAnsi="Times New Roman"/>
                <w:color w:val="000000"/>
                <w:sz w:val="18"/>
                <w:szCs w:val="18"/>
              </w:rPr>
              <w:t>462 </w:t>
            </w:r>
          </w:p>
        </w:tc>
        <w:tc>
          <w:tcPr>
            <w:tcW w:w="0" w:type="auto"/>
            <w:shd w:val="clear" w:color="auto" w:fill="FFFFFF"/>
            <w:tcMar>
              <w:top w:w="30" w:type="dxa"/>
              <w:left w:w="0" w:type="dxa"/>
              <w:bottom w:w="30" w:type="dxa"/>
              <w:right w:w="20" w:type="dxa"/>
            </w:tcMar>
            <w:vAlign w:val="bottom"/>
            <w:hideMark/>
          </w:tcPr>
          <w:p w14:paraId="0C7E3C7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1E31B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27E5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D50FE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D0751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8376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E2AB5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D4B7B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8083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8137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4A325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93D5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3427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D75AC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C15F87" w14:textId="77777777" w:rsidR="00354136" w:rsidRDefault="00354136">
            <w:pPr>
              <w:spacing w:after="100"/>
              <w:jc w:val="right"/>
              <w:rPr>
                <w:rFonts w:ascii="宋体" w:eastAsia="宋体" w:hAnsi="宋体" w:cs="宋体"/>
              </w:rPr>
            </w:pPr>
            <w:r>
              <w:rPr>
                <w:rFonts w:ascii="Times New Roman" w:hAnsi="Times New Roman"/>
                <w:color w:val="000000"/>
                <w:sz w:val="18"/>
                <w:szCs w:val="18"/>
              </w:rPr>
              <w:t>462 </w:t>
            </w:r>
          </w:p>
        </w:tc>
        <w:tc>
          <w:tcPr>
            <w:tcW w:w="0" w:type="auto"/>
            <w:shd w:val="clear" w:color="auto" w:fill="FFFFFF"/>
            <w:tcMar>
              <w:top w:w="30" w:type="dxa"/>
              <w:left w:w="0" w:type="dxa"/>
              <w:bottom w:w="30" w:type="dxa"/>
              <w:right w:w="20" w:type="dxa"/>
            </w:tcMar>
            <w:vAlign w:val="bottom"/>
            <w:hideMark/>
          </w:tcPr>
          <w:p w14:paraId="7C7A877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AC071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9115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1,147 </w:t>
            </w:r>
          </w:p>
        </w:tc>
        <w:tc>
          <w:tcPr>
            <w:tcW w:w="0" w:type="auto"/>
            <w:shd w:val="clear" w:color="auto" w:fill="FFFFFF"/>
            <w:tcMar>
              <w:top w:w="30" w:type="dxa"/>
              <w:left w:w="0" w:type="dxa"/>
              <w:bottom w:w="30" w:type="dxa"/>
              <w:right w:w="20" w:type="dxa"/>
            </w:tcMar>
            <w:vAlign w:val="bottom"/>
            <w:hideMark/>
          </w:tcPr>
          <w:p w14:paraId="003B067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74686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75CA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1,609 </w:t>
            </w:r>
          </w:p>
        </w:tc>
        <w:tc>
          <w:tcPr>
            <w:tcW w:w="0" w:type="auto"/>
            <w:shd w:val="clear" w:color="auto" w:fill="FFFFFF"/>
            <w:tcMar>
              <w:top w:w="30" w:type="dxa"/>
              <w:left w:w="0" w:type="dxa"/>
              <w:bottom w:w="30" w:type="dxa"/>
              <w:right w:w="20" w:type="dxa"/>
            </w:tcMar>
            <w:vAlign w:val="bottom"/>
            <w:hideMark/>
          </w:tcPr>
          <w:p w14:paraId="080AD508" w14:textId="77777777" w:rsidR="00354136" w:rsidRDefault="00354136">
            <w:pPr>
              <w:spacing w:after="100"/>
              <w:jc w:val="right"/>
            </w:pPr>
          </w:p>
        </w:tc>
      </w:tr>
      <w:tr w:rsidR="00354136" w14:paraId="0F6599F2"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88A3DBC" w14:textId="77777777" w:rsidR="00354136" w:rsidRDefault="00354136">
            <w:pPr>
              <w:spacing w:after="100"/>
              <w:rPr>
                <w:rFonts w:ascii="宋体" w:eastAsia="宋体" w:hAnsi="宋体" w:cs="宋体"/>
              </w:rPr>
            </w:pPr>
            <w:r>
              <w:rPr>
                <w:rFonts w:ascii="Times New Roman" w:hAnsi="Times New Roman"/>
                <w:color w:val="000000"/>
                <w:sz w:val="18"/>
                <w:szCs w:val="18"/>
              </w:rPr>
              <w:t>Treasury stock repurchases</w:t>
            </w:r>
          </w:p>
        </w:tc>
        <w:tc>
          <w:tcPr>
            <w:tcW w:w="0" w:type="auto"/>
            <w:gridSpan w:val="2"/>
            <w:shd w:val="clear" w:color="auto" w:fill="CCEEFF"/>
            <w:tcMar>
              <w:top w:w="30" w:type="dxa"/>
              <w:left w:w="20" w:type="dxa"/>
              <w:bottom w:w="30" w:type="dxa"/>
              <w:right w:w="0" w:type="dxa"/>
            </w:tcMar>
            <w:vAlign w:val="bottom"/>
            <w:hideMark/>
          </w:tcPr>
          <w:p w14:paraId="2A6F1B95"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81E5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4070E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37BA5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F54BF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7015D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022A6E" w14:textId="77777777" w:rsidR="00354136" w:rsidRDefault="00354136">
            <w:pPr>
              <w:spacing w:after="100"/>
              <w:jc w:val="right"/>
              <w:rPr>
                <w:rFonts w:ascii="宋体" w:eastAsia="宋体" w:hAnsi="宋体" w:cs="宋体"/>
              </w:rPr>
            </w:pPr>
            <w:r>
              <w:rPr>
                <w:rFonts w:ascii="Times New Roman" w:hAnsi="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4A226B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57812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AF8E4"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14:paraId="5F0AF1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F1278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5887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D0CF5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AFFA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C1AA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D6ECE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4B464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36B36"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14:paraId="26C4953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E9C30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FC813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F65DC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7918C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850A6"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(240)</w:t>
            </w:r>
          </w:p>
        </w:tc>
        <w:tc>
          <w:tcPr>
            <w:tcW w:w="0" w:type="auto"/>
            <w:shd w:val="clear" w:color="auto" w:fill="CCEEFF"/>
            <w:tcMar>
              <w:top w:w="30" w:type="dxa"/>
              <w:left w:w="0" w:type="dxa"/>
              <w:bottom w:w="30" w:type="dxa"/>
              <w:right w:w="20" w:type="dxa"/>
            </w:tcMar>
            <w:vAlign w:val="bottom"/>
            <w:hideMark/>
          </w:tcPr>
          <w:p w14:paraId="0CFADFBA" w14:textId="77777777" w:rsidR="00354136" w:rsidRDefault="00354136">
            <w:pPr>
              <w:spacing w:after="100"/>
              <w:jc w:val="right"/>
            </w:pPr>
          </w:p>
        </w:tc>
      </w:tr>
      <w:tr w:rsidR="00354136" w14:paraId="21D9C314"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47CF954E" w14:textId="77777777" w:rsidR="00354136" w:rsidRDefault="00354136">
            <w:pPr>
              <w:spacing w:after="100"/>
              <w:rPr>
                <w:rFonts w:ascii="宋体" w:eastAsia="宋体" w:hAnsi="宋体" w:cs="宋体"/>
              </w:rPr>
            </w:pPr>
            <w:r>
              <w:rPr>
                <w:rFonts w:ascii="Times New Roman" w:hAnsi="Times New Roman"/>
                <w:color w:val="000000"/>
                <w:sz w:val="18"/>
                <w:szCs w:val="18"/>
              </w:rPr>
              <w:t>Revaluation of redeemable shares</w:t>
            </w:r>
          </w:p>
        </w:tc>
        <w:tc>
          <w:tcPr>
            <w:tcW w:w="0" w:type="auto"/>
            <w:gridSpan w:val="2"/>
            <w:shd w:val="clear" w:color="auto" w:fill="FFFFFF"/>
            <w:tcMar>
              <w:top w:w="30" w:type="dxa"/>
              <w:left w:w="20" w:type="dxa"/>
              <w:bottom w:w="30" w:type="dxa"/>
              <w:right w:w="0" w:type="dxa"/>
            </w:tcMar>
            <w:vAlign w:val="bottom"/>
            <w:hideMark/>
          </w:tcPr>
          <w:p w14:paraId="019FBA9D"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C6D4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CE61A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8650B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157 </w:t>
            </w:r>
          </w:p>
        </w:tc>
        <w:tc>
          <w:tcPr>
            <w:tcW w:w="0" w:type="auto"/>
            <w:shd w:val="clear" w:color="auto" w:fill="FFFFFF"/>
            <w:tcMar>
              <w:top w:w="30" w:type="dxa"/>
              <w:left w:w="0" w:type="dxa"/>
              <w:bottom w:w="30" w:type="dxa"/>
              <w:right w:w="20" w:type="dxa"/>
            </w:tcMar>
            <w:vAlign w:val="bottom"/>
            <w:hideMark/>
          </w:tcPr>
          <w:p w14:paraId="3CD343A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D799D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49E3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A6CC7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FFEB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DB1F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D0B59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D3DEB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4D3E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12E7B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502F4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34BF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F5A54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D2AC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372371" w14:textId="77777777" w:rsidR="00354136" w:rsidRDefault="00354136">
            <w:pPr>
              <w:spacing w:after="100"/>
              <w:jc w:val="right"/>
              <w:rPr>
                <w:rFonts w:ascii="宋体" w:eastAsia="宋体" w:hAnsi="宋体" w:cs="宋体"/>
              </w:rPr>
            </w:pPr>
            <w:r>
              <w:rPr>
                <w:rFonts w:ascii="Times New Roman" w:hAnsi="Times New Roman"/>
                <w:color w:val="000000"/>
                <w:sz w:val="18"/>
                <w:szCs w:val="18"/>
              </w:rPr>
              <w:t>157 </w:t>
            </w:r>
          </w:p>
        </w:tc>
        <w:tc>
          <w:tcPr>
            <w:tcW w:w="0" w:type="auto"/>
            <w:shd w:val="clear" w:color="auto" w:fill="FFFFFF"/>
            <w:tcMar>
              <w:top w:w="30" w:type="dxa"/>
              <w:left w:w="0" w:type="dxa"/>
              <w:bottom w:w="30" w:type="dxa"/>
              <w:right w:w="20" w:type="dxa"/>
            </w:tcMar>
            <w:vAlign w:val="bottom"/>
            <w:hideMark/>
          </w:tcPr>
          <w:p w14:paraId="705781A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171C6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9386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E61FA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659787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FB13E" w14:textId="77777777" w:rsidR="00354136" w:rsidRDefault="00354136">
            <w:pPr>
              <w:spacing w:after="100"/>
              <w:jc w:val="right"/>
              <w:rPr>
                <w:rFonts w:ascii="宋体" w:eastAsia="宋体" w:hAnsi="宋体" w:cs="宋体"/>
              </w:rPr>
            </w:pPr>
            <w:r>
              <w:rPr>
                <w:rFonts w:ascii="Times New Roman" w:hAnsi="Times New Roman"/>
                <w:color w:val="000000"/>
                <w:sz w:val="18"/>
                <w:szCs w:val="18"/>
              </w:rPr>
              <w:t>157 </w:t>
            </w:r>
          </w:p>
        </w:tc>
        <w:tc>
          <w:tcPr>
            <w:tcW w:w="0" w:type="auto"/>
            <w:shd w:val="clear" w:color="auto" w:fill="FFFFFF"/>
            <w:tcMar>
              <w:top w:w="30" w:type="dxa"/>
              <w:left w:w="0" w:type="dxa"/>
              <w:bottom w:w="30" w:type="dxa"/>
              <w:right w:w="20" w:type="dxa"/>
            </w:tcMar>
            <w:vAlign w:val="bottom"/>
            <w:hideMark/>
          </w:tcPr>
          <w:p w14:paraId="74EF77F4" w14:textId="77777777" w:rsidR="00354136" w:rsidRDefault="00354136">
            <w:pPr>
              <w:spacing w:after="100"/>
              <w:jc w:val="right"/>
            </w:pPr>
          </w:p>
        </w:tc>
      </w:tr>
      <w:tr w:rsidR="00354136" w14:paraId="497B4E39"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A1D9E6C" w14:textId="77777777" w:rsidR="00354136" w:rsidRDefault="00354136">
            <w:pPr>
              <w:spacing w:after="100"/>
              <w:rPr>
                <w:rFonts w:ascii="宋体" w:eastAsia="宋体" w:hAnsi="宋体" w:cs="宋体"/>
              </w:rPr>
            </w:pPr>
            <w:r>
              <w:rPr>
                <w:rFonts w:ascii="Times New Roman" w:hAnsi="Times New Roman"/>
                <w:color w:val="000000"/>
                <w:sz w:val="18"/>
                <w:szCs w:val="18"/>
              </w:rPr>
              <w:t>Impact from equity transactions of non-controlling interests</w:t>
            </w:r>
          </w:p>
        </w:tc>
        <w:tc>
          <w:tcPr>
            <w:tcW w:w="0" w:type="auto"/>
            <w:gridSpan w:val="2"/>
            <w:shd w:val="clear" w:color="auto" w:fill="CCEEFF"/>
            <w:tcMar>
              <w:top w:w="30" w:type="dxa"/>
              <w:left w:w="20" w:type="dxa"/>
              <w:bottom w:w="30" w:type="dxa"/>
              <w:right w:w="0" w:type="dxa"/>
            </w:tcMar>
            <w:vAlign w:val="bottom"/>
            <w:hideMark/>
          </w:tcPr>
          <w:p w14:paraId="1D536C01"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6322E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A3DD44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0566A9" w14:textId="77777777" w:rsidR="00354136" w:rsidRDefault="00354136">
            <w:pPr>
              <w:spacing w:after="100"/>
              <w:jc w:val="right"/>
              <w:rPr>
                <w:rFonts w:ascii="宋体" w:eastAsia="宋体" w:hAnsi="宋体" w:cs="宋体"/>
              </w:rPr>
            </w:pPr>
            <w:r>
              <w:rPr>
                <w:rFonts w:ascii="Times New Roman" w:hAnsi="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14:paraId="4740241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B5067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C4963B"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C4415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10B3A0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D60A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31BF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7F4F3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F3AE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53EA7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57A25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FBB0C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B9C6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F14D9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3AE058" w14:textId="77777777" w:rsidR="00354136" w:rsidRDefault="00354136">
            <w:pPr>
              <w:spacing w:after="100"/>
              <w:jc w:val="right"/>
              <w:rPr>
                <w:rFonts w:ascii="宋体" w:eastAsia="宋体" w:hAnsi="宋体" w:cs="宋体"/>
              </w:rPr>
            </w:pPr>
            <w:r>
              <w:rPr>
                <w:rFonts w:ascii="Times New Roman" w:hAnsi="Times New Roman"/>
                <w:color w:val="000000"/>
                <w:sz w:val="18"/>
                <w:szCs w:val="18"/>
              </w:rPr>
              <w:t>(39)</w:t>
            </w:r>
          </w:p>
        </w:tc>
        <w:tc>
          <w:tcPr>
            <w:tcW w:w="0" w:type="auto"/>
            <w:shd w:val="clear" w:color="auto" w:fill="CCEEFF"/>
            <w:tcMar>
              <w:top w:w="30" w:type="dxa"/>
              <w:left w:w="0" w:type="dxa"/>
              <w:bottom w:w="30" w:type="dxa"/>
              <w:right w:w="20" w:type="dxa"/>
            </w:tcMar>
            <w:vAlign w:val="bottom"/>
            <w:hideMark/>
          </w:tcPr>
          <w:p w14:paraId="0DBD49D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1C593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8D418"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(1,057)</w:t>
            </w:r>
          </w:p>
        </w:tc>
        <w:tc>
          <w:tcPr>
            <w:tcW w:w="0" w:type="auto"/>
            <w:shd w:val="clear" w:color="auto" w:fill="CCEEFF"/>
            <w:tcMar>
              <w:top w:w="30" w:type="dxa"/>
              <w:left w:w="0" w:type="dxa"/>
              <w:bottom w:w="30" w:type="dxa"/>
              <w:right w:w="20" w:type="dxa"/>
            </w:tcMar>
            <w:vAlign w:val="bottom"/>
            <w:hideMark/>
          </w:tcPr>
          <w:p w14:paraId="7EDD3E0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A2BF2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8B549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(1,096)</w:t>
            </w:r>
          </w:p>
        </w:tc>
        <w:tc>
          <w:tcPr>
            <w:tcW w:w="0" w:type="auto"/>
            <w:shd w:val="clear" w:color="auto" w:fill="CCEEFF"/>
            <w:tcMar>
              <w:top w:w="30" w:type="dxa"/>
              <w:left w:w="0" w:type="dxa"/>
              <w:bottom w:w="30" w:type="dxa"/>
              <w:right w:w="20" w:type="dxa"/>
            </w:tcMar>
            <w:vAlign w:val="bottom"/>
            <w:hideMark/>
          </w:tcPr>
          <w:p w14:paraId="0A390B83" w14:textId="77777777" w:rsidR="00354136" w:rsidRDefault="00354136">
            <w:pPr>
              <w:spacing w:after="100"/>
              <w:jc w:val="right"/>
            </w:pPr>
          </w:p>
        </w:tc>
      </w:tr>
      <w:tr w:rsidR="00354136" w14:paraId="3DDBFE3B" w14:textId="77777777" w:rsidTr="00354136">
        <w:trPr>
          <w:jc w:val="center"/>
        </w:trPr>
        <w:tc>
          <w:tcPr>
            <w:tcW w:w="0" w:type="auto"/>
            <w:vAlign w:val="center"/>
            <w:hideMark/>
          </w:tcPr>
          <w:p w14:paraId="1A74ABF0"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08F4D7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05B8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7528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AAE2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AE81D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B8A1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23F6E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C32BE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77CA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99E6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1BBC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23AE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EFB4A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F233C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B9FD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48135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1A451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D8AF4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C965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3496E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8DF6F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47E3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E23A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E405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B4C62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23F7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D9ED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7BC3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FE0D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4A31C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659A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AD3EC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1EBD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49F6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90B41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5979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887EE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78C8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B0778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E6ED4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2AB3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242B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A995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C6FE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1FDB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35E3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6DF8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E95E0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C955A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E81E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F228E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176F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299F96" w14:textId="77777777" w:rsidR="00354136" w:rsidRDefault="00354136">
            <w:pPr>
              <w:spacing w:after="100"/>
              <w:rPr>
                <w:rFonts w:ascii="Times New Roman" w:eastAsia="Times New Roman" w:hAnsi="Times New Roman"/>
                <w:sz w:val="20"/>
                <w:szCs w:val="20"/>
              </w:rPr>
            </w:pPr>
          </w:p>
        </w:tc>
      </w:tr>
      <w:tr w:rsidR="00354136" w14:paraId="66FC930D" w14:textId="77777777" w:rsidTr="00354136">
        <w:trPr>
          <w:jc w:val="center"/>
        </w:trPr>
        <w:tc>
          <w:tcPr>
            <w:tcW w:w="0" w:type="auto"/>
            <w:gridSpan w:val="3"/>
            <w:tcMar>
              <w:top w:w="30" w:type="dxa"/>
              <w:left w:w="20" w:type="dxa"/>
              <w:bottom w:w="30" w:type="dxa"/>
              <w:right w:w="20" w:type="dxa"/>
            </w:tcMar>
            <w:vAlign w:val="bottom"/>
            <w:hideMark/>
          </w:tcPr>
          <w:p w14:paraId="3BB50283" w14:textId="77777777" w:rsidR="00354136" w:rsidRDefault="00354136" w:rsidP="00354136">
            <w:pPr>
              <w:spacing w:after="100"/>
              <w:rPr>
                <w:rFonts w:ascii="宋体" w:eastAsia="宋体" w:hAnsi="宋体" w:cs="宋体"/>
              </w:rPr>
            </w:pPr>
            <w:r>
              <w:rPr>
                <w:rFonts w:ascii="Times New Roman" w:hAnsi="Times New Roman"/>
                <w:b/>
                <w:bCs/>
                <w:color w:val="000000"/>
                <w:sz w:val="18"/>
                <w:szCs w:val="18"/>
              </w:rPr>
              <w:t>Balances as of January 29, 2021</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2A2E36B4" w14:textId="77777777" w:rsidR="00354136" w:rsidRDefault="00354136">
            <w:pPr>
              <w:spacing w:after="100"/>
              <w:jc w:val="right"/>
            </w:pPr>
            <w:r>
              <w:rPr>
                <w:rFonts w:ascii="Times New Roman" w:hAnsi="Times New Roman"/>
                <w:color w:val="000000"/>
                <w:sz w:val="18"/>
                <w:szCs w:val="18"/>
              </w:rPr>
              <w:t>761 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9F56C6F"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674DBE6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C8D8A3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CFB7CC6" w14:textId="77777777" w:rsidR="00354136" w:rsidRDefault="00354136">
            <w:pPr>
              <w:spacing w:after="100"/>
              <w:jc w:val="right"/>
            </w:pPr>
            <w:r>
              <w:rPr>
                <w:rFonts w:ascii="Times New Roman" w:hAnsi="Times New Roman"/>
                <w:color w:val="000000"/>
                <w:sz w:val="18"/>
                <w:szCs w:val="18"/>
              </w:rPr>
              <w:t>16,849 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6EEA53F"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6C46629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6341FD1F" w14:textId="77777777" w:rsidR="00354136" w:rsidRDefault="00354136">
            <w:pPr>
              <w:spacing w:after="100"/>
              <w:jc w:val="right"/>
              <w:rPr>
                <w:rFonts w:ascii="宋体" w:eastAsia="宋体" w:hAnsi="宋体" w:cs="宋体"/>
              </w:rPr>
            </w:pPr>
            <w:r>
              <w:rPr>
                <w:rFonts w:ascii="Times New Roman" w:hAnsi="Times New Roman"/>
                <w:color w:val="000000"/>
                <w:sz w:val="18"/>
                <w:szCs w:val="18"/>
              </w:rPr>
              <w:t>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598713D"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743D2F5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A4DF1F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B47CCEC" w14:textId="77777777" w:rsidR="00354136" w:rsidRDefault="00354136">
            <w:pPr>
              <w:spacing w:after="100"/>
              <w:jc w:val="right"/>
            </w:pPr>
            <w:r>
              <w:rPr>
                <w:rFonts w:ascii="Times New Roman" w:hAnsi="Times New Roman"/>
                <w:color w:val="000000"/>
                <w:sz w:val="18"/>
                <w:szCs w:val="18"/>
              </w:rPr>
              <w:t>(305)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C8D44D1"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7295B98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4FC35D4"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0AA9FD88" w14:textId="77777777" w:rsidR="00354136" w:rsidRDefault="00354136">
            <w:pPr>
              <w:spacing w:after="100"/>
              <w:jc w:val="right"/>
            </w:pPr>
            <w:r>
              <w:rPr>
                <w:rFonts w:ascii="Times New Roman" w:hAnsi="Times New Roman"/>
                <w:color w:val="000000"/>
                <w:sz w:val="18"/>
                <w:szCs w:val="18"/>
              </w:rPr>
              <w:t>(13,751)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66FF318"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7FCDAB6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0352D1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630EA3E4" w14:textId="77777777" w:rsidR="00354136" w:rsidRDefault="00354136">
            <w:pPr>
              <w:spacing w:after="100"/>
              <w:jc w:val="right"/>
            </w:pPr>
            <w:r>
              <w:rPr>
                <w:rFonts w:ascii="Times New Roman" w:hAnsi="Times New Roman"/>
                <w:color w:val="000000"/>
                <w:sz w:val="18"/>
                <w:szCs w:val="18"/>
              </w:rPr>
              <w:t>(314)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3B23CF1"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27D8BE9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4114AD4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1485163" w14:textId="77777777" w:rsidR="00354136" w:rsidRDefault="00354136">
            <w:pPr>
              <w:spacing w:after="100"/>
              <w:jc w:val="right"/>
            </w:pPr>
            <w:r>
              <w:rPr>
                <w:rFonts w:ascii="Times New Roman" w:hAnsi="Times New Roman"/>
                <w:color w:val="000000"/>
                <w:sz w:val="18"/>
                <w:szCs w:val="18"/>
              </w:rPr>
              <w:t>2,479 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E671F93"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353337B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8ED8E9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C835321" w14:textId="77777777" w:rsidR="00354136" w:rsidRDefault="00354136">
            <w:pPr>
              <w:spacing w:after="100"/>
              <w:jc w:val="right"/>
            </w:pPr>
            <w:r>
              <w:rPr>
                <w:rFonts w:ascii="Times New Roman" w:hAnsi="Times New Roman"/>
                <w:color w:val="000000"/>
                <w:sz w:val="18"/>
                <w:szCs w:val="18"/>
              </w:rPr>
              <w:t>5,074 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7518D587"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54C4934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451FE2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88FFA55" w14:textId="77777777" w:rsidR="00354136" w:rsidRDefault="00354136">
            <w:pPr>
              <w:spacing w:after="100"/>
              <w:jc w:val="right"/>
            </w:pPr>
            <w:r>
              <w:rPr>
                <w:rFonts w:ascii="Times New Roman" w:hAnsi="Times New Roman"/>
                <w:color w:val="000000"/>
                <w:sz w:val="18"/>
                <w:szCs w:val="18"/>
              </w:rPr>
              <w:t>7,553 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6835264" w14:textId="77777777" w:rsidR="00354136" w:rsidRDefault="00354136">
            <w:pPr>
              <w:spacing w:after="100"/>
              <w:jc w:val="right"/>
            </w:pPr>
          </w:p>
        </w:tc>
      </w:tr>
    </w:tbl>
    <w:p w14:paraId="02A259EE" w14:textId="77777777" w:rsidR="00354136" w:rsidRDefault="00354136" w:rsidP="00354136">
      <w:pPr>
        <w:rPr>
          <w:rFonts w:ascii="宋体" w:eastAsia="宋体" w:hAnsi="宋体" w:cs="宋体"/>
        </w:rPr>
      </w:pPr>
    </w:p>
    <w:p w14:paraId="2960AAC5" w14:textId="77777777" w:rsidR="00354136" w:rsidRDefault="00354136" w:rsidP="00354136">
      <w:pPr>
        <w:jc w:val="center"/>
      </w:pPr>
      <w:r>
        <w:rPr>
          <w:rFonts w:ascii="Times New Roman" w:hAnsi="Times New Roman"/>
          <w:color w:val="000000"/>
          <w:sz w:val="20"/>
          <w:szCs w:val="20"/>
        </w:rPr>
        <w:t>The accompanying notes are an integral part of these Consolidated Financial Statements.</w:t>
      </w:r>
    </w:p>
    <w:p w14:paraId="7C8420F4" w14:textId="77777777" w:rsidR="00354136" w:rsidRDefault="00354136" w:rsidP="00354136">
      <w:pPr>
        <w:jc w:val="center"/>
      </w:pPr>
    </w:p>
    <w:p w14:paraId="73F13C3B" w14:textId="77777777" w:rsidR="00354136" w:rsidRDefault="00354136" w:rsidP="00354136">
      <w:pPr>
        <w:jc w:val="center"/>
      </w:pPr>
    </w:p>
    <w:p w14:paraId="08A08C90" w14:textId="77777777" w:rsidR="00354136" w:rsidRDefault="00354136" w:rsidP="00354136">
      <w:pPr>
        <w:jc w:val="center"/>
      </w:pPr>
      <w:r>
        <w:rPr>
          <w:rFonts w:ascii="Times New Roman" w:hAnsi="Times New Roman"/>
          <w:color w:val="000000"/>
          <w:sz w:val="20"/>
          <w:szCs w:val="20"/>
        </w:rPr>
        <w:t>87</w:t>
      </w:r>
    </w:p>
    <w:p w14:paraId="123D1DCC" w14:textId="77777777" w:rsidR="00354136" w:rsidRDefault="00354136" w:rsidP="00354136">
      <w:pPr>
        <w:jc w:val="center"/>
      </w:pPr>
    </w:p>
    <w:p w14:paraId="4DACD866" w14:textId="77777777" w:rsidR="00354136" w:rsidRDefault="00354136" w:rsidP="00354136">
      <w:r>
        <w:pict w14:anchorId="05A48B23">
          <v:rect id="_x0000_i1462" style="width:0;height:1.5pt" o:hralign="center" o:hrstd="t" o:hr="t" fillcolor="#a0a0a0" stroked="f"/>
        </w:pict>
      </w:r>
    </w:p>
    <w:p w14:paraId="7AF6B138" w14:textId="77777777" w:rsidR="00354136" w:rsidRDefault="00354136" w:rsidP="00354136">
      <w:hyperlink r:id="rId290" w:anchor="if82c7bb85cec43f3b72bdca2d8861323_10" w:history="1">
        <w:r>
          <w:rPr>
            <w:rStyle w:val="a5"/>
            <w:rFonts w:ascii="Times New Roman" w:hAnsi="Times New Roman"/>
            <w:sz w:val="20"/>
            <w:szCs w:val="20"/>
          </w:rPr>
          <w:t>Table of Contents</w:t>
        </w:r>
      </w:hyperlink>
    </w:p>
    <w:p w14:paraId="64F9AE52" w14:textId="77777777" w:rsidR="00354136" w:rsidRDefault="00354136" w:rsidP="00354136">
      <w:pPr>
        <w:jc w:val="center"/>
      </w:pPr>
      <w:r>
        <w:rPr>
          <w:rFonts w:ascii="Times New Roman" w:hAnsi="Times New Roman"/>
          <w:b/>
          <w:bCs/>
          <w:color w:val="000000"/>
          <w:sz w:val="20"/>
          <w:szCs w:val="20"/>
        </w:rPr>
        <w:t>DELL TECHNOLOGIES INC.</w:t>
      </w:r>
    </w:p>
    <w:p w14:paraId="59A17F17" w14:textId="77777777" w:rsidR="00354136" w:rsidRDefault="00354136" w:rsidP="00354136">
      <w:pPr>
        <w:jc w:val="center"/>
      </w:pPr>
      <w:r>
        <w:rPr>
          <w:rFonts w:ascii="Times New Roman" w:hAnsi="Times New Roman"/>
          <w:b/>
          <w:bCs/>
          <w:color w:val="000000"/>
          <w:sz w:val="20"/>
          <w:szCs w:val="20"/>
        </w:rPr>
        <w:t>CONSOLIDATED STATEMENTS OF STOCKHOLDERS’ EQUITY (DEFICIT)</w:t>
      </w:r>
    </w:p>
    <w:p w14:paraId="23958680" w14:textId="77777777" w:rsidR="00354136" w:rsidRDefault="00354136" w:rsidP="00354136">
      <w:pPr>
        <w:jc w:val="center"/>
      </w:pPr>
      <w:r>
        <w:rPr>
          <w:rFonts w:ascii="Times New Roman" w:hAnsi="Times New Roman"/>
          <w:color w:val="000000"/>
          <w:sz w:val="20"/>
          <w:szCs w:val="20"/>
          <w:shd w:val="clear" w:color="auto" w:fill="FFFFFF"/>
        </w:rPr>
        <w:t>(continued; in millions</w:t>
      </w:r>
      <w:r>
        <w:rPr>
          <w:rFonts w:ascii="Times New Roman" w:hAnsi="Times New Roman"/>
          <w:color w:val="000000"/>
          <w:sz w:val="20"/>
          <w:szCs w:val="20"/>
        </w:rPr>
        <w:t>)</w:t>
      </w:r>
    </w:p>
    <w:p w14:paraId="3A559A9E" w14:textId="77777777" w:rsidR="00354136" w:rsidRDefault="00354136" w:rsidP="00354136">
      <w:pPr>
        <w:jc w:val="center"/>
      </w:pPr>
    </w:p>
    <w:tbl>
      <w:tblPr>
        <w:tblW w:w="20606" w:type="dxa"/>
        <w:tblCellMar>
          <w:top w:w="15" w:type="dxa"/>
          <w:left w:w="15" w:type="dxa"/>
          <w:bottom w:w="15" w:type="dxa"/>
          <w:right w:w="15" w:type="dxa"/>
        </w:tblCellMar>
        <w:tblLook w:val="04A0" w:firstRow="1" w:lastRow="0" w:firstColumn="1" w:lastColumn="0" w:noHBand="0" w:noVBand="1"/>
      </w:tblPr>
      <w:tblGrid>
        <w:gridCol w:w="192"/>
        <w:gridCol w:w="3286"/>
        <w:gridCol w:w="42"/>
        <w:gridCol w:w="187"/>
        <w:gridCol w:w="1248"/>
        <w:gridCol w:w="45"/>
        <w:gridCol w:w="42"/>
        <w:gridCol w:w="42"/>
        <w:gridCol w:w="42"/>
        <w:gridCol w:w="183"/>
        <w:gridCol w:w="1295"/>
        <w:gridCol w:w="42"/>
        <w:gridCol w:w="36"/>
        <w:gridCol w:w="36"/>
        <w:gridCol w:w="36"/>
        <w:gridCol w:w="158"/>
        <w:gridCol w:w="1020"/>
        <w:gridCol w:w="36"/>
        <w:gridCol w:w="36"/>
        <w:gridCol w:w="36"/>
        <w:gridCol w:w="36"/>
        <w:gridCol w:w="163"/>
        <w:gridCol w:w="1051"/>
        <w:gridCol w:w="36"/>
        <w:gridCol w:w="36"/>
        <w:gridCol w:w="36"/>
        <w:gridCol w:w="36"/>
        <w:gridCol w:w="169"/>
        <w:gridCol w:w="1427"/>
        <w:gridCol w:w="36"/>
        <w:gridCol w:w="36"/>
        <w:gridCol w:w="36"/>
        <w:gridCol w:w="36"/>
        <w:gridCol w:w="305"/>
        <w:gridCol w:w="2727"/>
        <w:gridCol w:w="63"/>
        <w:gridCol w:w="36"/>
        <w:gridCol w:w="36"/>
        <w:gridCol w:w="36"/>
        <w:gridCol w:w="204"/>
        <w:gridCol w:w="1705"/>
        <w:gridCol w:w="41"/>
        <w:gridCol w:w="36"/>
        <w:gridCol w:w="36"/>
        <w:gridCol w:w="36"/>
        <w:gridCol w:w="182"/>
        <w:gridCol w:w="1580"/>
        <w:gridCol w:w="38"/>
        <w:gridCol w:w="36"/>
        <w:gridCol w:w="36"/>
        <w:gridCol w:w="36"/>
        <w:gridCol w:w="232"/>
        <w:gridCol w:w="1983"/>
        <w:gridCol w:w="48"/>
      </w:tblGrid>
      <w:tr w:rsidR="00354136" w14:paraId="1D24DE70" w14:textId="77777777" w:rsidTr="00354136">
        <w:tc>
          <w:tcPr>
            <w:tcW w:w="173" w:type="dxa"/>
            <w:vAlign w:val="center"/>
            <w:hideMark/>
          </w:tcPr>
          <w:p w14:paraId="01196922" w14:textId="77777777" w:rsidR="00354136" w:rsidRDefault="00354136">
            <w:pPr>
              <w:jc w:val="center"/>
            </w:pPr>
          </w:p>
        </w:tc>
        <w:tc>
          <w:tcPr>
            <w:tcW w:w="3428" w:type="dxa"/>
            <w:vAlign w:val="center"/>
            <w:hideMark/>
          </w:tcPr>
          <w:p w14:paraId="46E2E6A3"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B6D848"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4693F1A9" w14:textId="77777777" w:rsidR="00354136" w:rsidRDefault="00354136">
            <w:pPr>
              <w:spacing w:after="100"/>
              <w:rPr>
                <w:rFonts w:ascii="Times New Roman" w:eastAsia="Times New Roman" w:hAnsi="Times New Roman"/>
                <w:sz w:val="20"/>
                <w:szCs w:val="20"/>
              </w:rPr>
            </w:pPr>
          </w:p>
        </w:tc>
        <w:tc>
          <w:tcPr>
            <w:tcW w:w="1303" w:type="dxa"/>
            <w:vAlign w:val="center"/>
            <w:hideMark/>
          </w:tcPr>
          <w:p w14:paraId="34AAC061"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A316D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B0FD05" w14:textId="77777777" w:rsidR="00354136" w:rsidRDefault="00354136">
            <w:pPr>
              <w:spacing w:after="100"/>
              <w:rPr>
                <w:rFonts w:ascii="Times New Roman" w:eastAsia="Times New Roman" w:hAnsi="Times New Roman"/>
                <w:sz w:val="20"/>
                <w:szCs w:val="20"/>
              </w:rPr>
            </w:pPr>
          </w:p>
        </w:tc>
        <w:tc>
          <w:tcPr>
            <w:tcW w:w="17" w:type="dxa"/>
            <w:vAlign w:val="center"/>
            <w:hideMark/>
          </w:tcPr>
          <w:p w14:paraId="1CE76F6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A979F0"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01B7DCE2" w14:textId="77777777" w:rsidR="00354136" w:rsidRDefault="00354136">
            <w:pPr>
              <w:spacing w:after="100"/>
              <w:rPr>
                <w:rFonts w:ascii="Times New Roman" w:eastAsia="Times New Roman" w:hAnsi="Times New Roman"/>
                <w:sz w:val="20"/>
                <w:szCs w:val="20"/>
              </w:rPr>
            </w:pPr>
          </w:p>
        </w:tc>
        <w:tc>
          <w:tcPr>
            <w:tcW w:w="1306" w:type="dxa"/>
            <w:vAlign w:val="center"/>
            <w:hideMark/>
          </w:tcPr>
          <w:p w14:paraId="05A184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6F5C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2A3692" w14:textId="77777777" w:rsidR="00354136" w:rsidRDefault="00354136">
            <w:pPr>
              <w:spacing w:after="100"/>
              <w:rPr>
                <w:rFonts w:ascii="Times New Roman" w:eastAsia="Times New Roman" w:hAnsi="Times New Roman"/>
                <w:sz w:val="20"/>
                <w:szCs w:val="20"/>
              </w:rPr>
            </w:pPr>
          </w:p>
        </w:tc>
        <w:tc>
          <w:tcPr>
            <w:tcW w:w="17" w:type="dxa"/>
            <w:vAlign w:val="center"/>
            <w:hideMark/>
          </w:tcPr>
          <w:p w14:paraId="4D7C7F4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2BAF2B"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72EBDF6E" w14:textId="77777777" w:rsidR="00354136" w:rsidRDefault="00354136">
            <w:pPr>
              <w:spacing w:after="100"/>
              <w:rPr>
                <w:rFonts w:ascii="Times New Roman" w:eastAsia="Times New Roman" w:hAnsi="Times New Roman"/>
                <w:sz w:val="20"/>
                <w:szCs w:val="20"/>
              </w:rPr>
            </w:pPr>
          </w:p>
        </w:tc>
        <w:tc>
          <w:tcPr>
            <w:tcW w:w="1303" w:type="dxa"/>
            <w:vAlign w:val="center"/>
            <w:hideMark/>
          </w:tcPr>
          <w:p w14:paraId="5DE784D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E0B62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B9B669" w14:textId="77777777" w:rsidR="00354136" w:rsidRDefault="00354136">
            <w:pPr>
              <w:spacing w:after="100"/>
              <w:rPr>
                <w:rFonts w:ascii="Times New Roman" w:eastAsia="Times New Roman" w:hAnsi="Times New Roman"/>
                <w:sz w:val="20"/>
                <w:szCs w:val="20"/>
              </w:rPr>
            </w:pPr>
          </w:p>
        </w:tc>
        <w:tc>
          <w:tcPr>
            <w:tcW w:w="17" w:type="dxa"/>
            <w:vAlign w:val="center"/>
            <w:hideMark/>
          </w:tcPr>
          <w:p w14:paraId="3797C0B9" w14:textId="77777777" w:rsidR="00354136" w:rsidRDefault="00354136">
            <w:pPr>
              <w:spacing w:after="100"/>
              <w:rPr>
                <w:rFonts w:ascii="Times New Roman" w:eastAsia="Times New Roman" w:hAnsi="Times New Roman"/>
                <w:sz w:val="20"/>
                <w:szCs w:val="20"/>
              </w:rPr>
            </w:pPr>
          </w:p>
        </w:tc>
        <w:tc>
          <w:tcPr>
            <w:tcW w:w="6" w:type="dxa"/>
            <w:vAlign w:val="center"/>
            <w:hideMark/>
          </w:tcPr>
          <w:p w14:paraId="53C9463C"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6B983B25" w14:textId="77777777" w:rsidR="00354136" w:rsidRDefault="00354136">
            <w:pPr>
              <w:spacing w:after="100"/>
              <w:rPr>
                <w:rFonts w:ascii="Times New Roman" w:eastAsia="Times New Roman" w:hAnsi="Times New Roman"/>
                <w:sz w:val="20"/>
                <w:szCs w:val="20"/>
              </w:rPr>
            </w:pPr>
          </w:p>
        </w:tc>
        <w:tc>
          <w:tcPr>
            <w:tcW w:w="1305" w:type="dxa"/>
            <w:vAlign w:val="center"/>
            <w:hideMark/>
          </w:tcPr>
          <w:p w14:paraId="4A21E1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E7A85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30D324" w14:textId="77777777" w:rsidR="00354136" w:rsidRDefault="00354136">
            <w:pPr>
              <w:spacing w:after="100"/>
              <w:rPr>
                <w:rFonts w:ascii="Times New Roman" w:eastAsia="Times New Roman" w:hAnsi="Times New Roman"/>
                <w:sz w:val="20"/>
                <w:szCs w:val="20"/>
              </w:rPr>
            </w:pPr>
          </w:p>
        </w:tc>
        <w:tc>
          <w:tcPr>
            <w:tcW w:w="17" w:type="dxa"/>
            <w:vAlign w:val="center"/>
            <w:hideMark/>
          </w:tcPr>
          <w:p w14:paraId="4620C9E5"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EE2A68"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5DDDE47"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1BA525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99CC6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440E73" w14:textId="77777777" w:rsidR="00354136" w:rsidRDefault="00354136">
            <w:pPr>
              <w:spacing w:after="100"/>
              <w:rPr>
                <w:rFonts w:ascii="Times New Roman" w:eastAsia="Times New Roman" w:hAnsi="Times New Roman"/>
                <w:sz w:val="20"/>
                <w:szCs w:val="20"/>
              </w:rPr>
            </w:pPr>
          </w:p>
        </w:tc>
        <w:tc>
          <w:tcPr>
            <w:tcW w:w="17" w:type="dxa"/>
            <w:vAlign w:val="center"/>
            <w:hideMark/>
          </w:tcPr>
          <w:p w14:paraId="29EB02A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D0C4D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F1B2FBC" w14:textId="77777777" w:rsidR="00354136" w:rsidRDefault="00354136">
            <w:pPr>
              <w:spacing w:after="100"/>
              <w:rPr>
                <w:rFonts w:ascii="Times New Roman" w:eastAsia="Times New Roman" w:hAnsi="Times New Roman"/>
                <w:sz w:val="20"/>
                <w:szCs w:val="20"/>
              </w:rPr>
            </w:pPr>
          </w:p>
        </w:tc>
        <w:tc>
          <w:tcPr>
            <w:tcW w:w="1687" w:type="dxa"/>
            <w:vAlign w:val="center"/>
            <w:hideMark/>
          </w:tcPr>
          <w:p w14:paraId="310326C6" w14:textId="77777777" w:rsidR="00354136" w:rsidRDefault="00354136">
            <w:pPr>
              <w:spacing w:after="100"/>
              <w:rPr>
                <w:rFonts w:ascii="Times New Roman" w:eastAsia="Times New Roman" w:hAnsi="Times New Roman"/>
                <w:sz w:val="20"/>
                <w:szCs w:val="20"/>
              </w:rPr>
            </w:pPr>
          </w:p>
        </w:tc>
        <w:tc>
          <w:tcPr>
            <w:tcW w:w="8" w:type="dxa"/>
            <w:vAlign w:val="center"/>
            <w:hideMark/>
          </w:tcPr>
          <w:p w14:paraId="60F34DD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FE6874" w14:textId="77777777" w:rsidR="00354136" w:rsidRDefault="00354136">
            <w:pPr>
              <w:spacing w:after="100"/>
              <w:rPr>
                <w:rFonts w:ascii="Times New Roman" w:eastAsia="Times New Roman" w:hAnsi="Times New Roman"/>
                <w:sz w:val="20"/>
                <w:szCs w:val="20"/>
              </w:rPr>
            </w:pPr>
          </w:p>
        </w:tc>
        <w:tc>
          <w:tcPr>
            <w:tcW w:w="17" w:type="dxa"/>
            <w:vAlign w:val="center"/>
            <w:hideMark/>
          </w:tcPr>
          <w:p w14:paraId="6AFA16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320695"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5333F31" w14:textId="77777777" w:rsidR="00354136" w:rsidRDefault="00354136">
            <w:pPr>
              <w:spacing w:after="100"/>
              <w:rPr>
                <w:rFonts w:ascii="Times New Roman" w:eastAsia="Times New Roman" w:hAnsi="Times New Roman"/>
                <w:sz w:val="20"/>
                <w:szCs w:val="20"/>
              </w:rPr>
            </w:pPr>
          </w:p>
        </w:tc>
        <w:tc>
          <w:tcPr>
            <w:tcW w:w="1684" w:type="dxa"/>
            <w:vAlign w:val="center"/>
            <w:hideMark/>
          </w:tcPr>
          <w:p w14:paraId="4A0C3C6D"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7704B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AFD3953" w14:textId="77777777" w:rsidR="00354136" w:rsidRDefault="00354136">
            <w:pPr>
              <w:spacing w:after="100"/>
              <w:rPr>
                <w:rFonts w:ascii="Times New Roman" w:eastAsia="Times New Roman" w:hAnsi="Times New Roman"/>
                <w:sz w:val="20"/>
                <w:szCs w:val="20"/>
              </w:rPr>
            </w:pPr>
          </w:p>
        </w:tc>
        <w:tc>
          <w:tcPr>
            <w:tcW w:w="17" w:type="dxa"/>
            <w:vAlign w:val="center"/>
            <w:hideMark/>
          </w:tcPr>
          <w:p w14:paraId="1F8CF24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367DED"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E89F6E4" w14:textId="77777777" w:rsidR="00354136" w:rsidRDefault="00354136">
            <w:pPr>
              <w:spacing w:after="100"/>
              <w:rPr>
                <w:rFonts w:ascii="Times New Roman" w:eastAsia="Times New Roman" w:hAnsi="Times New Roman"/>
                <w:sz w:val="20"/>
                <w:szCs w:val="20"/>
              </w:rPr>
            </w:pPr>
          </w:p>
        </w:tc>
        <w:tc>
          <w:tcPr>
            <w:tcW w:w="1681" w:type="dxa"/>
            <w:vAlign w:val="center"/>
            <w:hideMark/>
          </w:tcPr>
          <w:p w14:paraId="7DD1642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FC893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288A19" w14:textId="77777777" w:rsidR="00354136" w:rsidRDefault="00354136">
            <w:pPr>
              <w:spacing w:after="100"/>
              <w:rPr>
                <w:rFonts w:ascii="Times New Roman" w:eastAsia="Times New Roman" w:hAnsi="Times New Roman"/>
                <w:sz w:val="20"/>
                <w:szCs w:val="20"/>
              </w:rPr>
            </w:pPr>
          </w:p>
        </w:tc>
        <w:tc>
          <w:tcPr>
            <w:tcW w:w="17" w:type="dxa"/>
            <w:vAlign w:val="center"/>
            <w:hideMark/>
          </w:tcPr>
          <w:p w14:paraId="7946C4BC"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F6507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679BBEC" w14:textId="77777777" w:rsidR="00354136" w:rsidRDefault="00354136">
            <w:pPr>
              <w:spacing w:after="100"/>
              <w:rPr>
                <w:rFonts w:ascii="Times New Roman" w:eastAsia="Times New Roman" w:hAnsi="Times New Roman"/>
                <w:sz w:val="20"/>
                <w:szCs w:val="20"/>
              </w:rPr>
            </w:pPr>
          </w:p>
        </w:tc>
        <w:tc>
          <w:tcPr>
            <w:tcW w:w="1688" w:type="dxa"/>
            <w:vAlign w:val="center"/>
            <w:hideMark/>
          </w:tcPr>
          <w:p w14:paraId="472B2CA4" w14:textId="77777777" w:rsidR="00354136" w:rsidRDefault="00354136">
            <w:pPr>
              <w:spacing w:after="100"/>
              <w:rPr>
                <w:rFonts w:ascii="Times New Roman" w:eastAsia="Times New Roman" w:hAnsi="Times New Roman"/>
                <w:sz w:val="20"/>
                <w:szCs w:val="20"/>
              </w:rPr>
            </w:pPr>
          </w:p>
        </w:tc>
        <w:tc>
          <w:tcPr>
            <w:tcW w:w="7" w:type="dxa"/>
            <w:vAlign w:val="center"/>
            <w:hideMark/>
          </w:tcPr>
          <w:p w14:paraId="5E5C7C99" w14:textId="77777777" w:rsidR="00354136" w:rsidRDefault="00354136">
            <w:pPr>
              <w:spacing w:after="100"/>
              <w:rPr>
                <w:rFonts w:ascii="Times New Roman" w:eastAsia="Times New Roman" w:hAnsi="Times New Roman"/>
                <w:sz w:val="20"/>
                <w:szCs w:val="20"/>
              </w:rPr>
            </w:pPr>
          </w:p>
        </w:tc>
      </w:tr>
      <w:tr w:rsidR="00354136" w14:paraId="0C8E4A5E" w14:textId="77777777" w:rsidTr="00354136">
        <w:tc>
          <w:tcPr>
            <w:tcW w:w="0" w:type="auto"/>
            <w:gridSpan w:val="3"/>
            <w:tcMar>
              <w:top w:w="0" w:type="dxa"/>
              <w:left w:w="20" w:type="dxa"/>
              <w:bottom w:w="0" w:type="dxa"/>
              <w:right w:w="20" w:type="dxa"/>
            </w:tcMar>
            <w:vAlign w:val="center"/>
            <w:hideMark/>
          </w:tcPr>
          <w:p w14:paraId="2A7634E6"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13D8169A"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Common Stock and Capital in Excess of Par Value</w:t>
            </w:r>
          </w:p>
        </w:tc>
        <w:tc>
          <w:tcPr>
            <w:tcW w:w="0" w:type="auto"/>
            <w:gridSpan w:val="3"/>
            <w:tcMar>
              <w:top w:w="0" w:type="dxa"/>
              <w:left w:w="20" w:type="dxa"/>
              <w:bottom w:w="0" w:type="dxa"/>
              <w:right w:w="20" w:type="dxa"/>
            </w:tcMar>
            <w:vAlign w:val="center"/>
            <w:hideMark/>
          </w:tcPr>
          <w:p w14:paraId="63E7CA84" w14:textId="77777777" w:rsidR="00354136" w:rsidRDefault="00354136">
            <w:pPr>
              <w:spacing w:after="100"/>
              <w:jc w:val="center"/>
            </w:pPr>
          </w:p>
        </w:tc>
        <w:tc>
          <w:tcPr>
            <w:tcW w:w="0" w:type="auto"/>
            <w:gridSpan w:val="9"/>
            <w:tcMar>
              <w:top w:w="30" w:type="dxa"/>
              <w:left w:w="20" w:type="dxa"/>
              <w:bottom w:w="30" w:type="dxa"/>
              <w:right w:w="20" w:type="dxa"/>
            </w:tcMar>
            <w:vAlign w:val="bottom"/>
            <w:hideMark/>
          </w:tcPr>
          <w:p w14:paraId="4E51091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Treasury Stock</w:t>
            </w:r>
          </w:p>
        </w:tc>
        <w:tc>
          <w:tcPr>
            <w:tcW w:w="0" w:type="auto"/>
            <w:gridSpan w:val="3"/>
            <w:tcMar>
              <w:top w:w="0" w:type="dxa"/>
              <w:left w:w="20" w:type="dxa"/>
              <w:bottom w:w="0" w:type="dxa"/>
              <w:right w:w="20" w:type="dxa"/>
            </w:tcMar>
            <w:vAlign w:val="center"/>
            <w:hideMark/>
          </w:tcPr>
          <w:p w14:paraId="15D76B3D"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0439C480"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73424F6"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67ACFA0"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07C1A4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409A20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09A179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2882AB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CDC6C8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F3D450A" w14:textId="77777777" w:rsidR="00354136" w:rsidRDefault="00354136">
            <w:pPr>
              <w:spacing w:after="100"/>
              <w:rPr>
                <w:rFonts w:ascii="Times New Roman" w:eastAsia="Times New Roman" w:hAnsi="Times New Roman"/>
                <w:sz w:val="20"/>
                <w:szCs w:val="20"/>
              </w:rPr>
            </w:pPr>
          </w:p>
        </w:tc>
      </w:tr>
      <w:tr w:rsidR="00354136" w14:paraId="483762F2" w14:textId="77777777" w:rsidTr="00354136">
        <w:tc>
          <w:tcPr>
            <w:tcW w:w="0" w:type="auto"/>
            <w:vAlign w:val="center"/>
            <w:hideMark/>
          </w:tcPr>
          <w:p w14:paraId="49C7BD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AC3CB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A299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D8DCC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9B9A9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854F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4866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9302C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DE07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CCBB9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4697E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3D79C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7524A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0CDD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A71E2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3D90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DC29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32FD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42A4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9AE9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0CCC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1280C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E2E85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F77B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38F6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5620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33A78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AE42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326B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53CE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2877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70E5C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2B8A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5B62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DC8D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39AC6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9789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78CE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8CD5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DEB3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98090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9EB30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47B0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398A4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7AE8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405D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4832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2C0AF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1FE8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17CA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C6D5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0B486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E4C7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D666EC" w14:textId="77777777" w:rsidR="00354136" w:rsidRDefault="00354136">
            <w:pPr>
              <w:spacing w:after="100"/>
              <w:rPr>
                <w:rFonts w:ascii="Times New Roman" w:eastAsia="Times New Roman" w:hAnsi="Times New Roman"/>
                <w:sz w:val="20"/>
                <w:szCs w:val="20"/>
              </w:rPr>
            </w:pPr>
          </w:p>
        </w:tc>
      </w:tr>
      <w:tr w:rsidR="00354136" w14:paraId="6A842EDC" w14:textId="77777777" w:rsidTr="00354136">
        <w:tc>
          <w:tcPr>
            <w:tcW w:w="0" w:type="auto"/>
            <w:gridSpan w:val="3"/>
            <w:tcMar>
              <w:top w:w="0" w:type="dxa"/>
              <w:left w:w="20" w:type="dxa"/>
              <w:bottom w:w="0" w:type="dxa"/>
              <w:right w:w="20" w:type="dxa"/>
            </w:tcMar>
            <w:vAlign w:val="center"/>
            <w:hideMark/>
          </w:tcPr>
          <w:p w14:paraId="0FDBB775"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B19B94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Issued Shares</w:t>
            </w:r>
          </w:p>
        </w:tc>
        <w:tc>
          <w:tcPr>
            <w:tcW w:w="0" w:type="auto"/>
            <w:gridSpan w:val="3"/>
            <w:tcBorders>
              <w:top w:val="single" w:sz="8" w:space="0" w:color="000000"/>
            </w:tcBorders>
            <w:tcMar>
              <w:top w:w="0" w:type="dxa"/>
              <w:left w:w="20" w:type="dxa"/>
              <w:bottom w:w="0" w:type="dxa"/>
              <w:right w:w="20" w:type="dxa"/>
            </w:tcMar>
            <w:vAlign w:val="center"/>
            <w:hideMark/>
          </w:tcPr>
          <w:p w14:paraId="24E6A8D9"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FE859A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Amount</w:t>
            </w:r>
          </w:p>
        </w:tc>
        <w:tc>
          <w:tcPr>
            <w:tcW w:w="0" w:type="auto"/>
            <w:gridSpan w:val="3"/>
            <w:tcMar>
              <w:top w:w="0" w:type="dxa"/>
              <w:left w:w="20" w:type="dxa"/>
              <w:bottom w:w="0" w:type="dxa"/>
              <w:right w:w="20" w:type="dxa"/>
            </w:tcMar>
            <w:vAlign w:val="center"/>
            <w:hideMark/>
          </w:tcPr>
          <w:p w14:paraId="4FC37CA9"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9922CF3"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17D319A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88CF2E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Amount</w:t>
            </w:r>
          </w:p>
        </w:tc>
        <w:tc>
          <w:tcPr>
            <w:tcW w:w="0" w:type="auto"/>
            <w:gridSpan w:val="3"/>
            <w:tcMar>
              <w:top w:w="0" w:type="dxa"/>
              <w:left w:w="20" w:type="dxa"/>
              <w:bottom w:w="0" w:type="dxa"/>
              <w:right w:w="20" w:type="dxa"/>
            </w:tcMar>
            <w:vAlign w:val="center"/>
            <w:hideMark/>
          </w:tcPr>
          <w:p w14:paraId="724FD884"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7C32342A"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Accumulated Deficit</w:t>
            </w:r>
          </w:p>
        </w:tc>
        <w:tc>
          <w:tcPr>
            <w:tcW w:w="0" w:type="auto"/>
            <w:gridSpan w:val="3"/>
            <w:tcMar>
              <w:top w:w="0" w:type="dxa"/>
              <w:left w:w="20" w:type="dxa"/>
              <w:bottom w:w="0" w:type="dxa"/>
              <w:right w:w="20" w:type="dxa"/>
            </w:tcMar>
            <w:vAlign w:val="center"/>
            <w:hideMark/>
          </w:tcPr>
          <w:p w14:paraId="2D0824F9"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C7F25B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Accumulated Other Comprehensive Income/(Loss)</w:t>
            </w:r>
          </w:p>
        </w:tc>
        <w:tc>
          <w:tcPr>
            <w:tcW w:w="0" w:type="auto"/>
            <w:gridSpan w:val="3"/>
            <w:tcMar>
              <w:top w:w="0" w:type="dxa"/>
              <w:left w:w="20" w:type="dxa"/>
              <w:bottom w:w="0" w:type="dxa"/>
              <w:right w:w="20" w:type="dxa"/>
            </w:tcMar>
            <w:vAlign w:val="center"/>
            <w:hideMark/>
          </w:tcPr>
          <w:p w14:paraId="24D6E5B4"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6336E66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Dell Technologies</w:t>
            </w:r>
            <w:r>
              <w:rPr>
                <w:rFonts w:ascii="Times New Roman" w:hAnsi="Times New Roman"/>
                <w:b/>
                <w:bCs/>
                <w:color w:val="000000"/>
                <w:sz w:val="18"/>
                <w:szCs w:val="18"/>
              </w:rPr>
              <w:br/>
              <w:t>Stockholders’ Equity (Deficit)</w:t>
            </w:r>
          </w:p>
        </w:tc>
        <w:tc>
          <w:tcPr>
            <w:tcW w:w="0" w:type="auto"/>
            <w:gridSpan w:val="3"/>
            <w:tcMar>
              <w:top w:w="0" w:type="dxa"/>
              <w:left w:w="20" w:type="dxa"/>
              <w:bottom w:w="0" w:type="dxa"/>
              <w:right w:w="20" w:type="dxa"/>
            </w:tcMar>
            <w:vAlign w:val="center"/>
            <w:hideMark/>
          </w:tcPr>
          <w:p w14:paraId="4C321094"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7B2CDB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Non-Controlling Interests</w:t>
            </w:r>
          </w:p>
        </w:tc>
        <w:tc>
          <w:tcPr>
            <w:tcW w:w="0" w:type="auto"/>
            <w:gridSpan w:val="3"/>
            <w:tcMar>
              <w:top w:w="0" w:type="dxa"/>
              <w:left w:w="20" w:type="dxa"/>
              <w:bottom w:w="0" w:type="dxa"/>
              <w:right w:w="20" w:type="dxa"/>
            </w:tcMar>
            <w:vAlign w:val="center"/>
            <w:hideMark/>
          </w:tcPr>
          <w:p w14:paraId="618AB80D"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1C3AB0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Total Stockholders’ Equity (Deficit)</w:t>
            </w:r>
          </w:p>
        </w:tc>
      </w:tr>
      <w:tr w:rsidR="00354136" w14:paraId="7D42FF68" w14:textId="77777777" w:rsidTr="00354136">
        <w:tc>
          <w:tcPr>
            <w:tcW w:w="0" w:type="auto"/>
            <w:gridSpan w:val="3"/>
            <w:shd w:val="clear" w:color="auto" w:fill="CCEEFF"/>
            <w:tcMar>
              <w:top w:w="30" w:type="dxa"/>
              <w:left w:w="20" w:type="dxa"/>
              <w:bottom w:w="30" w:type="dxa"/>
              <w:right w:w="20" w:type="dxa"/>
            </w:tcMar>
            <w:vAlign w:val="bottom"/>
            <w:hideMark/>
          </w:tcPr>
          <w:p w14:paraId="6C06A488" w14:textId="77777777" w:rsidR="00354136" w:rsidRDefault="00354136" w:rsidP="00354136">
            <w:pPr>
              <w:spacing w:after="100"/>
            </w:pPr>
            <w:r>
              <w:rPr>
                <w:rFonts w:ascii="Times New Roman" w:hAnsi="Times New Roman"/>
                <w:b/>
                <w:bCs/>
                <w:color w:val="000000"/>
                <w:sz w:val="18"/>
                <w:szCs w:val="18"/>
              </w:rPr>
              <w:t>Balances as of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E2E3D9" w14:textId="77777777" w:rsidR="00354136" w:rsidRDefault="00354136">
            <w:pPr>
              <w:spacing w:after="100"/>
              <w:jc w:val="right"/>
            </w:pPr>
            <w:r>
              <w:rPr>
                <w:rFonts w:ascii="Times New Roman" w:hAnsi="Times New Roman"/>
                <w:color w:val="000000"/>
                <w:sz w:val="18"/>
                <w:szCs w:val="18"/>
              </w:rPr>
              <w:t>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4BF22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95480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F87B85"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A794C1" w14:textId="77777777" w:rsidR="00354136" w:rsidRDefault="00354136">
            <w:pPr>
              <w:spacing w:after="100"/>
              <w:jc w:val="right"/>
            </w:pPr>
            <w:r>
              <w:rPr>
                <w:rFonts w:ascii="Times New Roman" w:hAnsi="Times New Roman"/>
                <w:color w:val="000000"/>
                <w:sz w:val="18"/>
                <w:szCs w:val="18"/>
              </w:rPr>
              <w:t>16,849 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02781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5C7061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418F79" w14:textId="77777777" w:rsidR="00354136" w:rsidRDefault="00354136">
            <w:pPr>
              <w:spacing w:after="100"/>
              <w:jc w:val="right"/>
              <w:rPr>
                <w:rFonts w:ascii="宋体" w:eastAsia="宋体" w:hAnsi="宋体" w:cs="宋体"/>
              </w:rPr>
            </w:pPr>
            <w:r>
              <w:rPr>
                <w:rFonts w:ascii="Times New Roman" w:hAnsi="Times New Roman"/>
                <w:color w:val="000000"/>
                <w:sz w:val="18"/>
                <w:szCs w:val="18"/>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29FD1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DFE11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CAA829"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A21C51" w14:textId="77777777" w:rsidR="00354136" w:rsidRDefault="00354136">
            <w:pPr>
              <w:spacing w:after="100"/>
              <w:jc w:val="right"/>
            </w:pPr>
            <w:r>
              <w:rPr>
                <w:rFonts w:ascii="Times New Roman" w:hAnsi="Times New Roman"/>
                <w:color w:val="000000"/>
                <w:sz w:val="18"/>
                <w:szCs w:val="18"/>
              </w:rPr>
              <w:t>(305)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506C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B82A2D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AEE190"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100CBC" w14:textId="77777777" w:rsidR="00354136" w:rsidRDefault="00354136">
            <w:pPr>
              <w:spacing w:after="100"/>
              <w:jc w:val="right"/>
            </w:pPr>
            <w:r>
              <w:rPr>
                <w:rFonts w:ascii="Times New Roman" w:hAnsi="Times New Roman"/>
                <w:color w:val="000000"/>
                <w:sz w:val="18"/>
                <w:szCs w:val="18"/>
              </w:rPr>
              <w:t>(13,751)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C53D5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CF49E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52590A"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2EAAE1" w14:textId="77777777" w:rsidR="00354136" w:rsidRDefault="00354136">
            <w:pPr>
              <w:spacing w:after="100"/>
              <w:jc w:val="right"/>
            </w:pPr>
            <w:r>
              <w:rPr>
                <w:rFonts w:ascii="Times New Roman" w:hAnsi="Times New Roman"/>
                <w:color w:val="000000"/>
                <w:sz w:val="18"/>
                <w:szCs w:val="18"/>
              </w:rPr>
              <w:t>(314)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5E2FD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5E042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D1223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1B0CC5" w14:textId="77777777" w:rsidR="00354136" w:rsidRDefault="00354136">
            <w:pPr>
              <w:spacing w:after="100"/>
              <w:jc w:val="right"/>
            </w:pPr>
            <w:r>
              <w:rPr>
                <w:rFonts w:ascii="Times New Roman" w:hAnsi="Times New Roman"/>
                <w:color w:val="000000"/>
                <w:sz w:val="18"/>
                <w:szCs w:val="18"/>
              </w:rPr>
              <w:t>2,479 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C5CB8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81D5AA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2B6805"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428039" w14:textId="77777777" w:rsidR="00354136" w:rsidRDefault="00354136">
            <w:pPr>
              <w:spacing w:after="100"/>
              <w:jc w:val="right"/>
            </w:pPr>
            <w:r>
              <w:rPr>
                <w:rFonts w:ascii="Times New Roman" w:hAnsi="Times New Roman"/>
                <w:color w:val="000000"/>
                <w:sz w:val="18"/>
                <w:szCs w:val="18"/>
              </w:rPr>
              <w:t>5,074 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3E06F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9D055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E1F65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B4B331" w14:textId="77777777" w:rsidR="00354136" w:rsidRDefault="00354136">
            <w:pPr>
              <w:spacing w:after="100"/>
              <w:jc w:val="right"/>
            </w:pPr>
            <w:r>
              <w:rPr>
                <w:rFonts w:ascii="Times New Roman" w:hAnsi="Times New Roman"/>
                <w:color w:val="000000"/>
                <w:sz w:val="18"/>
                <w:szCs w:val="18"/>
              </w:rPr>
              <w:t>7,553 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4AFFC4" w14:textId="77777777" w:rsidR="00354136" w:rsidRDefault="00354136">
            <w:pPr>
              <w:spacing w:after="100"/>
              <w:jc w:val="right"/>
            </w:pPr>
          </w:p>
        </w:tc>
      </w:tr>
      <w:tr w:rsidR="00354136" w14:paraId="1272E30A" w14:textId="77777777" w:rsidTr="00354136">
        <w:tc>
          <w:tcPr>
            <w:tcW w:w="0" w:type="auto"/>
            <w:vAlign w:val="center"/>
            <w:hideMark/>
          </w:tcPr>
          <w:p w14:paraId="0E4D3DA2"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444225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9CDB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AA0E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0DB1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5FD2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08E51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4913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742F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56E1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1EBED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8D0E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7C06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1587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04BF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296A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F0BD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B07B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84DA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D0DD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D4BBD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37155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39F2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1577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8887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C526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630D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093A1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0681D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B0B8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9A5D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102B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5CC2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B137D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B7AA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1A1B5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9790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83EC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08CA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479B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1864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C6707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D4CE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0420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6694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6EAFC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599D5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F6C4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D32E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B0A17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3031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F31C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9845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9F7C5D" w14:textId="77777777" w:rsidR="00354136" w:rsidRDefault="00354136">
            <w:pPr>
              <w:spacing w:after="100"/>
              <w:rPr>
                <w:rFonts w:ascii="Times New Roman" w:eastAsia="Times New Roman" w:hAnsi="Times New Roman"/>
                <w:sz w:val="20"/>
                <w:szCs w:val="20"/>
              </w:rPr>
            </w:pPr>
          </w:p>
        </w:tc>
      </w:tr>
      <w:tr w:rsidR="00354136" w14:paraId="09D93144" w14:textId="77777777" w:rsidTr="00354136">
        <w:tc>
          <w:tcPr>
            <w:tcW w:w="0" w:type="auto"/>
            <w:gridSpan w:val="3"/>
            <w:shd w:val="clear" w:color="auto" w:fill="FFFFFF"/>
            <w:tcMar>
              <w:top w:w="30" w:type="dxa"/>
              <w:left w:w="155" w:type="dxa"/>
              <w:bottom w:w="30" w:type="dxa"/>
              <w:right w:w="20" w:type="dxa"/>
            </w:tcMar>
            <w:vAlign w:val="bottom"/>
            <w:hideMark/>
          </w:tcPr>
          <w:p w14:paraId="5C7CB5A5" w14:textId="77777777" w:rsidR="00354136" w:rsidRDefault="00354136">
            <w:pPr>
              <w:spacing w:after="100"/>
              <w:rPr>
                <w:rFonts w:ascii="宋体" w:eastAsia="宋体" w:hAnsi="宋体" w:cs="宋体"/>
              </w:rPr>
            </w:pPr>
            <w:r>
              <w:rPr>
                <w:rFonts w:ascii="Times New Roman" w:hAnsi="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375171EE"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8C7C0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A7EAD6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E026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3E408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3DFCC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6CBD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979C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6B059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12F44"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3F284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1F83CA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C8461" w14:textId="77777777" w:rsidR="00354136" w:rsidRDefault="00354136">
            <w:pPr>
              <w:spacing w:after="100"/>
              <w:jc w:val="right"/>
              <w:rPr>
                <w:rFonts w:ascii="宋体" w:eastAsia="宋体" w:hAnsi="宋体" w:cs="宋体"/>
              </w:rPr>
            </w:pPr>
            <w:r>
              <w:rPr>
                <w:rFonts w:ascii="Times New Roman" w:hAnsi="Times New Roman"/>
                <w:color w:val="000000"/>
                <w:sz w:val="18"/>
                <w:szCs w:val="18"/>
              </w:rPr>
              <w:t>5,563 </w:t>
            </w:r>
          </w:p>
        </w:tc>
        <w:tc>
          <w:tcPr>
            <w:tcW w:w="0" w:type="auto"/>
            <w:shd w:val="clear" w:color="auto" w:fill="FFFFFF"/>
            <w:tcMar>
              <w:top w:w="30" w:type="dxa"/>
              <w:left w:w="0" w:type="dxa"/>
              <w:bottom w:w="30" w:type="dxa"/>
              <w:right w:w="20" w:type="dxa"/>
            </w:tcMar>
            <w:vAlign w:val="bottom"/>
            <w:hideMark/>
          </w:tcPr>
          <w:p w14:paraId="7BAF344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76A7F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5C275"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D1F0A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C09EA9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99E6A" w14:textId="77777777" w:rsidR="00354136" w:rsidRDefault="00354136">
            <w:pPr>
              <w:spacing w:after="100"/>
              <w:jc w:val="right"/>
              <w:rPr>
                <w:rFonts w:ascii="宋体" w:eastAsia="宋体" w:hAnsi="宋体" w:cs="宋体"/>
              </w:rPr>
            </w:pPr>
            <w:r>
              <w:rPr>
                <w:rFonts w:ascii="Times New Roman" w:hAnsi="Times New Roman"/>
                <w:color w:val="000000"/>
                <w:sz w:val="18"/>
                <w:szCs w:val="18"/>
              </w:rPr>
              <w:t>5,563 </w:t>
            </w:r>
          </w:p>
        </w:tc>
        <w:tc>
          <w:tcPr>
            <w:tcW w:w="0" w:type="auto"/>
            <w:shd w:val="clear" w:color="auto" w:fill="FFFFFF"/>
            <w:tcMar>
              <w:top w:w="30" w:type="dxa"/>
              <w:left w:w="0" w:type="dxa"/>
              <w:bottom w:w="30" w:type="dxa"/>
              <w:right w:w="20" w:type="dxa"/>
            </w:tcMar>
            <w:vAlign w:val="bottom"/>
            <w:hideMark/>
          </w:tcPr>
          <w:p w14:paraId="5BBF102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DB01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D2B653" w14:textId="77777777" w:rsidR="00354136" w:rsidRDefault="00354136">
            <w:pPr>
              <w:spacing w:after="100"/>
              <w:jc w:val="right"/>
              <w:rPr>
                <w:rFonts w:ascii="宋体" w:eastAsia="宋体" w:hAnsi="宋体" w:cs="宋体"/>
              </w:rPr>
            </w:pPr>
            <w:r>
              <w:rPr>
                <w:rFonts w:ascii="Times New Roman" w:hAnsi="Times New Roman"/>
                <w:color w:val="000000"/>
                <w:sz w:val="18"/>
                <w:szCs w:val="18"/>
              </w:rPr>
              <w:t>144 </w:t>
            </w:r>
          </w:p>
        </w:tc>
        <w:tc>
          <w:tcPr>
            <w:tcW w:w="0" w:type="auto"/>
            <w:shd w:val="clear" w:color="auto" w:fill="FFFFFF"/>
            <w:tcMar>
              <w:top w:w="30" w:type="dxa"/>
              <w:left w:w="0" w:type="dxa"/>
              <w:bottom w:w="30" w:type="dxa"/>
              <w:right w:w="20" w:type="dxa"/>
            </w:tcMar>
            <w:vAlign w:val="bottom"/>
            <w:hideMark/>
          </w:tcPr>
          <w:p w14:paraId="4DA94E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24B9B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F49B22" w14:textId="77777777" w:rsidR="00354136" w:rsidRDefault="00354136">
            <w:pPr>
              <w:spacing w:after="100"/>
              <w:jc w:val="right"/>
              <w:rPr>
                <w:rFonts w:ascii="宋体" w:eastAsia="宋体" w:hAnsi="宋体" w:cs="宋体"/>
              </w:rPr>
            </w:pPr>
            <w:r>
              <w:rPr>
                <w:rFonts w:ascii="Times New Roman" w:hAnsi="Times New Roman"/>
                <w:color w:val="000000"/>
                <w:sz w:val="18"/>
                <w:szCs w:val="18"/>
              </w:rPr>
              <w:t>5,707 </w:t>
            </w:r>
          </w:p>
        </w:tc>
        <w:tc>
          <w:tcPr>
            <w:tcW w:w="0" w:type="auto"/>
            <w:shd w:val="clear" w:color="auto" w:fill="FFFFFF"/>
            <w:tcMar>
              <w:top w:w="30" w:type="dxa"/>
              <w:left w:w="0" w:type="dxa"/>
              <w:bottom w:w="30" w:type="dxa"/>
              <w:right w:w="20" w:type="dxa"/>
            </w:tcMar>
            <w:vAlign w:val="bottom"/>
            <w:hideMark/>
          </w:tcPr>
          <w:p w14:paraId="5CF04D7A" w14:textId="77777777" w:rsidR="00354136" w:rsidRDefault="00354136">
            <w:pPr>
              <w:spacing w:after="100"/>
              <w:jc w:val="right"/>
            </w:pPr>
          </w:p>
        </w:tc>
      </w:tr>
      <w:tr w:rsidR="00354136" w14:paraId="2E4937C9" w14:textId="77777777" w:rsidTr="00354136">
        <w:tc>
          <w:tcPr>
            <w:tcW w:w="0" w:type="auto"/>
            <w:gridSpan w:val="3"/>
            <w:shd w:val="clear" w:color="auto" w:fill="CCEEFF"/>
            <w:tcMar>
              <w:top w:w="30" w:type="dxa"/>
              <w:left w:w="155" w:type="dxa"/>
              <w:bottom w:w="30" w:type="dxa"/>
              <w:right w:w="20" w:type="dxa"/>
            </w:tcMar>
            <w:vAlign w:val="bottom"/>
            <w:hideMark/>
          </w:tcPr>
          <w:p w14:paraId="6C43BF6A" w14:textId="77777777" w:rsidR="00354136" w:rsidRDefault="00354136">
            <w:pPr>
              <w:spacing w:after="100"/>
              <w:rPr>
                <w:rFonts w:ascii="宋体" w:eastAsia="宋体" w:hAnsi="宋体" w:cs="宋体"/>
              </w:rPr>
            </w:pPr>
            <w:r>
              <w:rPr>
                <w:rFonts w:ascii="Times New Roman" w:hAnsi="Times New Roman"/>
                <w:color w:val="000000"/>
                <w:sz w:val="18"/>
                <w:szCs w:val="18"/>
              </w:rPr>
              <w:t>Foreign currency translation adjustments</w:t>
            </w:r>
          </w:p>
        </w:tc>
        <w:tc>
          <w:tcPr>
            <w:tcW w:w="0" w:type="auto"/>
            <w:gridSpan w:val="2"/>
            <w:shd w:val="clear" w:color="auto" w:fill="CCEEFF"/>
            <w:tcMar>
              <w:top w:w="30" w:type="dxa"/>
              <w:left w:w="20" w:type="dxa"/>
              <w:bottom w:w="30" w:type="dxa"/>
              <w:right w:w="0" w:type="dxa"/>
            </w:tcMar>
            <w:vAlign w:val="bottom"/>
            <w:hideMark/>
          </w:tcPr>
          <w:p w14:paraId="7E132ACF"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5E37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7928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042F3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94D6D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00363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FAEAB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0B73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51595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DE29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4B396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E5661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89E250"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BBD0D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4756F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DF340A" w14:textId="77777777" w:rsidR="00354136" w:rsidRDefault="00354136">
            <w:pPr>
              <w:spacing w:after="100"/>
              <w:jc w:val="right"/>
              <w:rPr>
                <w:rFonts w:ascii="宋体" w:eastAsia="宋体" w:hAnsi="宋体" w:cs="宋体"/>
              </w:rPr>
            </w:pPr>
            <w:r>
              <w:rPr>
                <w:rFonts w:ascii="Times New Roman" w:hAnsi="Times New Roman"/>
                <w:color w:val="000000"/>
                <w:sz w:val="18"/>
                <w:szCs w:val="18"/>
              </w:rPr>
              <w:t>(385)</w:t>
            </w:r>
          </w:p>
        </w:tc>
        <w:tc>
          <w:tcPr>
            <w:tcW w:w="0" w:type="auto"/>
            <w:shd w:val="clear" w:color="auto" w:fill="CCEEFF"/>
            <w:tcMar>
              <w:top w:w="30" w:type="dxa"/>
              <w:left w:w="0" w:type="dxa"/>
              <w:bottom w:w="30" w:type="dxa"/>
              <w:right w:w="20" w:type="dxa"/>
            </w:tcMar>
            <w:vAlign w:val="bottom"/>
            <w:hideMark/>
          </w:tcPr>
          <w:p w14:paraId="34DC515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328DA5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DC2E7" w14:textId="77777777" w:rsidR="00354136" w:rsidRDefault="00354136">
            <w:pPr>
              <w:spacing w:after="100"/>
              <w:jc w:val="right"/>
              <w:rPr>
                <w:rFonts w:ascii="宋体" w:eastAsia="宋体" w:hAnsi="宋体" w:cs="宋体"/>
              </w:rPr>
            </w:pPr>
            <w:r>
              <w:rPr>
                <w:rFonts w:ascii="Times New Roman" w:hAnsi="Times New Roman"/>
                <w:color w:val="000000"/>
                <w:sz w:val="18"/>
                <w:szCs w:val="18"/>
              </w:rPr>
              <w:t>(385)</w:t>
            </w:r>
          </w:p>
        </w:tc>
        <w:tc>
          <w:tcPr>
            <w:tcW w:w="0" w:type="auto"/>
            <w:shd w:val="clear" w:color="auto" w:fill="CCEEFF"/>
            <w:tcMar>
              <w:top w:w="30" w:type="dxa"/>
              <w:left w:w="0" w:type="dxa"/>
              <w:bottom w:w="30" w:type="dxa"/>
              <w:right w:w="20" w:type="dxa"/>
            </w:tcMar>
            <w:vAlign w:val="bottom"/>
            <w:hideMark/>
          </w:tcPr>
          <w:p w14:paraId="2F3AFCB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FD354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1748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103E6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37BE3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8B7B2" w14:textId="77777777" w:rsidR="00354136" w:rsidRDefault="00354136">
            <w:pPr>
              <w:spacing w:after="100"/>
              <w:jc w:val="right"/>
              <w:rPr>
                <w:rFonts w:ascii="宋体" w:eastAsia="宋体" w:hAnsi="宋体" w:cs="宋体"/>
              </w:rPr>
            </w:pPr>
            <w:r>
              <w:rPr>
                <w:rFonts w:ascii="Times New Roman" w:hAnsi="Times New Roman"/>
                <w:color w:val="000000"/>
                <w:sz w:val="18"/>
                <w:szCs w:val="18"/>
              </w:rPr>
              <w:t>(385)</w:t>
            </w:r>
          </w:p>
        </w:tc>
        <w:tc>
          <w:tcPr>
            <w:tcW w:w="0" w:type="auto"/>
            <w:shd w:val="clear" w:color="auto" w:fill="CCEEFF"/>
            <w:tcMar>
              <w:top w:w="30" w:type="dxa"/>
              <w:left w:w="0" w:type="dxa"/>
              <w:bottom w:w="30" w:type="dxa"/>
              <w:right w:w="20" w:type="dxa"/>
            </w:tcMar>
            <w:vAlign w:val="bottom"/>
            <w:hideMark/>
          </w:tcPr>
          <w:p w14:paraId="64FBE33B" w14:textId="77777777" w:rsidR="00354136" w:rsidRDefault="00354136">
            <w:pPr>
              <w:spacing w:after="100"/>
              <w:jc w:val="right"/>
            </w:pPr>
          </w:p>
        </w:tc>
      </w:tr>
      <w:tr w:rsidR="00354136" w14:paraId="10AA8E0B" w14:textId="77777777" w:rsidTr="00354136">
        <w:tc>
          <w:tcPr>
            <w:tcW w:w="0" w:type="auto"/>
            <w:gridSpan w:val="3"/>
            <w:shd w:val="clear" w:color="auto" w:fill="FFFFFF"/>
            <w:tcMar>
              <w:top w:w="30" w:type="dxa"/>
              <w:left w:w="155" w:type="dxa"/>
              <w:bottom w:w="30" w:type="dxa"/>
              <w:right w:w="20" w:type="dxa"/>
            </w:tcMar>
            <w:vAlign w:val="bottom"/>
            <w:hideMark/>
          </w:tcPr>
          <w:p w14:paraId="49EDDC55" w14:textId="77777777" w:rsidR="00354136" w:rsidRDefault="00354136">
            <w:pPr>
              <w:spacing w:after="100"/>
              <w:rPr>
                <w:rFonts w:ascii="宋体" w:eastAsia="宋体" w:hAnsi="宋体" w:cs="宋体"/>
              </w:rPr>
            </w:pPr>
            <w:r>
              <w:rPr>
                <w:rFonts w:ascii="Times New Roman" w:hAnsi="Times New Roman"/>
                <w:color w:val="000000"/>
                <w:sz w:val="18"/>
                <w:szCs w:val="18"/>
              </w:rPr>
              <w:t>Cash flow hedges, net change</w:t>
            </w:r>
          </w:p>
        </w:tc>
        <w:tc>
          <w:tcPr>
            <w:tcW w:w="0" w:type="auto"/>
            <w:gridSpan w:val="2"/>
            <w:shd w:val="clear" w:color="auto" w:fill="FFFFFF"/>
            <w:tcMar>
              <w:top w:w="30" w:type="dxa"/>
              <w:left w:w="20" w:type="dxa"/>
              <w:bottom w:w="30" w:type="dxa"/>
              <w:right w:w="0" w:type="dxa"/>
            </w:tcMar>
            <w:vAlign w:val="bottom"/>
            <w:hideMark/>
          </w:tcPr>
          <w:p w14:paraId="452A7934"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788EF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107F3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DBF7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D6372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40DC81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C2627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49357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95112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13B0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30328A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3C759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7647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56F26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69DBE2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466C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216 </w:t>
            </w:r>
          </w:p>
        </w:tc>
        <w:tc>
          <w:tcPr>
            <w:tcW w:w="0" w:type="auto"/>
            <w:shd w:val="clear" w:color="auto" w:fill="FFFFFF"/>
            <w:tcMar>
              <w:top w:w="30" w:type="dxa"/>
              <w:left w:w="0" w:type="dxa"/>
              <w:bottom w:w="30" w:type="dxa"/>
              <w:right w:w="20" w:type="dxa"/>
            </w:tcMar>
            <w:vAlign w:val="bottom"/>
            <w:hideMark/>
          </w:tcPr>
          <w:p w14:paraId="6438029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C81F1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5E879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216 </w:t>
            </w:r>
          </w:p>
        </w:tc>
        <w:tc>
          <w:tcPr>
            <w:tcW w:w="0" w:type="auto"/>
            <w:shd w:val="clear" w:color="auto" w:fill="FFFFFF"/>
            <w:tcMar>
              <w:top w:w="30" w:type="dxa"/>
              <w:left w:w="0" w:type="dxa"/>
              <w:bottom w:w="30" w:type="dxa"/>
              <w:right w:w="20" w:type="dxa"/>
            </w:tcMar>
            <w:vAlign w:val="bottom"/>
            <w:hideMark/>
          </w:tcPr>
          <w:p w14:paraId="2884361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1D18A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48A7B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5830D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655810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34E0B" w14:textId="77777777" w:rsidR="00354136" w:rsidRDefault="00354136">
            <w:pPr>
              <w:spacing w:after="100"/>
              <w:jc w:val="right"/>
              <w:rPr>
                <w:rFonts w:ascii="宋体" w:eastAsia="宋体" w:hAnsi="宋体" w:cs="宋体"/>
              </w:rPr>
            </w:pPr>
            <w:r>
              <w:rPr>
                <w:rFonts w:ascii="Times New Roman" w:hAnsi="Times New Roman"/>
                <w:color w:val="000000"/>
                <w:sz w:val="18"/>
                <w:szCs w:val="18"/>
              </w:rPr>
              <w:t>216 </w:t>
            </w:r>
          </w:p>
        </w:tc>
        <w:tc>
          <w:tcPr>
            <w:tcW w:w="0" w:type="auto"/>
            <w:shd w:val="clear" w:color="auto" w:fill="FFFFFF"/>
            <w:tcMar>
              <w:top w:w="30" w:type="dxa"/>
              <w:left w:w="0" w:type="dxa"/>
              <w:bottom w:w="30" w:type="dxa"/>
              <w:right w:w="20" w:type="dxa"/>
            </w:tcMar>
            <w:vAlign w:val="bottom"/>
            <w:hideMark/>
          </w:tcPr>
          <w:p w14:paraId="0615E2CD" w14:textId="77777777" w:rsidR="00354136" w:rsidRDefault="00354136">
            <w:pPr>
              <w:spacing w:after="100"/>
              <w:jc w:val="right"/>
            </w:pPr>
          </w:p>
        </w:tc>
      </w:tr>
      <w:tr w:rsidR="00354136" w14:paraId="347151AB" w14:textId="77777777" w:rsidTr="00354136">
        <w:tc>
          <w:tcPr>
            <w:tcW w:w="0" w:type="auto"/>
            <w:gridSpan w:val="3"/>
            <w:shd w:val="clear" w:color="auto" w:fill="CCEEFF"/>
            <w:tcMar>
              <w:top w:w="30" w:type="dxa"/>
              <w:left w:w="155" w:type="dxa"/>
              <w:bottom w:w="30" w:type="dxa"/>
              <w:right w:w="20" w:type="dxa"/>
            </w:tcMar>
            <w:vAlign w:val="bottom"/>
            <w:hideMark/>
          </w:tcPr>
          <w:p w14:paraId="7A17FEFB" w14:textId="77777777" w:rsidR="00354136" w:rsidRDefault="00354136">
            <w:pPr>
              <w:spacing w:after="100"/>
              <w:rPr>
                <w:rFonts w:ascii="宋体" w:eastAsia="宋体" w:hAnsi="宋体" w:cs="宋体"/>
              </w:rPr>
            </w:pPr>
            <w:r>
              <w:rPr>
                <w:rFonts w:ascii="Times New Roman" w:hAnsi="Times New Roman"/>
                <w:color w:val="000000"/>
                <w:sz w:val="18"/>
                <w:szCs w:val="18"/>
              </w:rPr>
              <w:t>Pension and other post-retirement</w:t>
            </w:r>
          </w:p>
        </w:tc>
        <w:tc>
          <w:tcPr>
            <w:tcW w:w="0" w:type="auto"/>
            <w:gridSpan w:val="2"/>
            <w:shd w:val="clear" w:color="auto" w:fill="CCEEFF"/>
            <w:tcMar>
              <w:top w:w="30" w:type="dxa"/>
              <w:left w:w="20" w:type="dxa"/>
              <w:bottom w:w="30" w:type="dxa"/>
              <w:right w:w="0" w:type="dxa"/>
            </w:tcMar>
            <w:vAlign w:val="bottom"/>
            <w:hideMark/>
          </w:tcPr>
          <w:p w14:paraId="059DCBDD"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A2875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2E2AC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2D0EC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49BEDD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00F26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603F5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6A07D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BB1E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E3CB0"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EAE7B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1C8C8D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CD22F7"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C32F2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F5BC3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1A4C0" w14:textId="77777777" w:rsidR="00354136" w:rsidRDefault="00354136">
            <w:pPr>
              <w:spacing w:after="100"/>
              <w:jc w:val="right"/>
              <w:rPr>
                <w:rFonts w:ascii="宋体" w:eastAsia="宋体" w:hAnsi="宋体" w:cs="宋体"/>
              </w:rPr>
            </w:pPr>
            <w:r>
              <w:rPr>
                <w:rFonts w:ascii="Times New Roman" w:hAnsi="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475A4AB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F2319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459A5" w14:textId="77777777" w:rsidR="00354136" w:rsidRDefault="00354136">
            <w:pPr>
              <w:spacing w:after="100"/>
              <w:jc w:val="right"/>
              <w:rPr>
                <w:rFonts w:ascii="宋体" w:eastAsia="宋体" w:hAnsi="宋体" w:cs="宋体"/>
              </w:rPr>
            </w:pPr>
            <w:r>
              <w:rPr>
                <w:rFonts w:ascii="Times New Roman" w:hAnsi="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47D0045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43E2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61118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EABC0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3BB9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A5B1A" w14:textId="77777777" w:rsidR="00354136" w:rsidRDefault="00354136">
            <w:pPr>
              <w:spacing w:after="100"/>
              <w:jc w:val="right"/>
              <w:rPr>
                <w:rFonts w:ascii="宋体" w:eastAsia="宋体" w:hAnsi="宋体" w:cs="宋体"/>
              </w:rPr>
            </w:pPr>
            <w:r>
              <w:rPr>
                <w:rFonts w:ascii="Times New Roman" w:hAnsi="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2265BF87" w14:textId="77777777" w:rsidR="00354136" w:rsidRDefault="00354136">
            <w:pPr>
              <w:spacing w:after="100"/>
              <w:jc w:val="right"/>
            </w:pPr>
          </w:p>
        </w:tc>
      </w:tr>
      <w:tr w:rsidR="00354136" w14:paraId="7491DDDA" w14:textId="77777777" w:rsidTr="00354136">
        <w:tc>
          <w:tcPr>
            <w:tcW w:w="0" w:type="auto"/>
            <w:gridSpan w:val="3"/>
            <w:shd w:val="clear" w:color="auto" w:fill="FFFFFF"/>
            <w:tcMar>
              <w:top w:w="30" w:type="dxa"/>
              <w:left w:w="155" w:type="dxa"/>
              <w:bottom w:w="30" w:type="dxa"/>
              <w:right w:w="20" w:type="dxa"/>
            </w:tcMar>
            <w:vAlign w:val="bottom"/>
            <w:hideMark/>
          </w:tcPr>
          <w:p w14:paraId="7A56ECBA" w14:textId="77777777" w:rsidR="00354136" w:rsidRDefault="00354136">
            <w:pPr>
              <w:spacing w:after="100"/>
              <w:rPr>
                <w:rFonts w:ascii="宋体" w:eastAsia="宋体" w:hAnsi="宋体" w:cs="宋体"/>
              </w:rPr>
            </w:pPr>
            <w:r>
              <w:rPr>
                <w:rFonts w:ascii="Times New Roman" w:hAnsi="Times New Roman"/>
                <w:color w:val="000000"/>
                <w:sz w:val="18"/>
                <w:szCs w:val="18"/>
              </w:rPr>
              <w:t>Issuance of common stock</w:t>
            </w:r>
          </w:p>
        </w:tc>
        <w:tc>
          <w:tcPr>
            <w:tcW w:w="0" w:type="auto"/>
            <w:gridSpan w:val="2"/>
            <w:shd w:val="clear" w:color="auto" w:fill="FFFFFF"/>
            <w:tcMar>
              <w:top w:w="30" w:type="dxa"/>
              <w:left w:w="20" w:type="dxa"/>
              <w:bottom w:w="30" w:type="dxa"/>
              <w:right w:w="0" w:type="dxa"/>
            </w:tcMar>
            <w:vAlign w:val="bottom"/>
            <w:hideMark/>
          </w:tcPr>
          <w:p w14:paraId="73C49314" w14:textId="77777777" w:rsidR="00354136" w:rsidRDefault="00354136">
            <w:pPr>
              <w:spacing w:after="100"/>
              <w:jc w:val="right"/>
            </w:pPr>
            <w:r>
              <w:rPr>
                <w:rFonts w:ascii="Times New Roman" w:hAnsi="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574B5BA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108EDF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DE8B5"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1AF548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EF0753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CCF326"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98FFE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9E079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957742"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0CE5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C6DD3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1AA66"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92EAF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4CCC6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9D6D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C2FC7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D5D758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3346F"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4FAF3F1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1555F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8FA61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E2C2F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5FB55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C721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4771D1FE" w14:textId="77777777" w:rsidR="00354136" w:rsidRDefault="00354136">
            <w:pPr>
              <w:spacing w:after="100"/>
              <w:jc w:val="right"/>
            </w:pPr>
          </w:p>
        </w:tc>
      </w:tr>
      <w:tr w:rsidR="00354136" w14:paraId="5EE75DCD" w14:textId="77777777" w:rsidTr="00354136">
        <w:tc>
          <w:tcPr>
            <w:tcW w:w="0" w:type="auto"/>
            <w:gridSpan w:val="3"/>
            <w:shd w:val="clear" w:color="auto" w:fill="CCEEFF"/>
            <w:tcMar>
              <w:top w:w="30" w:type="dxa"/>
              <w:left w:w="155" w:type="dxa"/>
              <w:bottom w:w="30" w:type="dxa"/>
              <w:right w:w="20" w:type="dxa"/>
            </w:tcMar>
            <w:vAlign w:val="bottom"/>
            <w:hideMark/>
          </w:tcPr>
          <w:p w14:paraId="1AF8F992" w14:textId="77777777" w:rsidR="00354136" w:rsidRDefault="00354136">
            <w:pPr>
              <w:spacing w:after="100"/>
              <w:rPr>
                <w:rFonts w:ascii="宋体" w:eastAsia="宋体" w:hAnsi="宋体" w:cs="宋体"/>
              </w:rPr>
            </w:pPr>
            <w:r>
              <w:rPr>
                <w:rFonts w:ascii="Times New Roman" w:hAnsi="Times New Roman"/>
                <w:color w:val="00000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14:paraId="5C8B15CD"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D0496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9D4F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02EC6E" w14:textId="77777777" w:rsidR="00354136" w:rsidRDefault="00354136">
            <w:pPr>
              <w:spacing w:after="100"/>
              <w:jc w:val="right"/>
              <w:rPr>
                <w:rFonts w:ascii="宋体" w:eastAsia="宋体" w:hAnsi="宋体" w:cs="宋体"/>
              </w:rPr>
            </w:pPr>
            <w:r>
              <w:rPr>
                <w:rFonts w:ascii="Times New Roman" w:hAnsi="Times New Roman"/>
                <w:color w:val="000000"/>
                <w:sz w:val="18"/>
                <w:szCs w:val="18"/>
              </w:rPr>
              <w:t>777 </w:t>
            </w:r>
          </w:p>
        </w:tc>
        <w:tc>
          <w:tcPr>
            <w:tcW w:w="0" w:type="auto"/>
            <w:shd w:val="clear" w:color="auto" w:fill="CCEEFF"/>
            <w:tcMar>
              <w:top w:w="30" w:type="dxa"/>
              <w:left w:w="0" w:type="dxa"/>
              <w:bottom w:w="30" w:type="dxa"/>
              <w:right w:w="20" w:type="dxa"/>
            </w:tcMar>
            <w:vAlign w:val="bottom"/>
            <w:hideMark/>
          </w:tcPr>
          <w:p w14:paraId="303527F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4B90D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14F7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5278A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EA6E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5D064"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687F6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ED05B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0E8C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EF66C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46882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2324A"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AFE67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F2A770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24CF56" w14:textId="77777777" w:rsidR="00354136" w:rsidRDefault="00354136">
            <w:pPr>
              <w:spacing w:after="100"/>
              <w:jc w:val="right"/>
              <w:rPr>
                <w:rFonts w:ascii="宋体" w:eastAsia="宋体" w:hAnsi="宋体" w:cs="宋体"/>
              </w:rPr>
            </w:pPr>
            <w:r>
              <w:rPr>
                <w:rFonts w:ascii="Times New Roman" w:hAnsi="Times New Roman"/>
                <w:color w:val="000000"/>
                <w:sz w:val="18"/>
                <w:szCs w:val="18"/>
              </w:rPr>
              <w:t>777 </w:t>
            </w:r>
          </w:p>
        </w:tc>
        <w:tc>
          <w:tcPr>
            <w:tcW w:w="0" w:type="auto"/>
            <w:shd w:val="clear" w:color="auto" w:fill="CCEEFF"/>
            <w:tcMar>
              <w:top w:w="30" w:type="dxa"/>
              <w:left w:w="0" w:type="dxa"/>
              <w:bottom w:w="30" w:type="dxa"/>
              <w:right w:w="20" w:type="dxa"/>
            </w:tcMar>
            <w:vAlign w:val="bottom"/>
            <w:hideMark/>
          </w:tcPr>
          <w:p w14:paraId="2E32EBE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902E8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56647D" w14:textId="77777777" w:rsidR="00354136" w:rsidRDefault="00354136">
            <w:pPr>
              <w:spacing w:after="100"/>
              <w:jc w:val="right"/>
              <w:rPr>
                <w:rFonts w:ascii="宋体" w:eastAsia="宋体" w:hAnsi="宋体" w:cs="宋体"/>
              </w:rPr>
            </w:pPr>
            <w:r>
              <w:rPr>
                <w:rFonts w:ascii="Times New Roman" w:hAnsi="Times New Roman"/>
                <w:color w:val="000000"/>
                <w:sz w:val="18"/>
                <w:szCs w:val="18"/>
              </w:rPr>
              <w:t>845 </w:t>
            </w:r>
          </w:p>
        </w:tc>
        <w:tc>
          <w:tcPr>
            <w:tcW w:w="0" w:type="auto"/>
            <w:shd w:val="clear" w:color="auto" w:fill="CCEEFF"/>
            <w:tcMar>
              <w:top w:w="30" w:type="dxa"/>
              <w:left w:w="0" w:type="dxa"/>
              <w:bottom w:w="30" w:type="dxa"/>
              <w:right w:w="20" w:type="dxa"/>
            </w:tcMar>
            <w:vAlign w:val="bottom"/>
            <w:hideMark/>
          </w:tcPr>
          <w:p w14:paraId="2D59C8B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876860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16B94" w14:textId="77777777" w:rsidR="00354136" w:rsidRDefault="00354136">
            <w:pPr>
              <w:spacing w:after="100"/>
              <w:jc w:val="right"/>
              <w:rPr>
                <w:rFonts w:ascii="宋体" w:eastAsia="宋体" w:hAnsi="宋体" w:cs="宋体"/>
              </w:rPr>
            </w:pPr>
            <w:r>
              <w:rPr>
                <w:rFonts w:ascii="Times New Roman" w:hAnsi="Times New Roman"/>
                <w:color w:val="000000"/>
                <w:sz w:val="18"/>
                <w:szCs w:val="18"/>
              </w:rPr>
              <w:t>1,622 </w:t>
            </w:r>
          </w:p>
        </w:tc>
        <w:tc>
          <w:tcPr>
            <w:tcW w:w="0" w:type="auto"/>
            <w:shd w:val="clear" w:color="auto" w:fill="CCEEFF"/>
            <w:tcMar>
              <w:top w:w="30" w:type="dxa"/>
              <w:left w:w="0" w:type="dxa"/>
              <w:bottom w:w="30" w:type="dxa"/>
              <w:right w:w="20" w:type="dxa"/>
            </w:tcMar>
            <w:vAlign w:val="bottom"/>
            <w:hideMark/>
          </w:tcPr>
          <w:p w14:paraId="1F88D1DA" w14:textId="77777777" w:rsidR="00354136" w:rsidRDefault="00354136">
            <w:pPr>
              <w:spacing w:after="100"/>
              <w:jc w:val="right"/>
            </w:pPr>
          </w:p>
        </w:tc>
      </w:tr>
      <w:tr w:rsidR="00354136" w14:paraId="5A085D21" w14:textId="77777777" w:rsidTr="00354136">
        <w:tc>
          <w:tcPr>
            <w:tcW w:w="0" w:type="auto"/>
            <w:gridSpan w:val="3"/>
            <w:shd w:val="clear" w:color="auto" w:fill="FFFFFF"/>
            <w:tcMar>
              <w:top w:w="30" w:type="dxa"/>
              <w:left w:w="155" w:type="dxa"/>
              <w:bottom w:w="30" w:type="dxa"/>
              <w:right w:w="20" w:type="dxa"/>
            </w:tcMar>
            <w:vAlign w:val="bottom"/>
            <w:hideMark/>
          </w:tcPr>
          <w:p w14:paraId="6D0677DB" w14:textId="77777777" w:rsidR="00354136" w:rsidRDefault="00354136">
            <w:pPr>
              <w:spacing w:after="100"/>
              <w:rPr>
                <w:rFonts w:ascii="宋体" w:eastAsia="宋体" w:hAnsi="宋体" w:cs="宋体"/>
              </w:rPr>
            </w:pPr>
            <w:r>
              <w:rPr>
                <w:rFonts w:ascii="Times New Roman" w:hAnsi="Times New Roman"/>
                <w:color w:val="000000"/>
                <w:sz w:val="18"/>
                <w:szCs w:val="18"/>
              </w:rPr>
              <w:t>Treasury stock repurchases</w:t>
            </w:r>
          </w:p>
        </w:tc>
        <w:tc>
          <w:tcPr>
            <w:tcW w:w="0" w:type="auto"/>
            <w:gridSpan w:val="2"/>
            <w:shd w:val="clear" w:color="auto" w:fill="FFFFFF"/>
            <w:tcMar>
              <w:top w:w="30" w:type="dxa"/>
              <w:left w:w="20" w:type="dxa"/>
              <w:bottom w:w="30" w:type="dxa"/>
              <w:right w:w="0" w:type="dxa"/>
            </w:tcMar>
            <w:vAlign w:val="bottom"/>
            <w:hideMark/>
          </w:tcPr>
          <w:p w14:paraId="2C310C76"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B7E7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A29C1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E8FCA4"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30E15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42990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F699FC" w14:textId="77777777" w:rsidR="00354136" w:rsidRDefault="00354136">
            <w:pPr>
              <w:spacing w:after="100"/>
              <w:jc w:val="right"/>
              <w:rPr>
                <w:rFonts w:ascii="宋体" w:eastAsia="宋体" w:hAnsi="宋体" w:cs="宋体"/>
              </w:rPr>
            </w:pPr>
            <w:r>
              <w:rPr>
                <w:rFonts w:ascii="Times New Roman" w:hAnsi="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157E219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DBEE9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D8C18" w14:textId="77777777" w:rsidR="00354136" w:rsidRDefault="00354136">
            <w:pPr>
              <w:spacing w:after="100"/>
              <w:jc w:val="right"/>
              <w:rPr>
                <w:rFonts w:ascii="宋体" w:eastAsia="宋体" w:hAnsi="宋体" w:cs="宋体"/>
              </w:rPr>
            </w:pPr>
            <w:r>
              <w:rPr>
                <w:rFonts w:ascii="Times New Roman" w:hAnsi="Times New Roman"/>
                <w:color w:val="000000"/>
                <w:sz w:val="18"/>
                <w:szCs w:val="18"/>
              </w:rPr>
              <w:t>(659)</w:t>
            </w:r>
          </w:p>
        </w:tc>
        <w:tc>
          <w:tcPr>
            <w:tcW w:w="0" w:type="auto"/>
            <w:shd w:val="clear" w:color="auto" w:fill="FFFFFF"/>
            <w:tcMar>
              <w:top w:w="30" w:type="dxa"/>
              <w:left w:w="0" w:type="dxa"/>
              <w:bottom w:w="30" w:type="dxa"/>
              <w:right w:w="20" w:type="dxa"/>
            </w:tcMar>
            <w:vAlign w:val="bottom"/>
            <w:hideMark/>
          </w:tcPr>
          <w:p w14:paraId="21D4621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C4D3D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0C39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5D417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A54D9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D9D9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B4D6F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A7CBD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432E6D" w14:textId="77777777" w:rsidR="00354136" w:rsidRDefault="00354136">
            <w:pPr>
              <w:spacing w:after="100"/>
              <w:jc w:val="right"/>
              <w:rPr>
                <w:rFonts w:ascii="宋体" w:eastAsia="宋体" w:hAnsi="宋体" w:cs="宋体"/>
              </w:rPr>
            </w:pPr>
            <w:r>
              <w:rPr>
                <w:rFonts w:ascii="Times New Roman" w:hAnsi="Times New Roman"/>
                <w:color w:val="000000"/>
                <w:sz w:val="18"/>
                <w:szCs w:val="18"/>
              </w:rPr>
              <w:t>(659)</w:t>
            </w:r>
          </w:p>
        </w:tc>
        <w:tc>
          <w:tcPr>
            <w:tcW w:w="0" w:type="auto"/>
            <w:shd w:val="clear" w:color="auto" w:fill="FFFFFF"/>
            <w:tcMar>
              <w:top w:w="30" w:type="dxa"/>
              <w:left w:w="0" w:type="dxa"/>
              <w:bottom w:w="30" w:type="dxa"/>
              <w:right w:w="20" w:type="dxa"/>
            </w:tcMar>
            <w:vAlign w:val="bottom"/>
            <w:hideMark/>
          </w:tcPr>
          <w:p w14:paraId="2658DE1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4D18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FD887"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4282E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A53C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100DC" w14:textId="77777777" w:rsidR="00354136" w:rsidRDefault="00354136">
            <w:pPr>
              <w:spacing w:after="100"/>
              <w:jc w:val="right"/>
              <w:rPr>
                <w:rFonts w:ascii="宋体" w:eastAsia="宋体" w:hAnsi="宋体" w:cs="宋体"/>
              </w:rPr>
            </w:pPr>
            <w:r>
              <w:rPr>
                <w:rFonts w:ascii="Times New Roman" w:hAnsi="Times New Roman"/>
                <w:color w:val="000000"/>
                <w:sz w:val="18"/>
                <w:szCs w:val="18"/>
              </w:rPr>
              <w:t>(659)</w:t>
            </w:r>
          </w:p>
        </w:tc>
        <w:tc>
          <w:tcPr>
            <w:tcW w:w="0" w:type="auto"/>
            <w:shd w:val="clear" w:color="auto" w:fill="FFFFFF"/>
            <w:tcMar>
              <w:top w:w="30" w:type="dxa"/>
              <w:left w:w="0" w:type="dxa"/>
              <w:bottom w:w="30" w:type="dxa"/>
              <w:right w:w="20" w:type="dxa"/>
            </w:tcMar>
            <w:vAlign w:val="bottom"/>
            <w:hideMark/>
          </w:tcPr>
          <w:p w14:paraId="7A2AE10B" w14:textId="77777777" w:rsidR="00354136" w:rsidRDefault="00354136">
            <w:pPr>
              <w:spacing w:after="100"/>
              <w:jc w:val="right"/>
            </w:pPr>
          </w:p>
        </w:tc>
      </w:tr>
      <w:tr w:rsidR="00354136" w14:paraId="357625C6" w14:textId="77777777" w:rsidTr="00354136">
        <w:tc>
          <w:tcPr>
            <w:tcW w:w="0" w:type="auto"/>
            <w:gridSpan w:val="3"/>
            <w:shd w:val="clear" w:color="auto" w:fill="CCEEFF"/>
            <w:tcMar>
              <w:top w:w="30" w:type="dxa"/>
              <w:left w:w="155" w:type="dxa"/>
              <w:bottom w:w="30" w:type="dxa"/>
              <w:right w:w="20" w:type="dxa"/>
            </w:tcMar>
            <w:vAlign w:val="bottom"/>
            <w:hideMark/>
          </w:tcPr>
          <w:p w14:paraId="0DE997D4" w14:textId="77777777" w:rsidR="00354136" w:rsidRDefault="00354136">
            <w:pPr>
              <w:spacing w:after="100"/>
              <w:rPr>
                <w:rFonts w:ascii="宋体" w:eastAsia="宋体" w:hAnsi="宋体" w:cs="宋体"/>
              </w:rPr>
            </w:pPr>
            <w:r>
              <w:rPr>
                <w:rFonts w:ascii="Times New Roman" w:hAnsi="Times New Roman"/>
                <w:color w:val="000000"/>
                <w:sz w:val="18"/>
                <w:szCs w:val="18"/>
              </w:rPr>
              <w:t>Revaluation of redeemable shares</w:t>
            </w:r>
          </w:p>
        </w:tc>
        <w:tc>
          <w:tcPr>
            <w:tcW w:w="0" w:type="auto"/>
            <w:gridSpan w:val="2"/>
            <w:shd w:val="clear" w:color="auto" w:fill="CCEEFF"/>
            <w:tcMar>
              <w:top w:w="30" w:type="dxa"/>
              <w:left w:w="20" w:type="dxa"/>
              <w:bottom w:w="30" w:type="dxa"/>
              <w:right w:w="0" w:type="dxa"/>
            </w:tcMar>
            <w:vAlign w:val="bottom"/>
            <w:hideMark/>
          </w:tcPr>
          <w:p w14:paraId="55725583"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4776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AB4BD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9C289" w14:textId="77777777" w:rsidR="00354136" w:rsidRDefault="00354136">
            <w:pPr>
              <w:spacing w:after="100"/>
              <w:jc w:val="right"/>
              <w:rPr>
                <w:rFonts w:ascii="宋体" w:eastAsia="宋体" w:hAnsi="宋体" w:cs="宋体"/>
              </w:rPr>
            </w:pPr>
            <w:r>
              <w:rPr>
                <w:rFonts w:ascii="Times New Roman" w:hAnsi="Times New Roman"/>
                <w:color w:val="000000"/>
                <w:sz w:val="18"/>
                <w:szCs w:val="18"/>
              </w:rPr>
              <w:t>472 </w:t>
            </w:r>
          </w:p>
        </w:tc>
        <w:tc>
          <w:tcPr>
            <w:tcW w:w="0" w:type="auto"/>
            <w:shd w:val="clear" w:color="auto" w:fill="CCEEFF"/>
            <w:tcMar>
              <w:top w:w="30" w:type="dxa"/>
              <w:left w:w="0" w:type="dxa"/>
              <w:bottom w:w="30" w:type="dxa"/>
              <w:right w:w="20" w:type="dxa"/>
            </w:tcMar>
            <w:vAlign w:val="bottom"/>
            <w:hideMark/>
          </w:tcPr>
          <w:p w14:paraId="13F8E18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F0D72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79D3B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BC25A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FDD33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9C7A2F"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0846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8565C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9E75DC"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1C485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F1046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6D002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ACA5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4B649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5F7389" w14:textId="77777777" w:rsidR="00354136" w:rsidRDefault="00354136">
            <w:pPr>
              <w:spacing w:after="100"/>
              <w:jc w:val="right"/>
              <w:rPr>
                <w:rFonts w:ascii="宋体" w:eastAsia="宋体" w:hAnsi="宋体" w:cs="宋体"/>
              </w:rPr>
            </w:pPr>
            <w:r>
              <w:rPr>
                <w:rFonts w:ascii="Times New Roman" w:hAnsi="Times New Roman"/>
                <w:color w:val="000000"/>
                <w:sz w:val="18"/>
                <w:szCs w:val="18"/>
              </w:rPr>
              <w:t>472 </w:t>
            </w:r>
          </w:p>
        </w:tc>
        <w:tc>
          <w:tcPr>
            <w:tcW w:w="0" w:type="auto"/>
            <w:shd w:val="clear" w:color="auto" w:fill="CCEEFF"/>
            <w:tcMar>
              <w:top w:w="30" w:type="dxa"/>
              <w:left w:w="0" w:type="dxa"/>
              <w:bottom w:w="30" w:type="dxa"/>
              <w:right w:w="20" w:type="dxa"/>
            </w:tcMar>
            <w:vAlign w:val="bottom"/>
            <w:hideMark/>
          </w:tcPr>
          <w:p w14:paraId="3BE037D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CA403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0F52E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3EC539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C4FA25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14DA2D" w14:textId="77777777" w:rsidR="00354136" w:rsidRDefault="00354136">
            <w:pPr>
              <w:spacing w:after="100"/>
              <w:jc w:val="right"/>
              <w:rPr>
                <w:rFonts w:ascii="宋体" w:eastAsia="宋体" w:hAnsi="宋体" w:cs="宋体"/>
              </w:rPr>
            </w:pPr>
            <w:r>
              <w:rPr>
                <w:rFonts w:ascii="Times New Roman" w:hAnsi="Times New Roman"/>
                <w:color w:val="000000"/>
                <w:sz w:val="18"/>
                <w:szCs w:val="18"/>
              </w:rPr>
              <w:t>472 </w:t>
            </w:r>
          </w:p>
        </w:tc>
        <w:tc>
          <w:tcPr>
            <w:tcW w:w="0" w:type="auto"/>
            <w:shd w:val="clear" w:color="auto" w:fill="CCEEFF"/>
            <w:tcMar>
              <w:top w:w="30" w:type="dxa"/>
              <w:left w:w="0" w:type="dxa"/>
              <w:bottom w:w="30" w:type="dxa"/>
              <w:right w:w="20" w:type="dxa"/>
            </w:tcMar>
            <w:vAlign w:val="bottom"/>
            <w:hideMark/>
          </w:tcPr>
          <w:p w14:paraId="3902A4B9" w14:textId="77777777" w:rsidR="00354136" w:rsidRDefault="00354136">
            <w:pPr>
              <w:spacing w:after="100"/>
              <w:jc w:val="right"/>
            </w:pPr>
          </w:p>
        </w:tc>
      </w:tr>
      <w:tr w:rsidR="00354136" w14:paraId="3AABBB86" w14:textId="77777777" w:rsidTr="00354136">
        <w:tc>
          <w:tcPr>
            <w:tcW w:w="0" w:type="auto"/>
            <w:gridSpan w:val="3"/>
            <w:shd w:val="clear" w:color="auto" w:fill="FFFFFF"/>
            <w:tcMar>
              <w:top w:w="30" w:type="dxa"/>
              <w:left w:w="155" w:type="dxa"/>
              <w:bottom w:w="30" w:type="dxa"/>
              <w:right w:w="20" w:type="dxa"/>
            </w:tcMar>
            <w:vAlign w:val="bottom"/>
            <w:hideMark/>
          </w:tcPr>
          <w:p w14:paraId="1093EB3C" w14:textId="77777777" w:rsidR="00354136" w:rsidRDefault="00354136">
            <w:pPr>
              <w:spacing w:after="100"/>
              <w:rPr>
                <w:rFonts w:ascii="宋体" w:eastAsia="宋体" w:hAnsi="宋体" w:cs="宋体"/>
              </w:rPr>
            </w:pPr>
            <w:r>
              <w:rPr>
                <w:rFonts w:ascii="Times New Roman" w:hAnsi="Times New Roman"/>
                <w:color w:val="000000"/>
                <w:sz w:val="18"/>
                <w:szCs w:val="18"/>
              </w:rPr>
              <w:t>Impact from equity transactions of non-controlling interests</w:t>
            </w:r>
          </w:p>
        </w:tc>
        <w:tc>
          <w:tcPr>
            <w:tcW w:w="0" w:type="auto"/>
            <w:gridSpan w:val="2"/>
            <w:shd w:val="clear" w:color="auto" w:fill="FFFFFF"/>
            <w:tcMar>
              <w:top w:w="30" w:type="dxa"/>
              <w:left w:w="20" w:type="dxa"/>
              <w:bottom w:w="30" w:type="dxa"/>
              <w:right w:w="0" w:type="dxa"/>
            </w:tcMar>
            <w:vAlign w:val="bottom"/>
            <w:hideMark/>
          </w:tcPr>
          <w:p w14:paraId="15B40928"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D00B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651B63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879B4" w14:textId="77777777" w:rsidR="00354136" w:rsidRDefault="00354136">
            <w:pPr>
              <w:spacing w:after="100"/>
              <w:jc w:val="right"/>
              <w:rPr>
                <w:rFonts w:ascii="宋体" w:eastAsia="宋体" w:hAnsi="宋体" w:cs="宋体"/>
              </w:rPr>
            </w:pPr>
            <w:r>
              <w:rPr>
                <w:rFonts w:ascii="Times New Roman" w:hAnsi="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14:paraId="10F1D5C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A399B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C306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E9F17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E0C9A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4F5B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7261F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D25125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CF2F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40B38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345A2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3334E"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84067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CF8AF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721BEA" w14:textId="77777777" w:rsidR="00354136" w:rsidRDefault="00354136">
            <w:pPr>
              <w:spacing w:after="100"/>
              <w:jc w:val="right"/>
              <w:rPr>
                <w:rFonts w:ascii="宋体" w:eastAsia="宋体" w:hAnsi="宋体" w:cs="宋体"/>
              </w:rPr>
            </w:pPr>
            <w:r>
              <w:rPr>
                <w:rFonts w:ascii="Times New Roman" w:hAnsi="Times New Roman"/>
                <w:color w:val="000000"/>
                <w:sz w:val="18"/>
                <w:szCs w:val="18"/>
              </w:rPr>
              <w:t>(60)</w:t>
            </w:r>
          </w:p>
        </w:tc>
        <w:tc>
          <w:tcPr>
            <w:tcW w:w="0" w:type="auto"/>
            <w:shd w:val="clear" w:color="auto" w:fill="FFFFFF"/>
            <w:tcMar>
              <w:top w:w="30" w:type="dxa"/>
              <w:left w:w="0" w:type="dxa"/>
              <w:bottom w:w="30" w:type="dxa"/>
              <w:right w:w="20" w:type="dxa"/>
            </w:tcMar>
            <w:vAlign w:val="bottom"/>
            <w:hideMark/>
          </w:tcPr>
          <w:p w14:paraId="63A5CC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9D8BB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0597FD" w14:textId="77777777" w:rsidR="00354136" w:rsidRDefault="00354136">
            <w:pPr>
              <w:spacing w:after="100"/>
              <w:jc w:val="right"/>
              <w:rPr>
                <w:rFonts w:ascii="宋体" w:eastAsia="宋体" w:hAnsi="宋体" w:cs="宋体"/>
              </w:rPr>
            </w:pPr>
            <w:r>
              <w:rPr>
                <w:rFonts w:ascii="Times New Roman" w:hAnsi="Times New Roman"/>
                <w:color w:val="000000"/>
                <w:sz w:val="18"/>
                <w:szCs w:val="18"/>
              </w:rPr>
              <w:t>(823)</w:t>
            </w:r>
          </w:p>
        </w:tc>
        <w:tc>
          <w:tcPr>
            <w:tcW w:w="0" w:type="auto"/>
            <w:shd w:val="clear" w:color="auto" w:fill="FFFFFF"/>
            <w:tcMar>
              <w:top w:w="30" w:type="dxa"/>
              <w:left w:w="0" w:type="dxa"/>
              <w:bottom w:w="30" w:type="dxa"/>
              <w:right w:w="20" w:type="dxa"/>
            </w:tcMar>
            <w:vAlign w:val="bottom"/>
            <w:hideMark/>
          </w:tcPr>
          <w:p w14:paraId="26A49AB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CFC46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E9B88" w14:textId="77777777" w:rsidR="00354136" w:rsidRDefault="00354136">
            <w:pPr>
              <w:spacing w:after="100"/>
              <w:jc w:val="right"/>
              <w:rPr>
                <w:rFonts w:ascii="宋体" w:eastAsia="宋体" w:hAnsi="宋体" w:cs="宋体"/>
              </w:rPr>
            </w:pPr>
            <w:r>
              <w:rPr>
                <w:rFonts w:ascii="Times New Roman" w:hAnsi="Times New Roman"/>
                <w:color w:val="000000"/>
                <w:sz w:val="18"/>
                <w:szCs w:val="18"/>
              </w:rPr>
              <w:t>(883)</w:t>
            </w:r>
          </w:p>
        </w:tc>
        <w:tc>
          <w:tcPr>
            <w:tcW w:w="0" w:type="auto"/>
            <w:shd w:val="clear" w:color="auto" w:fill="FFFFFF"/>
            <w:tcMar>
              <w:top w:w="30" w:type="dxa"/>
              <w:left w:w="0" w:type="dxa"/>
              <w:bottom w:w="30" w:type="dxa"/>
              <w:right w:w="20" w:type="dxa"/>
            </w:tcMar>
            <w:vAlign w:val="bottom"/>
            <w:hideMark/>
          </w:tcPr>
          <w:p w14:paraId="59916A66" w14:textId="77777777" w:rsidR="00354136" w:rsidRDefault="00354136">
            <w:pPr>
              <w:spacing w:after="100"/>
              <w:jc w:val="right"/>
            </w:pPr>
          </w:p>
        </w:tc>
      </w:tr>
      <w:tr w:rsidR="00354136" w14:paraId="45CE9EAD" w14:textId="77777777" w:rsidTr="00354136">
        <w:tc>
          <w:tcPr>
            <w:tcW w:w="0" w:type="auto"/>
            <w:gridSpan w:val="3"/>
            <w:shd w:val="clear" w:color="auto" w:fill="CCEEFF"/>
            <w:tcMar>
              <w:top w:w="30" w:type="dxa"/>
              <w:left w:w="155" w:type="dxa"/>
              <w:bottom w:w="30" w:type="dxa"/>
              <w:right w:w="20" w:type="dxa"/>
            </w:tcMar>
            <w:vAlign w:val="bottom"/>
            <w:hideMark/>
          </w:tcPr>
          <w:p w14:paraId="6945CFCE" w14:textId="77777777" w:rsidR="00354136" w:rsidRDefault="00354136">
            <w:pPr>
              <w:spacing w:after="100"/>
              <w:rPr>
                <w:rFonts w:ascii="宋体" w:eastAsia="宋体" w:hAnsi="宋体" w:cs="宋体"/>
              </w:rPr>
            </w:pPr>
            <w:r>
              <w:rPr>
                <w:rFonts w:ascii="Times New Roman" w:hAnsi="Times New Roman"/>
                <w:color w:val="000000"/>
                <w:sz w:val="18"/>
                <w:szCs w:val="18"/>
              </w:rPr>
              <w:t>Dividends paid by VMware, Inc. to non-controlling interests</w:t>
            </w:r>
          </w:p>
        </w:tc>
        <w:tc>
          <w:tcPr>
            <w:tcW w:w="0" w:type="auto"/>
            <w:gridSpan w:val="2"/>
            <w:shd w:val="clear" w:color="auto" w:fill="CCEEFF"/>
            <w:tcMar>
              <w:top w:w="30" w:type="dxa"/>
              <w:left w:w="20" w:type="dxa"/>
              <w:bottom w:w="30" w:type="dxa"/>
              <w:right w:w="0" w:type="dxa"/>
            </w:tcMar>
            <w:vAlign w:val="bottom"/>
            <w:hideMark/>
          </w:tcPr>
          <w:p w14:paraId="364200A8"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1FF95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AC221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4B6C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03E1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E55DF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2C76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B8081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1A4B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3C543"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43858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65DB4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99900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372B9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A9031E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70991"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96BE6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12DD7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60D1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F131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1253C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2411F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(2,240)</w:t>
            </w:r>
          </w:p>
        </w:tc>
        <w:tc>
          <w:tcPr>
            <w:tcW w:w="0" w:type="auto"/>
            <w:shd w:val="clear" w:color="auto" w:fill="CCEEFF"/>
            <w:tcMar>
              <w:top w:w="30" w:type="dxa"/>
              <w:left w:w="0" w:type="dxa"/>
              <w:bottom w:w="30" w:type="dxa"/>
              <w:right w:w="20" w:type="dxa"/>
            </w:tcMar>
            <w:vAlign w:val="bottom"/>
            <w:hideMark/>
          </w:tcPr>
          <w:p w14:paraId="50D21E6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7E6127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E408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(2,240)</w:t>
            </w:r>
          </w:p>
        </w:tc>
        <w:tc>
          <w:tcPr>
            <w:tcW w:w="0" w:type="auto"/>
            <w:shd w:val="clear" w:color="auto" w:fill="CCEEFF"/>
            <w:tcMar>
              <w:top w:w="30" w:type="dxa"/>
              <w:left w:w="0" w:type="dxa"/>
              <w:bottom w:w="30" w:type="dxa"/>
              <w:right w:w="20" w:type="dxa"/>
            </w:tcMar>
            <w:vAlign w:val="bottom"/>
            <w:hideMark/>
          </w:tcPr>
          <w:p w14:paraId="7ADE862E" w14:textId="77777777" w:rsidR="00354136" w:rsidRDefault="00354136">
            <w:pPr>
              <w:spacing w:after="100"/>
              <w:jc w:val="right"/>
            </w:pPr>
          </w:p>
        </w:tc>
      </w:tr>
      <w:tr w:rsidR="00354136" w14:paraId="622B5B6B" w14:textId="77777777" w:rsidTr="00354136">
        <w:tc>
          <w:tcPr>
            <w:tcW w:w="0" w:type="auto"/>
            <w:gridSpan w:val="3"/>
            <w:shd w:val="clear" w:color="auto" w:fill="FFFFFF"/>
            <w:tcMar>
              <w:top w:w="30" w:type="dxa"/>
              <w:left w:w="155" w:type="dxa"/>
              <w:bottom w:w="30" w:type="dxa"/>
              <w:right w:w="20" w:type="dxa"/>
            </w:tcMar>
            <w:vAlign w:val="bottom"/>
            <w:hideMark/>
          </w:tcPr>
          <w:p w14:paraId="22AA3861" w14:textId="77777777" w:rsidR="00354136" w:rsidRDefault="00354136">
            <w:pPr>
              <w:spacing w:after="100"/>
              <w:rPr>
                <w:rFonts w:ascii="宋体" w:eastAsia="宋体" w:hAnsi="宋体" w:cs="宋体"/>
              </w:rPr>
            </w:pPr>
            <w:r>
              <w:rPr>
                <w:rFonts w:ascii="Times New Roman" w:hAnsi="Times New Roman"/>
                <w:color w:val="000000"/>
                <w:sz w:val="18"/>
                <w:szCs w:val="18"/>
              </w:rPr>
              <w:t>Spin-off of VMware, Inc.</w:t>
            </w:r>
          </w:p>
        </w:tc>
        <w:tc>
          <w:tcPr>
            <w:tcW w:w="0" w:type="auto"/>
            <w:gridSpan w:val="2"/>
            <w:shd w:val="clear" w:color="auto" w:fill="FFFFFF"/>
            <w:tcMar>
              <w:top w:w="30" w:type="dxa"/>
              <w:left w:w="20" w:type="dxa"/>
              <w:bottom w:w="30" w:type="dxa"/>
              <w:right w:w="0" w:type="dxa"/>
            </w:tcMar>
            <w:vAlign w:val="bottom"/>
            <w:hideMark/>
          </w:tcPr>
          <w:p w14:paraId="7741996E" w14:textId="77777777" w:rsidR="00354136" w:rsidRDefault="00354136">
            <w:pPr>
              <w:spacing w:after="100"/>
              <w:jc w:val="right"/>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A81A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FA7A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3B7D1"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(10,162)</w:t>
            </w:r>
          </w:p>
        </w:tc>
        <w:tc>
          <w:tcPr>
            <w:tcW w:w="0" w:type="auto"/>
            <w:shd w:val="clear" w:color="auto" w:fill="FFFFFF"/>
            <w:tcMar>
              <w:top w:w="30" w:type="dxa"/>
              <w:left w:w="0" w:type="dxa"/>
              <w:bottom w:w="30" w:type="dxa"/>
              <w:right w:w="20" w:type="dxa"/>
            </w:tcMar>
            <w:vAlign w:val="bottom"/>
            <w:hideMark/>
          </w:tcPr>
          <w:p w14:paraId="09EFC33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E21CDB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DE5F38"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F7AA7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5400F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B4AFE9"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CD44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C502B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54F1D" w14:textId="77777777" w:rsidR="00354136" w:rsidRDefault="00354136">
            <w:pPr>
              <w:spacing w:after="100"/>
              <w:jc w:val="right"/>
              <w:rPr>
                <w:rFonts w:ascii="宋体" w:eastAsia="宋体" w:hAnsi="宋体" w:cs="宋体"/>
              </w:rPr>
            </w:pPr>
            <w:r>
              <w:rPr>
                <w:rFonts w:ascii="Times New Roman" w:hAnsi="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B8ED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7517D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205DA9" w14:textId="77777777" w:rsidR="00354136" w:rsidRDefault="00354136">
            <w:pPr>
              <w:spacing w:after="100"/>
              <w:jc w:val="right"/>
              <w:rPr>
                <w:rFonts w:ascii="宋体" w:eastAsia="宋体" w:hAnsi="宋体" w:cs="宋体"/>
              </w:rPr>
            </w:pPr>
            <w:r>
              <w:rPr>
                <w:rFonts w:ascii="Times New Roman" w:hAnsi="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1DB5EBF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72A5F2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282F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(10,154)</w:t>
            </w:r>
          </w:p>
        </w:tc>
        <w:tc>
          <w:tcPr>
            <w:tcW w:w="0" w:type="auto"/>
            <w:shd w:val="clear" w:color="auto" w:fill="FFFFFF"/>
            <w:tcMar>
              <w:top w:w="30" w:type="dxa"/>
              <w:left w:w="0" w:type="dxa"/>
              <w:bottom w:w="30" w:type="dxa"/>
              <w:right w:w="20" w:type="dxa"/>
            </w:tcMar>
            <w:vAlign w:val="bottom"/>
            <w:hideMark/>
          </w:tcPr>
          <w:p w14:paraId="12B6FEF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61382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32C5E" w14:textId="77777777" w:rsidR="00354136" w:rsidRDefault="00354136">
            <w:pPr>
              <w:spacing w:after="100"/>
              <w:jc w:val="right"/>
              <w:rPr>
                <w:rFonts w:ascii="宋体" w:eastAsia="宋体" w:hAnsi="宋体" w:cs="宋体"/>
              </w:rPr>
            </w:pPr>
            <w:r>
              <w:rPr>
                <w:rFonts w:ascii="Times New Roman" w:hAnsi="Times New Roman"/>
                <w:color w:val="000000"/>
                <w:sz w:val="18"/>
                <w:szCs w:val="18"/>
              </w:rPr>
              <w:t>(2,895)</w:t>
            </w:r>
          </w:p>
        </w:tc>
        <w:tc>
          <w:tcPr>
            <w:tcW w:w="0" w:type="auto"/>
            <w:shd w:val="clear" w:color="auto" w:fill="FFFFFF"/>
            <w:tcMar>
              <w:top w:w="30" w:type="dxa"/>
              <w:left w:w="0" w:type="dxa"/>
              <w:bottom w:w="30" w:type="dxa"/>
              <w:right w:w="20" w:type="dxa"/>
            </w:tcMar>
            <w:vAlign w:val="bottom"/>
            <w:hideMark/>
          </w:tcPr>
          <w:p w14:paraId="49B9FEF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7659D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245DA" w14:textId="77777777" w:rsidR="00354136" w:rsidRDefault="00354136">
            <w:pPr>
              <w:spacing w:after="100"/>
              <w:jc w:val="right"/>
              <w:rPr>
                <w:rFonts w:ascii="宋体" w:eastAsia="宋体" w:hAnsi="宋体" w:cs="宋体"/>
              </w:rPr>
            </w:pPr>
            <w:r>
              <w:rPr>
                <w:rFonts w:ascii="Times New Roman" w:hAnsi="Times New Roman"/>
                <w:color w:val="000000"/>
                <w:sz w:val="18"/>
                <w:szCs w:val="18"/>
              </w:rPr>
              <w:t>(13,049)</w:t>
            </w:r>
          </w:p>
        </w:tc>
        <w:tc>
          <w:tcPr>
            <w:tcW w:w="0" w:type="auto"/>
            <w:shd w:val="clear" w:color="auto" w:fill="FFFFFF"/>
            <w:tcMar>
              <w:top w:w="30" w:type="dxa"/>
              <w:left w:w="0" w:type="dxa"/>
              <w:bottom w:w="30" w:type="dxa"/>
              <w:right w:w="20" w:type="dxa"/>
            </w:tcMar>
            <w:vAlign w:val="bottom"/>
            <w:hideMark/>
          </w:tcPr>
          <w:p w14:paraId="271EC2FE" w14:textId="77777777" w:rsidR="00354136" w:rsidRDefault="00354136">
            <w:pPr>
              <w:spacing w:after="100"/>
              <w:jc w:val="right"/>
            </w:pPr>
          </w:p>
        </w:tc>
      </w:tr>
      <w:tr w:rsidR="00354136" w14:paraId="62CFAC56" w14:textId="77777777" w:rsidTr="00354136">
        <w:tc>
          <w:tcPr>
            <w:tcW w:w="0" w:type="auto"/>
            <w:vAlign w:val="center"/>
            <w:hideMark/>
          </w:tcPr>
          <w:p w14:paraId="345F0D36"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3D8A955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8F80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471E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6C9EB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114D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C9FB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CA12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25C7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6D6C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F733C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8A480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FA6CF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3234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0433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4573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692E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2511A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2352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2A1C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9F3C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D0F5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6723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D1F2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5AB6B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1FA9A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BD119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597DB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37B8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9CD9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499F0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6624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9FEB0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092C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F2E3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61AC9F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C267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FF61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4F63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A80AB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AF44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E4BE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604A4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0DF9F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3AEB2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5CAF2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AB95A6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CD90A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327CA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E5F3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B2E3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C8D7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0301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515FAA" w14:textId="77777777" w:rsidR="00354136" w:rsidRDefault="00354136">
            <w:pPr>
              <w:spacing w:after="100"/>
              <w:rPr>
                <w:rFonts w:ascii="Times New Roman" w:eastAsia="Times New Roman" w:hAnsi="Times New Roman"/>
                <w:sz w:val="20"/>
                <w:szCs w:val="20"/>
              </w:rPr>
            </w:pPr>
          </w:p>
        </w:tc>
      </w:tr>
      <w:tr w:rsidR="00354136" w14:paraId="3303CA72" w14:textId="77777777" w:rsidTr="00354136">
        <w:tc>
          <w:tcPr>
            <w:tcW w:w="0" w:type="auto"/>
            <w:gridSpan w:val="3"/>
            <w:shd w:val="clear" w:color="auto" w:fill="CCEEFF"/>
            <w:tcMar>
              <w:top w:w="30" w:type="dxa"/>
              <w:left w:w="20" w:type="dxa"/>
              <w:bottom w:w="30" w:type="dxa"/>
              <w:right w:w="20" w:type="dxa"/>
            </w:tcMar>
            <w:vAlign w:val="bottom"/>
            <w:hideMark/>
          </w:tcPr>
          <w:p w14:paraId="54135404" w14:textId="77777777" w:rsidR="00354136" w:rsidRDefault="00354136" w:rsidP="00354136">
            <w:pPr>
              <w:spacing w:after="100"/>
              <w:rPr>
                <w:rFonts w:ascii="宋体" w:eastAsia="宋体" w:hAnsi="宋体" w:cs="宋体"/>
              </w:rPr>
            </w:pPr>
            <w:r>
              <w:rPr>
                <w:rFonts w:ascii="Times New Roman" w:hAnsi="Times New Roman"/>
                <w:b/>
                <w:bCs/>
                <w:color w:val="000000"/>
                <w:sz w:val="18"/>
                <w:szCs w:val="18"/>
              </w:rPr>
              <w:t>Balances as of January 28,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8B0DD9" w14:textId="77777777" w:rsidR="00354136" w:rsidRDefault="00354136">
            <w:pPr>
              <w:spacing w:after="100"/>
              <w:jc w:val="right"/>
            </w:pPr>
            <w:r>
              <w:rPr>
                <w:rFonts w:ascii="Times New Roman" w:hAnsi="Times New Roman"/>
                <w:color w:val="000000"/>
                <w:sz w:val="18"/>
                <w:szCs w:val="18"/>
              </w:rPr>
              <w:t>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9F02F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4296D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A1F519"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449A00" w14:textId="77777777" w:rsidR="00354136" w:rsidRDefault="00354136">
            <w:pPr>
              <w:spacing w:after="100"/>
              <w:jc w:val="right"/>
            </w:pPr>
            <w:r>
              <w:rPr>
                <w:rFonts w:ascii="Times New Roman" w:hAnsi="Times New Roman"/>
                <w:color w:val="000000"/>
                <w:sz w:val="18"/>
                <w:szCs w:val="18"/>
              </w:rPr>
              <w:t>7,898 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D4A4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AF0D0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94ED6B" w14:textId="77777777" w:rsidR="00354136" w:rsidRDefault="00354136">
            <w:pPr>
              <w:spacing w:after="100"/>
              <w:jc w:val="right"/>
              <w:rPr>
                <w:rFonts w:ascii="宋体" w:eastAsia="宋体" w:hAnsi="宋体" w:cs="宋体"/>
              </w:rPr>
            </w:pPr>
            <w:r>
              <w:rPr>
                <w:rFonts w:ascii="Times New Roman" w:hAnsi="Times New Roman"/>
                <w:color w:val="000000"/>
                <w:sz w:val="18"/>
                <w:szCs w:val="18"/>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64C3D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B8E74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8CFA5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6C9EE4" w14:textId="77777777" w:rsidR="00354136" w:rsidRDefault="00354136">
            <w:pPr>
              <w:spacing w:after="100"/>
              <w:jc w:val="right"/>
            </w:pPr>
            <w:r>
              <w:rPr>
                <w:rFonts w:ascii="Times New Roman" w:hAnsi="Times New Roman"/>
                <w:color w:val="000000"/>
                <w:sz w:val="18"/>
                <w:szCs w:val="18"/>
              </w:rPr>
              <w:t>(964)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186F0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E67AC4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4989C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3814B3" w14:textId="77777777" w:rsidR="00354136" w:rsidRDefault="00354136">
            <w:pPr>
              <w:spacing w:after="100"/>
              <w:jc w:val="right"/>
            </w:pPr>
            <w:r>
              <w:rPr>
                <w:rFonts w:ascii="Times New Roman" w:hAnsi="Times New Roman"/>
                <w:color w:val="000000"/>
                <w:sz w:val="18"/>
                <w:szCs w:val="18"/>
              </w:rPr>
              <w:t>(8,188)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7EFCB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EB171E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6AEBE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E8DFF8" w14:textId="77777777" w:rsidR="00354136" w:rsidRDefault="00354136">
            <w:pPr>
              <w:spacing w:after="100"/>
              <w:jc w:val="right"/>
            </w:pPr>
            <w:r>
              <w:rPr>
                <w:rFonts w:ascii="Times New Roman" w:hAnsi="Times New Roman"/>
                <w:color w:val="000000"/>
                <w:sz w:val="18"/>
                <w:szCs w:val="18"/>
              </w:rPr>
              <w:t>(431)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E5323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C545D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14663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A1955C" w14:textId="77777777" w:rsidR="00354136" w:rsidRDefault="00354136">
            <w:pPr>
              <w:spacing w:after="100"/>
              <w:jc w:val="right"/>
            </w:pPr>
            <w:r>
              <w:rPr>
                <w:rFonts w:ascii="Times New Roman" w:hAnsi="Times New Roman"/>
                <w:color w:val="000000"/>
                <w:sz w:val="18"/>
                <w:szCs w:val="18"/>
              </w:rPr>
              <w:t>(1,685)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EBB44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D70CB8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3E01C4"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D6ADB8" w14:textId="77777777" w:rsidR="00354136" w:rsidRDefault="00354136">
            <w:pPr>
              <w:spacing w:after="100"/>
              <w:jc w:val="right"/>
            </w:pPr>
            <w:r>
              <w:rPr>
                <w:rFonts w:ascii="Times New Roman" w:hAnsi="Times New Roman"/>
                <w:color w:val="000000"/>
                <w:sz w:val="18"/>
                <w:szCs w:val="18"/>
              </w:rPr>
              <w:t>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D34CD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390FD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212BEF"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9F233A" w14:textId="77777777" w:rsidR="00354136" w:rsidRDefault="00354136">
            <w:pPr>
              <w:spacing w:after="100"/>
              <w:jc w:val="right"/>
            </w:pPr>
            <w:r>
              <w:rPr>
                <w:rFonts w:ascii="Times New Roman" w:hAnsi="Times New Roman"/>
                <w:color w:val="000000"/>
                <w:sz w:val="18"/>
                <w:szCs w:val="18"/>
              </w:rPr>
              <w:t>(1,580)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1732C7" w14:textId="77777777" w:rsidR="00354136" w:rsidRDefault="00354136">
            <w:pPr>
              <w:spacing w:after="100"/>
              <w:jc w:val="right"/>
            </w:pPr>
          </w:p>
        </w:tc>
      </w:tr>
    </w:tbl>
    <w:p w14:paraId="337A3C33" w14:textId="77777777" w:rsidR="00354136" w:rsidRDefault="00354136" w:rsidP="00354136">
      <w:pPr>
        <w:rPr>
          <w:rFonts w:ascii="宋体" w:eastAsia="宋体" w:hAnsi="宋体" w:cs="宋体"/>
        </w:rPr>
      </w:pPr>
    </w:p>
    <w:p w14:paraId="7364409F" w14:textId="77777777" w:rsidR="00354136" w:rsidRDefault="00354136" w:rsidP="00354136">
      <w:pPr>
        <w:jc w:val="center"/>
      </w:pPr>
      <w:r>
        <w:rPr>
          <w:rFonts w:ascii="Times New Roman" w:hAnsi="Times New Roman"/>
          <w:color w:val="000000"/>
          <w:sz w:val="20"/>
          <w:szCs w:val="20"/>
        </w:rPr>
        <w:t>The accompanying notes are an integral part of these Consolidated Financial Statements.</w:t>
      </w:r>
    </w:p>
    <w:p w14:paraId="68101AA1" w14:textId="77777777" w:rsidR="00354136" w:rsidRDefault="00354136" w:rsidP="00354136">
      <w:pPr>
        <w:jc w:val="center"/>
      </w:pPr>
    </w:p>
    <w:p w14:paraId="4CDA90E4" w14:textId="77777777" w:rsidR="00354136" w:rsidRDefault="00354136" w:rsidP="00354136">
      <w:pPr>
        <w:jc w:val="center"/>
      </w:pPr>
      <w:r>
        <w:rPr>
          <w:rFonts w:ascii="Times New Roman" w:hAnsi="Times New Roman"/>
          <w:color w:val="000000"/>
          <w:sz w:val="20"/>
          <w:szCs w:val="20"/>
        </w:rPr>
        <w:t>88</w:t>
      </w:r>
    </w:p>
    <w:p w14:paraId="77F56513" w14:textId="77777777" w:rsidR="00354136" w:rsidRDefault="00354136" w:rsidP="00354136">
      <w:pPr>
        <w:jc w:val="center"/>
      </w:pPr>
    </w:p>
    <w:p w14:paraId="1C337979" w14:textId="77777777" w:rsidR="00354136" w:rsidRDefault="00354136" w:rsidP="00354136">
      <w:r>
        <w:pict w14:anchorId="147A7910">
          <v:rect id="_x0000_i1463" style="width:0;height:1.5pt" o:hralign="center" o:hrstd="t" o:hr="t" fillcolor="#a0a0a0" stroked="f"/>
        </w:pict>
      </w:r>
    </w:p>
    <w:p w14:paraId="7DC7DC43" w14:textId="77777777" w:rsidR="00354136" w:rsidRDefault="00354136" w:rsidP="00354136">
      <w:hyperlink r:id="rId291" w:anchor="if82c7bb85cec43f3b72bdca2d8861323_10" w:history="1">
        <w:r>
          <w:rPr>
            <w:rStyle w:val="a5"/>
            <w:rFonts w:ascii="Times New Roman" w:hAnsi="Times New Roman"/>
            <w:sz w:val="20"/>
            <w:szCs w:val="20"/>
          </w:rPr>
          <w:t>Table of Contents</w:t>
        </w:r>
      </w:hyperlink>
    </w:p>
    <w:p w14:paraId="7759F737" w14:textId="77777777" w:rsidR="00354136" w:rsidRDefault="00354136" w:rsidP="00354136">
      <w:pPr>
        <w:jc w:val="center"/>
      </w:pPr>
      <w:r>
        <w:rPr>
          <w:rFonts w:ascii="Times New Roman" w:hAnsi="Times New Roman"/>
          <w:b/>
          <w:bCs/>
          <w:color w:val="000000"/>
          <w:sz w:val="20"/>
          <w:szCs w:val="20"/>
        </w:rPr>
        <w:t>DELL TECHNOLOGIES INC.</w:t>
      </w:r>
    </w:p>
    <w:p w14:paraId="516DE301" w14:textId="77777777" w:rsidR="00354136" w:rsidRDefault="00354136" w:rsidP="00354136">
      <w:pPr>
        <w:jc w:val="center"/>
      </w:pPr>
      <w:r>
        <w:rPr>
          <w:rFonts w:ascii="Times New Roman" w:hAnsi="Times New Roman"/>
          <w:b/>
          <w:bCs/>
          <w:color w:val="000000"/>
          <w:sz w:val="20"/>
          <w:szCs w:val="20"/>
        </w:rPr>
        <w:t>NOTES TO THE CONSOLIDATED FINANCIAL STATEMENTS</w:t>
      </w:r>
    </w:p>
    <w:p w14:paraId="7FAA7819" w14:textId="77777777" w:rsidR="00354136" w:rsidRDefault="00354136" w:rsidP="00354136"/>
    <w:p w14:paraId="49CE5603" w14:textId="77777777" w:rsidR="00354136" w:rsidRDefault="00354136" w:rsidP="00354136">
      <w:r>
        <w:rPr>
          <w:rFonts w:ascii="Times New Roman" w:hAnsi="Times New Roman"/>
          <w:b/>
          <w:bCs/>
          <w:color w:val="000000"/>
          <w:sz w:val="20"/>
          <w:szCs w:val="20"/>
        </w:rPr>
        <w:t>NOTE 1 — OVERVIEW AND BASIS OF PRESENTATION</w:t>
      </w:r>
    </w:p>
    <w:p w14:paraId="0BC67F8B" w14:textId="77777777" w:rsidR="00354136" w:rsidRDefault="00354136" w:rsidP="00354136"/>
    <w:p w14:paraId="5917B1CA" w14:textId="77777777" w:rsidR="00354136" w:rsidRDefault="00354136" w:rsidP="00354136">
      <w:r>
        <w:rPr>
          <w:rFonts w:ascii="Times New Roman" w:hAnsi="Times New Roman"/>
          <w:color w:val="000000"/>
          <w:sz w:val="20"/>
          <w:szCs w:val="20"/>
        </w:rPr>
        <w:t>References in these Notes to the Consolidated Financial Statements to the “Company” or “Dell Technologies” mean Dell Technologies Inc. individually and together with its consolidated subsidiaries.</w:t>
      </w:r>
    </w:p>
    <w:p w14:paraId="7D0C785B" w14:textId="77777777" w:rsidR="00354136" w:rsidRDefault="00354136" w:rsidP="00354136"/>
    <w:p w14:paraId="6272436D" w14:textId="77777777" w:rsidR="00354136" w:rsidRDefault="00354136" w:rsidP="00354136">
      <w:r>
        <w:rPr>
          <w:rFonts w:ascii="Times New Roman" w:hAnsi="Times New Roman"/>
          <w:i/>
          <w:iCs/>
          <w:color w:val="000000"/>
          <w:sz w:val="20"/>
          <w:szCs w:val="20"/>
        </w:rPr>
        <w:t>Basis of Presentation — </w:t>
      </w:r>
      <w:r>
        <w:rPr>
          <w:rFonts w:ascii="Times New Roman" w:hAnsi="Times New Roman"/>
          <w:color w:val="000000"/>
          <w:sz w:val="20"/>
          <w:szCs w:val="20"/>
        </w:rPr>
        <w:t>These Consolidated Financial Statements have been prepared in accordance with accounting principles generally accepted in the United States of America (“GAAP”).</w:t>
      </w:r>
    </w:p>
    <w:p w14:paraId="54919CEA" w14:textId="77777777" w:rsidR="00354136" w:rsidRDefault="00354136" w:rsidP="00354136"/>
    <w:p w14:paraId="713DA18F" w14:textId="77777777" w:rsidR="00354136" w:rsidRDefault="00354136" w:rsidP="00354136">
      <w:r>
        <w:rPr>
          <w:rFonts w:ascii="Times New Roman" w:hAnsi="Times New Roman"/>
          <w:i/>
          <w:iCs/>
          <w:color w:val="000000"/>
          <w:sz w:val="20"/>
          <w:szCs w:val="20"/>
        </w:rPr>
        <w:t>Spin-Off of VMware, Inc.</w:t>
      </w:r>
      <w:r>
        <w:rPr>
          <w:rFonts w:ascii="Times New Roman" w:hAnsi="Times New Roman"/>
          <w:color w:val="000000"/>
          <w:sz w:val="20"/>
          <w:szCs w:val="20"/>
        </w:rPr>
        <w:t> — On November 1, 2021, the Company completed its previously announced spin-off of VMware, Inc. (NYSE: VMW) (individually and together with its consolidated subsidiaries, “VMware”) by means of a special stock dividend (the “VMware Spin-off”). The VMware Spin-off was effectuated pursuant to a Separation and Distribution Agreement, dated as of April 14, 2021 between Dell Technologies and VMware (the “Separation and Distribution Agreement”).</w:t>
      </w:r>
    </w:p>
    <w:p w14:paraId="646BE202" w14:textId="77777777" w:rsidR="00354136" w:rsidRDefault="00354136" w:rsidP="00354136"/>
    <w:p w14:paraId="19CA58B2" w14:textId="77777777" w:rsidR="00354136" w:rsidRDefault="00354136" w:rsidP="00354136">
      <w:r>
        <w:rPr>
          <w:rFonts w:ascii="Times New Roman" w:hAnsi="Times New Roman"/>
          <w:color w:val="000000"/>
          <w:sz w:val="20"/>
          <w:szCs w:val="20"/>
        </w:rPr>
        <w:t>Pursuant to the Commercial Framework Agreement (the “CFA”) entered in to between Dell Technologies and VMware, Dell Technologies will continue to act as a distributor of VMware’s standalone products and services and purchase such products and services for resale to customers. Dell Technologies will also continue to integrate VMware’s products and services with Dell Technologies’ offerings and sell them to customers. The results of such operations are presented as continuing operations within the Company’s Consolidated Statements of Income. See Note 3 of the Notes to the Consolidated Financial Statements for additional information on the VMware Spin-off.</w:t>
      </w:r>
    </w:p>
    <w:p w14:paraId="02B962B5" w14:textId="77777777" w:rsidR="00354136" w:rsidRDefault="00354136" w:rsidP="00354136"/>
    <w:p w14:paraId="1D0C7C84" w14:textId="77777777" w:rsidR="00354136" w:rsidRDefault="00354136" w:rsidP="00354136">
      <w:r>
        <w:rPr>
          <w:rFonts w:ascii="Times New Roman" w:hAnsi="Times New Roman"/>
          <w:color w:val="000000"/>
          <w:sz w:val="20"/>
          <w:szCs w:val="20"/>
        </w:rPr>
        <w:t>In accordance with applicable accounting guidance, the results of VMware, excluding Dell's resale of VMware offerings, are presented as discontinued operations in the Consolidated Statements of Income and, as such, have been excluded from both continuing operations and segment results for all periods presented. Further, the Company reclassified the assets and liabilities of VMware as assets and liabilities of discontinued operations in the Consolidated Statements of Financial Position as of January 29, 2021. The Consolidated Statements of Cash Flows are presented on a consolidated basis for both continuing operations and discontinued operations.</w:t>
      </w:r>
    </w:p>
    <w:p w14:paraId="0311A7BB" w14:textId="77777777" w:rsidR="00354136" w:rsidRDefault="00354136" w:rsidP="00354136"/>
    <w:p w14:paraId="575C57E5" w14:textId="77777777" w:rsidR="00354136" w:rsidRDefault="00354136" w:rsidP="00354136">
      <w:r>
        <w:rPr>
          <w:rFonts w:ascii="Times New Roman" w:hAnsi="Times New Roman"/>
          <w:i/>
          <w:iCs/>
          <w:color w:val="000000"/>
          <w:sz w:val="20"/>
          <w:szCs w:val="20"/>
        </w:rPr>
        <w:t>Boomi Divestiture </w:t>
      </w:r>
      <w:r>
        <w:rPr>
          <w:rFonts w:ascii="Times New Roman" w:hAnsi="Times New Roman"/>
          <w:color w:val="000000"/>
          <w:sz w:val="20"/>
          <w:szCs w:val="20"/>
        </w:rPr>
        <w:t>— On October 1, 2021, Dell Technologies completed the sale of Boomi, Inc. (“Boomi”) and certain related assets to Francisco Partners and TPG Capital. At the completion of the sale, the Company received total cash consideration of approximately $4.0 billion, resulting in a pre-tax gain on sale of $4.0 billion recognized in interest and other, net on the Consolidated Statements of Income. The Company ultimately recorded a $3.0 billion gain, net of $1.0 billion in tax expense. The transaction was intended to support the Company’s focus on fueling growth initiatives through targeted investments to modernize Dell Technologies’ core infrastructure and by expanding in high-priority areas, including hybrid and private cloud, edge, telecommunications solutions, and the Company’s APEX offerings. Prior to the divestiture, Boomi’s operating results were included within other businesses and the divestiture did not qualify for presentation as a discontinued operation.</w:t>
      </w:r>
    </w:p>
    <w:p w14:paraId="0CA4D76B" w14:textId="77777777" w:rsidR="00354136" w:rsidRDefault="00354136" w:rsidP="00354136"/>
    <w:p w14:paraId="2AE8EB94" w14:textId="77777777" w:rsidR="00354136" w:rsidRDefault="00354136" w:rsidP="00354136">
      <w:r>
        <w:rPr>
          <w:rFonts w:ascii="Times New Roman" w:hAnsi="Times New Roman"/>
          <w:i/>
          <w:iCs/>
          <w:color w:val="000000"/>
          <w:sz w:val="20"/>
          <w:szCs w:val="20"/>
        </w:rPr>
        <w:t>RSA Security Divestiture</w:t>
      </w:r>
      <w:r>
        <w:rPr>
          <w:rFonts w:ascii="Times New Roman" w:hAnsi="Times New Roman"/>
          <w:color w:val="000000"/>
          <w:sz w:val="20"/>
          <w:szCs w:val="20"/>
        </w:rPr>
        <w:t> — On September 1, 2020, Dell Technologies completed the sale of RSA Security LLC (“RSA Security”) to a consortium led by Symphony Technology Group, Ontario Teachers’ Pension Plan Board and AlpInvest Partners for total cash consideration of approximately $2.1 billion, resulting in a pre-tax gain on sale of $338 million. The Company ultimately recorded a $21 million loss, net of $359 million in tax expense due to the relatively low tax basis for the assets sold, particularly goodwill. The transaction included the sale of RSA Archer, RSA NetWitness Platform, RSA SecurID, RSA Fraud and Risk Intelligence, and RSA Conference and was intended to further simplify Dell Technologies’ product portfolio and corporate structure. Prior to the divestiture, RSA Security’s operating results were included within other businesses and the divestiture did not qualify for presentation as a discontinued operation.</w:t>
      </w:r>
    </w:p>
    <w:p w14:paraId="44A26016" w14:textId="77777777" w:rsidR="00354136" w:rsidRDefault="00354136" w:rsidP="00354136"/>
    <w:p w14:paraId="244D053C" w14:textId="77777777" w:rsidR="00354136" w:rsidRDefault="00354136" w:rsidP="00354136">
      <w:r>
        <w:rPr>
          <w:rFonts w:ascii="Times New Roman" w:hAnsi="Times New Roman"/>
          <w:i/>
          <w:iCs/>
          <w:color w:val="000000"/>
          <w:sz w:val="20"/>
          <w:szCs w:val="20"/>
        </w:rPr>
        <w:t>Secureworks</w:t>
      </w:r>
      <w:r>
        <w:rPr>
          <w:rFonts w:ascii="Times New Roman" w:hAnsi="Times New Roman"/>
          <w:color w:val="000000"/>
          <w:sz w:val="20"/>
          <w:szCs w:val="20"/>
        </w:rPr>
        <w:t> — As of January 28, 2022 and January 29, 2021, the Company held approximately 83.9% and 85.7%, respectively, of the outstanding equity interest in SecureWorks Corp. (“Secureworks”), excluding restricted stock awards (“RSAs”), and approximately 83.1% and 84.9%, respectively, of the equity interest, including RSAs. The portion of the results of operations of Secureworks allocable to its other owners is shown as net income attributable to the non-controlling interests in the Consolidated Statements of Income, as an adjustment to net income attributable to Dell Technologies stockholders. The non-controlling interests’ share of equity in Secureworks is reflected as a component of the non-controlling interests in the Consolidated Statements of Financial Position and was $105 million and $96 million as of January 28, 2022 and January 29, 2021, respectively.</w:t>
      </w:r>
    </w:p>
    <w:p w14:paraId="39CE8F16" w14:textId="77777777" w:rsidR="00354136" w:rsidRDefault="00354136" w:rsidP="00354136"/>
    <w:p w14:paraId="445412FD" w14:textId="77777777" w:rsidR="00354136" w:rsidRDefault="00354136" w:rsidP="00354136"/>
    <w:p w14:paraId="68693F23" w14:textId="77777777" w:rsidR="00354136" w:rsidRDefault="00354136" w:rsidP="00354136">
      <w:pPr>
        <w:jc w:val="center"/>
      </w:pPr>
    </w:p>
    <w:p w14:paraId="28A809A4" w14:textId="77777777" w:rsidR="00354136" w:rsidRDefault="00354136" w:rsidP="00354136">
      <w:pPr>
        <w:jc w:val="center"/>
      </w:pPr>
      <w:r>
        <w:rPr>
          <w:rFonts w:ascii="Times New Roman" w:hAnsi="Times New Roman"/>
          <w:color w:val="000000"/>
          <w:sz w:val="20"/>
          <w:szCs w:val="20"/>
        </w:rPr>
        <w:lastRenderedPageBreak/>
        <w:t>89</w:t>
      </w:r>
    </w:p>
    <w:p w14:paraId="5186AFF2" w14:textId="77777777" w:rsidR="00354136" w:rsidRDefault="00354136" w:rsidP="00354136">
      <w:pPr>
        <w:jc w:val="center"/>
      </w:pPr>
    </w:p>
    <w:p w14:paraId="3718A8D0" w14:textId="77777777" w:rsidR="00354136" w:rsidRDefault="00354136" w:rsidP="00354136">
      <w:r>
        <w:pict w14:anchorId="39831744">
          <v:rect id="_x0000_i1464" style="width:0;height:1.5pt" o:hralign="center" o:hrstd="t" o:hr="t" fillcolor="#a0a0a0" stroked="f"/>
        </w:pict>
      </w:r>
    </w:p>
    <w:p w14:paraId="4810FB7E" w14:textId="77777777" w:rsidR="00354136" w:rsidRDefault="00354136" w:rsidP="00354136">
      <w:hyperlink r:id="rId292" w:anchor="if82c7bb85cec43f3b72bdca2d8861323_10" w:history="1">
        <w:r>
          <w:rPr>
            <w:rStyle w:val="a5"/>
            <w:rFonts w:ascii="Times New Roman" w:hAnsi="Times New Roman"/>
            <w:sz w:val="20"/>
            <w:szCs w:val="20"/>
          </w:rPr>
          <w:t>Table of Contents</w:t>
        </w:r>
      </w:hyperlink>
    </w:p>
    <w:p w14:paraId="4E8CF900" w14:textId="77777777" w:rsidR="00354136" w:rsidRDefault="00354136" w:rsidP="00354136">
      <w:r>
        <w:rPr>
          <w:rFonts w:ascii="Times New Roman" w:hAnsi="Times New Roman"/>
          <w:b/>
          <w:bCs/>
          <w:color w:val="000000"/>
          <w:sz w:val="20"/>
          <w:szCs w:val="20"/>
        </w:rPr>
        <w:t>NOTE 2 — DESCRIPTION OF BUSINESS AND SUMMARY OF SIGNIFICANT ACCOUNTING POLICIES</w:t>
      </w:r>
    </w:p>
    <w:p w14:paraId="113941E1" w14:textId="77777777" w:rsidR="00354136" w:rsidRDefault="00354136" w:rsidP="00354136"/>
    <w:p w14:paraId="5CA11626" w14:textId="77777777" w:rsidR="00354136" w:rsidRDefault="00354136" w:rsidP="00354136">
      <w:r>
        <w:rPr>
          <w:rFonts w:ascii="Times New Roman" w:hAnsi="Times New Roman"/>
          <w:i/>
          <w:iCs/>
          <w:color w:val="000000"/>
          <w:sz w:val="20"/>
          <w:szCs w:val="20"/>
        </w:rPr>
        <w:t>Description of Business </w:t>
      </w:r>
      <w:r>
        <w:rPr>
          <w:rFonts w:ascii="Times New Roman" w:hAnsi="Times New Roman"/>
          <w:color w:val="000000"/>
          <w:sz w:val="20"/>
          <w:szCs w:val="20"/>
        </w:rPr>
        <w:t>— The Company is a leading global end-to-end technology provider that offers a broad range of comprehensive and integrated solutions, which include servers and networking products, storage products, cloud solutions products, desktops, notebooks, services, software, and third-party software and peripherals.</w:t>
      </w:r>
    </w:p>
    <w:p w14:paraId="2ADB9F99" w14:textId="77777777" w:rsidR="00354136" w:rsidRDefault="00354136" w:rsidP="00354136"/>
    <w:p w14:paraId="46868AB8" w14:textId="77777777" w:rsidR="00354136" w:rsidRDefault="00354136" w:rsidP="00354136">
      <w:r>
        <w:rPr>
          <w:rFonts w:ascii="Times New Roman" w:hAnsi="Times New Roman"/>
          <w:color w:val="000000"/>
          <w:sz w:val="20"/>
          <w:szCs w:val="20"/>
        </w:rPr>
        <w:t>The Company’s fiscal year is the 52- or 53-week period ending on the Friday nearest January 31. The fiscal years ended January 28, 2022, January 29, 2021, and January 31, 2020 were 52-week periods.</w:t>
      </w:r>
    </w:p>
    <w:p w14:paraId="3284A264" w14:textId="77777777" w:rsidR="00354136" w:rsidRDefault="00354136" w:rsidP="00354136"/>
    <w:p w14:paraId="25569F3C" w14:textId="77777777" w:rsidR="00354136" w:rsidRDefault="00354136" w:rsidP="00354136">
      <w:r>
        <w:rPr>
          <w:rFonts w:ascii="Times New Roman" w:hAnsi="Times New Roman"/>
          <w:i/>
          <w:iCs/>
          <w:color w:val="000000"/>
          <w:sz w:val="20"/>
          <w:szCs w:val="20"/>
        </w:rPr>
        <w:t>Principles of Consolidation </w:t>
      </w:r>
      <w:r>
        <w:rPr>
          <w:rFonts w:ascii="Times New Roman" w:hAnsi="Times New Roman"/>
          <w:color w:val="000000"/>
          <w:sz w:val="20"/>
          <w:szCs w:val="20"/>
        </w:rPr>
        <w:t>— These Consolidated Financial Statements include the accounts of Dell Technologies and its wholly-owned subsidiaries, as well as the accounts of Secureworks, which, as indicated above, is majority-owned by Dell Technologies and VMware through the date of the VMware Spin-off. All intercompany transactions have been eliminated.</w:t>
      </w:r>
    </w:p>
    <w:p w14:paraId="07279086" w14:textId="77777777" w:rsidR="00354136" w:rsidRDefault="00354136" w:rsidP="00354136"/>
    <w:p w14:paraId="13E02259" w14:textId="77777777" w:rsidR="00354136" w:rsidRDefault="00354136" w:rsidP="00354136">
      <w:r>
        <w:rPr>
          <w:rFonts w:ascii="Times New Roman" w:hAnsi="Times New Roman"/>
          <w:color w:val="000000"/>
          <w:sz w:val="20"/>
          <w:szCs w:val="20"/>
        </w:rPr>
        <w:t>The Company also consolidates Variable Interest Entities ("VIEs") where it has been determined that the Company is the primary beneficiary of the applicable entities’ operations. For each VIE, the primary beneficiary is the party that has both the power to direct the activities that most significantly impact the VIE's economic performance and the obligation to absorb losses or the right to receive benefits of the VIE that could potentially be significant to such VIE. In evaluating whether the Company is the primary beneficiary of each entity, the Company evaluates its power to direct the most significant activities of the VIE by considering the purpose and design of each entity and the risks each entity was designed to create and pass through to its respective variable interest holders. The Company also evaluates its economic interests in each of the VIEs. See Note 5 of the Notes to the Consolidated Financial Statements for more information regarding consolidated VIEs.</w:t>
      </w:r>
    </w:p>
    <w:p w14:paraId="1892769E" w14:textId="77777777" w:rsidR="00354136" w:rsidRDefault="00354136" w:rsidP="00354136"/>
    <w:p w14:paraId="45DD4D69" w14:textId="77777777" w:rsidR="00354136" w:rsidRDefault="00354136" w:rsidP="00354136">
      <w:r>
        <w:rPr>
          <w:rFonts w:ascii="Times New Roman" w:hAnsi="Times New Roman"/>
          <w:i/>
          <w:iCs/>
          <w:color w:val="000000"/>
          <w:sz w:val="20"/>
          <w:szCs w:val="20"/>
        </w:rPr>
        <w:t>Use of Estimates </w:t>
      </w:r>
      <w:r>
        <w:rPr>
          <w:rFonts w:ascii="Times New Roman" w:hAnsi="Times New Roman"/>
          <w:color w:val="000000"/>
          <w:sz w:val="20"/>
          <w:szCs w:val="20"/>
        </w:rPr>
        <w:t>— The preparation of financial statements in accordance with GAAP requires management to make estimates and assumptions that affect the amounts reported in the Consolidated Financial Statements and the accompanying Notes. Management has considered the actual and potential impacts of the coronavirus disease 2019 (“COVID-19”) pandemic on the Company’s critical and significant accounting estimates. Actual results could differ materially from those estimates.</w:t>
      </w:r>
    </w:p>
    <w:p w14:paraId="55EF8FF5" w14:textId="77777777" w:rsidR="00354136" w:rsidRDefault="00354136" w:rsidP="00354136"/>
    <w:p w14:paraId="62728989" w14:textId="77777777" w:rsidR="00354136" w:rsidRDefault="00354136" w:rsidP="00354136">
      <w:r>
        <w:rPr>
          <w:rFonts w:ascii="Times New Roman" w:hAnsi="Times New Roman"/>
          <w:i/>
          <w:iCs/>
          <w:color w:val="000000"/>
          <w:sz w:val="20"/>
          <w:szCs w:val="20"/>
        </w:rPr>
        <w:t>Cash and Cash Equivalents </w:t>
      </w:r>
      <w:r>
        <w:rPr>
          <w:rFonts w:ascii="Times New Roman" w:hAnsi="Times New Roman"/>
          <w:color w:val="000000"/>
          <w:sz w:val="20"/>
          <w:szCs w:val="20"/>
        </w:rPr>
        <w:t>— All highly liquid investments, including credit card receivables due from banks, with original maturities of 90 days or less at date of purchase, are reported at fair value and are considered to be cash equivalents. All other investments not considered to be cash equivalents are separately categorized as investments.</w:t>
      </w:r>
    </w:p>
    <w:p w14:paraId="5F133D4F" w14:textId="77777777" w:rsidR="00354136" w:rsidRDefault="00354136" w:rsidP="00354136"/>
    <w:p w14:paraId="0023F92A" w14:textId="77777777" w:rsidR="00354136" w:rsidRDefault="00354136" w:rsidP="00354136">
      <w:r>
        <w:rPr>
          <w:rFonts w:ascii="Times New Roman" w:hAnsi="Times New Roman"/>
          <w:i/>
          <w:iCs/>
          <w:color w:val="000000"/>
          <w:sz w:val="20"/>
          <w:szCs w:val="20"/>
        </w:rPr>
        <w:t>Investments </w:t>
      </w:r>
      <w:r>
        <w:rPr>
          <w:rFonts w:ascii="Times New Roman" w:hAnsi="Times New Roman"/>
          <w:color w:val="000000"/>
          <w:sz w:val="20"/>
          <w:szCs w:val="20"/>
        </w:rPr>
        <w:t>— The Company has strategic investments in equity securities as well as investments in fixed-income debt securities. All equity and other securities are recorded as long-term investments in the Consolidated Statements of Financial Position.</w:t>
      </w:r>
    </w:p>
    <w:p w14:paraId="7F1A5E3A" w14:textId="77777777" w:rsidR="00354136" w:rsidRDefault="00354136" w:rsidP="00354136"/>
    <w:p w14:paraId="319DCA17" w14:textId="77777777" w:rsidR="00354136" w:rsidRDefault="00354136" w:rsidP="00354136">
      <w:r>
        <w:rPr>
          <w:rFonts w:ascii="Times New Roman" w:hAnsi="Times New Roman"/>
          <w:color w:val="000000"/>
          <w:sz w:val="20"/>
          <w:szCs w:val="20"/>
        </w:rPr>
        <w:t>Strategic investments in marketable equity and other securities are recorded at fair value based on quoted prices in active markets. Strategic investments in non-marketable equity and other securities without readily determinable fair values are recorded at cost, less impairment, and are adjusted for observable price changes. Fair value measurements and impairments for strategic investments are recognized in interest and other, net in the Consolidated Statements of Income. In evaluating equity investments without readily determinable fair values for impairment or observable price changes, the Company uses inputs that include pre- and post-money valuations of recent financing events and the impact of those events on its fully diluted ownership percentages, as well as other available information regarding the issuer’s historical and forecasted performance.</w:t>
      </w:r>
    </w:p>
    <w:p w14:paraId="0D5E8F54" w14:textId="77777777" w:rsidR="00354136" w:rsidRDefault="00354136" w:rsidP="00354136"/>
    <w:p w14:paraId="7FAD3B1D" w14:textId="77777777" w:rsidR="00354136" w:rsidRDefault="00354136" w:rsidP="00354136">
      <w:r>
        <w:rPr>
          <w:rFonts w:ascii="Times New Roman" w:hAnsi="Times New Roman"/>
          <w:color w:val="000000"/>
          <w:sz w:val="20"/>
          <w:szCs w:val="20"/>
        </w:rPr>
        <w:lastRenderedPageBreak/>
        <w:t>Fixed-income debt securities are carried at amortized cost. The Company intends to hold the fixed-income debt securities to maturity.</w:t>
      </w:r>
    </w:p>
    <w:p w14:paraId="33C1D12E" w14:textId="77777777" w:rsidR="00354136" w:rsidRDefault="00354136" w:rsidP="00354136"/>
    <w:p w14:paraId="2D829F1D" w14:textId="77777777" w:rsidR="00354136" w:rsidRDefault="00354136" w:rsidP="00354136">
      <w:r>
        <w:rPr>
          <w:rFonts w:ascii="Times New Roman" w:hAnsi="Times New Roman"/>
          <w:i/>
          <w:iCs/>
          <w:color w:val="000000"/>
          <w:sz w:val="20"/>
          <w:szCs w:val="20"/>
        </w:rPr>
        <w:t>Allowance for Expected Credit Losses </w:t>
      </w:r>
      <w:r>
        <w:rPr>
          <w:rFonts w:ascii="Times New Roman" w:hAnsi="Times New Roman"/>
          <w:color w:val="000000"/>
          <w:sz w:val="20"/>
          <w:szCs w:val="20"/>
        </w:rPr>
        <w:t>— The Company recognizes an allowance for losses on accounts receivable in an amount equal to the current expected credit losses. The estimation of the allowance is based on an analysis of historical loss experience, current receivables aging, and management’s assessment of current conditions and reasonable and supportable expectation of future conditions, as well as an assessment of specific identifiable customer accounts considered at risk or uncollectible. The Company assesses collectibility by pooling receivables where similar characteristics exist and evaluates receivables individually when specific customer balances no longer share those risk characteristics and are considered at risk or uncollectible. The expense associated with the allowance for expected credit losses is recognized in selling, general, and administrative expenses.</w:t>
      </w:r>
    </w:p>
    <w:p w14:paraId="071EE75E" w14:textId="77777777" w:rsidR="00354136" w:rsidRDefault="00354136" w:rsidP="00354136"/>
    <w:p w14:paraId="479EADBB" w14:textId="77777777" w:rsidR="00354136" w:rsidRDefault="00354136" w:rsidP="00354136">
      <w:pPr>
        <w:jc w:val="center"/>
      </w:pPr>
    </w:p>
    <w:p w14:paraId="2D7BBBB2" w14:textId="77777777" w:rsidR="00354136" w:rsidRDefault="00354136" w:rsidP="00354136">
      <w:pPr>
        <w:jc w:val="center"/>
      </w:pPr>
      <w:r>
        <w:rPr>
          <w:rFonts w:ascii="Times New Roman" w:hAnsi="Times New Roman"/>
          <w:color w:val="000000"/>
          <w:sz w:val="20"/>
          <w:szCs w:val="20"/>
        </w:rPr>
        <w:t>90</w:t>
      </w:r>
    </w:p>
    <w:p w14:paraId="7EDC708E" w14:textId="77777777" w:rsidR="00354136" w:rsidRDefault="00354136" w:rsidP="00354136">
      <w:pPr>
        <w:jc w:val="center"/>
      </w:pPr>
    </w:p>
    <w:p w14:paraId="69D6F012" w14:textId="77777777" w:rsidR="00354136" w:rsidRDefault="00354136" w:rsidP="00354136">
      <w:r>
        <w:pict w14:anchorId="7520650D">
          <v:rect id="_x0000_i1465" style="width:0;height:1.5pt" o:hralign="center" o:hrstd="t" o:hr="t" fillcolor="#a0a0a0" stroked="f"/>
        </w:pict>
      </w:r>
    </w:p>
    <w:p w14:paraId="75C4BF5F" w14:textId="77777777" w:rsidR="00354136" w:rsidRDefault="00354136" w:rsidP="00354136">
      <w:hyperlink r:id="rId293" w:anchor="if82c7bb85cec43f3b72bdca2d8861323_10" w:history="1">
        <w:r>
          <w:rPr>
            <w:rStyle w:val="a5"/>
            <w:rFonts w:ascii="Times New Roman" w:hAnsi="Times New Roman"/>
            <w:sz w:val="20"/>
            <w:szCs w:val="20"/>
          </w:rPr>
          <w:t>Table of </w:t>
        </w:r>
      </w:hyperlink>
      <w:hyperlink r:id="rId294" w:anchor="if82c7bb85cec43f3b72bdca2d8861323_10" w:history="1">
        <w:r>
          <w:rPr>
            <w:rStyle w:val="a5"/>
            <w:rFonts w:ascii="Times New Roman" w:hAnsi="Times New Roman"/>
            <w:sz w:val="20"/>
            <w:szCs w:val="20"/>
          </w:rPr>
          <w:t>Contents</w:t>
        </w:r>
      </w:hyperlink>
    </w:p>
    <w:p w14:paraId="17EEA1BD" w14:textId="77777777" w:rsidR="00354136" w:rsidRDefault="00354136" w:rsidP="00354136">
      <w:r>
        <w:rPr>
          <w:rFonts w:ascii="Times New Roman" w:hAnsi="Times New Roman"/>
          <w:color w:val="000000"/>
          <w:sz w:val="20"/>
          <w:szCs w:val="20"/>
        </w:rPr>
        <w:t>The Company’s policy for estimating this allowance is based on an expected loss model and reflects the adoption of the accounting standard related to current expected credit losses in the fiscal year ended January 29, 2021. See “Recently Adopted Accounting Pronouncements” in this Note for more information. In prior periods, this allowance was estimated using an incurred loss model, which did not require the consideration of forward-looking information and conditions in the reserve calculation.</w:t>
      </w:r>
    </w:p>
    <w:p w14:paraId="38BF9DD0" w14:textId="77777777" w:rsidR="00354136" w:rsidRDefault="00354136" w:rsidP="00354136"/>
    <w:p w14:paraId="2A15F959" w14:textId="77777777" w:rsidR="00354136" w:rsidRDefault="00354136" w:rsidP="00354136">
      <w:r>
        <w:rPr>
          <w:rFonts w:ascii="Times New Roman" w:hAnsi="Times New Roman"/>
          <w:i/>
          <w:iCs/>
          <w:color w:val="000000"/>
          <w:sz w:val="20"/>
          <w:szCs w:val="20"/>
        </w:rPr>
        <w:t>Accounting for Operating Leases as a Lessee — </w:t>
      </w:r>
      <w:r>
        <w:rPr>
          <w:rFonts w:ascii="Times New Roman" w:hAnsi="Times New Roman"/>
          <w:color w:val="000000"/>
          <w:sz w:val="20"/>
          <w:szCs w:val="20"/>
        </w:rPr>
        <w:t>In its ordinary course of business, the Company enters into leases as a lessee for office buildings, warehouses, employee vehicles, and equipment. The Company determines if an arrangement is a lease or contains a lease at inception. Operating leases result in the recognition of right of use (“ROU”) assets and lease liabilities on the Consolidated Statements of Financial Position. ROU assets represent the right to use an underlying asset for the lease term and lease liabilities represent the obligation to make lease payments arising from the lease, measured on a discounted basis. At lease commencement, the lease liability is measured at the present value of the lease payments over the lease term. The operating lease ROU asset equals the lease liability adjusted for any initial direct costs, prepaid or deferred rent, and lease incentives. The Company uses the implicit rate when readily determinable. As most of the leases do not provide an implicit rate, the Company uses its incremental borrowing rate based on the information available at the commencement date to determine the present value of lease payments.</w:t>
      </w:r>
    </w:p>
    <w:p w14:paraId="280B9B6F" w14:textId="77777777" w:rsidR="00354136" w:rsidRDefault="00354136" w:rsidP="00354136"/>
    <w:p w14:paraId="6056AB78" w14:textId="77777777" w:rsidR="00354136" w:rsidRDefault="00354136" w:rsidP="00354136">
      <w:r>
        <w:rPr>
          <w:rFonts w:ascii="Times New Roman" w:hAnsi="Times New Roman"/>
          <w:color w:val="000000"/>
          <w:sz w:val="20"/>
          <w:szCs w:val="20"/>
        </w:rPr>
        <w:t>The lease term may include options to extend or to terminate the lease that the Company is reasonably certain to exercise. . The Company has elected not to record leases with an initial term of 12 months or less on the Consolidated Statements of Financial Position. Lease expense is recognized on a straight-line basis over the lease term in most instances. The Company does not generate material sublease income and has no material related party leases. The Company’s lease agreements do not contain any material residual value guarantees or material restrictive covenants.</w:t>
      </w:r>
    </w:p>
    <w:p w14:paraId="77FCF2A2" w14:textId="77777777" w:rsidR="00354136" w:rsidRDefault="00354136" w:rsidP="00354136"/>
    <w:p w14:paraId="3DF51B1A" w14:textId="77777777" w:rsidR="00354136" w:rsidRDefault="00354136" w:rsidP="00354136">
      <w:r>
        <w:rPr>
          <w:rFonts w:ascii="Times New Roman" w:hAnsi="Times New Roman"/>
          <w:color w:val="000000"/>
          <w:sz w:val="20"/>
          <w:szCs w:val="20"/>
        </w:rPr>
        <w:t>The Company’s office building agreements contain costs such as common area maintenance and other executory costs that may be either fixed or variable in nature. Variable lease costs are expensed as incurred. The Company combines lease and non-lease components, including fixed common area and other maintenance costs, in calculating the ROU assets and lease liabilities for its office buildings and employee vehicles. Under certain service agreements with third-party logistics providers, the Company directs the use of the inventory within the warehouses and, therefore, controls the assets. The warehouses and some of the equipment used are considered embedded leases. The Company accounts for the lease and non-lease components separately. The lease components consist of the warehouses and some of the equipment, such as conveyor belts. The non-lease components consist of services and other shared equipment, such as material handling and transportation. The Company allocates the consideration to the lease and non-lease components using their relative standalone values. See Note 6 of the Notes to the Consolidated Financial Statements for additional information.</w:t>
      </w:r>
    </w:p>
    <w:p w14:paraId="7F1D7DCC" w14:textId="77777777" w:rsidR="00354136" w:rsidRDefault="00354136" w:rsidP="00354136"/>
    <w:p w14:paraId="296FF4A5" w14:textId="77777777" w:rsidR="00354136" w:rsidRDefault="00354136" w:rsidP="00354136">
      <w:r>
        <w:rPr>
          <w:rFonts w:ascii="Times New Roman" w:hAnsi="Times New Roman"/>
          <w:i/>
          <w:iCs/>
          <w:color w:val="000000"/>
          <w:sz w:val="20"/>
          <w:szCs w:val="20"/>
        </w:rPr>
        <w:lastRenderedPageBreak/>
        <w:t>Accounting for Leases as a Lessor — </w:t>
      </w:r>
      <w:r>
        <w:rPr>
          <w:rFonts w:ascii="Times New Roman" w:hAnsi="Times New Roman"/>
          <w:color w:val="000000"/>
          <w:sz w:val="20"/>
          <w:szCs w:val="20"/>
        </w:rPr>
        <w:t>The Company’s wholly-owned subsidiary Dell Financial Services and its affiliates (“DFS”) act as a lessor to provide equipment financing to customers through a variety of lease arrangements (“DFS leases”). The Company’s leases are classified as sales-type leases, direct financing leases, or operating leases. Direct financing leases are immaterial. Leases that commenced prior to the adoption of the current lease standard were not reassessed or restated pursuant to the practical expedients elected and continue to be accounted for under previous lease accounting guidance.</w:t>
      </w:r>
    </w:p>
    <w:p w14:paraId="47092965" w14:textId="77777777" w:rsidR="00354136" w:rsidRDefault="00354136" w:rsidP="00354136"/>
    <w:p w14:paraId="4585DE29" w14:textId="77777777" w:rsidR="00354136" w:rsidRDefault="00354136" w:rsidP="00354136">
      <w:r>
        <w:rPr>
          <w:rFonts w:ascii="Times New Roman" w:hAnsi="Times New Roman"/>
          <w:color w:val="000000"/>
          <w:sz w:val="20"/>
          <w:szCs w:val="20"/>
        </w:rPr>
        <w:t>The Company also offers alternative payment structures and “as-a-Service” offerings that are assessed to determine whether an embedded lease arrangement exists. The Company accounts for those contracts as a lease arrangement if it is determined that the contract contains an identified asset and that control of that asset has transferred to the customer.</w:t>
      </w:r>
    </w:p>
    <w:p w14:paraId="3BA895E6" w14:textId="77777777" w:rsidR="00354136" w:rsidRDefault="00354136" w:rsidP="00354136"/>
    <w:p w14:paraId="4D8B6B93" w14:textId="77777777" w:rsidR="00354136" w:rsidRDefault="00354136" w:rsidP="00354136">
      <w:r>
        <w:rPr>
          <w:rFonts w:ascii="Times New Roman" w:hAnsi="Times New Roman"/>
          <w:color w:val="000000"/>
          <w:sz w:val="20"/>
          <w:szCs w:val="20"/>
        </w:rPr>
        <w:t>When a contract includes lease and non-lease components, the Company allocates consideration under the contract to each component based on relative standalone selling price and subsequently assesses lease classification for each lease component within a contract. DFS provides lessees with the option to extend the lease or purchase the underlying asset at the end of the lease term, which is considered when evaluating lease classification. In general, DFS’s lease arrangements do not have variable payment terms and are typically non-cancelable.</w:t>
      </w:r>
    </w:p>
    <w:p w14:paraId="78AACA21" w14:textId="77777777" w:rsidR="00354136" w:rsidRDefault="00354136" w:rsidP="00354136"/>
    <w:p w14:paraId="4B194B20" w14:textId="77777777" w:rsidR="00354136" w:rsidRDefault="00354136" w:rsidP="00354136">
      <w:r>
        <w:rPr>
          <w:rFonts w:ascii="Times New Roman" w:hAnsi="Times New Roman"/>
          <w:color w:val="000000"/>
          <w:sz w:val="20"/>
          <w:szCs w:val="20"/>
        </w:rPr>
        <w:t>On commencement of sales-type leases, the Company recognizes profit up-front, and amounts due from the customer under the lease contract are recognized as financing receivables on the Consolidated Statements of Financial Position. Interest income is recognized as net product revenue over the term of the lease based on the effective interest method. The Company has elected not to include sales and other taxes collected from the lessee as part of lease revenue.</w:t>
      </w:r>
    </w:p>
    <w:p w14:paraId="2463DD46" w14:textId="77777777" w:rsidR="00354136" w:rsidRDefault="00354136" w:rsidP="00354136"/>
    <w:p w14:paraId="262C8752" w14:textId="77777777" w:rsidR="00354136" w:rsidRDefault="00354136" w:rsidP="00354136">
      <w:pPr>
        <w:jc w:val="center"/>
      </w:pPr>
    </w:p>
    <w:p w14:paraId="155013CF" w14:textId="77777777" w:rsidR="00354136" w:rsidRDefault="00354136" w:rsidP="00354136">
      <w:pPr>
        <w:jc w:val="center"/>
      </w:pPr>
      <w:r>
        <w:rPr>
          <w:rFonts w:ascii="Times New Roman" w:hAnsi="Times New Roman"/>
          <w:color w:val="000000"/>
          <w:sz w:val="20"/>
          <w:szCs w:val="20"/>
        </w:rPr>
        <w:t>91</w:t>
      </w:r>
    </w:p>
    <w:p w14:paraId="3C149676" w14:textId="77777777" w:rsidR="00354136" w:rsidRDefault="00354136" w:rsidP="00354136">
      <w:pPr>
        <w:jc w:val="center"/>
      </w:pPr>
    </w:p>
    <w:p w14:paraId="7CDCF16C" w14:textId="77777777" w:rsidR="00354136" w:rsidRDefault="00354136" w:rsidP="00354136">
      <w:r>
        <w:pict w14:anchorId="76D1A80B">
          <v:rect id="_x0000_i1466" style="width:0;height:1.5pt" o:hralign="center" o:hrstd="t" o:hr="t" fillcolor="#a0a0a0" stroked="f"/>
        </w:pict>
      </w:r>
    </w:p>
    <w:p w14:paraId="4326C428" w14:textId="77777777" w:rsidR="00354136" w:rsidRDefault="00354136" w:rsidP="00354136">
      <w:hyperlink r:id="rId295" w:anchor="if82c7bb85cec43f3b72bdca2d8861323_10" w:history="1">
        <w:r>
          <w:rPr>
            <w:rStyle w:val="a5"/>
            <w:rFonts w:ascii="Times New Roman" w:hAnsi="Times New Roman"/>
            <w:sz w:val="20"/>
            <w:szCs w:val="20"/>
          </w:rPr>
          <w:t>Table of </w:t>
        </w:r>
      </w:hyperlink>
      <w:hyperlink r:id="rId296" w:anchor="if82c7bb85cec43f3b72bdca2d8861323_10" w:history="1">
        <w:r>
          <w:rPr>
            <w:rStyle w:val="a5"/>
            <w:rFonts w:ascii="Times New Roman" w:hAnsi="Times New Roman"/>
            <w:sz w:val="20"/>
            <w:szCs w:val="20"/>
          </w:rPr>
          <w:t>Contents</w:t>
        </w:r>
      </w:hyperlink>
    </w:p>
    <w:p w14:paraId="413FF930" w14:textId="77777777" w:rsidR="00354136" w:rsidRDefault="00354136" w:rsidP="00354136">
      <w:r>
        <w:rPr>
          <w:rFonts w:ascii="Times New Roman" w:hAnsi="Times New Roman"/>
          <w:color w:val="000000"/>
          <w:sz w:val="20"/>
          <w:szCs w:val="20"/>
        </w:rPr>
        <w:t>All other leases that do not meet the definition of a sales-type lease or direct financing lease are classified as operating leases. The underlying asset in an operating lease arrangement is carried at depreciated cost as “Equipment under operating leases” within Property, plant, and equipment, net on the Consolidated Statements of Financial Position. Depreciation is calculated using the straight-line method over the term of the underlying lease contract and is recognized as Cost of net revenue. The depreciable basis is the original cost of the equipment less the estimated residual value of the equipment at the end of the lease term. The residual value is based upon estimates of the value of the equipment at the end of the lease term using historical studies, industry data, and future value-at-risk demand valuation methods. The Company recognizes operating lease income to product revenue generally on a straight-line basis over the lease term and expenses deferred initial direct costs on the same basis. The Company recognizes variable operating lease income to product revenue generally as earned. Impairment of equipment under operating leases is assessed on the same basis as other long-lived assets.</w:t>
      </w:r>
    </w:p>
    <w:p w14:paraId="4E478B4A" w14:textId="77777777" w:rsidR="00354136" w:rsidRDefault="00354136" w:rsidP="00354136"/>
    <w:p w14:paraId="29B78275" w14:textId="77777777" w:rsidR="00354136" w:rsidRDefault="00354136" w:rsidP="00354136">
      <w:r>
        <w:rPr>
          <w:rFonts w:ascii="Times New Roman" w:hAnsi="Times New Roman"/>
          <w:i/>
          <w:iCs/>
          <w:color w:val="000000"/>
          <w:sz w:val="20"/>
          <w:szCs w:val="20"/>
        </w:rPr>
        <w:t>Financing Receivables </w:t>
      </w:r>
      <w:r>
        <w:rPr>
          <w:rFonts w:ascii="Times New Roman" w:hAnsi="Times New Roman"/>
          <w:color w:val="000000"/>
          <w:sz w:val="20"/>
          <w:szCs w:val="20"/>
        </w:rPr>
        <w:t xml:space="preserve">— Financing receivables are presented net of allowance for losses and consist of customer receivables and residual interest. Gross customer receivables include amounts due from customers under revolving loans, fixed-term loans, fixed-term sales-type or direct financing leases, and accrued interest. The Company has two portfolios, consisting of (i) fixed-term leases and loans and (ii) revolving loans, and assesses risk at the portfolio level to determine the appropriate allowance levels. The portfolio segments are further segregated into classes based on products, customer type, and credit risk evaluation: (i) Revolving — Dell Preferred Account (“DPA”); (ii) Revolving — Dell Business Credit (“DBC”); and (iii) Fixed-term — Consumer and Commercial. Fixed-term leases and loans are offered to qualified small and medium-sized businesses, large commercial accounts, governmental organizations, and educational entities. Fixed-term loans are also offered to qualified individual consumers. Revolving loans are offered under private label credit financing programs. The DPA </w:t>
      </w:r>
      <w:r>
        <w:rPr>
          <w:rFonts w:ascii="Times New Roman" w:hAnsi="Times New Roman"/>
          <w:color w:val="000000"/>
          <w:sz w:val="20"/>
          <w:szCs w:val="20"/>
        </w:rPr>
        <w:lastRenderedPageBreak/>
        <w:t>revolving loan programs are primarily offered to individual consumers and the DBC revolving loan programs are primarily offered to small and medium-sized business customers.</w:t>
      </w:r>
    </w:p>
    <w:p w14:paraId="00147D8D" w14:textId="77777777" w:rsidR="00354136" w:rsidRDefault="00354136" w:rsidP="00354136"/>
    <w:p w14:paraId="2D2142CC" w14:textId="77777777" w:rsidR="00354136" w:rsidRDefault="00354136" w:rsidP="00354136">
      <w:r>
        <w:rPr>
          <w:rFonts w:ascii="Times New Roman" w:hAnsi="Times New Roman"/>
          <w:color w:val="000000"/>
          <w:sz w:val="20"/>
          <w:szCs w:val="20"/>
        </w:rPr>
        <w:t>The Company retains a residual interest in equipment leased under its fixed-term lease programs. The amount of the residual interest is established at the inception of the lease based upon estimates of the value of the equipment at the end of the lease term using historical studies, industry data, and future value-at-risk demand valuation methods.</w:t>
      </w:r>
    </w:p>
    <w:p w14:paraId="700C44E7" w14:textId="77777777" w:rsidR="00354136" w:rsidRDefault="00354136" w:rsidP="00354136"/>
    <w:p w14:paraId="21BC539F" w14:textId="77777777" w:rsidR="00354136" w:rsidRDefault="00354136" w:rsidP="00354136">
      <w:r>
        <w:rPr>
          <w:rFonts w:ascii="Times New Roman" w:hAnsi="Times New Roman"/>
          <w:i/>
          <w:iCs/>
          <w:color w:val="000000"/>
          <w:sz w:val="20"/>
          <w:szCs w:val="20"/>
        </w:rPr>
        <w:t>Allowance for Financing Receivables Losses </w:t>
      </w:r>
      <w:r>
        <w:rPr>
          <w:rFonts w:ascii="Times New Roman" w:hAnsi="Times New Roman"/>
          <w:color w:val="000000"/>
          <w:sz w:val="20"/>
          <w:szCs w:val="20"/>
        </w:rPr>
        <w:t>— The Company recognizes an allowance for financing receivable losses, including both the lease receivable and unguaranteed residual, in an amount equal to the probable losses net of recoveries. The allowance for financing receivable losses on the lease receivable is determined based on various factors, including lifetime expected losses determined using macroeconomic forecast assumptions and management judgments applicable to and through the expected life of the portfolios as well as past due receivables, receivable type, and customer risk profile. Both fixed and revolving financing receivable loss rates are affected by macroeconomic conditions, including the level of gross domestic product (“GDP”) growth, the level of commercial capital equipment investment, unemployment rates, and the credit quality of the borrower.</w:t>
      </w:r>
    </w:p>
    <w:p w14:paraId="50E0BE6C" w14:textId="77777777" w:rsidR="00354136" w:rsidRDefault="00354136" w:rsidP="00354136"/>
    <w:p w14:paraId="58F60FE5" w14:textId="77777777" w:rsidR="00354136" w:rsidRDefault="00354136" w:rsidP="00354136">
      <w:r>
        <w:rPr>
          <w:rFonts w:ascii="Times New Roman" w:hAnsi="Times New Roman"/>
          <w:color w:val="000000"/>
          <w:sz w:val="20"/>
          <w:szCs w:val="20"/>
        </w:rPr>
        <w:t>Generally, expected credit losses as a result of residual value risk on equipment under lease are not considered to be significant primarily because of the existence of a secondary market with respect to the equipment. The lease agreement also defines applicable return conditions and remedies for non-compliance to ensure that the leased equipment will be in good operating condition upon return. Model changes and updates, as well as market strength and product acceptance, are monitored and adjustments are made to residual values in accordance with the significance of any such changes.</w:t>
      </w:r>
    </w:p>
    <w:p w14:paraId="72CCBC26" w14:textId="77777777" w:rsidR="00354136" w:rsidRDefault="00354136" w:rsidP="00354136"/>
    <w:p w14:paraId="335AF697" w14:textId="77777777" w:rsidR="00354136" w:rsidRDefault="00354136" w:rsidP="00354136">
      <w:r>
        <w:rPr>
          <w:rFonts w:ascii="Times New Roman" w:hAnsi="Times New Roman"/>
          <w:color w:val="000000"/>
          <w:sz w:val="20"/>
          <w:szCs w:val="20"/>
        </w:rPr>
        <w:t>When an account is deemed to be uncollectible, customer account principal and interest are charged off to the allowance for losses. While the Company does not generally place financing receivables on non-accrual status during the delinquency period, accrued interest is included in the allowance for loss calculation and, therefore, the Company is adequately reserved in the event of charge off. Recoveries on receivables previously charged off as uncollectible are recorded to the allowance for financing receivables losses. The expense associated with the allowance for financing receivables losses is recognized as cost of net revenue.</w:t>
      </w:r>
    </w:p>
    <w:p w14:paraId="43B2D134" w14:textId="77777777" w:rsidR="00354136" w:rsidRDefault="00354136" w:rsidP="00354136"/>
    <w:p w14:paraId="3E108345" w14:textId="77777777" w:rsidR="00354136" w:rsidRDefault="00354136" w:rsidP="00354136">
      <w:r>
        <w:rPr>
          <w:rFonts w:ascii="Times New Roman" w:hAnsi="Times New Roman"/>
          <w:i/>
          <w:iCs/>
          <w:color w:val="000000"/>
          <w:sz w:val="20"/>
          <w:szCs w:val="20"/>
        </w:rPr>
        <w:t>Asset Securitization </w:t>
      </w:r>
      <w:r>
        <w:rPr>
          <w:rFonts w:ascii="Times New Roman" w:hAnsi="Times New Roman"/>
          <w:color w:val="000000"/>
          <w:sz w:val="20"/>
          <w:szCs w:val="20"/>
        </w:rPr>
        <w:t>— The Company transfers certain U.S. and European customer loan and lease payments and associated equipment to Special Purpose Entities (“SPEs”) that meet the definition of a Variable Interest Entity (“VIE”) and are consolidated into the Consolidated Financial Statements. These SPEs are bankruptcy-remote legal entities with separate assets and liabilities. The purpose of the SPEs is to facilitate the funding of customer loan and lease payments and associated equipment in the capital markets. Some of these SPEs have entered into financing arrangements with multi-seller conduits that, in turn, issue asset-backed debt securities in the capital markets. The asset securitizations in the SPEs are accounted for as secured borrowings.</w:t>
      </w:r>
    </w:p>
    <w:p w14:paraId="1A88BD91" w14:textId="77777777" w:rsidR="00354136" w:rsidRDefault="00354136" w:rsidP="00354136"/>
    <w:p w14:paraId="0ADD32CE" w14:textId="77777777" w:rsidR="00354136" w:rsidRDefault="00354136" w:rsidP="00354136">
      <w:pPr>
        <w:jc w:val="center"/>
      </w:pPr>
    </w:p>
    <w:p w14:paraId="62F2B51E" w14:textId="77777777" w:rsidR="00354136" w:rsidRDefault="00354136" w:rsidP="00354136">
      <w:pPr>
        <w:jc w:val="center"/>
      </w:pPr>
      <w:r>
        <w:rPr>
          <w:rFonts w:ascii="Times New Roman" w:hAnsi="Times New Roman"/>
          <w:color w:val="000000"/>
          <w:sz w:val="20"/>
          <w:szCs w:val="20"/>
        </w:rPr>
        <w:t>92</w:t>
      </w:r>
    </w:p>
    <w:p w14:paraId="141B2727" w14:textId="77777777" w:rsidR="00354136" w:rsidRDefault="00354136" w:rsidP="00354136">
      <w:pPr>
        <w:jc w:val="center"/>
      </w:pPr>
    </w:p>
    <w:p w14:paraId="70B9C22E" w14:textId="77777777" w:rsidR="00354136" w:rsidRDefault="00354136" w:rsidP="00354136">
      <w:r>
        <w:pict w14:anchorId="6428A5CE">
          <v:rect id="_x0000_i1467" style="width:0;height:1.5pt" o:hralign="center" o:hrstd="t" o:hr="t" fillcolor="#a0a0a0" stroked="f"/>
        </w:pict>
      </w:r>
    </w:p>
    <w:p w14:paraId="215B55B3" w14:textId="77777777" w:rsidR="00354136" w:rsidRDefault="00354136" w:rsidP="00354136">
      <w:hyperlink r:id="rId297" w:anchor="if82c7bb85cec43f3b72bdca2d8861323_10" w:history="1">
        <w:r>
          <w:rPr>
            <w:rStyle w:val="a5"/>
            <w:rFonts w:ascii="Times New Roman" w:hAnsi="Times New Roman"/>
            <w:sz w:val="20"/>
            <w:szCs w:val="20"/>
          </w:rPr>
          <w:t>Table of </w:t>
        </w:r>
      </w:hyperlink>
      <w:hyperlink r:id="rId298" w:anchor="if82c7bb85cec43f3b72bdca2d8861323_10" w:history="1">
        <w:r>
          <w:rPr>
            <w:rStyle w:val="a5"/>
            <w:rFonts w:ascii="Times New Roman" w:hAnsi="Times New Roman"/>
            <w:sz w:val="20"/>
            <w:szCs w:val="20"/>
          </w:rPr>
          <w:t>Contents</w:t>
        </w:r>
      </w:hyperlink>
    </w:p>
    <w:p w14:paraId="47F37896" w14:textId="77777777" w:rsidR="00354136" w:rsidRDefault="00354136" w:rsidP="00354136">
      <w:r>
        <w:rPr>
          <w:rFonts w:ascii="Times New Roman" w:hAnsi="Times New Roman"/>
          <w:i/>
          <w:iCs/>
          <w:color w:val="000000"/>
          <w:sz w:val="20"/>
          <w:szCs w:val="20"/>
        </w:rPr>
        <w:t>Inventories </w:t>
      </w:r>
      <w:r>
        <w:rPr>
          <w:rFonts w:ascii="Times New Roman" w:hAnsi="Times New Roman"/>
          <w:color w:val="000000"/>
          <w:sz w:val="20"/>
          <w:szCs w:val="20"/>
        </w:rPr>
        <w:t>— Inventories are stated at the lower of cost or net realizable value, with cost being determined on a first-in, first-out basis. Adjustments to reduce the cost of inventory to its net realizable value are made, if required, for estimated excess, obsolescence, or impaired balances. At the point of the loss recognition, a new, lower cost basis for that inventory is established, and subsequent changes in facts and circumstances do not result in the restoration or increase in the newly established cost basis.</w:t>
      </w:r>
    </w:p>
    <w:p w14:paraId="6265F40C" w14:textId="77777777" w:rsidR="00354136" w:rsidRDefault="00354136" w:rsidP="00354136"/>
    <w:p w14:paraId="7C505D3A" w14:textId="77777777" w:rsidR="00354136" w:rsidRDefault="00354136" w:rsidP="00354136">
      <w:r>
        <w:rPr>
          <w:rFonts w:ascii="Times New Roman" w:hAnsi="Times New Roman"/>
          <w:i/>
          <w:iCs/>
          <w:color w:val="000000"/>
          <w:sz w:val="20"/>
          <w:szCs w:val="20"/>
        </w:rPr>
        <w:t>Property, Plant, and Equipment </w:t>
      </w:r>
      <w:r>
        <w:rPr>
          <w:rFonts w:ascii="Times New Roman" w:hAnsi="Times New Roman"/>
          <w:color w:val="000000"/>
          <w:sz w:val="20"/>
          <w:szCs w:val="20"/>
        </w:rPr>
        <w:t xml:space="preserve">— Property, plant, and equipment are carried at depreciated cost. Depreciation is determined using the straight-line method over the shorter of the estimated useful lives </w:t>
      </w:r>
      <w:r>
        <w:rPr>
          <w:rFonts w:ascii="Times New Roman" w:hAnsi="Times New Roman"/>
          <w:color w:val="000000"/>
          <w:sz w:val="20"/>
          <w:szCs w:val="20"/>
        </w:rPr>
        <w:lastRenderedPageBreak/>
        <w:t>of the assets or the lease term, as applicable. The estimated useful lives of the Company’s property, plant, and equipment are generally as follows:</w:t>
      </w:r>
    </w:p>
    <w:tbl>
      <w:tblPr>
        <w:tblW w:w="20485" w:type="dxa"/>
        <w:jc w:val="center"/>
        <w:tblCellMar>
          <w:top w:w="15" w:type="dxa"/>
          <w:left w:w="15" w:type="dxa"/>
          <w:bottom w:w="15" w:type="dxa"/>
          <w:right w:w="15" w:type="dxa"/>
        </w:tblCellMar>
        <w:tblLook w:val="04A0" w:firstRow="1" w:lastRow="0" w:firstColumn="1" w:lastColumn="0" w:noHBand="0" w:noVBand="1"/>
      </w:tblPr>
      <w:tblGrid>
        <w:gridCol w:w="176"/>
        <w:gridCol w:w="8488"/>
        <w:gridCol w:w="36"/>
        <w:gridCol w:w="175"/>
        <w:gridCol w:w="11574"/>
        <w:gridCol w:w="36"/>
      </w:tblGrid>
      <w:tr w:rsidR="00354136" w14:paraId="18123377" w14:textId="77777777" w:rsidTr="00354136">
        <w:trPr>
          <w:jc w:val="center"/>
        </w:trPr>
        <w:tc>
          <w:tcPr>
            <w:tcW w:w="174" w:type="dxa"/>
            <w:vAlign w:val="center"/>
            <w:hideMark/>
          </w:tcPr>
          <w:p w14:paraId="3215775A" w14:textId="77777777" w:rsidR="00354136" w:rsidRDefault="00354136"/>
        </w:tc>
        <w:tc>
          <w:tcPr>
            <w:tcW w:w="8442" w:type="dxa"/>
            <w:vAlign w:val="center"/>
            <w:hideMark/>
          </w:tcPr>
          <w:p w14:paraId="7C90862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771A19"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7311736" w14:textId="77777777" w:rsidR="00354136" w:rsidRDefault="00354136">
            <w:pPr>
              <w:spacing w:after="100"/>
              <w:rPr>
                <w:rFonts w:ascii="Times New Roman" w:eastAsia="Times New Roman" w:hAnsi="Times New Roman"/>
                <w:sz w:val="20"/>
                <w:szCs w:val="20"/>
              </w:rPr>
            </w:pPr>
          </w:p>
        </w:tc>
        <w:tc>
          <w:tcPr>
            <w:tcW w:w="11511" w:type="dxa"/>
            <w:vAlign w:val="center"/>
            <w:hideMark/>
          </w:tcPr>
          <w:p w14:paraId="21543C33"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96323E" w14:textId="77777777" w:rsidR="00354136" w:rsidRDefault="00354136">
            <w:pPr>
              <w:spacing w:after="100"/>
              <w:rPr>
                <w:rFonts w:ascii="Times New Roman" w:eastAsia="Times New Roman" w:hAnsi="Times New Roman"/>
                <w:sz w:val="20"/>
                <w:szCs w:val="20"/>
              </w:rPr>
            </w:pPr>
          </w:p>
        </w:tc>
      </w:tr>
      <w:tr w:rsidR="00354136" w14:paraId="6E63F29F" w14:textId="77777777" w:rsidTr="00354136">
        <w:trPr>
          <w:jc w:val="center"/>
        </w:trPr>
        <w:tc>
          <w:tcPr>
            <w:tcW w:w="0" w:type="auto"/>
            <w:gridSpan w:val="3"/>
            <w:tcMar>
              <w:top w:w="0" w:type="dxa"/>
              <w:left w:w="20" w:type="dxa"/>
              <w:bottom w:w="0" w:type="dxa"/>
              <w:right w:w="20" w:type="dxa"/>
            </w:tcMar>
            <w:vAlign w:val="center"/>
            <w:hideMark/>
          </w:tcPr>
          <w:p w14:paraId="0D4D25E3"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63B33E2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Estimated Useful Life</w:t>
            </w:r>
          </w:p>
        </w:tc>
      </w:tr>
      <w:tr w:rsidR="00354136" w14:paraId="1D7FC7E1"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B5FAE28" w14:textId="77777777" w:rsidR="00354136" w:rsidRDefault="00354136">
            <w:pPr>
              <w:spacing w:after="100"/>
            </w:pPr>
            <w:r>
              <w:rPr>
                <w:rFonts w:ascii="Times New Roman" w:hAnsi="Times New Roman"/>
                <w:color w:val="000000"/>
                <w:sz w:val="20"/>
                <w:szCs w:val="20"/>
              </w:rPr>
              <w:t>Computer equipment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A8F9B0" w14:textId="77777777" w:rsidR="00354136" w:rsidRDefault="00354136" w:rsidP="00354136">
            <w:pPr>
              <w:spacing w:after="100"/>
            </w:pPr>
            <w:r>
              <w:rPr>
                <w:rFonts w:ascii="Times New Roman" w:hAnsi="Times New Roman"/>
                <w:color w:val="000000"/>
                <w:sz w:val="20"/>
                <w:szCs w:val="20"/>
              </w:rPr>
              <w:t>3-5 years</w:t>
            </w:r>
          </w:p>
        </w:tc>
      </w:tr>
      <w:tr w:rsidR="00354136" w14:paraId="39A5E53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A23CECA" w14:textId="77777777" w:rsidR="00354136" w:rsidRDefault="00354136">
            <w:pPr>
              <w:spacing w:after="100"/>
            </w:pPr>
            <w:r>
              <w:rPr>
                <w:rFonts w:ascii="Times New Roman" w:hAnsi="Times New Roman"/>
                <w:color w:val="000000"/>
                <w:sz w:val="20"/>
                <w:szCs w:val="20"/>
              </w:rPr>
              <w:t>Equipment under operating leases</w:t>
            </w:r>
          </w:p>
        </w:tc>
        <w:tc>
          <w:tcPr>
            <w:tcW w:w="0" w:type="auto"/>
            <w:gridSpan w:val="3"/>
            <w:shd w:val="clear" w:color="auto" w:fill="FFFFFF"/>
            <w:tcMar>
              <w:top w:w="30" w:type="dxa"/>
              <w:left w:w="20" w:type="dxa"/>
              <w:bottom w:w="30" w:type="dxa"/>
              <w:right w:w="20" w:type="dxa"/>
            </w:tcMar>
            <w:vAlign w:val="bottom"/>
            <w:hideMark/>
          </w:tcPr>
          <w:p w14:paraId="5AC1033B" w14:textId="77777777" w:rsidR="00354136" w:rsidRDefault="00354136">
            <w:pPr>
              <w:spacing w:after="100"/>
            </w:pPr>
            <w:r>
              <w:rPr>
                <w:rFonts w:ascii="Times New Roman" w:hAnsi="Times New Roman"/>
                <w:color w:val="000000"/>
                <w:sz w:val="20"/>
                <w:szCs w:val="20"/>
              </w:rPr>
              <w:t>Term of underlying lease contract</w:t>
            </w:r>
          </w:p>
        </w:tc>
      </w:tr>
      <w:tr w:rsidR="00354136" w14:paraId="4DA3C33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C56852F" w14:textId="77777777" w:rsidR="00354136" w:rsidRDefault="00354136">
            <w:pPr>
              <w:spacing w:after="100"/>
            </w:pPr>
            <w:r>
              <w:rPr>
                <w:rFonts w:ascii="Times New Roman" w:hAnsi="Times New Roman"/>
                <w:color w:val="000000"/>
                <w:sz w:val="20"/>
                <w:szCs w:val="20"/>
              </w:rPr>
              <w:t>Buildings and building improvements</w:t>
            </w:r>
          </w:p>
        </w:tc>
        <w:tc>
          <w:tcPr>
            <w:tcW w:w="0" w:type="auto"/>
            <w:gridSpan w:val="3"/>
            <w:shd w:val="clear" w:color="auto" w:fill="CCEEFF"/>
            <w:tcMar>
              <w:top w:w="30" w:type="dxa"/>
              <w:left w:w="20" w:type="dxa"/>
              <w:bottom w:w="30" w:type="dxa"/>
              <w:right w:w="20" w:type="dxa"/>
            </w:tcMar>
            <w:vAlign w:val="bottom"/>
            <w:hideMark/>
          </w:tcPr>
          <w:p w14:paraId="0E4023A2" w14:textId="77777777" w:rsidR="00354136" w:rsidRDefault="00354136" w:rsidP="00354136">
            <w:pPr>
              <w:spacing w:after="100"/>
            </w:pPr>
            <w:r>
              <w:rPr>
                <w:rFonts w:ascii="Times New Roman" w:hAnsi="Times New Roman"/>
                <w:color w:val="000000"/>
                <w:sz w:val="20"/>
                <w:szCs w:val="20"/>
              </w:rPr>
              <w:t>10-30 years or term of underlying land lease</w:t>
            </w:r>
          </w:p>
        </w:tc>
      </w:tr>
      <w:tr w:rsidR="00354136" w14:paraId="696432B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E85B648" w14:textId="77777777" w:rsidR="00354136" w:rsidRDefault="00354136">
            <w:pPr>
              <w:spacing w:after="100"/>
            </w:pPr>
            <w:r>
              <w:rPr>
                <w:rFonts w:ascii="Times New Roman" w:hAnsi="Times New Roman"/>
                <w:color w:val="000000"/>
                <w:sz w:val="20"/>
                <w:szCs w:val="20"/>
              </w:rPr>
              <w:t>Leasehold improvements</w:t>
            </w:r>
          </w:p>
        </w:tc>
        <w:tc>
          <w:tcPr>
            <w:tcW w:w="0" w:type="auto"/>
            <w:gridSpan w:val="3"/>
            <w:shd w:val="clear" w:color="auto" w:fill="FFFFFF"/>
            <w:tcMar>
              <w:top w:w="30" w:type="dxa"/>
              <w:left w:w="20" w:type="dxa"/>
              <w:bottom w:w="30" w:type="dxa"/>
              <w:right w:w="20" w:type="dxa"/>
            </w:tcMar>
            <w:vAlign w:val="bottom"/>
            <w:hideMark/>
          </w:tcPr>
          <w:p w14:paraId="0AAEA7B3" w14:textId="77777777" w:rsidR="00354136" w:rsidRDefault="00354136" w:rsidP="00354136">
            <w:pPr>
              <w:spacing w:after="100"/>
            </w:pPr>
            <w:r>
              <w:rPr>
                <w:rFonts w:ascii="Times New Roman" w:hAnsi="Times New Roman"/>
                <w:color w:val="000000"/>
                <w:sz w:val="20"/>
                <w:szCs w:val="20"/>
              </w:rPr>
              <w:t>5 years or contract term</w:t>
            </w:r>
          </w:p>
        </w:tc>
      </w:tr>
      <w:tr w:rsidR="00354136" w14:paraId="39E6FE5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3F9F177" w14:textId="77777777" w:rsidR="00354136" w:rsidRDefault="00354136">
            <w:pPr>
              <w:spacing w:after="100"/>
            </w:pPr>
            <w:r>
              <w:rPr>
                <w:rFonts w:ascii="Times New Roman" w:hAnsi="Times New Roman"/>
                <w:color w:val="000000"/>
                <w:sz w:val="20"/>
                <w:szCs w:val="20"/>
              </w:rPr>
              <w:t>Machinery and equipment</w:t>
            </w:r>
          </w:p>
        </w:tc>
        <w:tc>
          <w:tcPr>
            <w:tcW w:w="0" w:type="auto"/>
            <w:gridSpan w:val="3"/>
            <w:shd w:val="clear" w:color="auto" w:fill="CCEEFF"/>
            <w:tcMar>
              <w:top w:w="30" w:type="dxa"/>
              <w:left w:w="20" w:type="dxa"/>
              <w:bottom w:w="30" w:type="dxa"/>
              <w:right w:w="20" w:type="dxa"/>
            </w:tcMar>
            <w:vAlign w:val="bottom"/>
            <w:hideMark/>
          </w:tcPr>
          <w:p w14:paraId="66B14668" w14:textId="77777777" w:rsidR="00354136" w:rsidRDefault="00354136" w:rsidP="00354136">
            <w:pPr>
              <w:spacing w:after="100"/>
            </w:pPr>
            <w:r>
              <w:rPr>
                <w:rFonts w:ascii="Times New Roman" w:hAnsi="Times New Roman"/>
                <w:color w:val="000000"/>
                <w:sz w:val="20"/>
                <w:szCs w:val="20"/>
              </w:rPr>
              <w:t>3-5 years</w:t>
            </w:r>
          </w:p>
        </w:tc>
      </w:tr>
    </w:tbl>
    <w:p w14:paraId="6DB915EA" w14:textId="77777777" w:rsidR="00354136" w:rsidRDefault="00354136" w:rsidP="00354136"/>
    <w:p w14:paraId="708AB3EE" w14:textId="77777777" w:rsidR="00354136" w:rsidRDefault="00354136" w:rsidP="00354136">
      <w:r>
        <w:rPr>
          <w:rFonts w:ascii="Times New Roman" w:hAnsi="Times New Roman"/>
          <w:color w:val="000000"/>
          <w:sz w:val="20"/>
          <w:szCs w:val="20"/>
        </w:rPr>
        <w:t>Gains or losses related to retirements or dispositions of fixed assets are recognized in the period during which the retirement or disposition occurs.</w:t>
      </w:r>
    </w:p>
    <w:p w14:paraId="1425B078" w14:textId="77777777" w:rsidR="00354136" w:rsidRDefault="00354136" w:rsidP="00354136"/>
    <w:p w14:paraId="04EF9A94" w14:textId="77777777" w:rsidR="00354136" w:rsidRDefault="00354136" w:rsidP="00354136">
      <w:r>
        <w:rPr>
          <w:rFonts w:ascii="Times New Roman" w:hAnsi="Times New Roman"/>
          <w:i/>
          <w:iCs/>
          <w:color w:val="000000"/>
          <w:sz w:val="20"/>
          <w:szCs w:val="20"/>
        </w:rPr>
        <w:t>Capitalized Software Development Costs </w:t>
      </w:r>
      <w:r>
        <w:rPr>
          <w:rFonts w:ascii="Times New Roman" w:hAnsi="Times New Roman"/>
          <w:color w:val="000000"/>
          <w:sz w:val="20"/>
          <w:szCs w:val="20"/>
        </w:rPr>
        <w:t>— Software development costs related to the development of new product offerings are capitalized subsequent to the establishment of technological feasibility, which is demonstrated by the completion of a detailed program design or working model, if no program design is completed. The Company amortizes capitalized costs on a straight-line basis over the estimated useful lives of the products, which generally range from two to four years.</w:t>
      </w:r>
    </w:p>
    <w:p w14:paraId="7709CEF8" w14:textId="77777777" w:rsidR="00354136" w:rsidRDefault="00354136" w:rsidP="00354136"/>
    <w:p w14:paraId="4E55EA91" w14:textId="77777777" w:rsidR="00354136" w:rsidRDefault="00354136" w:rsidP="00354136">
      <w:r>
        <w:rPr>
          <w:rFonts w:ascii="Times New Roman" w:hAnsi="Times New Roman"/>
          <w:color w:val="000000"/>
          <w:sz w:val="20"/>
          <w:szCs w:val="20"/>
        </w:rPr>
        <w:t>As of January 28, 2022 and January 29, 2021, capitalized software development costs were $672 million and $610 million, respectively, and are included in other non-current assets, net in the accompanying Consolidated Statements of Financial Position. Amortization expense for the fiscal years ended January 28, 2022, January 29, 2021, and January 31, 2020 was $263 million, $315 million, and $273 million, respectively.</w:t>
      </w:r>
    </w:p>
    <w:p w14:paraId="51149ADC" w14:textId="77777777" w:rsidR="00354136" w:rsidRDefault="00354136" w:rsidP="00354136"/>
    <w:p w14:paraId="1E85D020" w14:textId="77777777" w:rsidR="00354136" w:rsidRDefault="00354136" w:rsidP="00354136">
      <w:r>
        <w:rPr>
          <w:rFonts w:ascii="Times New Roman" w:hAnsi="Times New Roman"/>
          <w:color w:val="000000"/>
          <w:sz w:val="20"/>
          <w:szCs w:val="20"/>
        </w:rPr>
        <w:t>The Company capitalizes certain internal and external costs to acquire or create internal use software which are incurred subsequent to the completion of the preliminary project stage. Development costs are generally amortized on a straight-line basis over five years. Costs associated with maintenance and minor enhancements to the features and functionality of the Company’s internal use software, including its website, are expensed as incurred.</w:t>
      </w:r>
    </w:p>
    <w:p w14:paraId="0E8E2C2D" w14:textId="77777777" w:rsidR="00354136" w:rsidRDefault="00354136" w:rsidP="00354136"/>
    <w:p w14:paraId="7F4177EF" w14:textId="77777777" w:rsidR="00354136" w:rsidRDefault="00354136" w:rsidP="00354136">
      <w:r>
        <w:rPr>
          <w:rFonts w:ascii="Times New Roman" w:hAnsi="Times New Roman"/>
          <w:i/>
          <w:iCs/>
          <w:color w:val="000000"/>
          <w:sz w:val="20"/>
          <w:szCs w:val="20"/>
        </w:rPr>
        <w:t>Impairment of Long-Lived Assets </w:t>
      </w:r>
      <w:r>
        <w:rPr>
          <w:rFonts w:ascii="Times New Roman" w:hAnsi="Times New Roman"/>
          <w:color w:val="000000"/>
          <w:sz w:val="20"/>
          <w:szCs w:val="20"/>
        </w:rPr>
        <w:t>— The Company reviews long-lived assets for impairment when events or changes in circumstances indicate the carrying amount of an asset may not be recoverable. The Company assesses the recoverability of the assets based on the undiscounted future cash flows expected from the use and eventual disposition of the asset. If the carrying amount of the asset is determined not to be recoverable, a write-down to fair value is recorded. Fair values are determined based on quoted market values, discounted cash flows, or external appraisals, as applicable. Long-lived assets to be disposed of are reported at the lower of carrying amount or fair value less costs to sell.</w:t>
      </w:r>
    </w:p>
    <w:p w14:paraId="0DA317DE" w14:textId="77777777" w:rsidR="00354136" w:rsidRDefault="00354136" w:rsidP="00354136"/>
    <w:p w14:paraId="44D765DB" w14:textId="77777777" w:rsidR="00354136" w:rsidRDefault="00354136" w:rsidP="00354136">
      <w:r>
        <w:rPr>
          <w:rFonts w:ascii="Times New Roman" w:hAnsi="Times New Roman"/>
          <w:i/>
          <w:iCs/>
          <w:color w:val="000000"/>
          <w:sz w:val="20"/>
          <w:szCs w:val="20"/>
        </w:rPr>
        <w:t>Intangible Assets Including Goodwill </w:t>
      </w:r>
      <w:r>
        <w:rPr>
          <w:rFonts w:ascii="Times New Roman" w:hAnsi="Times New Roman"/>
          <w:color w:val="000000"/>
          <w:sz w:val="20"/>
          <w:szCs w:val="20"/>
        </w:rPr>
        <w:t>— Identifiable intangible assets with finite lives are amortized over their estimated useful lives. Indefinite-lived intangible assets are not amortized. Definite-lived intangible assets are reviewed for impairment when events and circumstances indicate the asset may be impaired. Goodwill and indefinite-lived intangible assets are tested for impairment annually during the third fiscal quarter and whenever events or circumstances indicate that an impairment may have occurred.</w:t>
      </w:r>
    </w:p>
    <w:p w14:paraId="166B63F8" w14:textId="77777777" w:rsidR="00354136" w:rsidRDefault="00354136" w:rsidP="00354136"/>
    <w:p w14:paraId="30E6D9AA" w14:textId="77777777" w:rsidR="00354136" w:rsidRDefault="00354136" w:rsidP="00354136">
      <w:r>
        <w:rPr>
          <w:rFonts w:ascii="Times New Roman" w:hAnsi="Times New Roman"/>
          <w:i/>
          <w:iCs/>
          <w:color w:val="000000"/>
          <w:sz w:val="20"/>
          <w:szCs w:val="20"/>
        </w:rPr>
        <w:t>Foreign Currency Translation </w:t>
      </w:r>
      <w:r>
        <w:rPr>
          <w:rFonts w:ascii="Times New Roman" w:hAnsi="Times New Roman"/>
          <w:color w:val="000000"/>
          <w:sz w:val="20"/>
          <w:szCs w:val="20"/>
        </w:rPr>
        <w:t xml:space="preserve">— The majority of the Company’s international sales are made by international subsidiaries, some of which have the U.S. Dollar as their functional currency. The Company’s subsidiaries that do not use the U.S. Dollar as their functional currency translate assets and liabilities at current exchange rates in effect at the balance sheet date. Revenue and expenses from these international subsidiaries are translated using either the monthly average exchange rates in effect for the period in which the activity was recognized or the specific daily exchange rate associated with the date the transactions actually occur. Foreign currency translation adjustments are included as a </w:t>
      </w:r>
      <w:r>
        <w:rPr>
          <w:rFonts w:ascii="Times New Roman" w:hAnsi="Times New Roman"/>
          <w:color w:val="000000"/>
          <w:sz w:val="20"/>
          <w:szCs w:val="20"/>
        </w:rPr>
        <w:lastRenderedPageBreak/>
        <w:t>component of accumulated other comprehensive income (loss) (“AOCI”) in stockholders’ equity (deficit).</w:t>
      </w:r>
    </w:p>
    <w:p w14:paraId="23392DEB" w14:textId="77777777" w:rsidR="00354136" w:rsidRDefault="00354136" w:rsidP="00354136"/>
    <w:p w14:paraId="63A35E12" w14:textId="77777777" w:rsidR="00354136" w:rsidRDefault="00354136" w:rsidP="00354136">
      <w:pPr>
        <w:jc w:val="center"/>
      </w:pPr>
    </w:p>
    <w:p w14:paraId="0D5CC03E" w14:textId="77777777" w:rsidR="00354136" w:rsidRDefault="00354136" w:rsidP="00354136">
      <w:pPr>
        <w:jc w:val="center"/>
      </w:pPr>
      <w:r>
        <w:rPr>
          <w:rFonts w:ascii="Times New Roman" w:hAnsi="Times New Roman"/>
          <w:color w:val="000000"/>
          <w:sz w:val="20"/>
          <w:szCs w:val="20"/>
        </w:rPr>
        <w:t>93</w:t>
      </w:r>
    </w:p>
    <w:p w14:paraId="3A47CCFC" w14:textId="77777777" w:rsidR="00354136" w:rsidRDefault="00354136" w:rsidP="00354136">
      <w:pPr>
        <w:jc w:val="center"/>
      </w:pPr>
    </w:p>
    <w:p w14:paraId="6F8FBDCE" w14:textId="77777777" w:rsidR="00354136" w:rsidRDefault="00354136" w:rsidP="00354136">
      <w:r>
        <w:pict w14:anchorId="066DBAC3">
          <v:rect id="_x0000_i1468" style="width:0;height:1.5pt" o:hralign="center" o:hrstd="t" o:hr="t" fillcolor="#a0a0a0" stroked="f"/>
        </w:pict>
      </w:r>
    </w:p>
    <w:p w14:paraId="78717501" w14:textId="77777777" w:rsidR="00354136" w:rsidRDefault="00354136" w:rsidP="00354136">
      <w:hyperlink r:id="rId299" w:anchor="if82c7bb85cec43f3b72bdca2d8861323_10" w:history="1">
        <w:r>
          <w:rPr>
            <w:rStyle w:val="a5"/>
            <w:rFonts w:ascii="Times New Roman" w:hAnsi="Times New Roman"/>
            <w:sz w:val="20"/>
            <w:szCs w:val="20"/>
          </w:rPr>
          <w:t>Table of </w:t>
        </w:r>
      </w:hyperlink>
      <w:hyperlink r:id="rId300" w:anchor="if82c7bb85cec43f3b72bdca2d8861323_10" w:history="1">
        <w:r>
          <w:rPr>
            <w:rStyle w:val="a5"/>
            <w:rFonts w:ascii="Times New Roman" w:hAnsi="Times New Roman"/>
            <w:sz w:val="20"/>
            <w:szCs w:val="20"/>
          </w:rPr>
          <w:t>Contents</w:t>
        </w:r>
      </w:hyperlink>
    </w:p>
    <w:p w14:paraId="33A29A3B" w14:textId="77777777" w:rsidR="00354136" w:rsidRDefault="00354136" w:rsidP="00354136">
      <w:r>
        <w:rPr>
          <w:rFonts w:ascii="Times New Roman" w:hAnsi="Times New Roman"/>
          <w:color w:val="000000"/>
          <w:sz w:val="20"/>
          <w:szCs w:val="20"/>
        </w:rPr>
        <w:t>Local currency transactions of international subsidiaries that have the U.S. Dollar as their functional currency are remeasured into U.S. Dollars using the current rates of exchange for monetary assets and liabilities and historical rates of exchange for nonmonetary assets and liabilities. Gains and losses from remeasurement of monetary assets and liabilities are included in interest and other, net on the Consolidated Statements of Income. See Note 20 of the Notes to the Consolidated Financial Statements for amounts recognized from remeasurement during the periods presented.</w:t>
      </w:r>
    </w:p>
    <w:p w14:paraId="00038E72" w14:textId="77777777" w:rsidR="00354136" w:rsidRDefault="00354136" w:rsidP="00354136"/>
    <w:p w14:paraId="237C6A0E" w14:textId="77777777" w:rsidR="00354136" w:rsidRDefault="00354136" w:rsidP="00354136">
      <w:r>
        <w:rPr>
          <w:rFonts w:ascii="Times New Roman" w:hAnsi="Times New Roman"/>
          <w:i/>
          <w:iCs/>
          <w:color w:val="000000"/>
          <w:sz w:val="20"/>
          <w:szCs w:val="20"/>
        </w:rPr>
        <w:t>Hedging Instruments </w:t>
      </w:r>
      <w:r>
        <w:rPr>
          <w:rFonts w:ascii="Times New Roman" w:hAnsi="Times New Roman"/>
          <w:color w:val="000000"/>
          <w:sz w:val="20"/>
          <w:szCs w:val="20"/>
        </w:rPr>
        <w:t>— The Company uses derivative financial instruments, primarily forward contracts, options, and swaps, to hedge certain foreign currency and interest rate exposures. The relationships between hedging instruments and hedged items, as well as the risk management objectives and strategies for undertaking hedge transactions, are formally documented. The Company does not use derivatives for speculative purposes. All derivative instruments are recognized as either assets or liabilities in the Consolidated Statements of Financial Position and are measured at fair value.</w:t>
      </w:r>
    </w:p>
    <w:p w14:paraId="76FD6F3B" w14:textId="77777777" w:rsidR="00354136" w:rsidRDefault="00354136" w:rsidP="00354136"/>
    <w:p w14:paraId="73A1116B" w14:textId="77777777" w:rsidR="00354136" w:rsidRDefault="00354136" w:rsidP="00354136">
      <w:r>
        <w:rPr>
          <w:rFonts w:ascii="Times New Roman" w:hAnsi="Times New Roman"/>
          <w:color w:val="000000"/>
          <w:sz w:val="20"/>
          <w:szCs w:val="20"/>
        </w:rPr>
        <w:t>The Company’s hedge portfolio includes non-designated derivatives and derivatives designated as cash flow hedges. For derivative instruments that are designated as cash flow hedges, the Company assesses hedge effectiveness at the onset of the hedge, then performs qualitative assessments at regular intervals throughout the life of the derivative. The gain or loss on cash flow hedges is recorded in accumulated other comprehensive income (loss), as a separate component of stockholders’ equity (deficit), and reclassified into earnings in the period during which the hedged transaction is recognized in earnings. For derivatives that are not designated as hedges or do not qualify for hedge accounting treatment, the Company recognizes the change in the instrument’s fair value currently in earnings as a component of interest and other, net.</w:t>
      </w:r>
    </w:p>
    <w:p w14:paraId="05263C85" w14:textId="77777777" w:rsidR="00354136" w:rsidRDefault="00354136" w:rsidP="00354136"/>
    <w:p w14:paraId="26EC7D87" w14:textId="77777777" w:rsidR="00354136" w:rsidRDefault="00354136" w:rsidP="00354136">
      <w:r>
        <w:rPr>
          <w:rFonts w:ascii="Times New Roman" w:hAnsi="Times New Roman"/>
          <w:color w:val="000000"/>
          <w:sz w:val="20"/>
          <w:szCs w:val="20"/>
        </w:rPr>
        <w:t>Cash flows from derivative instruments are presented in the same category on the Consolidated Statements of Cash Flows as the cash flows from the underlying hedged items. See Note 8 of the Notes to the Consolidated Financial Statements for a description of the Company’s derivative financial instrument activities.</w:t>
      </w:r>
    </w:p>
    <w:p w14:paraId="59987B42" w14:textId="77777777" w:rsidR="00354136" w:rsidRDefault="00354136" w:rsidP="00354136"/>
    <w:p w14:paraId="49BD7D4D" w14:textId="77777777" w:rsidR="00354136" w:rsidRDefault="00354136" w:rsidP="00354136">
      <w:r>
        <w:rPr>
          <w:rFonts w:ascii="Times New Roman" w:hAnsi="Times New Roman"/>
          <w:i/>
          <w:iCs/>
          <w:color w:val="000000"/>
          <w:sz w:val="20"/>
          <w:szCs w:val="20"/>
        </w:rPr>
        <w:t>Revenue Recognition</w:t>
      </w:r>
      <w:r>
        <w:rPr>
          <w:rFonts w:ascii="Times New Roman" w:hAnsi="Times New Roman"/>
          <w:color w:val="000000"/>
          <w:sz w:val="20"/>
          <w:szCs w:val="20"/>
        </w:rPr>
        <w:t> — The Company sells a wide portfolio of products and services to its customers. The Company’s agreements have varying requirements depending on the goods and services being sold, the rights and obligations conveyed, and the legal jurisdiction of the arrangement.</w:t>
      </w:r>
    </w:p>
    <w:p w14:paraId="057CC326" w14:textId="77777777" w:rsidR="00354136" w:rsidRDefault="00354136" w:rsidP="00354136"/>
    <w:p w14:paraId="1E5749EB" w14:textId="77777777" w:rsidR="00354136" w:rsidRDefault="00354136" w:rsidP="00354136">
      <w:r>
        <w:rPr>
          <w:rFonts w:ascii="Times New Roman" w:hAnsi="Times New Roman"/>
          <w:color w:val="000000"/>
          <w:sz w:val="20"/>
          <w:szCs w:val="20"/>
        </w:rPr>
        <w:t>Revenue is recognized for these arrangements based on the following five steps:</w:t>
      </w:r>
    </w:p>
    <w:p w14:paraId="15BB904B" w14:textId="77777777" w:rsidR="00354136" w:rsidRDefault="00354136" w:rsidP="00354136"/>
    <w:p w14:paraId="579B5181" w14:textId="77777777" w:rsidR="00354136" w:rsidRDefault="00354136" w:rsidP="00354136">
      <w:pPr>
        <w:ind w:hanging="360"/>
      </w:pPr>
      <w:r>
        <w:rPr>
          <w:rFonts w:ascii="Times New Roman" w:hAnsi="Times New Roman"/>
          <w:i/>
          <w:iCs/>
          <w:color w:val="000000"/>
          <w:sz w:val="20"/>
          <w:szCs w:val="20"/>
        </w:rPr>
        <w:t>(1)    Identify the contract with a customer.</w:t>
      </w:r>
      <w:r>
        <w:rPr>
          <w:rFonts w:ascii="Times New Roman" w:hAnsi="Times New Roman"/>
          <w:color w:val="000000"/>
          <w:sz w:val="20"/>
          <w:szCs w:val="20"/>
        </w:rPr>
        <w:t> The Company evaluates facts and circumstances regarding sales transactions in order to identify contracts with its customers. An agreement must meet all of the following criteria to qualify as a contract eligible for revenue recognition under the model: (i) the contract must be approved by all parties who are committed to perform their respective obligations; (ii) each party’s rights regarding the goods and services to be transferred to the customer can be identified; (iii) the payment terms for the goods and services can be identified; (iv) the customer has the ability and intent to pay and it is probable that the Company will collect substantially all of the consideration to which it will be entitled; and (v) the contract must have commercial substance. Judgment is used in determining the customer’s ability and intent to pay, which is based upon various factors, including the customer’s historical payment experience or customer credit and financial information.</w:t>
      </w:r>
    </w:p>
    <w:p w14:paraId="7C92ADE8" w14:textId="77777777" w:rsidR="00354136" w:rsidRDefault="00354136" w:rsidP="00354136">
      <w:pPr>
        <w:ind w:hanging="360"/>
      </w:pPr>
      <w:r>
        <w:rPr>
          <w:rFonts w:ascii="Times New Roman" w:hAnsi="Times New Roman"/>
          <w:color w:val="000000"/>
          <w:sz w:val="20"/>
          <w:szCs w:val="20"/>
        </w:rPr>
        <w:t>    </w:t>
      </w:r>
    </w:p>
    <w:p w14:paraId="22269AA3" w14:textId="77777777" w:rsidR="00354136" w:rsidRDefault="00354136" w:rsidP="00354136">
      <w:pPr>
        <w:ind w:hanging="360"/>
      </w:pPr>
      <w:r>
        <w:rPr>
          <w:rFonts w:ascii="Times New Roman" w:hAnsi="Times New Roman"/>
          <w:i/>
          <w:iCs/>
          <w:color w:val="000000"/>
          <w:sz w:val="20"/>
          <w:szCs w:val="20"/>
        </w:rPr>
        <w:t>(2)    Identify the performance obligations in the contract. </w:t>
      </w:r>
      <w:r>
        <w:rPr>
          <w:rFonts w:ascii="Times New Roman" w:hAnsi="Times New Roman"/>
          <w:color w:val="000000"/>
          <w:sz w:val="20"/>
          <w:szCs w:val="20"/>
        </w:rPr>
        <w:t xml:space="preserve"> The Company’s contracts with customers often include the promise to transfer multiple goods and services to the customer. Distinct promises within a contract are referred to as “performance obligations” and are accounted for as separate units of account. </w:t>
      </w:r>
      <w:r>
        <w:rPr>
          <w:rFonts w:ascii="Times New Roman" w:hAnsi="Times New Roman"/>
          <w:color w:val="000000"/>
          <w:sz w:val="20"/>
          <w:szCs w:val="20"/>
        </w:rPr>
        <w:lastRenderedPageBreak/>
        <w:t>The Company assesses whether each promised good or service is distinct for the purpose of identifying the performance obligations in the contract. This assessment involves subjective determinations and requires management to make judgments about the individual promised goods or services and whether such goods or services are separable from the other aspects of the contractual relationship. Promised goods and services are considered distinct provided that: (i) the customer can benefit from the good or service either on its own or together with other resources that are readily available to the customer (that is, the good or service is capable of being distinct); and (ii) the Company’s promise to transfer the good or service to the customer is separately identifiable from other promises in the contract (that is, the promise to transfer the good or service is distinct within the context of the contract). The Company’s performance obligations include various distinct goods and services such as hardware, software licenses, support and maintenance agreements, and other service offerings and solutions. Promised goods and services are explicitly identified in the Company’s contracts and may be sold on a standalone basis or bundled as part of a combined solution. In certain hardware solutions, the hardware is highly interdependent on, and interrelated with, the embedded software. In these offerings, the hardware and software licenses are accounted for as a single performance obligation.</w:t>
      </w:r>
    </w:p>
    <w:p w14:paraId="3E0734B5" w14:textId="77777777" w:rsidR="00354136" w:rsidRDefault="00354136" w:rsidP="00354136">
      <w:pPr>
        <w:ind w:hanging="360"/>
      </w:pPr>
    </w:p>
    <w:p w14:paraId="357DE742" w14:textId="77777777" w:rsidR="00354136" w:rsidRDefault="00354136" w:rsidP="00354136">
      <w:pPr>
        <w:jc w:val="center"/>
      </w:pPr>
    </w:p>
    <w:p w14:paraId="3A1DB135" w14:textId="77777777" w:rsidR="00354136" w:rsidRDefault="00354136" w:rsidP="00354136">
      <w:pPr>
        <w:jc w:val="center"/>
      </w:pPr>
      <w:r>
        <w:rPr>
          <w:rFonts w:ascii="Times New Roman" w:hAnsi="Times New Roman"/>
          <w:color w:val="000000"/>
          <w:sz w:val="20"/>
          <w:szCs w:val="20"/>
        </w:rPr>
        <w:t>94</w:t>
      </w:r>
    </w:p>
    <w:p w14:paraId="20241D1E" w14:textId="77777777" w:rsidR="00354136" w:rsidRDefault="00354136" w:rsidP="00354136">
      <w:pPr>
        <w:jc w:val="center"/>
      </w:pPr>
    </w:p>
    <w:p w14:paraId="247DB9BA" w14:textId="77777777" w:rsidR="00354136" w:rsidRDefault="00354136" w:rsidP="00354136">
      <w:r>
        <w:pict w14:anchorId="3AA28609">
          <v:rect id="_x0000_i1469" style="width:0;height:1.5pt" o:hralign="center" o:hrstd="t" o:hr="t" fillcolor="#a0a0a0" stroked="f"/>
        </w:pict>
      </w:r>
    </w:p>
    <w:p w14:paraId="064AE665" w14:textId="77777777" w:rsidR="00354136" w:rsidRDefault="00354136" w:rsidP="00354136">
      <w:hyperlink r:id="rId301" w:anchor="if82c7bb85cec43f3b72bdca2d8861323_10" w:history="1">
        <w:r>
          <w:rPr>
            <w:rStyle w:val="a5"/>
            <w:rFonts w:ascii="Times New Roman" w:hAnsi="Times New Roman"/>
            <w:sz w:val="20"/>
            <w:szCs w:val="20"/>
          </w:rPr>
          <w:t>Table of </w:t>
        </w:r>
      </w:hyperlink>
      <w:hyperlink r:id="rId302" w:anchor="if82c7bb85cec43f3b72bdca2d8861323_10" w:history="1">
        <w:r>
          <w:rPr>
            <w:rStyle w:val="a5"/>
            <w:rFonts w:ascii="Times New Roman" w:hAnsi="Times New Roman"/>
            <w:sz w:val="20"/>
            <w:szCs w:val="20"/>
          </w:rPr>
          <w:t>Contents</w:t>
        </w:r>
      </w:hyperlink>
    </w:p>
    <w:p w14:paraId="027571A9" w14:textId="77777777" w:rsidR="00354136" w:rsidRDefault="00354136" w:rsidP="00354136">
      <w:pPr>
        <w:ind w:hanging="360"/>
      </w:pPr>
      <w:r>
        <w:rPr>
          <w:rFonts w:ascii="Times New Roman" w:hAnsi="Times New Roman"/>
          <w:i/>
          <w:iCs/>
          <w:color w:val="000000"/>
          <w:sz w:val="20"/>
          <w:szCs w:val="20"/>
        </w:rPr>
        <w:t>(3)    Determine the transaction price.</w:t>
      </w:r>
      <w:r>
        <w:rPr>
          <w:rFonts w:ascii="Times New Roman" w:hAnsi="Times New Roman"/>
          <w:color w:val="000000"/>
          <w:sz w:val="20"/>
          <w:szCs w:val="20"/>
        </w:rPr>
        <w:t>  The transaction price reflects the amount of consideration to which the Company expects to be entitled in exchange for transferring goods or services to the customer. If the consideration promised in a contract includes a variable amount, the Company estimates the amount to which it expects to be entitled using either the expected value or most likely amount method. Generally, volume discounts, rebates, and sales returns reduce the transaction price. In determining the transaction price, the Company only includes amounts that are not subject to significant future reversal.</w:t>
      </w:r>
    </w:p>
    <w:p w14:paraId="6E960003" w14:textId="77777777" w:rsidR="00354136" w:rsidRDefault="00354136" w:rsidP="00354136">
      <w:pPr>
        <w:ind w:hanging="360"/>
      </w:pPr>
    </w:p>
    <w:p w14:paraId="0B8B65F6" w14:textId="77777777" w:rsidR="00354136" w:rsidRDefault="00354136" w:rsidP="00354136">
      <w:pPr>
        <w:ind w:hanging="360"/>
      </w:pPr>
      <w:r>
        <w:rPr>
          <w:rFonts w:ascii="Times New Roman" w:hAnsi="Times New Roman"/>
          <w:i/>
          <w:iCs/>
          <w:color w:val="000000"/>
          <w:sz w:val="20"/>
          <w:szCs w:val="20"/>
        </w:rPr>
        <w:t>(4)    Allocate the transaction price to performance obligations in the contract. </w:t>
      </w:r>
      <w:r>
        <w:rPr>
          <w:rFonts w:ascii="Times New Roman" w:hAnsi="Times New Roman"/>
          <w:color w:val="000000"/>
          <w:sz w:val="20"/>
          <w:szCs w:val="20"/>
        </w:rPr>
        <w:t>When a contract includes multiple performance obligations, the transaction price is allocated to each performance obligation in an amount that depicts the consideration to which the Company expects to be entitled in exchange for transferring the promised goods or services. For contracts with multiple performance obligations, the transaction price is allocated in proportion to the standalone selling price (“SSP”) of each performance obligation.</w:t>
      </w:r>
    </w:p>
    <w:p w14:paraId="7DD343F0" w14:textId="77777777" w:rsidR="00354136" w:rsidRDefault="00354136" w:rsidP="00354136">
      <w:pPr>
        <w:ind w:hanging="360"/>
      </w:pPr>
    </w:p>
    <w:p w14:paraId="2CE24985" w14:textId="77777777" w:rsidR="00354136" w:rsidRDefault="00354136" w:rsidP="00354136">
      <w:r>
        <w:rPr>
          <w:rFonts w:ascii="Times New Roman" w:hAnsi="Times New Roman"/>
          <w:color w:val="000000"/>
          <w:sz w:val="20"/>
          <w:szCs w:val="20"/>
        </w:rPr>
        <w:t>The best evidence of SSP is the observable price of a good or service when the Company sells that good or service separately in similar circumstances to similar customers. If a directly observable price is available, the Company will utilize that price for the SSP. If a directly observable price is not available, the SSP must be estimated. The Company estimates SSP by considering multiple factors, including, but not limited to, pricing practices, internal costs, and profit objectives as well as overall market conditions, which include geographic or regional specific factors, competitive positioning, and competitor actions.</w:t>
      </w:r>
    </w:p>
    <w:p w14:paraId="002B4C8F" w14:textId="77777777" w:rsidR="00354136" w:rsidRDefault="00354136" w:rsidP="00354136"/>
    <w:p w14:paraId="1824CA3E" w14:textId="77777777" w:rsidR="00354136" w:rsidRDefault="00354136" w:rsidP="00354136">
      <w:pPr>
        <w:ind w:hanging="360"/>
      </w:pPr>
      <w:r>
        <w:rPr>
          <w:rFonts w:ascii="Times New Roman" w:hAnsi="Times New Roman"/>
          <w:i/>
          <w:iCs/>
          <w:color w:val="000000"/>
          <w:sz w:val="20"/>
          <w:szCs w:val="20"/>
        </w:rPr>
        <w:t>(5)    Recognize revenue when (or as) the performance obligation is satisfied. </w:t>
      </w:r>
      <w:r>
        <w:rPr>
          <w:rFonts w:ascii="Times New Roman" w:hAnsi="Times New Roman"/>
          <w:color w:val="000000"/>
          <w:sz w:val="20"/>
          <w:szCs w:val="20"/>
        </w:rPr>
        <w:t>Revenue is recognized when obligations under the terms of the contract with the Company’s customer are satisfied. Revenue is recognized either over time or at a point in time, depending on when the underlying products or services are transferred to the customer. Revenue is recognized at a point in time for products upon transfer of control. Revenue is recognized over time for support and deployment services, software support, Software-as-a-Service (“SaaS”), and Infrastructure-as-a-Service (“IaaS”). Revenue is recognized either over time or at a point in time for professional services and training depending on the nature of the offering to the customer.</w:t>
      </w:r>
    </w:p>
    <w:p w14:paraId="566F5A28" w14:textId="77777777" w:rsidR="00354136" w:rsidRDefault="00354136" w:rsidP="00354136">
      <w:pPr>
        <w:ind w:hanging="360"/>
      </w:pPr>
    </w:p>
    <w:p w14:paraId="08E28A21" w14:textId="77777777" w:rsidR="00354136" w:rsidRDefault="00354136" w:rsidP="00354136">
      <w:r>
        <w:rPr>
          <w:rFonts w:ascii="Times New Roman" w:hAnsi="Times New Roman"/>
          <w:color w:val="000000"/>
          <w:sz w:val="20"/>
          <w:szCs w:val="20"/>
        </w:rPr>
        <w:t>The Company reports revenue net of any revenue-based taxes assessed by governmental authorities that are imposed on and concurrently with specific revenue-producing transactions.</w:t>
      </w:r>
    </w:p>
    <w:p w14:paraId="75D9D89F" w14:textId="77777777" w:rsidR="00354136" w:rsidRDefault="00354136" w:rsidP="00354136"/>
    <w:p w14:paraId="41583449" w14:textId="77777777" w:rsidR="00354136" w:rsidRDefault="00354136" w:rsidP="00354136">
      <w:r>
        <w:rPr>
          <w:rFonts w:ascii="Times New Roman" w:hAnsi="Times New Roman"/>
          <w:color w:val="000000"/>
          <w:sz w:val="20"/>
          <w:szCs w:val="20"/>
        </w:rPr>
        <w:t>The Company has elected the following practical expedients:</w:t>
      </w:r>
    </w:p>
    <w:p w14:paraId="6FDABD57" w14:textId="77777777" w:rsidR="00354136" w:rsidRDefault="00354136" w:rsidP="00354136"/>
    <w:p w14:paraId="359EB73B" w14:textId="77777777" w:rsidR="00354136" w:rsidRDefault="00354136" w:rsidP="00354136">
      <w:pPr>
        <w:ind w:hanging="360"/>
      </w:pPr>
      <w:r>
        <w:rPr>
          <w:rFonts w:ascii="Times New Roman" w:hAnsi="Times New Roman"/>
          <w:color w:val="000000"/>
          <w:sz w:val="20"/>
          <w:szCs w:val="20"/>
        </w:rPr>
        <w:lastRenderedPageBreak/>
        <w:t>•The Company does not account for significant financing components if the period between revenue recognition and when the customer pays for the product or service will be one year or less.</w:t>
      </w:r>
    </w:p>
    <w:p w14:paraId="24E81965" w14:textId="77777777" w:rsidR="00354136" w:rsidRDefault="00354136" w:rsidP="00354136"/>
    <w:p w14:paraId="7722EBB0" w14:textId="77777777" w:rsidR="00354136" w:rsidRDefault="00354136" w:rsidP="00354136">
      <w:pPr>
        <w:ind w:hanging="360"/>
      </w:pPr>
      <w:r>
        <w:rPr>
          <w:rFonts w:ascii="Times New Roman" w:hAnsi="Times New Roman"/>
          <w:color w:val="000000"/>
          <w:sz w:val="20"/>
          <w:szCs w:val="20"/>
        </w:rPr>
        <w:t>•The Company recognizes revenue equal to the amount it has a right to invoice when the amount corresponds directly with the value to the customer of the Company’s performance to date.</w:t>
      </w:r>
    </w:p>
    <w:p w14:paraId="11B8C164" w14:textId="77777777" w:rsidR="00354136" w:rsidRDefault="00354136" w:rsidP="00354136"/>
    <w:p w14:paraId="77DFD5F1" w14:textId="77777777" w:rsidR="00354136" w:rsidRDefault="00354136" w:rsidP="00354136">
      <w:pPr>
        <w:ind w:hanging="360"/>
      </w:pPr>
      <w:r>
        <w:rPr>
          <w:rFonts w:ascii="Times New Roman" w:hAnsi="Times New Roman"/>
          <w:color w:val="000000"/>
          <w:sz w:val="20"/>
          <w:szCs w:val="20"/>
        </w:rPr>
        <w:t>•The Company does not account for shipping and handling activities as a separate performance obligation, but rather as an activity performed to transfer the promised good.</w:t>
      </w:r>
    </w:p>
    <w:p w14:paraId="611F7CBA" w14:textId="77777777" w:rsidR="00354136" w:rsidRDefault="00354136" w:rsidP="00354136"/>
    <w:p w14:paraId="1000E748" w14:textId="77777777" w:rsidR="00354136" w:rsidRDefault="00354136" w:rsidP="00354136">
      <w:r>
        <w:rPr>
          <w:rFonts w:ascii="Times New Roman" w:hAnsi="Times New Roman"/>
          <w:color w:val="000000"/>
          <w:sz w:val="20"/>
          <w:szCs w:val="20"/>
        </w:rPr>
        <w:t>The following summarizes the nature of revenue recognized and the manner in which the Company accounts for sales transactions.</w:t>
      </w:r>
    </w:p>
    <w:p w14:paraId="0DB5645D" w14:textId="77777777" w:rsidR="00354136" w:rsidRDefault="00354136" w:rsidP="00354136"/>
    <w:p w14:paraId="02D807E6" w14:textId="77777777" w:rsidR="00354136" w:rsidRDefault="00354136" w:rsidP="00354136">
      <w:r>
        <w:rPr>
          <w:rFonts w:ascii="Times New Roman" w:hAnsi="Times New Roman"/>
          <w:i/>
          <w:iCs/>
          <w:color w:val="000000"/>
          <w:sz w:val="20"/>
          <w:szCs w:val="20"/>
          <w:u w:val="single"/>
        </w:rPr>
        <w:t>Products</w:t>
      </w:r>
    </w:p>
    <w:p w14:paraId="34B3BA4D" w14:textId="77777777" w:rsidR="00354136" w:rsidRDefault="00354136" w:rsidP="00354136"/>
    <w:p w14:paraId="6DFEFB35" w14:textId="77777777" w:rsidR="00354136" w:rsidRDefault="00354136" w:rsidP="00354136">
      <w:r>
        <w:rPr>
          <w:rFonts w:ascii="Times New Roman" w:hAnsi="Times New Roman"/>
          <w:color w:val="000000"/>
          <w:sz w:val="20"/>
          <w:szCs w:val="20"/>
        </w:rPr>
        <w:t>Product revenue consists of revenue from sales of hardware products, including notebooks and desktop PCs, servers, storage hardware, and other hardware-related devices, as well as revenue from software license sales, including non-essential software applications and third-party software licenses.</w:t>
      </w:r>
    </w:p>
    <w:p w14:paraId="69F80BEC" w14:textId="77777777" w:rsidR="00354136" w:rsidRDefault="00354136" w:rsidP="00354136"/>
    <w:p w14:paraId="6BEE5DAF" w14:textId="77777777" w:rsidR="00354136" w:rsidRDefault="00354136" w:rsidP="00354136">
      <w:pPr>
        <w:jc w:val="center"/>
      </w:pPr>
    </w:p>
    <w:p w14:paraId="328CF391" w14:textId="77777777" w:rsidR="00354136" w:rsidRDefault="00354136" w:rsidP="00354136">
      <w:pPr>
        <w:jc w:val="center"/>
      </w:pPr>
      <w:r>
        <w:rPr>
          <w:rFonts w:ascii="Times New Roman" w:hAnsi="Times New Roman"/>
          <w:color w:val="000000"/>
          <w:sz w:val="20"/>
          <w:szCs w:val="20"/>
        </w:rPr>
        <w:t>95</w:t>
      </w:r>
    </w:p>
    <w:p w14:paraId="6468D837" w14:textId="77777777" w:rsidR="00354136" w:rsidRDefault="00354136" w:rsidP="00354136">
      <w:pPr>
        <w:jc w:val="center"/>
      </w:pPr>
    </w:p>
    <w:p w14:paraId="253BAE51" w14:textId="77777777" w:rsidR="00354136" w:rsidRDefault="00354136" w:rsidP="00354136">
      <w:r>
        <w:pict w14:anchorId="07FCCDC8">
          <v:rect id="_x0000_i1470" style="width:0;height:1.5pt" o:hralign="center" o:hrstd="t" o:hr="t" fillcolor="#a0a0a0" stroked="f"/>
        </w:pict>
      </w:r>
    </w:p>
    <w:p w14:paraId="7D9B2852" w14:textId="77777777" w:rsidR="00354136" w:rsidRDefault="00354136" w:rsidP="00354136">
      <w:hyperlink r:id="rId303" w:anchor="if82c7bb85cec43f3b72bdca2d8861323_10" w:history="1">
        <w:r>
          <w:rPr>
            <w:rStyle w:val="a5"/>
            <w:rFonts w:ascii="Times New Roman" w:hAnsi="Times New Roman"/>
            <w:sz w:val="20"/>
            <w:szCs w:val="20"/>
          </w:rPr>
          <w:t>Table of </w:t>
        </w:r>
      </w:hyperlink>
      <w:hyperlink r:id="rId304" w:anchor="if82c7bb85cec43f3b72bdca2d8861323_10" w:history="1">
        <w:r>
          <w:rPr>
            <w:rStyle w:val="a5"/>
            <w:rFonts w:ascii="Times New Roman" w:hAnsi="Times New Roman"/>
            <w:sz w:val="20"/>
            <w:szCs w:val="20"/>
          </w:rPr>
          <w:t>Contents</w:t>
        </w:r>
      </w:hyperlink>
    </w:p>
    <w:p w14:paraId="4466DC42" w14:textId="77777777" w:rsidR="00354136" w:rsidRDefault="00354136" w:rsidP="00354136">
      <w:r>
        <w:rPr>
          <w:rFonts w:ascii="Times New Roman" w:hAnsi="Times New Roman"/>
          <w:color w:val="000000"/>
          <w:sz w:val="20"/>
          <w:szCs w:val="20"/>
        </w:rPr>
        <w:t>Revenue from sales of hardware products is recognized when control has transferred to the customer, which typically occurs when the hardware has been shipped to the customer, risk of loss has transferred to the customer, the Company has a present right to payment, and customer acceptance has been satisfied. Customer acceptance is satisfied if acceptance is obtained from the customer, if all acceptance provisions lapse, or if the Company has evidence that all acceptance provisions will be, or have been, satisfied. Revenue from software license sales is generally recognized when control has transferred to the customer, which is typically upon shipment, electronic delivery, or when the software is available for download by the customer. For certain software arrangements in which the customer is granted a right to additional unspecified future software licenses, the Company’s promise to the customer is considered a stand-ready obligation in which the transfer of control and revenue recognition will occur over time.</w:t>
      </w:r>
    </w:p>
    <w:p w14:paraId="391C9D3A" w14:textId="77777777" w:rsidR="00354136" w:rsidRDefault="00354136" w:rsidP="00354136"/>
    <w:p w14:paraId="19C89E54" w14:textId="77777777" w:rsidR="00354136" w:rsidRDefault="00354136" w:rsidP="00354136">
      <w:r>
        <w:rPr>
          <w:rFonts w:ascii="Times New Roman" w:hAnsi="Times New Roman"/>
          <w:i/>
          <w:iCs/>
          <w:color w:val="000000"/>
          <w:sz w:val="20"/>
          <w:szCs w:val="20"/>
          <w:u w:val="single"/>
        </w:rPr>
        <w:t>Services</w:t>
      </w:r>
    </w:p>
    <w:p w14:paraId="406EB157" w14:textId="77777777" w:rsidR="00354136" w:rsidRDefault="00354136" w:rsidP="00354136"/>
    <w:p w14:paraId="7196329D" w14:textId="77777777" w:rsidR="00354136" w:rsidRDefault="00354136" w:rsidP="00354136">
      <w:r>
        <w:rPr>
          <w:rFonts w:ascii="Times New Roman" w:hAnsi="Times New Roman"/>
          <w:color w:val="000000"/>
          <w:sz w:val="20"/>
          <w:szCs w:val="20"/>
        </w:rPr>
        <w:t>Services revenue consists of revenue from sales of support services, including hardware support that extends beyond the Company’s standard warranties, software maintenance, and installation; professional services; training; SaaS; and IaaS. Revenue associated with undelivered performance obligations is deferred and recognized when or as control is transferred to the customer. Revenue from fixed-price support or maintenance contracts sold for both hardware and software is recognized on a straight-line basis over the period of performance because the Company is required to provide services at any given time. Other services revenue is recognized when the Company performs the services and the customer receives and consumes the benefits.</w:t>
      </w:r>
    </w:p>
    <w:p w14:paraId="2A20B356" w14:textId="77777777" w:rsidR="00354136" w:rsidRDefault="00354136" w:rsidP="00354136"/>
    <w:p w14:paraId="438CBF49" w14:textId="77777777" w:rsidR="00354136" w:rsidRDefault="00354136" w:rsidP="00354136">
      <w:r>
        <w:rPr>
          <w:rFonts w:ascii="Times New Roman" w:hAnsi="Times New Roman"/>
          <w:i/>
          <w:iCs/>
          <w:color w:val="000000"/>
          <w:sz w:val="20"/>
          <w:szCs w:val="20"/>
          <w:u w:val="single"/>
        </w:rPr>
        <w:t>Other</w:t>
      </w:r>
    </w:p>
    <w:p w14:paraId="09933395" w14:textId="77777777" w:rsidR="00354136" w:rsidRDefault="00354136" w:rsidP="00354136"/>
    <w:p w14:paraId="6F2E895B" w14:textId="77777777" w:rsidR="00354136" w:rsidRDefault="00354136" w:rsidP="00354136">
      <w:r>
        <w:rPr>
          <w:rFonts w:ascii="Times New Roman" w:hAnsi="Times New Roman"/>
          <w:color w:val="000000"/>
          <w:sz w:val="20"/>
          <w:szCs w:val="20"/>
        </w:rPr>
        <w:t xml:space="preserve">Revenue from leasing arrangements is not subject to the revenue standard for contracts with customers and remains separately accounted for under lease accounting guidance. The Company records operating lease rental revenue as product revenue on a straight-line basis over the lease term. The Company records revenue from the sale of equipment under sales-type leases as product revenue in an amount equal to the present value of minimum lease payments at the inception of the lease. Sales-type leases also produce financing income, which is included in product net revenue in the Consolidated Statements of Income and is recognized at effective rates of return over the lease term. The Company also offers qualified customers fixed-term loans and revolving credit lines for the purchase of products </w:t>
      </w:r>
      <w:r>
        <w:rPr>
          <w:rFonts w:ascii="Times New Roman" w:hAnsi="Times New Roman"/>
          <w:color w:val="000000"/>
          <w:sz w:val="20"/>
          <w:szCs w:val="20"/>
        </w:rPr>
        <w:lastRenderedPageBreak/>
        <w:t>and services offered by the Company. Financing income attributable to these loans is recognized in product net revenue on an accrual basis.</w:t>
      </w:r>
    </w:p>
    <w:p w14:paraId="67586B08" w14:textId="77777777" w:rsidR="00354136" w:rsidRDefault="00354136" w:rsidP="00354136"/>
    <w:p w14:paraId="460EFF3A" w14:textId="77777777" w:rsidR="00354136" w:rsidRDefault="00354136" w:rsidP="00354136">
      <w:r>
        <w:rPr>
          <w:rFonts w:ascii="Times New Roman" w:hAnsi="Times New Roman"/>
          <w:i/>
          <w:iCs/>
          <w:color w:val="000000"/>
          <w:sz w:val="20"/>
          <w:szCs w:val="20"/>
        </w:rPr>
        <w:t>Principal versus Agent</w:t>
      </w:r>
      <w:r>
        <w:rPr>
          <w:rFonts w:ascii="Times New Roman" w:hAnsi="Times New Roman"/>
          <w:color w:val="000000"/>
          <w:sz w:val="20"/>
          <w:szCs w:val="20"/>
        </w:rPr>
        <w:t> — For transactions that involve a third party, the Company evaluates whether it is acting as the principal or the agent in the transaction. This determination requires significant judgement and impacts the amount and timing of revenue recognized. If the Company determines that it controls a good or service before it is transferred to the customer, the Company is acting as the principal and recognizes revenue at the gross amount of consideration it is entitled to from the customer. Conversely, if the Company determines that it does not control the good or service before it is transferred to the customer, the Company is acting as an agent in the transaction. As an agent, the Company is arranging for the good or service to be provided by another party and recognizes revenue at the net amount of consideration retained.</w:t>
      </w:r>
    </w:p>
    <w:p w14:paraId="48622E6F" w14:textId="77777777" w:rsidR="00354136" w:rsidRDefault="00354136" w:rsidP="00354136"/>
    <w:p w14:paraId="799C3468" w14:textId="77777777" w:rsidR="00354136" w:rsidRDefault="00354136" w:rsidP="00354136">
      <w:r>
        <w:rPr>
          <w:rFonts w:ascii="Times New Roman" w:hAnsi="Times New Roman"/>
          <w:i/>
          <w:iCs/>
          <w:color w:val="000000"/>
          <w:sz w:val="20"/>
          <w:szCs w:val="20"/>
        </w:rPr>
        <w:t>Disaggregation of Revenue</w:t>
      </w:r>
      <w:r>
        <w:rPr>
          <w:rFonts w:ascii="Times New Roman" w:hAnsi="Times New Roman"/>
          <w:color w:val="000000"/>
          <w:sz w:val="20"/>
          <w:szCs w:val="20"/>
        </w:rPr>
        <w:t> — The Company’s revenue is presented on a disaggregated basis on the Consolidated Statements of Income and in Note 19 of the Notes to the Consolidated Financial Statements based on an evaluation of disclosures outside of the financial statements, information regularly reviewed by the chief operating decision maker for evaluating the financial performance of operating segments, and other information that is used to evaluate the Company’s financial performance or make resource allocations. This information includes revenue from products and services, revenue from reportable segments, and revenue by major product categories within the segments.</w:t>
      </w:r>
    </w:p>
    <w:p w14:paraId="7893830C" w14:textId="77777777" w:rsidR="00354136" w:rsidRDefault="00354136" w:rsidP="00354136"/>
    <w:p w14:paraId="4E175A92" w14:textId="77777777" w:rsidR="00354136" w:rsidRDefault="00354136" w:rsidP="00354136">
      <w:r>
        <w:rPr>
          <w:rFonts w:ascii="Times New Roman" w:hAnsi="Times New Roman"/>
          <w:i/>
          <w:iCs/>
          <w:color w:val="000000"/>
          <w:sz w:val="20"/>
          <w:szCs w:val="20"/>
        </w:rPr>
        <w:t>Contract Assets </w:t>
      </w:r>
      <w:r>
        <w:rPr>
          <w:rFonts w:ascii="Times New Roman" w:hAnsi="Times New Roman"/>
          <w:color w:val="000000"/>
          <w:sz w:val="20"/>
          <w:szCs w:val="20"/>
        </w:rPr>
        <w:t>— Contract assets are rights to consideration in exchange for goods or services that the Company has transferred to a customer when such a right is conditional on something other than the passage of time. Such amounts have been insignificant to date.</w:t>
      </w:r>
    </w:p>
    <w:p w14:paraId="70FA6C93" w14:textId="77777777" w:rsidR="00354136" w:rsidRDefault="00354136" w:rsidP="00354136"/>
    <w:p w14:paraId="522445ED" w14:textId="77777777" w:rsidR="00354136" w:rsidRDefault="00354136" w:rsidP="00354136">
      <w:r>
        <w:rPr>
          <w:rFonts w:ascii="Times New Roman" w:hAnsi="Times New Roman"/>
          <w:i/>
          <w:iCs/>
          <w:color w:val="000000"/>
          <w:sz w:val="20"/>
          <w:szCs w:val="20"/>
        </w:rPr>
        <w:t>Contract Liabilities </w:t>
      </w:r>
      <w:r>
        <w:rPr>
          <w:rFonts w:ascii="Times New Roman" w:hAnsi="Times New Roman"/>
          <w:color w:val="000000"/>
          <w:sz w:val="20"/>
          <w:szCs w:val="20"/>
        </w:rPr>
        <w:t>— Contract liabilities primarily consist of deferred revenue. Deferred revenue is recorded when the Company has invoiced or payments have been received for undelivered products or services, or in situations where revenue recognition criteria have not been met. Deferred revenue primarily includes amounts received in advance for extended warranty services and software maintenance. Revenue is recognized on these items when the revenue recognition criteria are met, generally resulting in ratable recognition over the contract term. The Company also has deferred revenue related to undelivered hardware and professional services, consisting of installations and consulting engagements, which are recognized</w:t>
      </w:r>
    </w:p>
    <w:p w14:paraId="549B7F1F" w14:textId="77777777" w:rsidR="00354136" w:rsidRDefault="00354136" w:rsidP="00354136">
      <w:pPr>
        <w:jc w:val="center"/>
      </w:pPr>
    </w:p>
    <w:p w14:paraId="6C68A2EC" w14:textId="77777777" w:rsidR="00354136" w:rsidRDefault="00354136" w:rsidP="00354136">
      <w:pPr>
        <w:jc w:val="center"/>
      </w:pPr>
      <w:r>
        <w:rPr>
          <w:rFonts w:ascii="Times New Roman" w:hAnsi="Times New Roman"/>
          <w:color w:val="000000"/>
          <w:sz w:val="20"/>
          <w:szCs w:val="20"/>
        </w:rPr>
        <w:t>96</w:t>
      </w:r>
    </w:p>
    <w:p w14:paraId="053F2FB3" w14:textId="77777777" w:rsidR="00354136" w:rsidRDefault="00354136" w:rsidP="00354136">
      <w:pPr>
        <w:jc w:val="center"/>
      </w:pPr>
    </w:p>
    <w:p w14:paraId="64159229" w14:textId="77777777" w:rsidR="00354136" w:rsidRDefault="00354136" w:rsidP="00354136">
      <w:r>
        <w:pict w14:anchorId="086F2237">
          <v:rect id="_x0000_i1471" style="width:0;height:1.5pt" o:hralign="center" o:hrstd="t" o:hr="t" fillcolor="#a0a0a0" stroked="f"/>
        </w:pict>
      </w:r>
    </w:p>
    <w:p w14:paraId="2A950836" w14:textId="77777777" w:rsidR="00354136" w:rsidRDefault="00354136" w:rsidP="00354136">
      <w:hyperlink r:id="rId305" w:anchor="if82c7bb85cec43f3b72bdca2d8861323_10" w:history="1">
        <w:r>
          <w:rPr>
            <w:rStyle w:val="a5"/>
            <w:rFonts w:ascii="Times New Roman" w:hAnsi="Times New Roman"/>
            <w:sz w:val="20"/>
            <w:szCs w:val="20"/>
          </w:rPr>
          <w:t>Table of </w:t>
        </w:r>
      </w:hyperlink>
      <w:hyperlink r:id="rId306" w:anchor="if82c7bb85cec43f3b72bdca2d8861323_10" w:history="1">
        <w:r>
          <w:rPr>
            <w:rStyle w:val="a5"/>
            <w:rFonts w:ascii="Times New Roman" w:hAnsi="Times New Roman"/>
            <w:sz w:val="20"/>
            <w:szCs w:val="20"/>
          </w:rPr>
          <w:t>Contents</w:t>
        </w:r>
      </w:hyperlink>
    </w:p>
    <w:p w14:paraId="3268C6E0" w14:textId="77777777" w:rsidR="00354136" w:rsidRDefault="00354136" w:rsidP="00354136">
      <w:r>
        <w:rPr>
          <w:rFonts w:ascii="Times New Roman" w:hAnsi="Times New Roman"/>
          <w:color w:val="000000"/>
          <w:sz w:val="20"/>
          <w:szCs w:val="20"/>
        </w:rPr>
        <w:t>when the Company’s performance obligations under the contract are completed. See Note 10 of the Notes to the Consolidated Financial Statements for additional information about deferred revenue.</w:t>
      </w:r>
    </w:p>
    <w:p w14:paraId="78A24F3F" w14:textId="77777777" w:rsidR="00354136" w:rsidRDefault="00354136" w:rsidP="00354136"/>
    <w:p w14:paraId="05C715DB" w14:textId="77777777" w:rsidR="00354136" w:rsidRDefault="00354136" w:rsidP="00354136">
      <w:r>
        <w:rPr>
          <w:rFonts w:ascii="Times New Roman" w:hAnsi="Times New Roman"/>
          <w:i/>
          <w:iCs/>
          <w:color w:val="000000"/>
          <w:sz w:val="20"/>
          <w:szCs w:val="20"/>
        </w:rPr>
        <w:t>Costs to Obtain a Contract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The Company capitalizes incremental direct costs to obtain a contract, primarily sales commissions and employer taxes related to commission payments, if the costs are deemed to be recoverable. The Company has elected, as a practical expedient, to expense as incurred costs to obtain a contract equal to or less than one year in duration. Capitalized costs are deferred and amortized over the period of contract performance or the estimated life of the customer relationship, if renewals are expected, and are typically amortized over an average period of three to five years. Amortization expense is recognized on a straight-line basis and included in selling, general, and administrative expenses in the Consolidated Statements of Income.</w:t>
      </w:r>
    </w:p>
    <w:p w14:paraId="419E30AD" w14:textId="77777777" w:rsidR="00354136" w:rsidRDefault="00354136" w:rsidP="00354136"/>
    <w:p w14:paraId="6CBE2693" w14:textId="77777777" w:rsidR="00354136" w:rsidRDefault="00354136" w:rsidP="00354136">
      <w:r>
        <w:rPr>
          <w:rFonts w:ascii="Times New Roman" w:hAnsi="Times New Roman"/>
          <w:color w:val="000000"/>
          <w:sz w:val="20"/>
          <w:szCs w:val="20"/>
        </w:rPr>
        <w:t>The Company periodically reviews these deferred costs to determine whether events or changes in circumstances have occurred that could impact the carrying value or period of benefit of the deferred sales commissions. There were no material impairment losses for deferred costs to obtain a contract during the fiscal years ended January 28, 2022, January 29, 2021, and January 31, 2020.</w:t>
      </w:r>
    </w:p>
    <w:p w14:paraId="55DACB6A" w14:textId="77777777" w:rsidR="00354136" w:rsidRDefault="00354136" w:rsidP="00354136"/>
    <w:p w14:paraId="45BA7EA5" w14:textId="77777777" w:rsidR="00354136" w:rsidRDefault="00354136" w:rsidP="00354136">
      <w:r>
        <w:rPr>
          <w:rFonts w:ascii="Times New Roman" w:hAnsi="Times New Roman"/>
          <w:color w:val="000000"/>
          <w:sz w:val="20"/>
          <w:szCs w:val="20"/>
        </w:rPr>
        <w:lastRenderedPageBreak/>
        <w:t>Deferred costs to obtain a contract as of January 28, 2022 and January 29, 2021 were $734 million and $737 million, respectively. Deferred costs to obtain a contract are classified as current assets and other non-current assets on the Consolidated Statements of Financial Position, based on when the expense is expected to be recognized. Amortization of costs to obtain a contract during the fiscal years ended January 28, 2022, January 29, 2021, and January 31, 2020 was $380 million, $385 million, and $376 million, respectively.</w:t>
      </w:r>
    </w:p>
    <w:p w14:paraId="1E995151" w14:textId="77777777" w:rsidR="00354136" w:rsidRDefault="00354136" w:rsidP="00354136"/>
    <w:p w14:paraId="7AD14DF0" w14:textId="77777777" w:rsidR="00354136" w:rsidRDefault="00354136" w:rsidP="00354136">
      <w:r>
        <w:rPr>
          <w:rFonts w:ascii="Times New Roman" w:hAnsi="Times New Roman"/>
          <w:i/>
          <w:iCs/>
          <w:color w:val="000000"/>
          <w:sz w:val="20"/>
          <w:szCs w:val="20"/>
        </w:rPr>
        <w:t>Standard Warranty Liabilities </w:t>
      </w:r>
      <w:r>
        <w:rPr>
          <w:rFonts w:ascii="Times New Roman" w:hAnsi="Times New Roman"/>
          <w:color w:val="000000"/>
          <w:sz w:val="20"/>
          <w:szCs w:val="20"/>
        </w:rPr>
        <w:t>— The Company records warranty liabilities for estimated costs of fulfilling its obligations under standard limited hardware and software warranties at the time of sale. The liabilities for standard warranties are included in accrued and other current and other non-current liabilities in the Consolidated Statements of Financial Position. The specific warranty terms and conditions vary depending upon the product sold and the country in which the Company does business, but generally includes technical support, parts, and labor over a period ranging from one to three years. Factors that affect the Company’s warranty liabilities include the number of installed units currently under warranty, historical and anticipated rates of warranty claims on those units, and cost per claim to satisfy the Company’s warranty obligation. The anticipated rate of warranty claims is the primary factor impacting the estimated warranty obligation. The other factors are less significant due to the fact that the average remaining aggregate warranty period of the covered installed base is approximately 18 months, repair parts are generally already in stock or available at pre-determined prices, and labor rates are generally arranged at preestablished amounts with service providers. Warranty claims are relatively predictable based on historical experience of failure rates. If actual results differ from the estimates, the Company revises its estimated warranty liability. Each quarter, the Company reevaluates its estimates to assess the adequacy of its recorded warranty liabilities and adjusts the amounts as necessary.</w:t>
      </w:r>
    </w:p>
    <w:p w14:paraId="4AA7F543" w14:textId="77777777" w:rsidR="00354136" w:rsidRDefault="00354136" w:rsidP="00354136"/>
    <w:p w14:paraId="2878D598" w14:textId="77777777" w:rsidR="00354136" w:rsidRDefault="00354136" w:rsidP="00354136">
      <w:r>
        <w:rPr>
          <w:rFonts w:ascii="Times New Roman" w:hAnsi="Times New Roman"/>
          <w:i/>
          <w:iCs/>
          <w:color w:val="000000"/>
          <w:sz w:val="20"/>
          <w:szCs w:val="20"/>
        </w:rPr>
        <w:t>Vendor Rebates and Settlements </w:t>
      </w:r>
      <w:r>
        <w:rPr>
          <w:rFonts w:ascii="Times New Roman" w:hAnsi="Times New Roman"/>
          <w:color w:val="000000"/>
          <w:sz w:val="20"/>
          <w:szCs w:val="20"/>
        </w:rPr>
        <w:t>— The Company may receive consideration from vendors in the normal course of business. Certain of these funds are rebates of purchase price paid and others are related to reimbursement of costs incurred by the Company to sell the vendor’s products. The Company recognizes a reduction of cost of goods sold if the funds are determined to be a reduction of the price of the vendor’s products. If the consideration is a reimbursement of costs incurred by the Company to sell or develop the vendor’s products, then the consideration is classified as a reduction of such costs, most often operating expenses, in the Consolidated Statements of Income. In order to be recognized as a reduction of operating expenses, the reimbursement must be for a specific, incremental, and identifiable cost incurred by the Company in selling the vendor’s products or services.</w:t>
      </w:r>
    </w:p>
    <w:p w14:paraId="3EA70248" w14:textId="77777777" w:rsidR="00354136" w:rsidRDefault="00354136" w:rsidP="00354136"/>
    <w:p w14:paraId="280F6ABC" w14:textId="77777777" w:rsidR="00354136" w:rsidRDefault="00354136" w:rsidP="00354136">
      <w:r>
        <w:rPr>
          <w:rFonts w:ascii="Times New Roman" w:hAnsi="Times New Roman"/>
          <w:color w:val="000000"/>
          <w:sz w:val="20"/>
          <w:szCs w:val="20"/>
        </w:rPr>
        <w:t>In addition, the Company may settle commercial disputes with vendors from time to time. Claims for loss recoveries are recognized when a loss event has occurred, recovery is considered probable, the agreement is finalized, and collectibility is assured. Amounts received by the Company from vendors for loss recoveries are generally recorded as a reduction of cost of goods sold.</w:t>
      </w:r>
    </w:p>
    <w:p w14:paraId="727E7B52" w14:textId="77777777" w:rsidR="00354136" w:rsidRDefault="00354136" w:rsidP="00354136"/>
    <w:p w14:paraId="794DEE80" w14:textId="77777777" w:rsidR="00354136" w:rsidRDefault="00354136" w:rsidP="00354136">
      <w:pPr>
        <w:jc w:val="center"/>
      </w:pPr>
    </w:p>
    <w:p w14:paraId="3DC38C20" w14:textId="77777777" w:rsidR="00354136" w:rsidRDefault="00354136" w:rsidP="00354136">
      <w:pPr>
        <w:jc w:val="center"/>
      </w:pPr>
      <w:r>
        <w:rPr>
          <w:rFonts w:ascii="Times New Roman" w:hAnsi="Times New Roman"/>
          <w:color w:val="000000"/>
          <w:sz w:val="20"/>
          <w:szCs w:val="20"/>
        </w:rPr>
        <w:t>97</w:t>
      </w:r>
    </w:p>
    <w:p w14:paraId="11E3898F" w14:textId="77777777" w:rsidR="00354136" w:rsidRDefault="00354136" w:rsidP="00354136">
      <w:pPr>
        <w:jc w:val="center"/>
      </w:pPr>
    </w:p>
    <w:p w14:paraId="6120F5EF" w14:textId="77777777" w:rsidR="00354136" w:rsidRDefault="00354136" w:rsidP="00354136">
      <w:r>
        <w:pict w14:anchorId="2A804012">
          <v:rect id="_x0000_i1472" style="width:0;height:1.5pt" o:hralign="center" o:hrstd="t" o:hr="t" fillcolor="#a0a0a0" stroked="f"/>
        </w:pict>
      </w:r>
    </w:p>
    <w:p w14:paraId="4887BA80" w14:textId="77777777" w:rsidR="00354136" w:rsidRDefault="00354136" w:rsidP="00354136">
      <w:hyperlink r:id="rId307" w:anchor="if82c7bb85cec43f3b72bdca2d8861323_10" w:history="1">
        <w:r>
          <w:rPr>
            <w:rStyle w:val="a5"/>
            <w:rFonts w:ascii="Times New Roman" w:hAnsi="Times New Roman"/>
            <w:sz w:val="20"/>
            <w:szCs w:val="20"/>
          </w:rPr>
          <w:t>Table of </w:t>
        </w:r>
      </w:hyperlink>
      <w:hyperlink r:id="rId308" w:anchor="if82c7bb85cec43f3b72bdca2d8861323_10" w:history="1">
        <w:r>
          <w:rPr>
            <w:rStyle w:val="a5"/>
            <w:rFonts w:ascii="Times New Roman" w:hAnsi="Times New Roman"/>
            <w:sz w:val="20"/>
            <w:szCs w:val="20"/>
          </w:rPr>
          <w:t>Contents</w:t>
        </w:r>
      </w:hyperlink>
    </w:p>
    <w:p w14:paraId="1A0A90D3" w14:textId="77777777" w:rsidR="00354136" w:rsidRDefault="00354136" w:rsidP="00354136">
      <w:r>
        <w:rPr>
          <w:rFonts w:ascii="Times New Roman" w:hAnsi="Times New Roman"/>
          <w:i/>
          <w:iCs/>
          <w:color w:val="000000"/>
          <w:sz w:val="20"/>
          <w:szCs w:val="20"/>
        </w:rPr>
        <w:t>Loss Contingencies </w:t>
      </w:r>
      <w:r>
        <w:rPr>
          <w:rFonts w:ascii="Times New Roman" w:hAnsi="Times New Roman"/>
          <w:color w:val="000000"/>
          <w:sz w:val="20"/>
          <w:szCs w:val="20"/>
        </w:rPr>
        <w:t>— The Company is subject to the possibility of various losses arising in the ordinary course of business. The Company considers the likelihood of loss or impairment of an asset or the incurrence of a liability, as well as the Company’s ability to reasonably estimate the amount of loss, in determining loss contingencies. An estimated loss contingency is accrued when it is probable that an asset has been impaired or a liability has been incurred and the amount of loss can be reasonably estimated. The Company regularly evaluates current information available to determine whether such accruals should be adjusted and whether new accruals are required.</w:t>
      </w:r>
    </w:p>
    <w:p w14:paraId="2262BDB4" w14:textId="77777777" w:rsidR="00354136" w:rsidRDefault="00354136" w:rsidP="00354136"/>
    <w:p w14:paraId="41146E12" w14:textId="77777777" w:rsidR="00354136" w:rsidRDefault="00354136" w:rsidP="00354136">
      <w:r>
        <w:rPr>
          <w:rFonts w:ascii="Times New Roman" w:hAnsi="Times New Roman"/>
          <w:i/>
          <w:iCs/>
          <w:color w:val="000000"/>
          <w:sz w:val="20"/>
          <w:szCs w:val="20"/>
        </w:rPr>
        <w:t>Shipping Costs </w:t>
      </w:r>
      <w:r>
        <w:rPr>
          <w:rFonts w:ascii="Times New Roman" w:hAnsi="Times New Roman"/>
          <w:color w:val="000000"/>
          <w:sz w:val="20"/>
          <w:szCs w:val="20"/>
        </w:rPr>
        <w:t>— The Company’s shipping and handling costs are included in cost of net revenue in the Consolidated Statements of Income.</w:t>
      </w:r>
    </w:p>
    <w:p w14:paraId="47CF6D8C" w14:textId="77777777" w:rsidR="00354136" w:rsidRDefault="00354136" w:rsidP="00354136"/>
    <w:p w14:paraId="7BAA78DC" w14:textId="77777777" w:rsidR="00354136" w:rsidRDefault="00354136" w:rsidP="00354136">
      <w:r>
        <w:rPr>
          <w:rFonts w:ascii="Times New Roman" w:hAnsi="Times New Roman"/>
          <w:i/>
          <w:iCs/>
          <w:color w:val="000000"/>
          <w:sz w:val="20"/>
          <w:szCs w:val="20"/>
        </w:rPr>
        <w:lastRenderedPageBreak/>
        <w:t>Selling, General, and Administrative </w:t>
      </w:r>
      <w:r>
        <w:rPr>
          <w:rFonts w:ascii="Times New Roman" w:hAnsi="Times New Roman"/>
          <w:color w:val="000000"/>
          <w:sz w:val="20"/>
          <w:szCs w:val="20"/>
        </w:rPr>
        <w:t>— Selling expenses include items such as sales salaries and commissions, marketing and advertising costs, contractor services, and allowance for expected credit losses. Advertising costs are expensed as incurred in selling, general, and administrative expenses in the Consolidated Statements of Income. For the fiscal years ended January 28, 2022, January 29, 2021, and January 31, 2020, advertising expenses were $1.3 billion, $1.0 billion, and $1.1 billion, respectively. General and administrative expenses include items for the Company’s administrative functions, such as finance, legal, human resources, and information technology support. These functions include costs for items such as salaries and benefits and other personnel-related costs, maintenance and supplies, outside services, intangible asset amortization, and depreciation expense.</w:t>
      </w:r>
    </w:p>
    <w:p w14:paraId="55EB8A6E" w14:textId="77777777" w:rsidR="00354136" w:rsidRDefault="00354136" w:rsidP="00354136"/>
    <w:p w14:paraId="482A7733" w14:textId="77777777" w:rsidR="00354136" w:rsidRDefault="00354136" w:rsidP="00354136">
      <w:r>
        <w:rPr>
          <w:rFonts w:ascii="Times New Roman" w:hAnsi="Times New Roman"/>
          <w:i/>
          <w:iCs/>
          <w:color w:val="000000"/>
          <w:sz w:val="20"/>
          <w:szCs w:val="20"/>
        </w:rPr>
        <w:t>Research and Development </w:t>
      </w:r>
      <w:r>
        <w:rPr>
          <w:rFonts w:ascii="Times New Roman" w:hAnsi="Times New Roman"/>
          <w:color w:val="000000"/>
          <w:sz w:val="20"/>
          <w:szCs w:val="20"/>
        </w:rPr>
        <w:t>— Research and development (“R&amp;D”) costs are expensed as incurred. As noted in Capitalized Software Development Costs in this Note, qualifying software development costs are capitalized and amortized over time. R&amp;D costs include salaries and benefits and other personnel-related costs associated with product development. Also included in R&amp;D expenses are infrastructure costs, which consist of equipment and material costs, facilities-related costs, and depreciation expense.</w:t>
      </w:r>
    </w:p>
    <w:p w14:paraId="202BC62E" w14:textId="77777777" w:rsidR="00354136" w:rsidRDefault="00354136" w:rsidP="00354136"/>
    <w:p w14:paraId="4A5EA6B5" w14:textId="77777777" w:rsidR="00354136" w:rsidRDefault="00354136" w:rsidP="00354136">
      <w:r>
        <w:rPr>
          <w:rFonts w:ascii="Times New Roman" w:hAnsi="Times New Roman"/>
          <w:i/>
          <w:iCs/>
          <w:color w:val="000000"/>
          <w:sz w:val="20"/>
          <w:szCs w:val="20"/>
        </w:rPr>
        <w:t>Income Taxes </w:t>
      </w:r>
      <w:r>
        <w:rPr>
          <w:rFonts w:ascii="Times New Roman" w:hAnsi="Times New Roman"/>
          <w:color w:val="000000"/>
          <w:sz w:val="20"/>
          <w:szCs w:val="20"/>
        </w:rPr>
        <w:t>— Deferred tax assets and liabilities are recorded based on the difference between the financial statement and tax basis of assets and liabilities using enacted tax rates in effect for the year in which the differences are expected to reverse. The Company calculates a provision for income taxes using the asset and liability method, under which deferred tax assets and liabilities are recognized by identifying the temporary differences arising from the different treatment of items for tax and accounting purposes. The Company accounts for the tax impact of including Global Intangible Low-Taxed Income (GILTI) in U.S. taxable income as a period cost. The Company provides valuation allowances for deferred tax assets, where appropriate. In assessing the need for a valuation allowance, the Company considers all available evidence for each jurisdiction, including past operating results, estimates of future taxable income, and the feasibility of ongoing tax planning strategies. In the event the Company determines that all or part of the net deferred tax assets are not realizable in the future, the Company will make an adjustment to the valuation allowance that will be charged to earnings in the period in which such a determination is made.</w:t>
      </w:r>
    </w:p>
    <w:p w14:paraId="2C2E38FC" w14:textId="77777777" w:rsidR="00354136" w:rsidRDefault="00354136" w:rsidP="00354136"/>
    <w:p w14:paraId="044CDD1D" w14:textId="77777777" w:rsidR="00354136" w:rsidRDefault="00354136" w:rsidP="00354136">
      <w:r>
        <w:rPr>
          <w:rFonts w:ascii="Times New Roman" w:hAnsi="Times New Roman"/>
          <w:color w:val="000000"/>
          <w:sz w:val="20"/>
          <w:szCs w:val="20"/>
        </w:rPr>
        <w:t>The accounting guidance for uncertainties in income tax prescribes a comprehensive model for the financial statement recognition, measurement, presentation, and disclosure of uncertain tax positions taken or expected to be taken in income tax returns. The Company recognizes a tax benefit from an uncertain tax position in the financial statements only when it is more likely than not that the position will be sustained upon examination, including resolution of any related appeals or litigation processes, based on the technical merits and a consideration of the relevant taxing authority’s administrative practices and precedents.</w:t>
      </w:r>
    </w:p>
    <w:p w14:paraId="13CB528B" w14:textId="77777777" w:rsidR="00354136" w:rsidRDefault="00354136" w:rsidP="00354136"/>
    <w:p w14:paraId="7A2A4A07" w14:textId="77777777" w:rsidR="00354136" w:rsidRDefault="00354136" w:rsidP="00354136">
      <w:r>
        <w:rPr>
          <w:rFonts w:ascii="Times New Roman" w:hAnsi="Times New Roman"/>
          <w:i/>
          <w:iCs/>
          <w:color w:val="000000"/>
          <w:sz w:val="20"/>
          <w:szCs w:val="20"/>
        </w:rPr>
        <w:t>Stock-Based Compensation </w:t>
      </w:r>
      <w:r>
        <w:rPr>
          <w:rFonts w:ascii="Times New Roman" w:hAnsi="Times New Roman"/>
          <w:color w:val="000000"/>
          <w:sz w:val="20"/>
          <w:szCs w:val="20"/>
        </w:rPr>
        <w:t>— The Company measures stock-based compensation expense for all share-based awards granted based on the estimated fair value of those awards at grant date. To estimate the fair value of performance-based awards containing a market condition, the Company uses the Monte Carlo valuation model. The fair value of all other share-based awards is generally based on the closing price of the Class C Common Stock as reported on the New York Stock Exchange (“NYSE”) on the date of grant.</w:t>
      </w:r>
    </w:p>
    <w:p w14:paraId="4366DCD6" w14:textId="77777777" w:rsidR="00354136" w:rsidRDefault="00354136" w:rsidP="00354136"/>
    <w:p w14:paraId="5C32E5F7" w14:textId="77777777" w:rsidR="00354136" w:rsidRDefault="00354136" w:rsidP="00354136">
      <w:r>
        <w:rPr>
          <w:rFonts w:ascii="Times New Roman" w:hAnsi="Times New Roman"/>
          <w:color w:val="000000"/>
          <w:sz w:val="20"/>
          <w:szCs w:val="20"/>
        </w:rPr>
        <w:t>The compensation cost of service-based stock options, restricted stock, and restricted stock units is recognized net of any estimated forfeitures on a straight-line basis over the employee requisite service period. Compensation cost for performance-based awards is recognized on a graded accelerated basis net of estimated forfeitures over the requisite service period. Forfeiture rates are estimated at grant date based on historical experience and adjusted in subsequent periods for differences in actual forfeitures from those estimates.</w:t>
      </w:r>
    </w:p>
    <w:p w14:paraId="27AD27F9" w14:textId="77777777" w:rsidR="00354136" w:rsidRDefault="00354136" w:rsidP="00354136"/>
    <w:p w14:paraId="38E33CDF" w14:textId="77777777" w:rsidR="00354136" w:rsidRDefault="00354136" w:rsidP="00354136">
      <w:pPr>
        <w:jc w:val="center"/>
      </w:pPr>
    </w:p>
    <w:p w14:paraId="00A30072" w14:textId="77777777" w:rsidR="00354136" w:rsidRDefault="00354136" w:rsidP="00354136">
      <w:pPr>
        <w:jc w:val="center"/>
      </w:pPr>
      <w:r>
        <w:rPr>
          <w:rFonts w:ascii="Times New Roman" w:hAnsi="Times New Roman"/>
          <w:color w:val="000000"/>
          <w:sz w:val="20"/>
          <w:szCs w:val="20"/>
        </w:rPr>
        <w:t>98</w:t>
      </w:r>
    </w:p>
    <w:p w14:paraId="0854C931" w14:textId="77777777" w:rsidR="00354136" w:rsidRDefault="00354136" w:rsidP="00354136">
      <w:pPr>
        <w:jc w:val="center"/>
      </w:pPr>
    </w:p>
    <w:p w14:paraId="37B723FC" w14:textId="77777777" w:rsidR="00354136" w:rsidRDefault="00354136" w:rsidP="00354136">
      <w:r>
        <w:pict w14:anchorId="1526ACD6">
          <v:rect id="_x0000_i1473" style="width:0;height:1.5pt" o:hralign="center" o:hrstd="t" o:hr="t" fillcolor="#a0a0a0" stroked="f"/>
        </w:pict>
      </w:r>
    </w:p>
    <w:p w14:paraId="07EC4EF5" w14:textId="77777777" w:rsidR="00354136" w:rsidRDefault="00354136" w:rsidP="00354136">
      <w:hyperlink r:id="rId309" w:anchor="if82c7bb85cec43f3b72bdca2d8861323_10" w:history="1">
        <w:r>
          <w:rPr>
            <w:rStyle w:val="a5"/>
            <w:rFonts w:ascii="Times New Roman" w:hAnsi="Times New Roman"/>
            <w:sz w:val="20"/>
            <w:szCs w:val="20"/>
          </w:rPr>
          <w:t>Table of </w:t>
        </w:r>
      </w:hyperlink>
      <w:hyperlink r:id="rId310" w:anchor="if82c7bb85cec43f3b72bdca2d8861323_10" w:history="1">
        <w:r>
          <w:rPr>
            <w:rStyle w:val="a5"/>
            <w:rFonts w:ascii="Times New Roman" w:hAnsi="Times New Roman"/>
            <w:sz w:val="20"/>
            <w:szCs w:val="20"/>
          </w:rPr>
          <w:t>Contents</w:t>
        </w:r>
      </w:hyperlink>
    </w:p>
    <w:p w14:paraId="0F9DC50E" w14:textId="77777777" w:rsidR="00354136" w:rsidRDefault="00354136" w:rsidP="00354136">
      <w:r>
        <w:rPr>
          <w:rFonts w:ascii="Times New Roman" w:hAnsi="Times New Roman"/>
          <w:i/>
          <w:iCs/>
          <w:color w:val="000000"/>
          <w:sz w:val="20"/>
          <w:szCs w:val="20"/>
          <w:u w:val="single"/>
        </w:rPr>
        <w:t>Recently Issued Accounting Pronouncements</w:t>
      </w:r>
    </w:p>
    <w:p w14:paraId="329D5878" w14:textId="77777777" w:rsidR="00354136" w:rsidRDefault="00354136" w:rsidP="00354136"/>
    <w:p w14:paraId="5957B7C7" w14:textId="77777777" w:rsidR="00354136" w:rsidRDefault="00354136" w:rsidP="00354136">
      <w:r>
        <w:rPr>
          <w:rFonts w:ascii="Times New Roman" w:hAnsi="Times New Roman"/>
          <w:i/>
          <w:iCs/>
          <w:color w:val="000000"/>
          <w:sz w:val="20"/>
          <w:szCs w:val="20"/>
        </w:rPr>
        <w:t>Accounting for Contract Assets and Contract Liabilities from Contracts with Customers — </w:t>
      </w:r>
      <w:r>
        <w:rPr>
          <w:rFonts w:ascii="Times New Roman" w:hAnsi="Times New Roman"/>
          <w:color w:val="000000"/>
          <w:sz w:val="20"/>
          <w:szCs w:val="20"/>
        </w:rPr>
        <w:t>In October 2021, the Financial Accounting Standards Board (“FASB”) issued guidance which requires companies to apply Topic 606, Revenue from Contracts with Customers, to recognize and measure contract assets and contract liabilities from contracts with customers acquired in a business combination. Public entities must adopt the new guidance for fiscal years beginning after December 15, 2022 and interim periods within those fiscal years, with early adoption permitted. The Company is currently evaluating the impact and timing of adoption of this guidance.</w:t>
      </w:r>
    </w:p>
    <w:p w14:paraId="15323260" w14:textId="77777777" w:rsidR="00354136" w:rsidRDefault="00354136" w:rsidP="00354136"/>
    <w:p w14:paraId="41C341A0" w14:textId="77777777" w:rsidR="00354136" w:rsidRDefault="00354136" w:rsidP="00354136">
      <w:r>
        <w:rPr>
          <w:rFonts w:ascii="Times New Roman" w:hAnsi="Times New Roman"/>
          <w:i/>
          <w:iCs/>
          <w:color w:val="000000"/>
          <w:sz w:val="20"/>
          <w:szCs w:val="20"/>
        </w:rPr>
        <w:t>Reference Rate Reform </w:t>
      </w:r>
      <w:r>
        <w:rPr>
          <w:rFonts w:ascii="Times New Roman" w:hAnsi="Times New Roman"/>
          <w:color w:val="000000"/>
          <w:sz w:val="20"/>
          <w:szCs w:val="20"/>
        </w:rPr>
        <w:t>— In March 2020, the FASB issued guidance which provides temporary optional expedients and exceptions to GAAP guidance on contract modifications and certain hedging relationships to ease the financial reporting burdens related to the expected market transition from the London Interbank Offered Rate to alternative reference rates. The Company may elect to apply the amendments prospectively through December 31, 2022. Adoption of the new guidance is not expected to have a material impact on the Company’s financial results.</w:t>
      </w:r>
    </w:p>
    <w:p w14:paraId="7AB96C2A" w14:textId="77777777" w:rsidR="00354136" w:rsidRDefault="00354136" w:rsidP="00354136"/>
    <w:p w14:paraId="36778DAE" w14:textId="77777777" w:rsidR="00354136" w:rsidRDefault="00354136" w:rsidP="00354136">
      <w:r>
        <w:rPr>
          <w:rFonts w:ascii="Times New Roman" w:hAnsi="Times New Roman"/>
          <w:i/>
          <w:iCs/>
          <w:color w:val="000000"/>
          <w:sz w:val="20"/>
          <w:szCs w:val="20"/>
          <w:u w:val="single"/>
        </w:rPr>
        <w:t>Recently Adopted Accounting Pronouncements</w:t>
      </w:r>
    </w:p>
    <w:p w14:paraId="238320F5" w14:textId="77777777" w:rsidR="00354136" w:rsidRDefault="00354136" w:rsidP="00354136"/>
    <w:p w14:paraId="78941B2F" w14:textId="77777777" w:rsidR="00354136" w:rsidRDefault="00354136" w:rsidP="00354136">
      <w:r>
        <w:rPr>
          <w:rFonts w:ascii="Times New Roman" w:hAnsi="Times New Roman"/>
          <w:i/>
          <w:iCs/>
          <w:color w:val="000000"/>
          <w:sz w:val="20"/>
          <w:szCs w:val="20"/>
        </w:rPr>
        <w:t>Accounting for Convertible Instruments and Contracts in an Entity’s Own Equity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In August 2020, the FASB issued guidance to simplify the accounting for convertible debt instruments and convertible preferred stock, and the derivatives scope exception for contracts in an entity's own equity. In addition, the guidance on calculating diluted earnings per share has been simplified and made more internally consistent. The Company early adopted this standard as of January 30, 2021. There was no impact on the Consolidated Financial Statements or to diluted earnings per share as of the adoption date.</w:t>
      </w:r>
    </w:p>
    <w:p w14:paraId="64E3E584" w14:textId="77777777" w:rsidR="00354136" w:rsidRDefault="00354136" w:rsidP="00354136"/>
    <w:p w14:paraId="15E8D425" w14:textId="77777777" w:rsidR="00354136" w:rsidRDefault="00354136" w:rsidP="00354136">
      <w:r>
        <w:rPr>
          <w:rFonts w:ascii="Times New Roman" w:hAnsi="Times New Roman"/>
          <w:i/>
          <w:iCs/>
          <w:color w:val="000000"/>
          <w:sz w:val="20"/>
          <w:szCs w:val="20"/>
        </w:rPr>
        <w:t>Simplifying Accounting for Income Taxes — </w:t>
      </w:r>
      <w:r>
        <w:rPr>
          <w:rFonts w:ascii="Times New Roman" w:hAnsi="Times New Roman"/>
          <w:color w:val="000000"/>
          <w:sz w:val="20"/>
          <w:szCs w:val="20"/>
        </w:rPr>
        <w:t>In December 2019, the FASB issued guidance to simplify the accounting for income taxes by removing certain exceptions to the general principles in Topic 740, Income Taxes, and by clarifying and amending existing guidance in order to improve consistent application of GAAP for other areas of Topic 740. The Company adopted the standard as of April 30, 2021. The impact of the adoption of this standard was immaterial to the Consolidated Financial Statements.</w:t>
      </w:r>
    </w:p>
    <w:p w14:paraId="201F4518" w14:textId="77777777" w:rsidR="00354136" w:rsidRDefault="00354136" w:rsidP="00354136"/>
    <w:p w14:paraId="6AAA5F4A" w14:textId="77777777" w:rsidR="00354136" w:rsidRDefault="00354136" w:rsidP="00354136">
      <w:r>
        <w:rPr>
          <w:rFonts w:ascii="Times New Roman" w:hAnsi="Times New Roman"/>
          <w:i/>
          <w:iCs/>
          <w:color w:val="000000"/>
          <w:sz w:val="20"/>
          <w:szCs w:val="20"/>
        </w:rPr>
        <w:t>Measurement of Credit Losses on Financial Instruments</w:t>
      </w:r>
      <w:r>
        <w:rPr>
          <w:rFonts w:ascii="Times New Roman" w:hAnsi="Times New Roman"/>
          <w:color w:val="000000"/>
          <w:sz w:val="20"/>
          <w:szCs w:val="20"/>
        </w:rPr>
        <w:t> </w:t>
      </w:r>
      <w:r>
        <w:rPr>
          <w:rFonts w:ascii="Times New Roman" w:hAnsi="Times New Roman"/>
          <w:i/>
          <w:iCs/>
          <w:color w:val="000000"/>
          <w:sz w:val="20"/>
          <w:szCs w:val="20"/>
        </w:rPr>
        <w:t>—</w:t>
      </w:r>
      <w:r>
        <w:rPr>
          <w:rFonts w:ascii="Times New Roman" w:hAnsi="Times New Roman"/>
          <w:color w:val="000000"/>
          <w:sz w:val="20"/>
          <w:szCs w:val="20"/>
        </w:rPr>
        <w:t> In June 2016, the FASB issued amended guidance which replaced the incurred loss impairment methodology for measurement of credit losses on financial instruments with a methodology (the “current expected credit losses model” or “CECL model”) that reflects expected credit losses and requires consideration of a broader range of reasonable and supportable information to inform credit loss estimates. Under the CECL model, the allowance for losses on financial assets, measured at amortized cost, reflects management’s estimate of credit losses over the remaining expected life of such assets.</w:t>
      </w:r>
    </w:p>
    <w:p w14:paraId="25169537" w14:textId="77777777" w:rsidR="00354136" w:rsidRDefault="00354136" w:rsidP="00354136"/>
    <w:p w14:paraId="6E673811" w14:textId="77777777" w:rsidR="00354136" w:rsidRDefault="00354136" w:rsidP="00354136">
      <w:r>
        <w:rPr>
          <w:rFonts w:ascii="Times New Roman" w:hAnsi="Times New Roman"/>
          <w:color w:val="000000"/>
          <w:sz w:val="20"/>
          <w:szCs w:val="20"/>
        </w:rPr>
        <w:t>The Company adopted the standard (the “CECL standard”) as of February 1, 2020 using the modified retrospective method, with the cumulative-effect adjustment to the opening balance of stockholders’ equity (deficit) as of the adoption date. The cumulative effect of adopting the CECL standard resulted in an increase of $111 million and $27 million to the allowance for expected credit losses within financing receivables, net and accounts receivable, net, respectively, on the Consolidated Statements of Financial Position, and a corresponding decrease of $28 million to other non-current liabilities related to deferred taxes and $110 million to stockholders’ equity (deficit) as of February 1, 2020. See Note 5 and Note 20 of the Notes to the Consolidated Financial Statements for additional information about the Company’s allowance for financing receivables losses and allowance for expected credit losses of accounts receivable.</w:t>
      </w:r>
    </w:p>
    <w:p w14:paraId="08DEE342" w14:textId="77777777" w:rsidR="00354136" w:rsidRDefault="00354136" w:rsidP="00354136"/>
    <w:p w14:paraId="69C110D9" w14:textId="77777777" w:rsidR="00354136" w:rsidRDefault="00354136" w:rsidP="00354136">
      <w:r>
        <w:rPr>
          <w:rFonts w:ascii="Times New Roman" w:hAnsi="Times New Roman"/>
          <w:i/>
          <w:iCs/>
          <w:color w:val="000000"/>
          <w:sz w:val="20"/>
          <w:szCs w:val="20"/>
        </w:rPr>
        <w:t>Leases</w:t>
      </w:r>
      <w:r>
        <w:rPr>
          <w:rFonts w:ascii="Times New Roman" w:hAnsi="Times New Roman"/>
          <w:color w:val="000000"/>
          <w:sz w:val="20"/>
          <w:szCs w:val="20"/>
        </w:rPr>
        <w:t xml:space="preserve"> — In February 2016, the FASB issued amended guidance on the accounting for leasing transactions. The Company adopted the new lease standard as of February 2, 2019 using the modified retrospective approach, with the cumulative-effect adjustment to the opening balance of stockholders’ equity (deficit) as of the adoption date. The Company recorded an immaterial adjustment to </w:t>
      </w:r>
      <w:r>
        <w:rPr>
          <w:rFonts w:ascii="Times New Roman" w:hAnsi="Times New Roman"/>
          <w:color w:val="000000"/>
          <w:sz w:val="20"/>
          <w:szCs w:val="20"/>
        </w:rPr>
        <w:lastRenderedPageBreak/>
        <w:t>stockholders’ equity (deficit) as of February 2, 2019 to reflect the cumulative effect of adoption of the new lease standard.</w:t>
      </w:r>
    </w:p>
    <w:p w14:paraId="2EB045AD" w14:textId="77777777" w:rsidR="00354136" w:rsidRDefault="00354136" w:rsidP="00354136"/>
    <w:p w14:paraId="3B6DC674" w14:textId="77777777" w:rsidR="00354136" w:rsidRDefault="00354136" w:rsidP="00354136">
      <w:r>
        <w:rPr>
          <w:rFonts w:ascii="Times New Roman" w:hAnsi="Times New Roman"/>
          <w:color w:val="000000"/>
          <w:sz w:val="20"/>
          <w:szCs w:val="20"/>
        </w:rPr>
        <w:t>See Note 5 and Note 6 of the Notes to the Consolidated Financial Statements for additional information about the Company’s leases from a lessor and lessee perspective, respectively.</w:t>
      </w:r>
    </w:p>
    <w:p w14:paraId="7D632A5A" w14:textId="77777777" w:rsidR="00354136" w:rsidRDefault="00354136" w:rsidP="00354136"/>
    <w:p w14:paraId="605CB335" w14:textId="77777777" w:rsidR="00354136" w:rsidRDefault="00354136" w:rsidP="00354136"/>
    <w:p w14:paraId="5F53E37A" w14:textId="77777777" w:rsidR="00354136" w:rsidRDefault="00354136" w:rsidP="00354136">
      <w:pPr>
        <w:jc w:val="center"/>
      </w:pPr>
    </w:p>
    <w:p w14:paraId="304A9663" w14:textId="77777777" w:rsidR="00354136" w:rsidRDefault="00354136" w:rsidP="00354136">
      <w:pPr>
        <w:jc w:val="center"/>
      </w:pPr>
      <w:r>
        <w:rPr>
          <w:rFonts w:ascii="Times New Roman" w:hAnsi="Times New Roman"/>
          <w:color w:val="000000"/>
          <w:sz w:val="20"/>
          <w:szCs w:val="20"/>
        </w:rPr>
        <w:t>99</w:t>
      </w:r>
    </w:p>
    <w:p w14:paraId="3878305A" w14:textId="77777777" w:rsidR="00354136" w:rsidRDefault="00354136" w:rsidP="00354136">
      <w:pPr>
        <w:jc w:val="center"/>
      </w:pPr>
    </w:p>
    <w:p w14:paraId="75E3C51C" w14:textId="77777777" w:rsidR="00354136" w:rsidRDefault="00354136" w:rsidP="00354136">
      <w:r>
        <w:pict w14:anchorId="07C14D5C">
          <v:rect id="_x0000_i1474" style="width:0;height:1.5pt" o:hralign="center" o:hrstd="t" o:hr="t" fillcolor="#a0a0a0" stroked="f"/>
        </w:pict>
      </w:r>
    </w:p>
    <w:p w14:paraId="3E0DA9E6" w14:textId="77777777" w:rsidR="00354136" w:rsidRDefault="00354136" w:rsidP="00354136">
      <w:hyperlink r:id="rId311" w:anchor="if82c7bb85cec43f3b72bdca2d8861323_10" w:history="1">
        <w:r>
          <w:rPr>
            <w:rStyle w:val="a5"/>
            <w:rFonts w:ascii="Times New Roman" w:hAnsi="Times New Roman"/>
            <w:sz w:val="20"/>
            <w:szCs w:val="20"/>
          </w:rPr>
          <w:t>Table of </w:t>
        </w:r>
      </w:hyperlink>
      <w:hyperlink r:id="rId312" w:anchor="if82c7bb85cec43f3b72bdca2d8861323_10" w:history="1">
        <w:r>
          <w:rPr>
            <w:rStyle w:val="a5"/>
            <w:rFonts w:ascii="Times New Roman" w:hAnsi="Times New Roman"/>
            <w:sz w:val="20"/>
            <w:szCs w:val="20"/>
          </w:rPr>
          <w:t>Contents</w:t>
        </w:r>
      </w:hyperlink>
    </w:p>
    <w:p w14:paraId="2D3BB798" w14:textId="77777777" w:rsidR="00354136" w:rsidRDefault="00354136" w:rsidP="00354136">
      <w:r>
        <w:rPr>
          <w:rFonts w:ascii="Times New Roman" w:hAnsi="Times New Roman"/>
          <w:b/>
          <w:bCs/>
          <w:color w:val="000000"/>
          <w:sz w:val="20"/>
          <w:szCs w:val="20"/>
        </w:rPr>
        <w:t>NOTE 3 — DISCONTINUED OPERATIONS</w:t>
      </w:r>
    </w:p>
    <w:p w14:paraId="66FF104B" w14:textId="77777777" w:rsidR="00354136" w:rsidRDefault="00354136" w:rsidP="00354136"/>
    <w:p w14:paraId="6220F16C" w14:textId="77777777" w:rsidR="00354136" w:rsidRDefault="00354136" w:rsidP="00354136">
      <w:r>
        <w:rPr>
          <w:rFonts w:ascii="Times New Roman" w:hAnsi="Times New Roman"/>
          <w:i/>
          <w:iCs/>
          <w:color w:val="000000"/>
          <w:sz w:val="20"/>
          <w:szCs w:val="20"/>
        </w:rPr>
        <w:t>VMware Spin-Off </w:t>
      </w:r>
      <w:r>
        <w:rPr>
          <w:rFonts w:ascii="Times New Roman" w:hAnsi="Times New Roman"/>
          <w:color w:val="000000"/>
          <w:sz w:val="20"/>
          <w:szCs w:val="20"/>
        </w:rPr>
        <w:t>— As disclosed in Note 1 of the Notes to the Consolidated Financial Statements, on November 1, 2021, the Company completed its previously announced spin-off of VMware by means of a special stock dividend of 30,678,605 shares of Class A common stock and 307,221,836 shares of Class B common stock of VMware to Dell Technologies stockholders of record as of October 29, 2021.</w:t>
      </w:r>
    </w:p>
    <w:p w14:paraId="24DAB6D2" w14:textId="77777777" w:rsidR="00354136" w:rsidRDefault="00354136" w:rsidP="00354136"/>
    <w:p w14:paraId="75A4500E" w14:textId="77777777" w:rsidR="00354136" w:rsidRDefault="00354136" w:rsidP="00354136">
      <w:r>
        <w:rPr>
          <w:rFonts w:ascii="Times New Roman" w:hAnsi="Times New Roman"/>
          <w:color w:val="000000"/>
          <w:sz w:val="20"/>
          <w:szCs w:val="20"/>
        </w:rPr>
        <w:t>Prior to receipt of the VMware common stock by the Company’s stockholders, each share of VMware Class B common stock automatically converted into one share of VMware Class A common stock. As a result of these transactions, each holder of record of shares of Dell Technologies common stock as of the distribution record date received approximately 0.440626 of a share of VMware Class A common stock for each share of Dell Technologies common stock held as of such date, based on shares outstanding as of the completion of the VMware Spin-off. The pre-transaction stockholders of Dell Technologies owned shares in two separate public companies, consisting of (1) VMware, which continues to own the businesses of VMware, Inc. and its subsidiaries, and (2) Dell Technologies, which continues to own Dell Technologies’ other businesses and subsidiaries. After the separation, Dell Technologies does not beneficially own any shares of VMware common stock.</w:t>
      </w:r>
    </w:p>
    <w:p w14:paraId="3BA02B03" w14:textId="77777777" w:rsidR="00354136" w:rsidRDefault="00354136" w:rsidP="00354136"/>
    <w:p w14:paraId="0A9EEABC" w14:textId="77777777" w:rsidR="00354136" w:rsidRDefault="00354136" w:rsidP="00354136">
      <w:r>
        <w:rPr>
          <w:rFonts w:ascii="Times New Roman" w:hAnsi="Times New Roman"/>
          <w:color w:val="000000"/>
          <w:sz w:val="20"/>
          <w:szCs w:val="20"/>
        </w:rPr>
        <w:t>VMware paid a cash dividend, pro rata, to each of the holders of VMware common stock in an aggregate amount equal to $11.5 billion, of which Dell Technologies received $9.3 billion. Following the payment by VMware to its stockholders, the separation of VMware from Dell Technologies occurred, including the termination or settlement of certain intercompany accounts and intercompany contracts. Dell Technologies used the net proceeds from its pro rata share of the cash dividend to repay a portion of its outstanding debt.</w:t>
      </w:r>
    </w:p>
    <w:p w14:paraId="0D9FDD35" w14:textId="77777777" w:rsidR="00354136" w:rsidRDefault="00354136" w:rsidP="00354136"/>
    <w:p w14:paraId="48F5E27D" w14:textId="77777777" w:rsidR="00354136" w:rsidRDefault="00354136" w:rsidP="00354136">
      <w:r>
        <w:rPr>
          <w:rFonts w:ascii="Times New Roman" w:hAnsi="Times New Roman"/>
          <w:color w:val="000000"/>
          <w:sz w:val="20"/>
          <w:szCs w:val="20"/>
        </w:rPr>
        <w:t>Dell Technologies determined that the VMware Spin-off, and related distributions, qualified as tax-free for U.S. federal income tax purposes, which required significant judgment by management. In making these determinations, Dell Technologies applied U.S. federal tax law to relevant facts and circumstances and obtained a favorable private letter ruling from the Internal Revenue Service, a tax opinion, and other external tax advice related to the concluded tax treatment. If the completed transactions were to fail to qualify for tax-free treatment for U.S. federal income tax purposes, the Company could be subject to significant liabilities, and there could be material adverse impacts on the Company’s business, financial condition, results of operations and cash flows in future reporting periods.</w:t>
      </w:r>
    </w:p>
    <w:p w14:paraId="1BFEC402" w14:textId="77777777" w:rsidR="00354136" w:rsidRDefault="00354136" w:rsidP="00354136"/>
    <w:p w14:paraId="17B2381A" w14:textId="77777777" w:rsidR="00354136" w:rsidRDefault="00354136" w:rsidP="00354136">
      <w:r>
        <w:rPr>
          <w:rFonts w:ascii="Times New Roman" w:hAnsi="Times New Roman"/>
          <w:color w:val="000000"/>
          <w:sz w:val="20"/>
          <w:szCs w:val="20"/>
        </w:rPr>
        <w:t>In connection with and upon completion of the VMware Spin-off, Dell Technologies and VMware entered into various agreements that provide a framework for the relationship between the companies after the transaction, including, among others, a commercial framework agreement, a tax matters agreement, and a transition services agreement.</w:t>
      </w:r>
    </w:p>
    <w:p w14:paraId="2B1EF9D7" w14:textId="77777777" w:rsidR="00354136" w:rsidRDefault="00354136" w:rsidP="00354136"/>
    <w:p w14:paraId="5E637004" w14:textId="77777777" w:rsidR="00354136" w:rsidRDefault="00354136" w:rsidP="00354136">
      <w:r>
        <w:rPr>
          <w:rFonts w:ascii="Times New Roman" w:hAnsi="Times New Roman"/>
          <w:color w:val="000000"/>
          <w:sz w:val="20"/>
          <w:szCs w:val="20"/>
        </w:rPr>
        <w:t xml:space="preserve">The CFA referred to in Note 1 to the Notes to the Consolidated Financial Statements provides a framework under which the Company and VMware will continue their commercial relationship after the transaction, particularly with respect to projects mutually agreed by the parties as having the </w:t>
      </w:r>
      <w:r>
        <w:rPr>
          <w:rFonts w:ascii="Times New Roman" w:hAnsi="Times New Roman"/>
          <w:color w:val="000000"/>
          <w:sz w:val="20"/>
          <w:szCs w:val="20"/>
        </w:rPr>
        <w:lastRenderedPageBreak/>
        <w:t>potential to accelerate the growth of an industry, product, service, or platform that may provide one or both companies with a strategic market opportunity. The CFA has an initial term of five years, with automatic one-year renewals occurring annually thereafter, subject to certain terms and conditions.</w:t>
      </w:r>
    </w:p>
    <w:p w14:paraId="27CD2B29" w14:textId="77777777" w:rsidR="00354136" w:rsidRDefault="00354136" w:rsidP="00354136"/>
    <w:p w14:paraId="04FD9858" w14:textId="77777777" w:rsidR="00354136" w:rsidRDefault="00354136" w:rsidP="00354136">
      <w:r>
        <w:rPr>
          <w:rFonts w:ascii="Times New Roman" w:hAnsi="Times New Roman"/>
          <w:color w:val="000000"/>
          <w:sz w:val="20"/>
          <w:szCs w:val="20"/>
        </w:rPr>
        <w:t>Pursuant to the CFA, Dell Technologies will continue to act as a distributor of VMware’s standalone products and services and purchase such products and services for resale to end-user customers. Dell Technologies will also continue to integrate VMware’s products and services with Dell Technologies’ offerings and sell them to end users. The Company has determined that it is generally acting as principal in such transactions. The results of such operations are classified as continuing operations within the Company’s Consolidated Statements of Income.</w:t>
      </w:r>
    </w:p>
    <w:p w14:paraId="0FCA1049" w14:textId="77777777" w:rsidR="00354136" w:rsidRDefault="00354136" w:rsidP="00354136"/>
    <w:p w14:paraId="55DF695B" w14:textId="77777777" w:rsidR="00354136" w:rsidRDefault="00354136" w:rsidP="00354136">
      <w:r>
        <w:rPr>
          <w:rFonts w:ascii="Times New Roman" w:hAnsi="Times New Roman"/>
          <w:color w:val="000000"/>
          <w:sz w:val="20"/>
          <w:szCs w:val="20"/>
        </w:rPr>
        <w:t>In accordance with applicable accounting guidance, the results of VMware, excluding Dell's resale of VMware offerings, are presented as discontinued operations in the Consolidated Statements of Income and, as such, have been excluded from both continuing operations and segment results for all periods presented. Further, the Company reclassified the assets and liabilities of VMware as assets and liabilities of discontinued operations in the Consolidated Statements of Financial Position as of January 29, 2021. The Consolidated Statements of Cash Flows are presented on a consolidated basis for both continuing operations and discontinued operations.</w:t>
      </w:r>
    </w:p>
    <w:p w14:paraId="76D9A1AB" w14:textId="77777777" w:rsidR="00354136" w:rsidRDefault="00354136" w:rsidP="00354136"/>
    <w:p w14:paraId="161C269E" w14:textId="77777777" w:rsidR="00354136" w:rsidRDefault="00354136" w:rsidP="00354136">
      <w:pPr>
        <w:jc w:val="center"/>
      </w:pPr>
    </w:p>
    <w:p w14:paraId="51023ADD" w14:textId="77777777" w:rsidR="00354136" w:rsidRDefault="00354136" w:rsidP="00354136">
      <w:pPr>
        <w:jc w:val="center"/>
      </w:pPr>
      <w:r>
        <w:rPr>
          <w:rFonts w:ascii="Times New Roman" w:hAnsi="Times New Roman"/>
          <w:color w:val="000000"/>
          <w:sz w:val="20"/>
          <w:szCs w:val="20"/>
        </w:rPr>
        <w:t>100</w:t>
      </w:r>
    </w:p>
    <w:p w14:paraId="5D99045A" w14:textId="77777777" w:rsidR="00354136" w:rsidRDefault="00354136" w:rsidP="00354136">
      <w:pPr>
        <w:jc w:val="center"/>
      </w:pPr>
    </w:p>
    <w:p w14:paraId="5248E941" w14:textId="77777777" w:rsidR="00354136" w:rsidRDefault="00354136" w:rsidP="00354136">
      <w:r>
        <w:pict w14:anchorId="1DC17E11">
          <v:rect id="_x0000_i1475" style="width:0;height:1.5pt" o:hralign="center" o:hrstd="t" o:hr="t" fillcolor="#a0a0a0" stroked="f"/>
        </w:pict>
      </w:r>
    </w:p>
    <w:p w14:paraId="5229466B" w14:textId="77777777" w:rsidR="00354136" w:rsidRDefault="00354136" w:rsidP="00354136">
      <w:hyperlink r:id="rId313" w:anchor="if82c7bb85cec43f3b72bdca2d8861323_10" w:history="1">
        <w:r>
          <w:rPr>
            <w:rStyle w:val="a5"/>
            <w:rFonts w:ascii="Times New Roman" w:hAnsi="Times New Roman"/>
            <w:sz w:val="20"/>
            <w:szCs w:val="20"/>
          </w:rPr>
          <w:t>Table of </w:t>
        </w:r>
      </w:hyperlink>
      <w:hyperlink r:id="rId314" w:anchor="if82c7bb85cec43f3b72bdca2d8861323_10" w:history="1">
        <w:r>
          <w:rPr>
            <w:rStyle w:val="a5"/>
            <w:rFonts w:ascii="Times New Roman" w:hAnsi="Times New Roman"/>
            <w:sz w:val="20"/>
            <w:szCs w:val="20"/>
          </w:rPr>
          <w:t>Contents</w:t>
        </w:r>
      </w:hyperlink>
    </w:p>
    <w:p w14:paraId="147F4E9D" w14:textId="77777777" w:rsidR="00354136" w:rsidRDefault="00354136" w:rsidP="00354136">
      <w:r>
        <w:rPr>
          <w:rFonts w:ascii="Times New Roman" w:hAnsi="Times New Roman"/>
          <w:color w:val="000000"/>
          <w:sz w:val="20"/>
          <w:szCs w:val="20"/>
        </w:rPr>
        <w:t>The tax matters agreement between the Company and VMware governs the respective rights, responsibilities, and obligations of Dell Technologies and VMware with respect to tax liabilities (including taxes, if any, incurred as a result of any failure of the VMware Spin-off to qualify for tax-free treatment for U.S. federal income tax purposes) and benefits, tax attributes, the preparation and filing of tax returns, the control of audits and other tax proceedings, cooperation, and other matters regarding tax.</w:t>
      </w:r>
    </w:p>
    <w:p w14:paraId="72F7AB68" w14:textId="77777777" w:rsidR="00354136" w:rsidRDefault="00354136" w:rsidP="00354136"/>
    <w:p w14:paraId="2277B4D6" w14:textId="77777777" w:rsidR="00354136" w:rsidRDefault="00354136" w:rsidP="00354136">
      <w:r>
        <w:rPr>
          <w:rFonts w:ascii="Times New Roman" w:hAnsi="Times New Roman"/>
          <w:color w:val="000000"/>
          <w:sz w:val="20"/>
          <w:szCs w:val="20"/>
        </w:rPr>
        <w:t>The transition services agreement between the Company and VMware governs the various administrative services which the Company will provide to VMware on an interim transitional basis. Transition services may be provided for up to one year.</w:t>
      </w:r>
    </w:p>
    <w:p w14:paraId="6561398D" w14:textId="77777777" w:rsidR="00354136" w:rsidRDefault="00354136" w:rsidP="00354136"/>
    <w:p w14:paraId="5DE9BED2" w14:textId="77777777" w:rsidR="00354136" w:rsidRDefault="00354136" w:rsidP="00354136">
      <w:r>
        <w:rPr>
          <w:rFonts w:ascii="Times New Roman" w:hAnsi="Times New Roman"/>
          <w:color w:val="000000"/>
          <w:sz w:val="20"/>
          <w:szCs w:val="20"/>
        </w:rPr>
        <w:t>Dell Technologies has continuing involvement with VMware due to the activities supported under the CFA. Cash flows between Dell and VMware primarily relate to Dell’s purchase of VMware products and services for resale. See Note 21 of the Notes to the Consolidated Financial Statements for additional information regarding transactions between Dell Technologies and VMware.</w:t>
      </w:r>
    </w:p>
    <w:p w14:paraId="6B4A6E01" w14:textId="77777777" w:rsidR="00354136" w:rsidRDefault="00354136" w:rsidP="00354136"/>
    <w:p w14:paraId="216B15E6" w14:textId="77777777" w:rsidR="00354136" w:rsidRDefault="00354136" w:rsidP="00354136">
      <w:r>
        <w:rPr>
          <w:rFonts w:ascii="Times New Roman" w:hAnsi="Times New Roman"/>
          <w:color w:val="000000"/>
          <w:sz w:val="20"/>
          <w:szCs w:val="20"/>
        </w:rPr>
        <w:t>The following table presents key components of “Income from discontinued operations, net of income taxes” for the fiscal years ended January 28, 2022, January 29, 2021, and January 31, 2020:</w:t>
      </w:r>
    </w:p>
    <w:p w14:paraId="2433E402" w14:textId="77777777" w:rsidR="00354136" w:rsidRDefault="00354136" w:rsidP="00354136"/>
    <w:tbl>
      <w:tblPr>
        <w:tblW w:w="20606" w:type="dxa"/>
        <w:tblCellMar>
          <w:top w:w="15" w:type="dxa"/>
          <w:left w:w="15" w:type="dxa"/>
          <w:bottom w:w="15" w:type="dxa"/>
          <w:right w:w="15" w:type="dxa"/>
        </w:tblCellMar>
        <w:tblLook w:val="04A0" w:firstRow="1" w:lastRow="0" w:firstColumn="1" w:lastColumn="0" w:noHBand="0" w:noVBand="1"/>
      </w:tblPr>
      <w:tblGrid>
        <w:gridCol w:w="178"/>
        <w:gridCol w:w="10221"/>
        <w:gridCol w:w="37"/>
        <w:gridCol w:w="37"/>
        <w:gridCol w:w="51"/>
        <w:gridCol w:w="36"/>
        <w:gridCol w:w="177"/>
        <w:gridCol w:w="3054"/>
        <w:gridCol w:w="36"/>
        <w:gridCol w:w="36"/>
        <w:gridCol w:w="50"/>
        <w:gridCol w:w="36"/>
        <w:gridCol w:w="177"/>
        <w:gridCol w:w="3054"/>
        <w:gridCol w:w="36"/>
        <w:gridCol w:w="36"/>
        <w:gridCol w:w="50"/>
        <w:gridCol w:w="36"/>
        <w:gridCol w:w="177"/>
        <w:gridCol w:w="3055"/>
        <w:gridCol w:w="36"/>
      </w:tblGrid>
      <w:tr w:rsidR="00354136" w14:paraId="728E6234" w14:textId="77777777" w:rsidTr="00354136">
        <w:tc>
          <w:tcPr>
            <w:tcW w:w="175" w:type="dxa"/>
            <w:vAlign w:val="center"/>
            <w:hideMark/>
          </w:tcPr>
          <w:p w14:paraId="75BEF731" w14:textId="77777777" w:rsidR="00354136" w:rsidRDefault="00354136"/>
        </w:tc>
        <w:tc>
          <w:tcPr>
            <w:tcW w:w="10084" w:type="dxa"/>
            <w:vAlign w:val="center"/>
            <w:hideMark/>
          </w:tcPr>
          <w:p w14:paraId="3A1E042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92B8B8"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C52F2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EAFC4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0CF6A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45F60D2" w14:textId="77777777" w:rsidR="00354136" w:rsidRDefault="00354136">
            <w:pPr>
              <w:spacing w:after="100"/>
              <w:rPr>
                <w:rFonts w:ascii="Times New Roman" w:eastAsia="Times New Roman" w:hAnsi="Times New Roman"/>
                <w:sz w:val="20"/>
                <w:szCs w:val="20"/>
              </w:rPr>
            </w:pPr>
          </w:p>
        </w:tc>
        <w:tc>
          <w:tcPr>
            <w:tcW w:w="3013" w:type="dxa"/>
            <w:vAlign w:val="center"/>
            <w:hideMark/>
          </w:tcPr>
          <w:p w14:paraId="0A1257A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BA0CD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8C8103"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13DF3F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C5BE4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D205D78" w14:textId="77777777" w:rsidR="00354136" w:rsidRDefault="00354136">
            <w:pPr>
              <w:spacing w:after="100"/>
              <w:rPr>
                <w:rFonts w:ascii="Times New Roman" w:eastAsia="Times New Roman" w:hAnsi="Times New Roman"/>
                <w:sz w:val="20"/>
                <w:szCs w:val="20"/>
              </w:rPr>
            </w:pPr>
          </w:p>
        </w:tc>
        <w:tc>
          <w:tcPr>
            <w:tcW w:w="3013" w:type="dxa"/>
            <w:vAlign w:val="center"/>
            <w:hideMark/>
          </w:tcPr>
          <w:p w14:paraId="2DAE6B4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55925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DB61B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340114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E3B74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9FBA4AC" w14:textId="77777777" w:rsidR="00354136" w:rsidRDefault="00354136">
            <w:pPr>
              <w:spacing w:after="100"/>
              <w:rPr>
                <w:rFonts w:ascii="Times New Roman" w:eastAsia="Times New Roman" w:hAnsi="Times New Roman"/>
                <w:sz w:val="20"/>
                <w:szCs w:val="20"/>
              </w:rPr>
            </w:pPr>
          </w:p>
        </w:tc>
        <w:tc>
          <w:tcPr>
            <w:tcW w:w="3014" w:type="dxa"/>
            <w:vAlign w:val="center"/>
            <w:hideMark/>
          </w:tcPr>
          <w:p w14:paraId="65E907A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D7F2E7" w14:textId="77777777" w:rsidR="00354136" w:rsidRDefault="00354136">
            <w:pPr>
              <w:spacing w:after="100"/>
              <w:rPr>
                <w:rFonts w:ascii="Times New Roman" w:eastAsia="Times New Roman" w:hAnsi="Times New Roman"/>
                <w:sz w:val="20"/>
                <w:szCs w:val="20"/>
              </w:rPr>
            </w:pPr>
          </w:p>
        </w:tc>
      </w:tr>
      <w:tr w:rsidR="00354136" w14:paraId="60EC384B" w14:textId="77777777" w:rsidTr="00354136">
        <w:tc>
          <w:tcPr>
            <w:tcW w:w="0" w:type="auto"/>
            <w:gridSpan w:val="3"/>
            <w:tcMar>
              <w:top w:w="0" w:type="dxa"/>
              <w:left w:w="20" w:type="dxa"/>
              <w:bottom w:w="0" w:type="dxa"/>
              <w:right w:w="20" w:type="dxa"/>
            </w:tcMar>
            <w:vAlign w:val="center"/>
            <w:hideMark/>
          </w:tcPr>
          <w:p w14:paraId="5B5A605F"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530038A"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0E04959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 (a)</w:t>
            </w:r>
          </w:p>
        </w:tc>
      </w:tr>
      <w:tr w:rsidR="00354136" w14:paraId="42E3F4D5" w14:textId="77777777" w:rsidTr="00354136">
        <w:tc>
          <w:tcPr>
            <w:tcW w:w="0" w:type="auto"/>
            <w:gridSpan w:val="3"/>
            <w:tcMar>
              <w:top w:w="0" w:type="dxa"/>
              <w:left w:w="20" w:type="dxa"/>
              <w:bottom w:w="0" w:type="dxa"/>
              <w:right w:w="20" w:type="dxa"/>
            </w:tcMar>
            <w:vAlign w:val="center"/>
            <w:hideMark/>
          </w:tcPr>
          <w:p w14:paraId="61387F0B"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4F6EB51E"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5271DD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8B1523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AC0B4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24389F7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B49A24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7B960C41" w14:textId="77777777" w:rsidTr="00354136">
        <w:tc>
          <w:tcPr>
            <w:tcW w:w="0" w:type="auto"/>
            <w:gridSpan w:val="3"/>
            <w:tcMar>
              <w:top w:w="0" w:type="dxa"/>
              <w:left w:w="20" w:type="dxa"/>
              <w:bottom w:w="0" w:type="dxa"/>
              <w:right w:w="20" w:type="dxa"/>
            </w:tcMar>
            <w:vAlign w:val="center"/>
            <w:hideMark/>
          </w:tcPr>
          <w:p w14:paraId="3E346433"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7AF4C3AD" w14:textId="77777777" w:rsidR="00354136" w:rsidRDefault="00354136">
            <w:pPr>
              <w:spacing w:after="100"/>
              <w:rPr>
                <w:rFonts w:ascii="Times New Roman" w:eastAsia="Times New Roman" w:hAnsi="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B03CB2C"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47397CCF" w14:textId="77777777" w:rsidTr="00354136">
        <w:tc>
          <w:tcPr>
            <w:tcW w:w="0" w:type="auto"/>
            <w:gridSpan w:val="3"/>
            <w:shd w:val="clear" w:color="auto" w:fill="CCEEFF"/>
            <w:tcMar>
              <w:top w:w="30" w:type="dxa"/>
              <w:left w:w="20" w:type="dxa"/>
              <w:bottom w:w="30" w:type="dxa"/>
              <w:right w:w="20" w:type="dxa"/>
            </w:tcMar>
            <w:vAlign w:val="bottom"/>
            <w:hideMark/>
          </w:tcPr>
          <w:p w14:paraId="46611F6F" w14:textId="77777777" w:rsidR="00354136" w:rsidRDefault="00354136">
            <w:pPr>
              <w:spacing w:after="100"/>
            </w:pPr>
            <w:r>
              <w:rPr>
                <w:rFonts w:ascii="Times New Roman" w:hAnsi="Times New Roman"/>
                <w:color w:val="00000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16FFCF0D"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6EB6E48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6957AB" w14:textId="77777777" w:rsidR="00354136" w:rsidRDefault="00354136">
            <w:pPr>
              <w:spacing w:after="100"/>
              <w:jc w:val="right"/>
            </w:pPr>
            <w:r>
              <w:rPr>
                <w:rFonts w:ascii="Times New Roman" w:hAnsi="Times New Roman"/>
                <w:color w:val="000000"/>
                <w:sz w:val="20"/>
                <w:szCs w:val="20"/>
              </w:rPr>
              <w:t>5,798 </w:t>
            </w:r>
          </w:p>
        </w:tc>
        <w:tc>
          <w:tcPr>
            <w:tcW w:w="0" w:type="auto"/>
            <w:shd w:val="clear" w:color="auto" w:fill="CCEEFF"/>
            <w:tcMar>
              <w:top w:w="30" w:type="dxa"/>
              <w:left w:w="0" w:type="dxa"/>
              <w:bottom w:w="30" w:type="dxa"/>
              <w:right w:w="20" w:type="dxa"/>
            </w:tcMar>
            <w:vAlign w:val="bottom"/>
            <w:hideMark/>
          </w:tcPr>
          <w:p w14:paraId="5955327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7E802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40778D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B2AE2F" w14:textId="77777777" w:rsidR="00354136" w:rsidRDefault="00354136">
            <w:pPr>
              <w:spacing w:after="100"/>
              <w:jc w:val="right"/>
            </w:pPr>
            <w:r>
              <w:rPr>
                <w:rFonts w:ascii="Times New Roman" w:hAnsi="Times New Roman"/>
                <w:color w:val="000000"/>
                <w:sz w:val="20"/>
                <w:szCs w:val="20"/>
              </w:rPr>
              <w:t>7,554 </w:t>
            </w:r>
          </w:p>
        </w:tc>
        <w:tc>
          <w:tcPr>
            <w:tcW w:w="0" w:type="auto"/>
            <w:shd w:val="clear" w:color="auto" w:fill="CCEEFF"/>
            <w:tcMar>
              <w:top w:w="30" w:type="dxa"/>
              <w:left w:w="0" w:type="dxa"/>
              <w:bottom w:w="30" w:type="dxa"/>
              <w:right w:w="20" w:type="dxa"/>
            </w:tcMar>
            <w:vAlign w:val="bottom"/>
            <w:hideMark/>
          </w:tcPr>
          <w:p w14:paraId="2AD12D3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5BFB52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6945DE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E403A5" w14:textId="77777777" w:rsidR="00354136" w:rsidRDefault="00354136">
            <w:pPr>
              <w:spacing w:after="100"/>
              <w:jc w:val="right"/>
            </w:pPr>
            <w:r>
              <w:rPr>
                <w:rFonts w:ascii="Times New Roman" w:hAnsi="Times New Roman"/>
                <w:color w:val="000000"/>
                <w:sz w:val="20"/>
                <w:szCs w:val="20"/>
              </w:rPr>
              <w:t>7,339 </w:t>
            </w:r>
          </w:p>
        </w:tc>
        <w:tc>
          <w:tcPr>
            <w:tcW w:w="0" w:type="auto"/>
            <w:shd w:val="clear" w:color="auto" w:fill="CCEEFF"/>
            <w:tcMar>
              <w:top w:w="30" w:type="dxa"/>
              <w:left w:w="0" w:type="dxa"/>
              <w:bottom w:w="30" w:type="dxa"/>
              <w:right w:w="20" w:type="dxa"/>
            </w:tcMar>
            <w:vAlign w:val="bottom"/>
            <w:hideMark/>
          </w:tcPr>
          <w:p w14:paraId="4A6CB3C6" w14:textId="77777777" w:rsidR="00354136" w:rsidRDefault="00354136">
            <w:pPr>
              <w:spacing w:after="100"/>
              <w:jc w:val="right"/>
            </w:pPr>
          </w:p>
        </w:tc>
      </w:tr>
      <w:tr w:rsidR="00354136" w14:paraId="6E9F6606" w14:textId="77777777" w:rsidTr="00354136">
        <w:tc>
          <w:tcPr>
            <w:tcW w:w="0" w:type="auto"/>
            <w:gridSpan w:val="3"/>
            <w:shd w:val="clear" w:color="auto" w:fill="FFFFFF"/>
            <w:tcMar>
              <w:top w:w="30" w:type="dxa"/>
              <w:left w:w="20" w:type="dxa"/>
              <w:bottom w:w="30" w:type="dxa"/>
              <w:right w:w="20" w:type="dxa"/>
            </w:tcMar>
            <w:vAlign w:val="bottom"/>
            <w:hideMark/>
          </w:tcPr>
          <w:p w14:paraId="0375EECA" w14:textId="77777777" w:rsidR="00354136" w:rsidRDefault="00354136">
            <w:pPr>
              <w:spacing w:after="100"/>
              <w:rPr>
                <w:rFonts w:ascii="宋体" w:eastAsia="宋体" w:hAnsi="宋体" w:cs="宋体"/>
              </w:rPr>
            </w:pPr>
            <w:r>
              <w:rPr>
                <w:rFonts w:ascii="Times New Roman" w:hAnsi="Times New Roman"/>
                <w:color w:val="000000"/>
                <w:sz w:val="20"/>
                <w:szCs w:val="20"/>
              </w:rPr>
              <w:t>Cost of net revenue</w:t>
            </w:r>
          </w:p>
        </w:tc>
        <w:tc>
          <w:tcPr>
            <w:tcW w:w="0" w:type="auto"/>
            <w:gridSpan w:val="3"/>
            <w:shd w:val="clear" w:color="auto" w:fill="FFFFFF"/>
            <w:tcMar>
              <w:top w:w="0" w:type="dxa"/>
              <w:left w:w="20" w:type="dxa"/>
              <w:bottom w:w="0" w:type="dxa"/>
              <w:right w:w="20" w:type="dxa"/>
            </w:tcMar>
            <w:vAlign w:val="center"/>
            <w:hideMark/>
          </w:tcPr>
          <w:p w14:paraId="5E5669D6"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3427284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(1,632)</w:t>
            </w:r>
          </w:p>
        </w:tc>
        <w:tc>
          <w:tcPr>
            <w:tcW w:w="0" w:type="auto"/>
            <w:shd w:val="clear" w:color="auto" w:fill="FFFFFF"/>
            <w:tcMar>
              <w:top w:w="30" w:type="dxa"/>
              <w:left w:w="0" w:type="dxa"/>
              <w:bottom w:w="30" w:type="dxa"/>
              <w:right w:w="20" w:type="dxa"/>
            </w:tcMar>
            <w:vAlign w:val="bottom"/>
            <w:hideMark/>
          </w:tcPr>
          <w:p w14:paraId="5D404CE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D4485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6F69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(1,723)</w:t>
            </w:r>
          </w:p>
        </w:tc>
        <w:tc>
          <w:tcPr>
            <w:tcW w:w="0" w:type="auto"/>
            <w:shd w:val="clear" w:color="auto" w:fill="FFFFFF"/>
            <w:tcMar>
              <w:top w:w="30" w:type="dxa"/>
              <w:left w:w="0" w:type="dxa"/>
              <w:bottom w:w="30" w:type="dxa"/>
              <w:right w:w="20" w:type="dxa"/>
            </w:tcMar>
            <w:vAlign w:val="bottom"/>
            <w:hideMark/>
          </w:tcPr>
          <w:p w14:paraId="6F8EA3F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E34516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2E7C1" w14:textId="77777777" w:rsidR="00354136" w:rsidRDefault="00354136">
            <w:pPr>
              <w:spacing w:after="100"/>
              <w:jc w:val="right"/>
              <w:rPr>
                <w:rFonts w:ascii="宋体" w:eastAsia="宋体" w:hAnsi="宋体" w:cs="宋体"/>
              </w:rPr>
            </w:pPr>
            <w:r>
              <w:rPr>
                <w:rFonts w:ascii="Times New Roman" w:hAnsi="Times New Roman"/>
                <w:color w:val="000000"/>
                <w:sz w:val="20"/>
                <w:szCs w:val="20"/>
              </w:rPr>
              <w:t>(955)</w:t>
            </w:r>
          </w:p>
        </w:tc>
        <w:tc>
          <w:tcPr>
            <w:tcW w:w="0" w:type="auto"/>
            <w:shd w:val="clear" w:color="auto" w:fill="FFFFFF"/>
            <w:tcMar>
              <w:top w:w="30" w:type="dxa"/>
              <w:left w:w="0" w:type="dxa"/>
              <w:bottom w:w="30" w:type="dxa"/>
              <w:right w:w="20" w:type="dxa"/>
            </w:tcMar>
            <w:vAlign w:val="bottom"/>
            <w:hideMark/>
          </w:tcPr>
          <w:p w14:paraId="7E21B811" w14:textId="77777777" w:rsidR="00354136" w:rsidRDefault="00354136">
            <w:pPr>
              <w:spacing w:after="100"/>
              <w:jc w:val="right"/>
            </w:pPr>
          </w:p>
        </w:tc>
      </w:tr>
      <w:tr w:rsidR="00354136" w14:paraId="2A9A00C8" w14:textId="77777777" w:rsidTr="00354136">
        <w:tc>
          <w:tcPr>
            <w:tcW w:w="0" w:type="auto"/>
            <w:gridSpan w:val="3"/>
            <w:shd w:val="clear" w:color="auto" w:fill="CCEEFF"/>
            <w:tcMar>
              <w:top w:w="30" w:type="dxa"/>
              <w:left w:w="20" w:type="dxa"/>
              <w:bottom w:w="30" w:type="dxa"/>
              <w:right w:w="20" w:type="dxa"/>
            </w:tcMar>
            <w:vAlign w:val="bottom"/>
            <w:hideMark/>
          </w:tcPr>
          <w:p w14:paraId="7419EC23" w14:textId="77777777" w:rsidR="00354136" w:rsidRDefault="00354136">
            <w:pPr>
              <w:spacing w:after="100"/>
              <w:rPr>
                <w:rFonts w:ascii="宋体" w:eastAsia="宋体" w:hAnsi="宋体" w:cs="宋体"/>
              </w:rPr>
            </w:pPr>
            <w:r>
              <w:rPr>
                <w:rFonts w:ascii="Times New Roman"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2184F394"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048127CC" w14:textId="77777777" w:rsidR="00354136" w:rsidRDefault="00354136">
            <w:pPr>
              <w:spacing w:after="100"/>
              <w:jc w:val="right"/>
              <w:rPr>
                <w:rFonts w:ascii="宋体" w:eastAsia="宋体" w:hAnsi="宋体" w:cs="宋体"/>
              </w:rPr>
            </w:pPr>
            <w:r>
              <w:rPr>
                <w:rFonts w:ascii="Times New Roman" w:hAnsi="Times New Roman"/>
                <w:color w:val="000000"/>
                <w:sz w:val="20"/>
                <w:szCs w:val="20"/>
              </w:rPr>
              <w:t>6,384 </w:t>
            </w:r>
          </w:p>
        </w:tc>
        <w:tc>
          <w:tcPr>
            <w:tcW w:w="0" w:type="auto"/>
            <w:shd w:val="clear" w:color="auto" w:fill="CCEEFF"/>
            <w:tcMar>
              <w:top w:w="30" w:type="dxa"/>
              <w:left w:w="0" w:type="dxa"/>
              <w:bottom w:w="30" w:type="dxa"/>
              <w:right w:w="20" w:type="dxa"/>
            </w:tcMar>
            <w:vAlign w:val="bottom"/>
            <w:hideMark/>
          </w:tcPr>
          <w:p w14:paraId="69E064F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8E703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39398" w14:textId="77777777" w:rsidR="00354136" w:rsidRDefault="00354136">
            <w:pPr>
              <w:spacing w:after="100"/>
              <w:jc w:val="right"/>
              <w:rPr>
                <w:rFonts w:ascii="宋体" w:eastAsia="宋体" w:hAnsi="宋体" w:cs="宋体"/>
              </w:rPr>
            </w:pPr>
            <w:r>
              <w:rPr>
                <w:rFonts w:ascii="Times New Roman" w:hAnsi="Times New Roman"/>
                <w:color w:val="000000"/>
                <w:sz w:val="20"/>
                <w:szCs w:val="20"/>
              </w:rPr>
              <w:t>7,818 </w:t>
            </w:r>
          </w:p>
        </w:tc>
        <w:tc>
          <w:tcPr>
            <w:tcW w:w="0" w:type="auto"/>
            <w:shd w:val="clear" w:color="auto" w:fill="CCEEFF"/>
            <w:tcMar>
              <w:top w:w="30" w:type="dxa"/>
              <w:left w:w="0" w:type="dxa"/>
              <w:bottom w:w="30" w:type="dxa"/>
              <w:right w:w="20" w:type="dxa"/>
            </w:tcMar>
            <w:vAlign w:val="bottom"/>
            <w:hideMark/>
          </w:tcPr>
          <w:p w14:paraId="13F20F1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3A2CF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BD55F" w14:textId="77777777" w:rsidR="00354136" w:rsidRDefault="00354136">
            <w:pPr>
              <w:spacing w:after="100"/>
              <w:jc w:val="right"/>
              <w:rPr>
                <w:rFonts w:ascii="宋体" w:eastAsia="宋体" w:hAnsi="宋体" w:cs="宋体"/>
              </w:rPr>
            </w:pPr>
            <w:r>
              <w:rPr>
                <w:rFonts w:ascii="Times New Roman" w:hAnsi="Times New Roman"/>
                <w:color w:val="000000"/>
                <w:sz w:val="20"/>
                <w:szCs w:val="20"/>
              </w:rPr>
              <w:t>8,038 </w:t>
            </w:r>
          </w:p>
        </w:tc>
        <w:tc>
          <w:tcPr>
            <w:tcW w:w="0" w:type="auto"/>
            <w:shd w:val="clear" w:color="auto" w:fill="CCEEFF"/>
            <w:tcMar>
              <w:top w:w="30" w:type="dxa"/>
              <w:left w:w="0" w:type="dxa"/>
              <w:bottom w:w="30" w:type="dxa"/>
              <w:right w:w="20" w:type="dxa"/>
            </w:tcMar>
            <w:vAlign w:val="bottom"/>
            <w:hideMark/>
          </w:tcPr>
          <w:p w14:paraId="5E958EF4" w14:textId="77777777" w:rsidR="00354136" w:rsidRDefault="00354136">
            <w:pPr>
              <w:spacing w:after="100"/>
              <w:jc w:val="right"/>
            </w:pPr>
          </w:p>
        </w:tc>
      </w:tr>
      <w:tr w:rsidR="00354136" w14:paraId="24272E1F" w14:textId="77777777" w:rsidTr="00354136">
        <w:tc>
          <w:tcPr>
            <w:tcW w:w="0" w:type="auto"/>
            <w:gridSpan w:val="3"/>
            <w:shd w:val="clear" w:color="auto" w:fill="FFFFFF"/>
            <w:tcMar>
              <w:top w:w="30" w:type="dxa"/>
              <w:left w:w="20" w:type="dxa"/>
              <w:bottom w:w="30" w:type="dxa"/>
              <w:right w:w="20" w:type="dxa"/>
            </w:tcMar>
            <w:vAlign w:val="bottom"/>
            <w:hideMark/>
          </w:tcPr>
          <w:p w14:paraId="711CBFD6"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center"/>
            <w:hideMark/>
          </w:tcPr>
          <w:p w14:paraId="76F86402"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322196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14:paraId="4DA66D8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C5104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0DBEF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056407C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98A8B3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0CCDB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14:paraId="1D3C0F64" w14:textId="77777777" w:rsidR="00354136" w:rsidRDefault="00354136">
            <w:pPr>
              <w:spacing w:after="100"/>
              <w:jc w:val="right"/>
            </w:pPr>
          </w:p>
        </w:tc>
      </w:tr>
      <w:tr w:rsidR="00354136" w14:paraId="3F0BB8EB" w14:textId="77777777" w:rsidTr="00354136">
        <w:tc>
          <w:tcPr>
            <w:tcW w:w="0" w:type="auto"/>
            <w:gridSpan w:val="3"/>
            <w:shd w:val="clear" w:color="auto" w:fill="CCEEFF"/>
            <w:tcMar>
              <w:top w:w="30" w:type="dxa"/>
              <w:left w:w="20" w:type="dxa"/>
              <w:bottom w:w="30" w:type="dxa"/>
              <w:right w:w="20" w:type="dxa"/>
            </w:tcMar>
            <w:vAlign w:val="bottom"/>
            <w:hideMark/>
          </w:tcPr>
          <w:p w14:paraId="0E212DFC"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 before income taxes</w:t>
            </w:r>
          </w:p>
        </w:tc>
        <w:tc>
          <w:tcPr>
            <w:tcW w:w="0" w:type="auto"/>
            <w:gridSpan w:val="3"/>
            <w:shd w:val="clear" w:color="auto" w:fill="CCEEFF"/>
            <w:tcMar>
              <w:top w:w="0" w:type="dxa"/>
              <w:left w:w="20" w:type="dxa"/>
              <w:bottom w:w="0" w:type="dxa"/>
              <w:right w:w="20" w:type="dxa"/>
            </w:tcMar>
            <w:vAlign w:val="center"/>
            <w:hideMark/>
          </w:tcPr>
          <w:p w14:paraId="29EDE468" w14:textId="77777777" w:rsidR="00354136" w:rsidRDefault="00354136">
            <w:pPr>
              <w:spacing w:after="100"/>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6024AD" w14:textId="77777777" w:rsidR="00354136" w:rsidRDefault="00354136">
            <w:pPr>
              <w:spacing w:after="100"/>
              <w:jc w:val="right"/>
              <w:rPr>
                <w:rFonts w:ascii="宋体" w:eastAsia="宋体" w:hAnsi="宋体" w:cs="宋体"/>
              </w:rPr>
            </w:pPr>
            <w:r>
              <w:rPr>
                <w:rFonts w:ascii="Times New Roman" w:hAnsi="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6BD1D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5E32D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D261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05091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E3B62D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4BD2F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E9D135" w14:textId="77777777" w:rsidR="00354136" w:rsidRDefault="00354136">
            <w:pPr>
              <w:spacing w:after="100"/>
              <w:jc w:val="right"/>
            </w:pPr>
          </w:p>
        </w:tc>
      </w:tr>
      <w:tr w:rsidR="00354136" w14:paraId="4D8CD52E" w14:textId="77777777" w:rsidTr="00354136">
        <w:tc>
          <w:tcPr>
            <w:tcW w:w="0" w:type="auto"/>
            <w:gridSpan w:val="3"/>
            <w:shd w:val="clear" w:color="auto" w:fill="FFFFFF"/>
            <w:tcMar>
              <w:top w:w="30" w:type="dxa"/>
              <w:left w:w="20" w:type="dxa"/>
              <w:bottom w:w="30" w:type="dxa"/>
              <w:right w:w="20" w:type="dxa"/>
            </w:tcMar>
            <w:vAlign w:val="bottom"/>
            <w:hideMark/>
          </w:tcPr>
          <w:p w14:paraId="3FC1E0F8"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Income tax expense (benefit)</w:t>
            </w:r>
          </w:p>
        </w:tc>
        <w:tc>
          <w:tcPr>
            <w:tcW w:w="0" w:type="auto"/>
            <w:gridSpan w:val="3"/>
            <w:shd w:val="clear" w:color="auto" w:fill="FFFFFF"/>
            <w:tcMar>
              <w:top w:w="0" w:type="dxa"/>
              <w:left w:w="20" w:type="dxa"/>
              <w:bottom w:w="0" w:type="dxa"/>
              <w:right w:w="20" w:type="dxa"/>
            </w:tcMar>
            <w:vAlign w:val="center"/>
            <w:hideMark/>
          </w:tcPr>
          <w:p w14:paraId="0BE05C85"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394A06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67E0835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B1BE33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7C449"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41621D8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C13AB4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9F41A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(4,961)</w:t>
            </w:r>
          </w:p>
        </w:tc>
        <w:tc>
          <w:tcPr>
            <w:tcW w:w="0" w:type="auto"/>
            <w:shd w:val="clear" w:color="auto" w:fill="FFFFFF"/>
            <w:tcMar>
              <w:top w:w="30" w:type="dxa"/>
              <w:left w:w="0" w:type="dxa"/>
              <w:bottom w:w="30" w:type="dxa"/>
              <w:right w:w="20" w:type="dxa"/>
            </w:tcMar>
            <w:vAlign w:val="bottom"/>
            <w:hideMark/>
          </w:tcPr>
          <w:p w14:paraId="7DA567D2" w14:textId="77777777" w:rsidR="00354136" w:rsidRDefault="00354136">
            <w:pPr>
              <w:spacing w:after="100"/>
              <w:jc w:val="right"/>
            </w:pPr>
          </w:p>
        </w:tc>
      </w:tr>
      <w:tr w:rsidR="00354136" w14:paraId="568D0FDA" w14:textId="77777777" w:rsidTr="00354136">
        <w:tc>
          <w:tcPr>
            <w:tcW w:w="0" w:type="auto"/>
            <w:gridSpan w:val="3"/>
            <w:shd w:val="clear" w:color="auto" w:fill="CCEEFF"/>
            <w:tcMar>
              <w:top w:w="30" w:type="dxa"/>
              <w:left w:w="20" w:type="dxa"/>
              <w:bottom w:w="30" w:type="dxa"/>
              <w:right w:w="20" w:type="dxa"/>
            </w:tcMar>
            <w:vAlign w:val="bottom"/>
            <w:hideMark/>
          </w:tcPr>
          <w:p w14:paraId="2EDB2326"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 net of income taxes</w:t>
            </w:r>
          </w:p>
        </w:tc>
        <w:tc>
          <w:tcPr>
            <w:tcW w:w="0" w:type="auto"/>
            <w:gridSpan w:val="3"/>
            <w:shd w:val="clear" w:color="auto" w:fill="CCEEFF"/>
            <w:tcMar>
              <w:top w:w="0" w:type="dxa"/>
              <w:left w:w="20" w:type="dxa"/>
              <w:bottom w:w="0" w:type="dxa"/>
              <w:right w:w="20" w:type="dxa"/>
            </w:tcMar>
            <w:vAlign w:val="center"/>
            <w:hideMark/>
          </w:tcPr>
          <w:p w14:paraId="27E02FB0" w14:textId="77777777" w:rsidR="00354136" w:rsidRDefault="00354136">
            <w:pPr>
              <w:spacing w:after="100"/>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92465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A10B17" w14:textId="77777777" w:rsidR="00354136" w:rsidRDefault="00354136">
            <w:pPr>
              <w:spacing w:after="100"/>
              <w:jc w:val="right"/>
            </w:pPr>
            <w:r>
              <w:rPr>
                <w:rFonts w:ascii="Times New Roman" w:hAnsi="Times New Roman"/>
                <w:color w:val="000000"/>
                <w:sz w:val="20"/>
                <w:szCs w:val="20"/>
              </w:rPr>
              <w:t>765 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332D8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66420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00B46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16B35B" w14:textId="77777777" w:rsidR="00354136" w:rsidRDefault="00354136">
            <w:pPr>
              <w:spacing w:after="100"/>
              <w:jc w:val="right"/>
            </w:pPr>
            <w:r>
              <w:rPr>
                <w:rFonts w:ascii="Times New Roman" w:hAnsi="Times New Roman"/>
                <w:color w:val="000000"/>
                <w:sz w:val="20"/>
                <w:szCs w:val="20"/>
              </w:rPr>
              <w:t>1,260 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EB8A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B24353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1B132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BB2053" w14:textId="77777777" w:rsidR="00354136" w:rsidRDefault="00354136">
            <w:pPr>
              <w:spacing w:after="100"/>
              <w:jc w:val="right"/>
            </w:pPr>
            <w:r>
              <w:rPr>
                <w:rFonts w:ascii="Times New Roman" w:hAnsi="Times New Roman"/>
                <w:color w:val="000000"/>
                <w:sz w:val="20"/>
                <w:szCs w:val="20"/>
              </w:rPr>
              <w:t>5,008 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D409E8" w14:textId="77777777" w:rsidR="00354136" w:rsidRDefault="00354136">
            <w:pPr>
              <w:spacing w:after="100"/>
              <w:jc w:val="right"/>
            </w:pPr>
          </w:p>
        </w:tc>
      </w:tr>
    </w:tbl>
    <w:p w14:paraId="7CA600B9" w14:textId="77777777" w:rsidR="00354136" w:rsidRDefault="00354136" w:rsidP="00354136">
      <w:pPr>
        <w:ind w:hanging="360"/>
        <w:rPr>
          <w:rFonts w:ascii="宋体" w:eastAsia="宋体" w:hAnsi="宋体" w:cs="宋体"/>
        </w:rPr>
      </w:pPr>
      <w:r>
        <w:rPr>
          <w:rFonts w:ascii="Times New Roman" w:hAnsi="Times New Roman"/>
          <w:color w:val="000000"/>
          <w:sz w:val="20"/>
          <w:szCs w:val="20"/>
        </w:rPr>
        <w:t>____________________</w:t>
      </w:r>
    </w:p>
    <w:p w14:paraId="0776B3F2" w14:textId="77777777" w:rsidR="00354136" w:rsidRDefault="00354136" w:rsidP="00354136">
      <w:pPr>
        <w:ind w:hanging="360"/>
      </w:pPr>
      <w:r>
        <w:rPr>
          <w:rFonts w:ascii="Times New Roman" w:hAnsi="Times New Roman"/>
          <w:color w:val="000000"/>
          <w:sz w:val="20"/>
          <w:szCs w:val="20"/>
        </w:rPr>
        <w:t>(a)    The table above reflects the offsetting effects of historical intercompany transactions which are presented on a gross basis within continuing operations on the Consolidated Statements of Income.</w:t>
      </w:r>
    </w:p>
    <w:p w14:paraId="6FE1EC68" w14:textId="77777777" w:rsidR="00354136" w:rsidRDefault="00354136" w:rsidP="00354136"/>
    <w:p w14:paraId="4937330A" w14:textId="77777777" w:rsidR="00354136" w:rsidRDefault="00354136" w:rsidP="00354136"/>
    <w:p w14:paraId="65ADD7C7" w14:textId="77777777" w:rsidR="00354136" w:rsidRDefault="00354136" w:rsidP="00354136"/>
    <w:p w14:paraId="593BE2A1" w14:textId="77777777" w:rsidR="00354136" w:rsidRDefault="00354136" w:rsidP="00354136"/>
    <w:p w14:paraId="6972258F" w14:textId="77777777" w:rsidR="00354136" w:rsidRDefault="00354136" w:rsidP="00354136"/>
    <w:p w14:paraId="5B17CE71" w14:textId="77777777" w:rsidR="00354136" w:rsidRDefault="00354136" w:rsidP="00354136"/>
    <w:p w14:paraId="3B57A9AE" w14:textId="77777777" w:rsidR="00354136" w:rsidRDefault="00354136" w:rsidP="00354136"/>
    <w:p w14:paraId="2D154FE1" w14:textId="77777777" w:rsidR="00354136" w:rsidRDefault="00354136" w:rsidP="00354136"/>
    <w:p w14:paraId="25A63226" w14:textId="77777777" w:rsidR="00354136" w:rsidRDefault="00354136" w:rsidP="00354136"/>
    <w:p w14:paraId="73DE9340" w14:textId="77777777" w:rsidR="00354136" w:rsidRDefault="00354136" w:rsidP="00354136"/>
    <w:p w14:paraId="3CC3E7F9" w14:textId="77777777" w:rsidR="00354136" w:rsidRDefault="00354136" w:rsidP="00354136"/>
    <w:p w14:paraId="42A720AF" w14:textId="77777777" w:rsidR="00354136" w:rsidRDefault="00354136" w:rsidP="00354136"/>
    <w:p w14:paraId="209DC2A0" w14:textId="77777777" w:rsidR="00354136" w:rsidRDefault="00354136" w:rsidP="00354136"/>
    <w:p w14:paraId="5F4040ED" w14:textId="77777777" w:rsidR="00354136" w:rsidRDefault="00354136" w:rsidP="00354136"/>
    <w:p w14:paraId="3F07A4E8" w14:textId="77777777" w:rsidR="00354136" w:rsidRDefault="00354136" w:rsidP="00354136"/>
    <w:p w14:paraId="234E25D6" w14:textId="77777777" w:rsidR="00354136" w:rsidRDefault="00354136" w:rsidP="00354136"/>
    <w:p w14:paraId="080E3626" w14:textId="77777777" w:rsidR="00354136" w:rsidRDefault="00354136" w:rsidP="00354136"/>
    <w:p w14:paraId="243FF426" w14:textId="77777777" w:rsidR="00354136" w:rsidRDefault="00354136" w:rsidP="00354136"/>
    <w:p w14:paraId="44860CF4" w14:textId="77777777" w:rsidR="00354136" w:rsidRDefault="00354136" w:rsidP="00354136"/>
    <w:p w14:paraId="65ABBA7D" w14:textId="77777777" w:rsidR="00354136" w:rsidRDefault="00354136" w:rsidP="00354136"/>
    <w:p w14:paraId="081E430D" w14:textId="77777777" w:rsidR="00354136" w:rsidRDefault="00354136" w:rsidP="00354136"/>
    <w:p w14:paraId="0BFF03F2" w14:textId="77777777" w:rsidR="00354136" w:rsidRDefault="00354136" w:rsidP="00354136"/>
    <w:p w14:paraId="5147138F" w14:textId="77777777" w:rsidR="00354136" w:rsidRDefault="00354136" w:rsidP="00354136"/>
    <w:p w14:paraId="2EC63B14" w14:textId="77777777" w:rsidR="00354136" w:rsidRDefault="00354136" w:rsidP="00354136">
      <w:pPr>
        <w:jc w:val="center"/>
      </w:pPr>
    </w:p>
    <w:p w14:paraId="05D537D9" w14:textId="77777777" w:rsidR="00354136" w:rsidRDefault="00354136" w:rsidP="00354136">
      <w:pPr>
        <w:jc w:val="center"/>
      </w:pPr>
      <w:r>
        <w:rPr>
          <w:rFonts w:ascii="Times New Roman" w:hAnsi="Times New Roman"/>
          <w:color w:val="000000"/>
          <w:sz w:val="20"/>
          <w:szCs w:val="20"/>
        </w:rPr>
        <w:t>101</w:t>
      </w:r>
    </w:p>
    <w:p w14:paraId="5FCC418B" w14:textId="77777777" w:rsidR="00354136" w:rsidRDefault="00354136" w:rsidP="00354136">
      <w:pPr>
        <w:jc w:val="center"/>
      </w:pPr>
    </w:p>
    <w:p w14:paraId="39FB56CD" w14:textId="77777777" w:rsidR="00354136" w:rsidRDefault="00354136" w:rsidP="00354136">
      <w:r>
        <w:pict w14:anchorId="230E1C22">
          <v:rect id="_x0000_i1476" style="width:0;height:1.5pt" o:hralign="center" o:hrstd="t" o:hr="t" fillcolor="#a0a0a0" stroked="f"/>
        </w:pict>
      </w:r>
    </w:p>
    <w:p w14:paraId="7A3DC020" w14:textId="77777777" w:rsidR="00354136" w:rsidRDefault="00354136" w:rsidP="00354136">
      <w:hyperlink r:id="rId315" w:anchor="if82c7bb85cec43f3b72bdca2d8861323_10" w:history="1">
        <w:r>
          <w:rPr>
            <w:rStyle w:val="a5"/>
            <w:rFonts w:ascii="Times New Roman" w:hAnsi="Times New Roman"/>
            <w:sz w:val="20"/>
            <w:szCs w:val="20"/>
          </w:rPr>
          <w:t>Table of </w:t>
        </w:r>
      </w:hyperlink>
      <w:hyperlink r:id="rId316" w:anchor="if82c7bb85cec43f3b72bdca2d8861323_10" w:history="1">
        <w:r>
          <w:rPr>
            <w:rStyle w:val="a5"/>
            <w:rFonts w:ascii="Times New Roman" w:hAnsi="Times New Roman"/>
            <w:sz w:val="20"/>
            <w:szCs w:val="20"/>
          </w:rPr>
          <w:t>Contents</w:t>
        </w:r>
      </w:hyperlink>
    </w:p>
    <w:p w14:paraId="2E007AAC" w14:textId="77777777" w:rsidR="00354136" w:rsidRDefault="00354136" w:rsidP="00354136">
      <w:r>
        <w:rPr>
          <w:rFonts w:ascii="Times New Roman" w:hAnsi="Times New Roman"/>
          <w:color w:val="000000"/>
          <w:sz w:val="20"/>
          <w:szCs w:val="20"/>
        </w:rPr>
        <w:t>The following table presents assets and liabilities that are classified as discontinued operations on the Consolidated Statements of Financial Position as of January 29, 2021:</w:t>
      </w:r>
    </w:p>
    <w:p w14:paraId="636ED373" w14:textId="77777777" w:rsidR="00354136" w:rsidRDefault="00354136" w:rsidP="00354136"/>
    <w:tbl>
      <w:tblPr>
        <w:tblW w:w="20606" w:type="dxa"/>
        <w:tblCellMar>
          <w:top w:w="15" w:type="dxa"/>
          <w:left w:w="15" w:type="dxa"/>
          <w:bottom w:w="15" w:type="dxa"/>
          <w:right w:w="15" w:type="dxa"/>
        </w:tblCellMar>
        <w:tblLook w:val="04A0" w:firstRow="1" w:lastRow="0" w:firstColumn="1" w:lastColumn="0" w:noHBand="0" w:noVBand="1"/>
      </w:tblPr>
      <w:tblGrid>
        <w:gridCol w:w="178"/>
        <w:gridCol w:w="16322"/>
        <w:gridCol w:w="36"/>
        <w:gridCol w:w="177"/>
        <w:gridCol w:w="3857"/>
        <w:gridCol w:w="36"/>
      </w:tblGrid>
      <w:tr w:rsidR="00354136" w14:paraId="661775E6" w14:textId="77777777" w:rsidTr="00354136">
        <w:tc>
          <w:tcPr>
            <w:tcW w:w="176" w:type="dxa"/>
            <w:vAlign w:val="center"/>
            <w:hideMark/>
          </w:tcPr>
          <w:p w14:paraId="2DB2E11C" w14:textId="77777777" w:rsidR="00354136" w:rsidRDefault="00354136"/>
        </w:tc>
        <w:tc>
          <w:tcPr>
            <w:tcW w:w="16236" w:type="dxa"/>
            <w:vAlign w:val="center"/>
            <w:hideMark/>
          </w:tcPr>
          <w:p w14:paraId="4272AC1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40BBAE"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26CED70" w14:textId="77777777" w:rsidR="00354136" w:rsidRDefault="00354136">
            <w:pPr>
              <w:spacing w:after="100"/>
              <w:rPr>
                <w:rFonts w:ascii="Times New Roman" w:eastAsia="Times New Roman" w:hAnsi="Times New Roman"/>
                <w:sz w:val="20"/>
                <w:szCs w:val="20"/>
              </w:rPr>
            </w:pPr>
          </w:p>
        </w:tc>
        <w:tc>
          <w:tcPr>
            <w:tcW w:w="3837" w:type="dxa"/>
            <w:vAlign w:val="center"/>
            <w:hideMark/>
          </w:tcPr>
          <w:p w14:paraId="27DD92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45E2B7" w14:textId="77777777" w:rsidR="00354136" w:rsidRDefault="00354136">
            <w:pPr>
              <w:spacing w:after="100"/>
              <w:rPr>
                <w:rFonts w:ascii="Times New Roman" w:eastAsia="Times New Roman" w:hAnsi="Times New Roman"/>
                <w:sz w:val="20"/>
                <w:szCs w:val="20"/>
              </w:rPr>
            </w:pPr>
          </w:p>
        </w:tc>
      </w:tr>
      <w:tr w:rsidR="00354136" w14:paraId="7798D17C" w14:textId="77777777" w:rsidTr="00354136">
        <w:tc>
          <w:tcPr>
            <w:tcW w:w="0" w:type="auto"/>
            <w:gridSpan w:val="3"/>
            <w:tcMar>
              <w:top w:w="0" w:type="dxa"/>
              <w:left w:w="20" w:type="dxa"/>
              <w:bottom w:w="0" w:type="dxa"/>
              <w:right w:w="20" w:type="dxa"/>
            </w:tcMar>
            <w:vAlign w:val="center"/>
            <w:hideMark/>
          </w:tcPr>
          <w:p w14:paraId="2D12D64B"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46B3B7A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 (a)</w:t>
            </w:r>
          </w:p>
        </w:tc>
      </w:tr>
      <w:tr w:rsidR="00354136" w14:paraId="44B67FA5" w14:textId="77777777" w:rsidTr="00354136">
        <w:tc>
          <w:tcPr>
            <w:tcW w:w="0" w:type="auto"/>
            <w:gridSpan w:val="3"/>
            <w:tcMar>
              <w:top w:w="0" w:type="dxa"/>
              <w:left w:w="20" w:type="dxa"/>
              <w:bottom w:w="0" w:type="dxa"/>
              <w:right w:w="20" w:type="dxa"/>
            </w:tcMar>
            <w:vAlign w:val="center"/>
            <w:hideMark/>
          </w:tcPr>
          <w:p w14:paraId="3CA98A1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F24755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7A17BAB0" w14:textId="77777777" w:rsidTr="00354136">
        <w:tc>
          <w:tcPr>
            <w:tcW w:w="0" w:type="auto"/>
            <w:gridSpan w:val="6"/>
            <w:tcMar>
              <w:top w:w="30" w:type="dxa"/>
              <w:left w:w="20" w:type="dxa"/>
              <w:bottom w:w="30" w:type="dxa"/>
              <w:right w:w="20" w:type="dxa"/>
            </w:tcMar>
            <w:vAlign w:val="bottom"/>
            <w:hideMark/>
          </w:tcPr>
          <w:p w14:paraId="284BAC24" w14:textId="77777777" w:rsidR="00354136" w:rsidRDefault="00354136">
            <w:pPr>
              <w:spacing w:after="100"/>
              <w:jc w:val="center"/>
            </w:pPr>
            <w:r>
              <w:rPr>
                <w:rFonts w:ascii="Times New Roman" w:hAnsi="Times New Roman"/>
                <w:b/>
                <w:bCs/>
                <w:color w:val="000000"/>
                <w:sz w:val="20"/>
                <w:szCs w:val="20"/>
              </w:rPr>
              <w:t>ASSETS</w:t>
            </w:r>
          </w:p>
        </w:tc>
      </w:tr>
      <w:tr w:rsidR="00354136" w14:paraId="4C7A6987" w14:textId="77777777" w:rsidTr="00354136">
        <w:tc>
          <w:tcPr>
            <w:tcW w:w="0" w:type="auto"/>
            <w:gridSpan w:val="3"/>
            <w:shd w:val="clear" w:color="auto" w:fill="CCEEFF"/>
            <w:tcMar>
              <w:top w:w="30" w:type="dxa"/>
              <w:left w:w="20" w:type="dxa"/>
              <w:bottom w:w="30" w:type="dxa"/>
              <w:right w:w="20" w:type="dxa"/>
            </w:tcMar>
            <w:vAlign w:val="bottom"/>
            <w:hideMark/>
          </w:tcPr>
          <w:p w14:paraId="7B61FB6D" w14:textId="77777777" w:rsidR="00354136" w:rsidRDefault="00354136">
            <w:pPr>
              <w:spacing w:after="100"/>
            </w:pPr>
            <w:r>
              <w:rPr>
                <w:rFonts w:ascii="Times New Roman" w:hAnsi="Times New Roman"/>
                <w:color w:val="000000"/>
                <w:sz w:val="20"/>
                <w:szCs w:val="20"/>
              </w:rPr>
              <w:t>Current assets:</w:t>
            </w:r>
          </w:p>
        </w:tc>
        <w:tc>
          <w:tcPr>
            <w:tcW w:w="0" w:type="auto"/>
            <w:gridSpan w:val="3"/>
            <w:shd w:val="clear" w:color="auto" w:fill="CCEEFF"/>
            <w:tcMar>
              <w:top w:w="0" w:type="dxa"/>
              <w:left w:w="20" w:type="dxa"/>
              <w:bottom w:w="0" w:type="dxa"/>
              <w:right w:w="20" w:type="dxa"/>
            </w:tcMar>
            <w:vAlign w:val="center"/>
            <w:hideMark/>
          </w:tcPr>
          <w:p w14:paraId="78F790C9" w14:textId="77777777" w:rsidR="00354136" w:rsidRDefault="00354136">
            <w:pPr>
              <w:spacing w:after="100"/>
            </w:pPr>
          </w:p>
        </w:tc>
      </w:tr>
      <w:tr w:rsidR="00354136" w14:paraId="2E65C341" w14:textId="77777777" w:rsidTr="00354136">
        <w:tc>
          <w:tcPr>
            <w:tcW w:w="0" w:type="auto"/>
            <w:gridSpan w:val="3"/>
            <w:shd w:val="clear" w:color="auto" w:fill="FFFFFF"/>
            <w:tcMar>
              <w:top w:w="30" w:type="dxa"/>
              <w:left w:w="20" w:type="dxa"/>
              <w:bottom w:w="30" w:type="dxa"/>
              <w:right w:w="20" w:type="dxa"/>
            </w:tcMar>
            <w:vAlign w:val="bottom"/>
            <w:hideMark/>
          </w:tcPr>
          <w:p w14:paraId="0F2F3949" w14:textId="77777777" w:rsidR="00354136" w:rsidRDefault="00354136">
            <w:pPr>
              <w:spacing w:after="100"/>
              <w:rPr>
                <w:rFonts w:ascii="宋体" w:eastAsia="宋体" w:hAnsi="宋体" w:cs="宋体"/>
              </w:rPr>
            </w:pPr>
            <w:r>
              <w:rPr>
                <w:rFonts w:ascii="Times New Roman" w:hAnsi="Times New Roman"/>
                <w:color w:val="000000"/>
                <w:sz w:val="20"/>
                <w:szCs w:val="20"/>
              </w:rPr>
              <w:t>     Cash and cash equivalents</w:t>
            </w:r>
          </w:p>
        </w:tc>
        <w:tc>
          <w:tcPr>
            <w:tcW w:w="0" w:type="auto"/>
            <w:shd w:val="clear" w:color="auto" w:fill="FFFFFF"/>
            <w:tcMar>
              <w:top w:w="30" w:type="dxa"/>
              <w:left w:w="20" w:type="dxa"/>
              <w:bottom w:w="30" w:type="dxa"/>
              <w:right w:w="0" w:type="dxa"/>
            </w:tcMar>
            <w:vAlign w:val="bottom"/>
            <w:hideMark/>
          </w:tcPr>
          <w:p w14:paraId="21B565CF"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0F8A32" w14:textId="77777777" w:rsidR="00354136" w:rsidRDefault="00354136">
            <w:pPr>
              <w:spacing w:after="100"/>
              <w:jc w:val="right"/>
            </w:pPr>
            <w:r>
              <w:rPr>
                <w:rFonts w:ascii="Times New Roman" w:hAnsi="Times New Roman"/>
                <w:color w:val="000000"/>
                <w:sz w:val="20"/>
                <w:szCs w:val="20"/>
              </w:rPr>
              <w:t>4,693 </w:t>
            </w:r>
          </w:p>
        </w:tc>
        <w:tc>
          <w:tcPr>
            <w:tcW w:w="0" w:type="auto"/>
            <w:shd w:val="clear" w:color="auto" w:fill="FFFFFF"/>
            <w:tcMar>
              <w:top w:w="30" w:type="dxa"/>
              <w:left w:w="0" w:type="dxa"/>
              <w:bottom w:w="30" w:type="dxa"/>
              <w:right w:w="20" w:type="dxa"/>
            </w:tcMar>
            <w:vAlign w:val="bottom"/>
            <w:hideMark/>
          </w:tcPr>
          <w:p w14:paraId="3A356B65" w14:textId="77777777" w:rsidR="00354136" w:rsidRDefault="00354136">
            <w:pPr>
              <w:spacing w:after="100"/>
              <w:jc w:val="right"/>
            </w:pPr>
          </w:p>
        </w:tc>
      </w:tr>
      <w:tr w:rsidR="00354136" w14:paraId="0E3FAD2E" w14:textId="77777777" w:rsidTr="00354136">
        <w:tc>
          <w:tcPr>
            <w:tcW w:w="0" w:type="auto"/>
            <w:gridSpan w:val="3"/>
            <w:shd w:val="clear" w:color="auto" w:fill="CCEEFF"/>
            <w:tcMar>
              <w:top w:w="30" w:type="dxa"/>
              <w:left w:w="20" w:type="dxa"/>
              <w:bottom w:w="30" w:type="dxa"/>
              <w:right w:w="20" w:type="dxa"/>
            </w:tcMar>
            <w:vAlign w:val="bottom"/>
            <w:hideMark/>
          </w:tcPr>
          <w:p w14:paraId="11006BFC" w14:textId="77777777" w:rsidR="00354136" w:rsidRDefault="00354136">
            <w:pPr>
              <w:spacing w:after="100"/>
              <w:rPr>
                <w:rFonts w:ascii="宋体" w:eastAsia="宋体" w:hAnsi="宋体" w:cs="宋体"/>
              </w:rPr>
            </w:pPr>
            <w:r>
              <w:rPr>
                <w:rFonts w:ascii="Times New Roman" w:hAnsi="Times New Roman"/>
                <w:color w:val="000000"/>
                <w:sz w:val="20"/>
                <w:szCs w:val="20"/>
              </w:rPr>
              <w:t>     Accounts receivable, net</w:t>
            </w:r>
          </w:p>
        </w:tc>
        <w:tc>
          <w:tcPr>
            <w:tcW w:w="0" w:type="auto"/>
            <w:gridSpan w:val="2"/>
            <w:shd w:val="clear" w:color="auto" w:fill="CCEEFF"/>
            <w:tcMar>
              <w:top w:w="30" w:type="dxa"/>
              <w:left w:w="20" w:type="dxa"/>
              <w:bottom w:w="30" w:type="dxa"/>
              <w:right w:w="0" w:type="dxa"/>
            </w:tcMar>
            <w:vAlign w:val="bottom"/>
            <w:hideMark/>
          </w:tcPr>
          <w:p w14:paraId="583B4E14" w14:textId="77777777" w:rsidR="00354136" w:rsidRDefault="00354136">
            <w:pPr>
              <w:spacing w:after="100"/>
              <w:jc w:val="right"/>
            </w:pPr>
            <w:r>
              <w:rPr>
                <w:rFonts w:ascii="Times New Roman" w:hAnsi="Times New Roman"/>
                <w:color w:val="000000"/>
                <w:sz w:val="20"/>
                <w:szCs w:val="20"/>
              </w:rPr>
              <w:t>2,057 </w:t>
            </w:r>
          </w:p>
        </w:tc>
        <w:tc>
          <w:tcPr>
            <w:tcW w:w="0" w:type="auto"/>
            <w:shd w:val="clear" w:color="auto" w:fill="CCEEFF"/>
            <w:tcMar>
              <w:top w:w="30" w:type="dxa"/>
              <w:left w:w="0" w:type="dxa"/>
              <w:bottom w:w="30" w:type="dxa"/>
              <w:right w:w="20" w:type="dxa"/>
            </w:tcMar>
            <w:vAlign w:val="bottom"/>
            <w:hideMark/>
          </w:tcPr>
          <w:p w14:paraId="762F438F" w14:textId="77777777" w:rsidR="00354136" w:rsidRDefault="00354136">
            <w:pPr>
              <w:spacing w:after="100"/>
              <w:jc w:val="right"/>
            </w:pPr>
          </w:p>
        </w:tc>
      </w:tr>
      <w:tr w:rsidR="00354136" w14:paraId="05560EAA" w14:textId="77777777" w:rsidTr="00354136">
        <w:tc>
          <w:tcPr>
            <w:tcW w:w="0" w:type="auto"/>
            <w:gridSpan w:val="3"/>
            <w:shd w:val="clear" w:color="auto" w:fill="FFFFFF"/>
            <w:tcMar>
              <w:top w:w="30" w:type="dxa"/>
              <w:left w:w="20" w:type="dxa"/>
              <w:bottom w:w="30" w:type="dxa"/>
              <w:right w:w="20" w:type="dxa"/>
            </w:tcMar>
            <w:vAlign w:val="bottom"/>
            <w:hideMark/>
          </w:tcPr>
          <w:p w14:paraId="3BE3644D" w14:textId="77777777" w:rsidR="00354136" w:rsidRDefault="00354136">
            <w:pPr>
              <w:spacing w:after="100"/>
              <w:rPr>
                <w:rFonts w:ascii="宋体" w:eastAsia="宋体" w:hAnsi="宋体" w:cs="宋体"/>
              </w:rPr>
            </w:pPr>
            <w:r>
              <w:rPr>
                <w:rFonts w:ascii="Times New Roman" w:hAnsi="Times New Roman"/>
                <w:color w:val="000000"/>
                <w:sz w:val="20"/>
                <w:szCs w:val="20"/>
              </w:rPr>
              <w:t>     Other current assets</w:t>
            </w:r>
          </w:p>
        </w:tc>
        <w:tc>
          <w:tcPr>
            <w:tcW w:w="0" w:type="auto"/>
            <w:gridSpan w:val="2"/>
            <w:shd w:val="clear" w:color="auto" w:fill="FFFFFF"/>
            <w:tcMar>
              <w:top w:w="30" w:type="dxa"/>
              <w:left w:w="20" w:type="dxa"/>
              <w:bottom w:w="30" w:type="dxa"/>
              <w:right w:w="0" w:type="dxa"/>
            </w:tcMar>
            <w:vAlign w:val="bottom"/>
            <w:hideMark/>
          </w:tcPr>
          <w:p w14:paraId="1D8BA65B" w14:textId="77777777" w:rsidR="00354136" w:rsidRDefault="00354136">
            <w:pPr>
              <w:spacing w:after="100"/>
              <w:jc w:val="right"/>
            </w:pPr>
            <w:r>
              <w:rPr>
                <w:rFonts w:ascii="Times New Roman" w:hAnsi="Times New Roman"/>
                <w:color w:val="000000"/>
                <w:sz w:val="20"/>
                <w:szCs w:val="20"/>
              </w:rPr>
              <w:t>(1,898)</w:t>
            </w:r>
          </w:p>
        </w:tc>
        <w:tc>
          <w:tcPr>
            <w:tcW w:w="0" w:type="auto"/>
            <w:shd w:val="clear" w:color="auto" w:fill="FFFFFF"/>
            <w:tcMar>
              <w:top w:w="30" w:type="dxa"/>
              <w:left w:w="0" w:type="dxa"/>
              <w:bottom w:w="30" w:type="dxa"/>
              <w:right w:w="20" w:type="dxa"/>
            </w:tcMar>
            <w:vAlign w:val="bottom"/>
            <w:hideMark/>
          </w:tcPr>
          <w:p w14:paraId="1179B65F" w14:textId="77777777" w:rsidR="00354136" w:rsidRDefault="00354136">
            <w:pPr>
              <w:spacing w:after="100"/>
              <w:jc w:val="right"/>
            </w:pPr>
          </w:p>
        </w:tc>
      </w:tr>
      <w:tr w:rsidR="00354136" w14:paraId="4CFE1792" w14:textId="77777777" w:rsidTr="00354136">
        <w:tc>
          <w:tcPr>
            <w:tcW w:w="0" w:type="auto"/>
            <w:gridSpan w:val="3"/>
            <w:shd w:val="clear" w:color="auto" w:fill="CCEEFF"/>
            <w:tcMar>
              <w:top w:w="30" w:type="dxa"/>
              <w:left w:w="20" w:type="dxa"/>
              <w:bottom w:w="30" w:type="dxa"/>
              <w:right w:w="20" w:type="dxa"/>
            </w:tcMar>
            <w:vAlign w:val="bottom"/>
            <w:hideMark/>
          </w:tcPr>
          <w:p w14:paraId="517D536B"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         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F60A89" w14:textId="77777777" w:rsidR="00354136" w:rsidRDefault="00354136">
            <w:pPr>
              <w:spacing w:after="100"/>
              <w:jc w:val="right"/>
            </w:pPr>
            <w:r>
              <w:rPr>
                <w:rFonts w:ascii="Times New Roman" w:hAnsi="Times New Roman"/>
                <w:color w:val="000000"/>
                <w:sz w:val="20"/>
                <w:szCs w:val="20"/>
              </w:rPr>
              <w:t>4,852 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FEFB5E" w14:textId="77777777" w:rsidR="00354136" w:rsidRDefault="00354136">
            <w:pPr>
              <w:spacing w:after="100"/>
              <w:jc w:val="right"/>
            </w:pPr>
          </w:p>
        </w:tc>
      </w:tr>
      <w:tr w:rsidR="00354136" w14:paraId="40301CB8" w14:textId="77777777" w:rsidTr="00354136">
        <w:tc>
          <w:tcPr>
            <w:tcW w:w="0" w:type="auto"/>
            <w:gridSpan w:val="3"/>
            <w:shd w:val="clear" w:color="auto" w:fill="FFFFFF"/>
            <w:tcMar>
              <w:top w:w="30" w:type="dxa"/>
              <w:left w:w="20" w:type="dxa"/>
              <w:bottom w:w="30" w:type="dxa"/>
              <w:right w:w="20" w:type="dxa"/>
            </w:tcMar>
            <w:vAlign w:val="bottom"/>
            <w:hideMark/>
          </w:tcPr>
          <w:p w14:paraId="4ADB0E63" w14:textId="77777777" w:rsidR="00354136" w:rsidRDefault="00354136">
            <w:pPr>
              <w:spacing w:after="100"/>
              <w:rPr>
                <w:rFonts w:ascii="宋体" w:eastAsia="宋体" w:hAnsi="宋体" w:cs="宋体"/>
              </w:rPr>
            </w:pPr>
            <w:r>
              <w:rPr>
                <w:rFonts w:ascii="Times New Roman" w:hAnsi="Times New Roman"/>
                <w:color w:val="00000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14:paraId="50C3B758" w14:textId="77777777" w:rsidR="00354136" w:rsidRDefault="00354136">
            <w:pPr>
              <w:spacing w:after="100"/>
              <w:jc w:val="right"/>
            </w:pPr>
            <w:r>
              <w:rPr>
                <w:rFonts w:ascii="Times New Roman" w:hAnsi="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14:paraId="7F5D7A77" w14:textId="77777777" w:rsidR="00354136" w:rsidRDefault="00354136">
            <w:pPr>
              <w:spacing w:after="100"/>
              <w:jc w:val="right"/>
            </w:pPr>
          </w:p>
        </w:tc>
      </w:tr>
      <w:tr w:rsidR="00354136" w14:paraId="4109DB8E" w14:textId="77777777" w:rsidTr="00354136">
        <w:tc>
          <w:tcPr>
            <w:tcW w:w="0" w:type="auto"/>
            <w:gridSpan w:val="3"/>
            <w:shd w:val="clear" w:color="auto" w:fill="CCEEFF"/>
            <w:tcMar>
              <w:top w:w="30" w:type="dxa"/>
              <w:left w:w="20" w:type="dxa"/>
              <w:bottom w:w="30" w:type="dxa"/>
              <w:right w:w="20" w:type="dxa"/>
            </w:tcMar>
            <w:vAlign w:val="bottom"/>
            <w:hideMark/>
          </w:tcPr>
          <w:p w14:paraId="10CA917E" w14:textId="77777777" w:rsidR="00354136" w:rsidRDefault="00354136">
            <w:pPr>
              <w:spacing w:after="100"/>
              <w:rPr>
                <w:rFonts w:ascii="宋体" w:eastAsia="宋体" w:hAnsi="宋体" w:cs="宋体"/>
              </w:rPr>
            </w:pPr>
            <w:r>
              <w:rPr>
                <w:rFonts w:ascii="Times New Roman" w:hAnsi="Times New Roman"/>
                <w:color w:val="000000"/>
                <w:sz w:val="20"/>
                <w:szCs w:val="20"/>
              </w:rPr>
              <w:t>Long-term investments</w:t>
            </w:r>
          </w:p>
        </w:tc>
        <w:tc>
          <w:tcPr>
            <w:tcW w:w="0" w:type="auto"/>
            <w:gridSpan w:val="2"/>
            <w:shd w:val="clear" w:color="auto" w:fill="CCEEFF"/>
            <w:tcMar>
              <w:top w:w="30" w:type="dxa"/>
              <w:left w:w="20" w:type="dxa"/>
              <w:bottom w:w="30" w:type="dxa"/>
              <w:right w:w="0" w:type="dxa"/>
            </w:tcMar>
            <w:vAlign w:val="bottom"/>
            <w:hideMark/>
          </w:tcPr>
          <w:p w14:paraId="463C4FA9" w14:textId="77777777" w:rsidR="00354136" w:rsidRDefault="00354136">
            <w:pPr>
              <w:spacing w:after="100"/>
              <w:jc w:val="right"/>
            </w:pPr>
            <w:r>
              <w:rPr>
                <w:rFonts w:ascii="Times New Roman" w:hAnsi="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14:paraId="12C8EBC7" w14:textId="77777777" w:rsidR="00354136" w:rsidRDefault="00354136">
            <w:pPr>
              <w:spacing w:after="100"/>
              <w:jc w:val="right"/>
            </w:pPr>
          </w:p>
        </w:tc>
      </w:tr>
      <w:tr w:rsidR="00354136" w14:paraId="784BDC24" w14:textId="77777777" w:rsidTr="00354136">
        <w:tc>
          <w:tcPr>
            <w:tcW w:w="0" w:type="auto"/>
            <w:gridSpan w:val="3"/>
            <w:shd w:val="clear" w:color="auto" w:fill="FFFFFF"/>
            <w:tcMar>
              <w:top w:w="30" w:type="dxa"/>
              <w:left w:w="20" w:type="dxa"/>
              <w:bottom w:w="30" w:type="dxa"/>
              <w:right w:w="20" w:type="dxa"/>
            </w:tcMar>
            <w:vAlign w:val="bottom"/>
            <w:hideMark/>
          </w:tcPr>
          <w:p w14:paraId="32389B26" w14:textId="77777777" w:rsidR="00354136" w:rsidRDefault="00354136">
            <w:pPr>
              <w:spacing w:after="100"/>
              <w:rPr>
                <w:rFonts w:ascii="宋体" w:eastAsia="宋体" w:hAnsi="宋体" w:cs="宋体"/>
              </w:rPr>
            </w:pPr>
            <w:r>
              <w:rPr>
                <w:rFonts w:ascii="Times New Roman" w:hAnsi="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40A4BC00" w14:textId="77777777" w:rsidR="00354136" w:rsidRDefault="00354136">
            <w:pPr>
              <w:spacing w:after="100"/>
              <w:jc w:val="right"/>
            </w:pPr>
            <w:r>
              <w:rPr>
                <w:rFonts w:ascii="Times New Roman" w:hAnsi="Times New Roman"/>
                <w:color w:val="000000"/>
                <w:sz w:val="20"/>
                <w:szCs w:val="20"/>
              </w:rPr>
              <w:t>20,801 </w:t>
            </w:r>
          </w:p>
        </w:tc>
        <w:tc>
          <w:tcPr>
            <w:tcW w:w="0" w:type="auto"/>
            <w:shd w:val="clear" w:color="auto" w:fill="FFFFFF"/>
            <w:tcMar>
              <w:top w:w="30" w:type="dxa"/>
              <w:left w:w="0" w:type="dxa"/>
              <w:bottom w:w="30" w:type="dxa"/>
              <w:right w:w="20" w:type="dxa"/>
            </w:tcMar>
            <w:vAlign w:val="bottom"/>
            <w:hideMark/>
          </w:tcPr>
          <w:p w14:paraId="0ACD1283" w14:textId="77777777" w:rsidR="00354136" w:rsidRDefault="00354136">
            <w:pPr>
              <w:spacing w:after="100"/>
              <w:jc w:val="right"/>
            </w:pPr>
          </w:p>
        </w:tc>
      </w:tr>
      <w:tr w:rsidR="00354136" w14:paraId="4B6ADD14" w14:textId="77777777" w:rsidTr="00354136">
        <w:tc>
          <w:tcPr>
            <w:tcW w:w="0" w:type="auto"/>
            <w:gridSpan w:val="3"/>
            <w:shd w:val="clear" w:color="auto" w:fill="CCEEFF"/>
            <w:tcMar>
              <w:top w:w="30" w:type="dxa"/>
              <w:left w:w="20" w:type="dxa"/>
              <w:bottom w:w="30" w:type="dxa"/>
              <w:right w:w="20" w:type="dxa"/>
            </w:tcMar>
            <w:vAlign w:val="bottom"/>
            <w:hideMark/>
          </w:tcPr>
          <w:p w14:paraId="114945E5" w14:textId="77777777" w:rsidR="00354136" w:rsidRDefault="00354136">
            <w:pPr>
              <w:spacing w:after="100"/>
              <w:rPr>
                <w:rFonts w:ascii="宋体" w:eastAsia="宋体" w:hAnsi="宋体" w:cs="宋体"/>
              </w:rPr>
            </w:pPr>
            <w:r>
              <w:rPr>
                <w:rFonts w:ascii="Times New Roman" w:hAnsi="Times New Roman"/>
                <w:color w:val="000000"/>
                <w:sz w:val="20"/>
                <w:szCs w:val="20"/>
              </w:rPr>
              <w:t>Intangible assets, net</w:t>
            </w:r>
          </w:p>
        </w:tc>
        <w:tc>
          <w:tcPr>
            <w:tcW w:w="0" w:type="auto"/>
            <w:gridSpan w:val="2"/>
            <w:shd w:val="clear" w:color="auto" w:fill="CCEEFF"/>
            <w:tcMar>
              <w:top w:w="30" w:type="dxa"/>
              <w:left w:w="20" w:type="dxa"/>
              <w:bottom w:w="30" w:type="dxa"/>
              <w:right w:w="0" w:type="dxa"/>
            </w:tcMar>
            <w:vAlign w:val="bottom"/>
            <w:hideMark/>
          </w:tcPr>
          <w:p w14:paraId="430B1C90" w14:textId="77777777" w:rsidR="00354136" w:rsidRDefault="00354136">
            <w:pPr>
              <w:spacing w:after="100"/>
              <w:jc w:val="right"/>
            </w:pPr>
            <w:r>
              <w:rPr>
                <w:rFonts w:ascii="Times New Roman" w:hAnsi="Times New Roman"/>
                <w:color w:val="000000"/>
                <w:sz w:val="20"/>
                <w:szCs w:val="20"/>
              </w:rPr>
              <w:t>5,314 </w:t>
            </w:r>
          </w:p>
        </w:tc>
        <w:tc>
          <w:tcPr>
            <w:tcW w:w="0" w:type="auto"/>
            <w:shd w:val="clear" w:color="auto" w:fill="CCEEFF"/>
            <w:tcMar>
              <w:top w:w="30" w:type="dxa"/>
              <w:left w:w="0" w:type="dxa"/>
              <w:bottom w:w="30" w:type="dxa"/>
              <w:right w:w="20" w:type="dxa"/>
            </w:tcMar>
            <w:vAlign w:val="bottom"/>
            <w:hideMark/>
          </w:tcPr>
          <w:p w14:paraId="1C5386E6" w14:textId="77777777" w:rsidR="00354136" w:rsidRDefault="00354136">
            <w:pPr>
              <w:spacing w:after="100"/>
              <w:jc w:val="right"/>
            </w:pPr>
          </w:p>
        </w:tc>
      </w:tr>
      <w:tr w:rsidR="00354136" w14:paraId="7ACF2427" w14:textId="77777777" w:rsidTr="00354136">
        <w:tc>
          <w:tcPr>
            <w:tcW w:w="0" w:type="auto"/>
            <w:gridSpan w:val="3"/>
            <w:shd w:val="clear" w:color="auto" w:fill="FFFFFF"/>
            <w:tcMar>
              <w:top w:w="30" w:type="dxa"/>
              <w:left w:w="20" w:type="dxa"/>
              <w:bottom w:w="30" w:type="dxa"/>
              <w:right w:w="20" w:type="dxa"/>
            </w:tcMar>
            <w:vAlign w:val="bottom"/>
            <w:hideMark/>
          </w:tcPr>
          <w:p w14:paraId="5DB01298" w14:textId="77777777" w:rsidR="00354136" w:rsidRDefault="00354136">
            <w:pPr>
              <w:spacing w:after="100"/>
              <w:rPr>
                <w:rFonts w:ascii="宋体" w:eastAsia="宋体" w:hAnsi="宋体" w:cs="宋体"/>
              </w:rPr>
            </w:pPr>
            <w:r>
              <w:rPr>
                <w:rFonts w:ascii="Times New Roman" w:hAnsi="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46C63240" w14:textId="77777777" w:rsidR="00354136" w:rsidRDefault="00354136">
            <w:pPr>
              <w:spacing w:after="100"/>
              <w:jc w:val="right"/>
            </w:pPr>
            <w:r>
              <w:rPr>
                <w:rFonts w:ascii="Times New Roman" w:hAnsi="Times New Roman"/>
                <w:color w:val="000000"/>
                <w:sz w:val="20"/>
                <w:szCs w:val="20"/>
              </w:rPr>
              <w:t>4,012 </w:t>
            </w:r>
          </w:p>
        </w:tc>
        <w:tc>
          <w:tcPr>
            <w:tcW w:w="0" w:type="auto"/>
            <w:shd w:val="clear" w:color="auto" w:fill="FFFFFF"/>
            <w:tcMar>
              <w:top w:w="30" w:type="dxa"/>
              <w:left w:w="0" w:type="dxa"/>
              <w:bottom w:w="30" w:type="dxa"/>
              <w:right w:w="20" w:type="dxa"/>
            </w:tcMar>
            <w:vAlign w:val="bottom"/>
            <w:hideMark/>
          </w:tcPr>
          <w:p w14:paraId="3C82A3B5" w14:textId="77777777" w:rsidR="00354136" w:rsidRDefault="00354136">
            <w:pPr>
              <w:spacing w:after="100"/>
              <w:jc w:val="right"/>
            </w:pPr>
          </w:p>
        </w:tc>
      </w:tr>
      <w:tr w:rsidR="00354136" w14:paraId="52257904" w14:textId="77777777" w:rsidTr="00354136">
        <w:tc>
          <w:tcPr>
            <w:tcW w:w="0" w:type="auto"/>
            <w:gridSpan w:val="3"/>
            <w:shd w:val="clear" w:color="auto" w:fill="CCEEFF"/>
            <w:tcMar>
              <w:top w:w="30" w:type="dxa"/>
              <w:left w:w="20" w:type="dxa"/>
              <w:bottom w:w="30" w:type="dxa"/>
              <w:right w:w="20" w:type="dxa"/>
            </w:tcMar>
            <w:vAlign w:val="bottom"/>
            <w:hideMark/>
          </w:tcPr>
          <w:p w14:paraId="77AADE5B" w14:textId="77777777" w:rsidR="00354136" w:rsidRDefault="00354136">
            <w:pPr>
              <w:spacing w:after="100"/>
              <w:rPr>
                <w:rFonts w:ascii="宋体" w:eastAsia="宋体" w:hAnsi="宋体" w:cs="宋体"/>
              </w:rPr>
            </w:pPr>
            <w:r>
              <w:rPr>
                <w:rFonts w:ascii="Times New Roman" w:hAnsi="Times New Roman"/>
                <w:color w:val="000000"/>
                <w:sz w:val="20"/>
                <w:szCs w:val="20"/>
              </w:rPr>
              <w:t>          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21425D"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FBECFD" w14:textId="77777777" w:rsidR="00354136" w:rsidRDefault="00354136">
            <w:pPr>
              <w:spacing w:after="100"/>
              <w:jc w:val="right"/>
            </w:pPr>
            <w:r>
              <w:rPr>
                <w:rFonts w:ascii="Times New Roman" w:hAnsi="Times New Roman"/>
                <w:color w:val="000000"/>
                <w:sz w:val="20"/>
                <w:szCs w:val="20"/>
              </w:rPr>
              <w:t>36,867 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BF5B7D" w14:textId="77777777" w:rsidR="00354136" w:rsidRDefault="00354136">
            <w:pPr>
              <w:spacing w:after="100"/>
              <w:jc w:val="right"/>
            </w:pPr>
          </w:p>
        </w:tc>
      </w:tr>
      <w:tr w:rsidR="00354136" w14:paraId="4AFAABDB" w14:textId="77777777" w:rsidTr="00354136">
        <w:trPr>
          <w:trHeight w:val="300"/>
        </w:trPr>
        <w:tc>
          <w:tcPr>
            <w:tcW w:w="0" w:type="auto"/>
            <w:gridSpan w:val="3"/>
            <w:shd w:val="clear" w:color="auto" w:fill="FFFFFF"/>
            <w:tcMar>
              <w:top w:w="0" w:type="dxa"/>
              <w:left w:w="20" w:type="dxa"/>
              <w:bottom w:w="0" w:type="dxa"/>
              <w:right w:w="20" w:type="dxa"/>
            </w:tcMar>
            <w:vAlign w:val="center"/>
            <w:hideMark/>
          </w:tcPr>
          <w:p w14:paraId="02A0678C"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B11836" w14:textId="77777777" w:rsidR="00354136" w:rsidRDefault="00354136">
            <w:pPr>
              <w:spacing w:after="100"/>
              <w:rPr>
                <w:rFonts w:ascii="Times New Roman" w:eastAsia="Times New Roman" w:hAnsi="Times New Roman"/>
                <w:sz w:val="20"/>
                <w:szCs w:val="20"/>
              </w:rPr>
            </w:pPr>
          </w:p>
        </w:tc>
      </w:tr>
      <w:tr w:rsidR="00354136" w14:paraId="4749AF89" w14:textId="77777777" w:rsidTr="00354136">
        <w:tc>
          <w:tcPr>
            <w:tcW w:w="0" w:type="auto"/>
            <w:gridSpan w:val="6"/>
            <w:shd w:val="clear" w:color="auto" w:fill="CCEEFF"/>
            <w:tcMar>
              <w:top w:w="30" w:type="dxa"/>
              <w:left w:w="20" w:type="dxa"/>
              <w:bottom w:w="30" w:type="dxa"/>
              <w:right w:w="20" w:type="dxa"/>
            </w:tcMar>
            <w:vAlign w:val="bottom"/>
            <w:hideMark/>
          </w:tcPr>
          <w:p w14:paraId="0D9FD20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LIABILITIES</w:t>
            </w:r>
          </w:p>
        </w:tc>
      </w:tr>
      <w:tr w:rsidR="00354136" w14:paraId="3E0D65C2" w14:textId="77777777" w:rsidTr="00354136">
        <w:tc>
          <w:tcPr>
            <w:tcW w:w="0" w:type="auto"/>
            <w:gridSpan w:val="3"/>
            <w:shd w:val="clear" w:color="auto" w:fill="FFFFFF"/>
            <w:tcMar>
              <w:top w:w="30" w:type="dxa"/>
              <w:left w:w="20" w:type="dxa"/>
              <w:bottom w:w="30" w:type="dxa"/>
              <w:right w:w="20" w:type="dxa"/>
            </w:tcMar>
            <w:vAlign w:val="bottom"/>
            <w:hideMark/>
          </w:tcPr>
          <w:p w14:paraId="70DFF5CE" w14:textId="77777777" w:rsidR="00354136" w:rsidRDefault="00354136">
            <w:pPr>
              <w:spacing w:after="100"/>
            </w:pPr>
            <w:r>
              <w:rPr>
                <w:rFonts w:ascii="Times New Roman" w:hAnsi="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5AE5D446" w14:textId="77777777" w:rsidR="00354136" w:rsidRDefault="00354136">
            <w:pPr>
              <w:spacing w:after="100"/>
            </w:pPr>
          </w:p>
        </w:tc>
      </w:tr>
      <w:tr w:rsidR="00354136" w14:paraId="4492B6C9" w14:textId="77777777" w:rsidTr="00354136">
        <w:tc>
          <w:tcPr>
            <w:tcW w:w="0" w:type="auto"/>
            <w:gridSpan w:val="3"/>
            <w:shd w:val="clear" w:color="auto" w:fill="CCEEFF"/>
            <w:tcMar>
              <w:top w:w="30" w:type="dxa"/>
              <w:left w:w="20" w:type="dxa"/>
              <w:bottom w:w="30" w:type="dxa"/>
              <w:right w:w="20" w:type="dxa"/>
            </w:tcMar>
            <w:vAlign w:val="bottom"/>
            <w:hideMark/>
          </w:tcPr>
          <w:p w14:paraId="2305A5A2" w14:textId="77777777" w:rsidR="00354136" w:rsidRDefault="00354136">
            <w:pPr>
              <w:spacing w:after="100"/>
              <w:rPr>
                <w:rFonts w:ascii="宋体" w:eastAsia="宋体" w:hAnsi="宋体" w:cs="宋体"/>
              </w:rPr>
            </w:pPr>
            <w:r>
              <w:rPr>
                <w:rFonts w:ascii="Times New Roman" w:hAnsi="Times New Roman"/>
                <w:color w:val="000000"/>
                <w:sz w:val="20"/>
                <w:szCs w:val="20"/>
              </w:rPr>
              <w:t>     Accounts payable</w:t>
            </w:r>
          </w:p>
        </w:tc>
        <w:tc>
          <w:tcPr>
            <w:tcW w:w="0" w:type="auto"/>
            <w:shd w:val="clear" w:color="auto" w:fill="CCEEFF"/>
            <w:tcMar>
              <w:top w:w="30" w:type="dxa"/>
              <w:left w:w="20" w:type="dxa"/>
              <w:bottom w:w="30" w:type="dxa"/>
              <w:right w:w="0" w:type="dxa"/>
            </w:tcMar>
            <w:vAlign w:val="bottom"/>
            <w:hideMark/>
          </w:tcPr>
          <w:p w14:paraId="2AB00FB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58C856" w14:textId="77777777" w:rsidR="00354136" w:rsidRDefault="00354136">
            <w:pPr>
              <w:spacing w:after="100"/>
              <w:jc w:val="right"/>
            </w:pPr>
            <w:r>
              <w:rPr>
                <w:rFonts w:ascii="Times New Roman" w:hAnsi="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4C0A5CB0" w14:textId="77777777" w:rsidR="00354136" w:rsidRDefault="00354136">
            <w:pPr>
              <w:spacing w:after="100"/>
              <w:jc w:val="right"/>
            </w:pPr>
          </w:p>
        </w:tc>
      </w:tr>
      <w:tr w:rsidR="00354136" w14:paraId="41BFAFED" w14:textId="77777777" w:rsidTr="00354136">
        <w:tc>
          <w:tcPr>
            <w:tcW w:w="0" w:type="auto"/>
            <w:gridSpan w:val="3"/>
            <w:shd w:val="clear" w:color="auto" w:fill="FFFFFF"/>
            <w:tcMar>
              <w:top w:w="30" w:type="dxa"/>
              <w:left w:w="20" w:type="dxa"/>
              <w:bottom w:w="30" w:type="dxa"/>
              <w:right w:w="20" w:type="dxa"/>
            </w:tcMar>
            <w:vAlign w:val="bottom"/>
            <w:hideMark/>
          </w:tcPr>
          <w:p w14:paraId="4B7B179C" w14:textId="77777777" w:rsidR="00354136" w:rsidRDefault="00354136">
            <w:pPr>
              <w:spacing w:after="100"/>
              <w:rPr>
                <w:rFonts w:ascii="宋体" w:eastAsia="宋体" w:hAnsi="宋体" w:cs="宋体"/>
              </w:rPr>
            </w:pPr>
            <w:r>
              <w:rPr>
                <w:rFonts w:ascii="Times New Roman" w:hAnsi="Times New Roman"/>
                <w:color w:val="000000"/>
                <w:sz w:val="20"/>
                <w:szCs w:val="20"/>
              </w:rPr>
              <w:t>     Accrued and other</w:t>
            </w:r>
          </w:p>
        </w:tc>
        <w:tc>
          <w:tcPr>
            <w:tcW w:w="0" w:type="auto"/>
            <w:gridSpan w:val="2"/>
            <w:shd w:val="clear" w:color="auto" w:fill="FFFFFF"/>
            <w:tcMar>
              <w:top w:w="30" w:type="dxa"/>
              <w:left w:w="20" w:type="dxa"/>
              <w:bottom w:w="30" w:type="dxa"/>
              <w:right w:w="0" w:type="dxa"/>
            </w:tcMar>
            <w:vAlign w:val="bottom"/>
            <w:hideMark/>
          </w:tcPr>
          <w:p w14:paraId="4C45864D" w14:textId="77777777" w:rsidR="00354136" w:rsidRDefault="00354136">
            <w:pPr>
              <w:spacing w:after="100"/>
              <w:jc w:val="right"/>
            </w:pPr>
            <w:r>
              <w:rPr>
                <w:rFonts w:ascii="Times New Roman" w:hAnsi="Times New Roman"/>
                <w:color w:val="000000"/>
                <w:sz w:val="20"/>
                <w:szCs w:val="20"/>
              </w:rPr>
              <w:t>927 </w:t>
            </w:r>
          </w:p>
        </w:tc>
        <w:tc>
          <w:tcPr>
            <w:tcW w:w="0" w:type="auto"/>
            <w:shd w:val="clear" w:color="auto" w:fill="FFFFFF"/>
            <w:tcMar>
              <w:top w:w="30" w:type="dxa"/>
              <w:left w:w="0" w:type="dxa"/>
              <w:bottom w:w="30" w:type="dxa"/>
              <w:right w:w="20" w:type="dxa"/>
            </w:tcMar>
            <w:vAlign w:val="bottom"/>
            <w:hideMark/>
          </w:tcPr>
          <w:p w14:paraId="223E0E84" w14:textId="77777777" w:rsidR="00354136" w:rsidRDefault="00354136">
            <w:pPr>
              <w:spacing w:after="100"/>
              <w:jc w:val="right"/>
            </w:pPr>
          </w:p>
        </w:tc>
      </w:tr>
      <w:tr w:rsidR="00354136" w14:paraId="1FB3B2B0" w14:textId="77777777" w:rsidTr="00354136">
        <w:tc>
          <w:tcPr>
            <w:tcW w:w="0" w:type="auto"/>
            <w:gridSpan w:val="3"/>
            <w:shd w:val="clear" w:color="auto" w:fill="CCEEFF"/>
            <w:tcMar>
              <w:top w:w="30" w:type="dxa"/>
              <w:left w:w="20" w:type="dxa"/>
              <w:bottom w:w="30" w:type="dxa"/>
              <w:right w:w="20" w:type="dxa"/>
            </w:tcMar>
            <w:vAlign w:val="bottom"/>
            <w:hideMark/>
          </w:tcPr>
          <w:p w14:paraId="71CCE5FF" w14:textId="77777777" w:rsidR="00354136" w:rsidRDefault="00354136">
            <w:pPr>
              <w:spacing w:after="100"/>
              <w:rPr>
                <w:rFonts w:ascii="宋体" w:eastAsia="宋体" w:hAnsi="宋体" w:cs="宋体"/>
              </w:rPr>
            </w:pPr>
            <w:r>
              <w:rPr>
                <w:rFonts w:ascii="Times New Roman" w:hAnsi="Times New Roman"/>
                <w:color w:val="000000"/>
                <w:sz w:val="20"/>
                <w:szCs w:val="20"/>
              </w:rPr>
              <w:t>     Short-term deferred revenue</w:t>
            </w:r>
          </w:p>
        </w:tc>
        <w:tc>
          <w:tcPr>
            <w:tcW w:w="0" w:type="auto"/>
            <w:gridSpan w:val="2"/>
            <w:shd w:val="clear" w:color="auto" w:fill="CCEEFF"/>
            <w:tcMar>
              <w:top w:w="30" w:type="dxa"/>
              <w:left w:w="20" w:type="dxa"/>
              <w:bottom w:w="30" w:type="dxa"/>
              <w:right w:w="0" w:type="dxa"/>
            </w:tcMar>
            <w:vAlign w:val="bottom"/>
            <w:hideMark/>
          </w:tcPr>
          <w:p w14:paraId="5CA04BBD" w14:textId="77777777" w:rsidR="00354136" w:rsidRDefault="00354136">
            <w:pPr>
              <w:spacing w:after="100"/>
              <w:jc w:val="right"/>
            </w:pPr>
            <w:r>
              <w:rPr>
                <w:rFonts w:ascii="Times New Roman" w:hAnsi="Times New Roman"/>
                <w:color w:val="000000"/>
                <w:sz w:val="20"/>
                <w:szCs w:val="20"/>
              </w:rPr>
              <w:t>3,324 </w:t>
            </w:r>
          </w:p>
        </w:tc>
        <w:tc>
          <w:tcPr>
            <w:tcW w:w="0" w:type="auto"/>
            <w:shd w:val="clear" w:color="auto" w:fill="CCEEFF"/>
            <w:tcMar>
              <w:top w:w="30" w:type="dxa"/>
              <w:left w:w="0" w:type="dxa"/>
              <w:bottom w:w="30" w:type="dxa"/>
              <w:right w:w="20" w:type="dxa"/>
            </w:tcMar>
            <w:vAlign w:val="bottom"/>
            <w:hideMark/>
          </w:tcPr>
          <w:p w14:paraId="0C868547" w14:textId="77777777" w:rsidR="00354136" w:rsidRDefault="00354136">
            <w:pPr>
              <w:spacing w:after="100"/>
              <w:jc w:val="right"/>
            </w:pPr>
          </w:p>
        </w:tc>
      </w:tr>
      <w:tr w:rsidR="00354136" w14:paraId="07296253" w14:textId="77777777" w:rsidTr="00354136">
        <w:tc>
          <w:tcPr>
            <w:tcW w:w="0" w:type="auto"/>
            <w:gridSpan w:val="3"/>
            <w:shd w:val="clear" w:color="auto" w:fill="FFFFFF"/>
            <w:tcMar>
              <w:top w:w="30" w:type="dxa"/>
              <w:left w:w="20" w:type="dxa"/>
              <w:bottom w:w="30" w:type="dxa"/>
              <w:right w:w="20" w:type="dxa"/>
            </w:tcMar>
            <w:vAlign w:val="bottom"/>
            <w:hideMark/>
          </w:tcPr>
          <w:p w14:paraId="4BDABEC3" w14:textId="77777777" w:rsidR="00354136" w:rsidRDefault="00354136">
            <w:pPr>
              <w:spacing w:after="100"/>
              <w:rPr>
                <w:rFonts w:ascii="宋体" w:eastAsia="宋体" w:hAnsi="宋体" w:cs="宋体"/>
              </w:rPr>
            </w:pPr>
            <w:r>
              <w:rPr>
                <w:rFonts w:ascii="Times New Roman" w:hAnsi="Times New Roman"/>
                <w:color w:val="000000"/>
                <w:sz w:val="20"/>
                <w:szCs w:val="20"/>
              </w:rPr>
              <w:t>         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D51ADB" w14:textId="77777777" w:rsidR="00354136" w:rsidRDefault="00354136">
            <w:pPr>
              <w:spacing w:after="100"/>
              <w:jc w:val="right"/>
            </w:pPr>
            <w:r>
              <w:rPr>
                <w:rFonts w:ascii="Times New Roman" w:hAnsi="Times New Roman"/>
                <w:color w:val="000000"/>
                <w:sz w:val="20"/>
                <w:szCs w:val="20"/>
              </w:rPr>
              <w:t>4,375 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73F923" w14:textId="77777777" w:rsidR="00354136" w:rsidRDefault="00354136">
            <w:pPr>
              <w:spacing w:after="100"/>
              <w:jc w:val="right"/>
            </w:pPr>
          </w:p>
        </w:tc>
      </w:tr>
      <w:tr w:rsidR="00354136" w14:paraId="096F95CC" w14:textId="77777777" w:rsidTr="00354136">
        <w:tc>
          <w:tcPr>
            <w:tcW w:w="0" w:type="auto"/>
            <w:gridSpan w:val="3"/>
            <w:shd w:val="clear" w:color="auto" w:fill="CCEEFF"/>
            <w:tcMar>
              <w:top w:w="30" w:type="dxa"/>
              <w:left w:w="20" w:type="dxa"/>
              <w:bottom w:w="30" w:type="dxa"/>
              <w:right w:w="20" w:type="dxa"/>
            </w:tcMar>
            <w:vAlign w:val="bottom"/>
            <w:hideMark/>
          </w:tcPr>
          <w:p w14:paraId="59ADBCE1" w14:textId="77777777" w:rsidR="00354136" w:rsidRDefault="00354136">
            <w:pPr>
              <w:spacing w:after="100"/>
              <w:rPr>
                <w:rFonts w:ascii="宋体" w:eastAsia="宋体" w:hAnsi="宋体" w:cs="宋体"/>
              </w:rPr>
            </w:pPr>
            <w:r>
              <w:rPr>
                <w:rFonts w:ascii="Times New Roman" w:hAnsi="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7933DC73" w14:textId="77777777" w:rsidR="00354136" w:rsidRDefault="00354136">
            <w:pPr>
              <w:spacing w:after="100"/>
              <w:jc w:val="right"/>
            </w:pPr>
            <w:r>
              <w:rPr>
                <w:rFonts w:ascii="Times New Roman" w:hAnsi="Times New Roman"/>
                <w:color w:val="000000"/>
                <w:sz w:val="20"/>
                <w:szCs w:val="20"/>
              </w:rPr>
              <w:t>8,757 </w:t>
            </w:r>
          </w:p>
        </w:tc>
        <w:tc>
          <w:tcPr>
            <w:tcW w:w="0" w:type="auto"/>
            <w:shd w:val="clear" w:color="auto" w:fill="CCEEFF"/>
            <w:tcMar>
              <w:top w:w="30" w:type="dxa"/>
              <w:left w:w="0" w:type="dxa"/>
              <w:bottom w:w="30" w:type="dxa"/>
              <w:right w:w="20" w:type="dxa"/>
            </w:tcMar>
            <w:vAlign w:val="bottom"/>
            <w:hideMark/>
          </w:tcPr>
          <w:p w14:paraId="559D2A60" w14:textId="77777777" w:rsidR="00354136" w:rsidRDefault="00354136">
            <w:pPr>
              <w:spacing w:after="100"/>
              <w:jc w:val="right"/>
            </w:pPr>
          </w:p>
        </w:tc>
      </w:tr>
      <w:tr w:rsidR="00354136" w14:paraId="043980C1" w14:textId="77777777" w:rsidTr="00354136">
        <w:tc>
          <w:tcPr>
            <w:tcW w:w="0" w:type="auto"/>
            <w:gridSpan w:val="3"/>
            <w:shd w:val="clear" w:color="auto" w:fill="FFFFFF"/>
            <w:tcMar>
              <w:top w:w="30" w:type="dxa"/>
              <w:left w:w="20" w:type="dxa"/>
              <w:bottom w:w="30" w:type="dxa"/>
              <w:right w:w="20" w:type="dxa"/>
            </w:tcMar>
            <w:vAlign w:val="bottom"/>
            <w:hideMark/>
          </w:tcPr>
          <w:p w14:paraId="18D25C53" w14:textId="77777777" w:rsidR="00354136" w:rsidRDefault="00354136">
            <w:pPr>
              <w:spacing w:after="100"/>
              <w:rPr>
                <w:rFonts w:ascii="宋体" w:eastAsia="宋体" w:hAnsi="宋体" w:cs="宋体"/>
              </w:rPr>
            </w:pPr>
            <w:r>
              <w:rPr>
                <w:rFonts w:ascii="Times New Roman" w:hAnsi="Times New Roman"/>
                <w:color w:val="000000"/>
                <w:sz w:val="20"/>
                <w:szCs w:val="20"/>
              </w:rPr>
              <w:t>Long-term deferred revenue</w:t>
            </w:r>
          </w:p>
        </w:tc>
        <w:tc>
          <w:tcPr>
            <w:tcW w:w="0" w:type="auto"/>
            <w:gridSpan w:val="2"/>
            <w:shd w:val="clear" w:color="auto" w:fill="FFFFFF"/>
            <w:tcMar>
              <w:top w:w="30" w:type="dxa"/>
              <w:left w:w="20" w:type="dxa"/>
              <w:bottom w:w="30" w:type="dxa"/>
              <w:right w:w="0" w:type="dxa"/>
            </w:tcMar>
            <w:vAlign w:val="bottom"/>
            <w:hideMark/>
          </w:tcPr>
          <w:p w14:paraId="592C8BE1" w14:textId="77777777" w:rsidR="00354136" w:rsidRDefault="00354136">
            <w:pPr>
              <w:spacing w:after="100"/>
              <w:jc w:val="right"/>
            </w:pPr>
            <w:r>
              <w:rPr>
                <w:rFonts w:ascii="Times New Roman" w:hAnsi="Times New Roman"/>
                <w:color w:val="000000"/>
                <w:sz w:val="20"/>
                <w:szCs w:val="20"/>
              </w:rPr>
              <w:t>1,885 </w:t>
            </w:r>
          </w:p>
        </w:tc>
        <w:tc>
          <w:tcPr>
            <w:tcW w:w="0" w:type="auto"/>
            <w:shd w:val="clear" w:color="auto" w:fill="FFFFFF"/>
            <w:tcMar>
              <w:top w:w="30" w:type="dxa"/>
              <w:left w:w="0" w:type="dxa"/>
              <w:bottom w:w="30" w:type="dxa"/>
              <w:right w:w="20" w:type="dxa"/>
            </w:tcMar>
            <w:vAlign w:val="bottom"/>
            <w:hideMark/>
          </w:tcPr>
          <w:p w14:paraId="1CFF2BA1" w14:textId="77777777" w:rsidR="00354136" w:rsidRDefault="00354136">
            <w:pPr>
              <w:spacing w:after="100"/>
              <w:jc w:val="right"/>
            </w:pPr>
          </w:p>
        </w:tc>
      </w:tr>
      <w:tr w:rsidR="00354136" w14:paraId="7677573E" w14:textId="77777777" w:rsidTr="00354136">
        <w:tc>
          <w:tcPr>
            <w:tcW w:w="0" w:type="auto"/>
            <w:gridSpan w:val="3"/>
            <w:shd w:val="clear" w:color="auto" w:fill="CCEEFF"/>
            <w:tcMar>
              <w:top w:w="30" w:type="dxa"/>
              <w:left w:w="20" w:type="dxa"/>
              <w:bottom w:w="30" w:type="dxa"/>
              <w:right w:w="20" w:type="dxa"/>
            </w:tcMar>
            <w:vAlign w:val="bottom"/>
            <w:hideMark/>
          </w:tcPr>
          <w:p w14:paraId="2D0D279C" w14:textId="77777777" w:rsidR="00354136" w:rsidRDefault="00354136">
            <w:pPr>
              <w:spacing w:after="100"/>
              <w:rPr>
                <w:rFonts w:ascii="宋体" w:eastAsia="宋体" w:hAnsi="宋体" w:cs="宋体"/>
              </w:rPr>
            </w:pPr>
            <w:r>
              <w:rPr>
                <w:rFonts w:ascii="Times New Roman" w:hAnsi="Times New Roman"/>
                <w:color w:val="000000"/>
                <w:sz w:val="20"/>
                <w:szCs w:val="20"/>
              </w:rPr>
              <w:t>Other non-current liabilities</w:t>
            </w:r>
          </w:p>
        </w:tc>
        <w:tc>
          <w:tcPr>
            <w:tcW w:w="0" w:type="auto"/>
            <w:gridSpan w:val="2"/>
            <w:shd w:val="clear" w:color="auto" w:fill="CCEEFF"/>
            <w:tcMar>
              <w:top w:w="30" w:type="dxa"/>
              <w:left w:w="20" w:type="dxa"/>
              <w:bottom w:w="30" w:type="dxa"/>
              <w:right w:w="0" w:type="dxa"/>
            </w:tcMar>
            <w:vAlign w:val="bottom"/>
            <w:hideMark/>
          </w:tcPr>
          <w:p w14:paraId="6CB547B0" w14:textId="77777777" w:rsidR="00354136" w:rsidRDefault="00354136">
            <w:pPr>
              <w:spacing w:after="100"/>
              <w:jc w:val="right"/>
            </w:pPr>
            <w:r>
              <w:rPr>
                <w:rFonts w:ascii="Times New Roman" w:hAnsi="Times New Roman"/>
                <w:color w:val="000000"/>
                <w:sz w:val="20"/>
                <w:szCs w:val="20"/>
              </w:rPr>
              <w:t>1,437 </w:t>
            </w:r>
          </w:p>
        </w:tc>
        <w:tc>
          <w:tcPr>
            <w:tcW w:w="0" w:type="auto"/>
            <w:shd w:val="clear" w:color="auto" w:fill="CCEEFF"/>
            <w:tcMar>
              <w:top w:w="30" w:type="dxa"/>
              <w:left w:w="0" w:type="dxa"/>
              <w:bottom w:w="30" w:type="dxa"/>
              <w:right w:w="20" w:type="dxa"/>
            </w:tcMar>
            <w:vAlign w:val="bottom"/>
            <w:hideMark/>
          </w:tcPr>
          <w:p w14:paraId="018C17BD" w14:textId="77777777" w:rsidR="00354136" w:rsidRDefault="00354136">
            <w:pPr>
              <w:spacing w:after="100"/>
              <w:jc w:val="right"/>
            </w:pPr>
          </w:p>
        </w:tc>
      </w:tr>
      <w:tr w:rsidR="00354136" w14:paraId="452E560F" w14:textId="77777777" w:rsidTr="00354136">
        <w:tc>
          <w:tcPr>
            <w:tcW w:w="0" w:type="auto"/>
            <w:gridSpan w:val="3"/>
            <w:shd w:val="clear" w:color="auto" w:fill="FFFFFF"/>
            <w:tcMar>
              <w:top w:w="30" w:type="dxa"/>
              <w:left w:w="20" w:type="dxa"/>
              <w:bottom w:w="30" w:type="dxa"/>
              <w:right w:w="20" w:type="dxa"/>
            </w:tcMar>
            <w:vAlign w:val="bottom"/>
            <w:hideMark/>
          </w:tcPr>
          <w:p w14:paraId="5B5ADE75" w14:textId="77777777" w:rsidR="00354136" w:rsidRDefault="00354136">
            <w:pPr>
              <w:spacing w:after="100"/>
              <w:rPr>
                <w:rFonts w:ascii="宋体" w:eastAsia="宋体" w:hAnsi="宋体" w:cs="宋体"/>
              </w:rPr>
            </w:pPr>
            <w:r>
              <w:rPr>
                <w:rFonts w:ascii="Times New Roman" w:hAnsi="Times New Roman"/>
                <w:color w:val="000000"/>
                <w:sz w:val="20"/>
                <w:szCs w:val="20"/>
              </w:rPr>
              <w:t>         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151A53"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9FCA9A" w14:textId="77777777" w:rsidR="00354136" w:rsidRDefault="00354136">
            <w:pPr>
              <w:spacing w:after="100"/>
              <w:jc w:val="right"/>
            </w:pPr>
            <w:r>
              <w:rPr>
                <w:rFonts w:ascii="Times New Roman" w:hAnsi="Times New Roman"/>
                <w:color w:val="000000"/>
                <w:sz w:val="20"/>
                <w:szCs w:val="20"/>
              </w:rPr>
              <w:t>16,454 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2C57BA" w14:textId="77777777" w:rsidR="00354136" w:rsidRDefault="00354136">
            <w:pPr>
              <w:spacing w:after="100"/>
              <w:jc w:val="right"/>
            </w:pPr>
          </w:p>
        </w:tc>
      </w:tr>
    </w:tbl>
    <w:p w14:paraId="1DA84EF9" w14:textId="77777777" w:rsidR="00354136" w:rsidRDefault="00354136" w:rsidP="00354136">
      <w:pPr>
        <w:ind w:hanging="360"/>
        <w:rPr>
          <w:rFonts w:ascii="宋体" w:eastAsia="宋体" w:hAnsi="宋体" w:cs="宋体"/>
        </w:rPr>
      </w:pPr>
      <w:r>
        <w:rPr>
          <w:rFonts w:ascii="Times New Roman" w:hAnsi="Times New Roman"/>
          <w:color w:val="000000"/>
          <w:sz w:val="20"/>
          <w:szCs w:val="20"/>
        </w:rPr>
        <w:t>____________________</w:t>
      </w:r>
    </w:p>
    <w:p w14:paraId="5CEA71E9" w14:textId="77777777" w:rsidR="00354136" w:rsidRDefault="00354136" w:rsidP="00354136">
      <w:pPr>
        <w:ind w:hanging="360"/>
      </w:pPr>
      <w:r>
        <w:rPr>
          <w:rFonts w:ascii="Times New Roman" w:hAnsi="Times New Roman"/>
          <w:color w:val="000000"/>
          <w:sz w:val="20"/>
          <w:szCs w:val="20"/>
        </w:rPr>
        <w:t>(a)    The table above reflects the offsetting effects of historical intercompany transactions which are presented on a gross basis within continuing operations on the Consolidated Statements of Financial Position.</w:t>
      </w:r>
    </w:p>
    <w:p w14:paraId="2920CE1D" w14:textId="77777777" w:rsidR="00354136" w:rsidRDefault="00354136" w:rsidP="00354136">
      <w:pPr>
        <w:ind w:hanging="360"/>
      </w:pPr>
    </w:p>
    <w:p w14:paraId="6A8FF989" w14:textId="77777777" w:rsidR="00354136" w:rsidRDefault="00354136" w:rsidP="00354136">
      <w:pPr>
        <w:ind w:hanging="360"/>
      </w:pPr>
    </w:p>
    <w:p w14:paraId="3064F628" w14:textId="77777777" w:rsidR="00354136" w:rsidRDefault="00354136" w:rsidP="00354136">
      <w:r>
        <w:rPr>
          <w:rFonts w:ascii="Times New Roman" w:hAnsi="Times New Roman"/>
          <w:color w:val="000000"/>
          <w:sz w:val="20"/>
          <w:szCs w:val="20"/>
        </w:rPr>
        <w:t>The following table presents significant cash flow items from discontinued operations for the fiscal years ended January 28, 2022, January 29, 2021, and January 31, 2020 included within the Consolidated Statements of Cash Flows:</w:t>
      </w:r>
    </w:p>
    <w:p w14:paraId="2C4419E6" w14:textId="77777777" w:rsidR="00354136" w:rsidRDefault="00354136" w:rsidP="00354136"/>
    <w:tbl>
      <w:tblPr>
        <w:tblW w:w="20606" w:type="dxa"/>
        <w:tblCellMar>
          <w:top w:w="15" w:type="dxa"/>
          <w:left w:w="15" w:type="dxa"/>
          <w:bottom w:w="15" w:type="dxa"/>
          <w:right w:w="15" w:type="dxa"/>
        </w:tblCellMar>
        <w:tblLook w:val="04A0" w:firstRow="1" w:lastRow="0" w:firstColumn="1" w:lastColumn="0" w:noHBand="0" w:noVBand="1"/>
      </w:tblPr>
      <w:tblGrid>
        <w:gridCol w:w="178"/>
        <w:gridCol w:w="10222"/>
        <w:gridCol w:w="37"/>
        <w:gridCol w:w="37"/>
        <w:gridCol w:w="50"/>
        <w:gridCol w:w="36"/>
        <w:gridCol w:w="177"/>
        <w:gridCol w:w="3054"/>
        <w:gridCol w:w="36"/>
        <w:gridCol w:w="36"/>
        <w:gridCol w:w="50"/>
        <w:gridCol w:w="36"/>
        <w:gridCol w:w="177"/>
        <w:gridCol w:w="3054"/>
        <w:gridCol w:w="36"/>
        <w:gridCol w:w="36"/>
        <w:gridCol w:w="50"/>
        <w:gridCol w:w="36"/>
        <w:gridCol w:w="177"/>
        <w:gridCol w:w="3055"/>
        <w:gridCol w:w="36"/>
      </w:tblGrid>
      <w:tr w:rsidR="00354136" w14:paraId="5049152B" w14:textId="77777777" w:rsidTr="00354136">
        <w:tc>
          <w:tcPr>
            <w:tcW w:w="175" w:type="dxa"/>
            <w:vAlign w:val="center"/>
            <w:hideMark/>
          </w:tcPr>
          <w:p w14:paraId="4BA25D54" w14:textId="77777777" w:rsidR="00354136" w:rsidRDefault="00354136"/>
        </w:tc>
        <w:tc>
          <w:tcPr>
            <w:tcW w:w="10085" w:type="dxa"/>
            <w:vAlign w:val="center"/>
            <w:hideMark/>
          </w:tcPr>
          <w:p w14:paraId="2EE332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02766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853B0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C36BE8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374CD5"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38B456C" w14:textId="77777777" w:rsidR="00354136" w:rsidRDefault="00354136">
            <w:pPr>
              <w:spacing w:after="100"/>
              <w:rPr>
                <w:rFonts w:ascii="Times New Roman" w:eastAsia="Times New Roman" w:hAnsi="Times New Roman"/>
                <w:sz w:val="20"/>
                <w:szCs w:val="20"/>
              </w:rPr>
            </w:pPr>
          </w:p>
        </w:tc>
        <w:tc>
          <w:tcPr>
            <w:tcW w:w="3013" w:type="dxa"/>
            <w:vAlign w:val="center"/>
            <w:hideMark/>
          </w:tcPr>
          <w:p w14:paraId="10F3030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C6C468"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69A67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124178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A71F8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6728D6A" w14:textId="77777777" w:rsidR="00354136" w:rsidRDefault="00354136">
            <w:pPr>
              <w:spacing w:after="100"/>
              <w:rPr>
                <w:rFonts w:ascii="Times New Roman" w:eastAsia="Times New Roman" w:hAnsi="Times New Roman"/>
                <w:sz w:val="20"/>
                <w:szCs w:val="20"/>
              </w:rPr>
            </w:pPr>
          </w:p>
        </w:tc>
        <w:tc>
          <w:tcPr>
            <w:tcW w:w="3013" w:type="dxa"/>
            <w:vAlign w:val="center"/>
            <w:hideMark/>
          </w:tcPr>
          <w:p w14:paraId="73A7DFF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48EDD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DA01F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88B246D"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011115"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CF94845" w14:textId="77777777" w:rsidR="00354136" w:rsidRDefault="00354136">
            <w:pPr>
              <w:spacing w:after="100"/>
              <w:rPr>
                <w:rFonts w:ascii="Times New Roman" w:eastAsia="Times New Roman" w:hAnsi="Times New Roman"/>
                <w:sz w:val="20"/>
                <w:szCs w:val="20"/>
              </w:rPr>
            </w:pPr>
          </w:p>
        </w:tc>
        <w:tc>
          <w:tcPr>
            <w:tcW w:w="3014" w:type="dxa"/>
            <w:vAlign w:val="center"/>
            <w:hideMark/>
          </w:tcPr>
          <w:p w14:paraId="52563949"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E08487" w14:textId="77777777" w:rsidR="00354136" w:rsidRDefault="00354136">
            <w:pPr>
              <w:spacing w:after="100"/>
              <w:rPr>
                <w:rFonts w:ascii="Times New Roman" w:eastAsia="Times New Roman" w:hAnsi="Times New Roman"/>
                <w:sz w:val="20"/>
                <w:szCs w:val="20"/>
              </w:rPr>
            </w:pPr>
          </w:p>
        </w:tc>
      </w:tr>
      <w:tr w:rsidR="00354136" w14:paraId="0AD175B9" w14:textId="77777777" w:rsidTr="00354136">
        <w:tc>
          <w:tcPr>
            <w:tcW w:w="0" w:type="auto"/>
            <w:gridSpan w:val="3"/>
            <w:tcMar>
              <w:top w:w="0" w:type="dxa"/>
              <w:left w:w="20" w:type="dxa"/>
              <w:bottom w:w="0" w:type="dxa"/>
              <w:right w:w="20" w:type="dxa"/>
            </w:tcMar>
            <w:vAlign w:val="center"/>
            <w:hideMark/>
          </w:tcPr>
          <w:p w14:paraId="1EBE0291"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A753662"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7DB4594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 (a)</w:t>
            </w:r>
          </w:p>
        </w:tc>
      </w:tr>
      <w:tr w:rsidR="00354136" w14:paraId="672183EC" w14:textId="77777777" w:rsidTr="00354136">
        <w:tc>
          <w:tcPr>
            <w:tcW w:w="0" w:type="auto"/>
            <w:gridSpan w:val="3"/>
            <w:tcMar>
              <w:top w:w="0" w:type="dxa"/>
              <w:left w:w="20" w:type="dxa"/>
              <w:bottom w:w="0" w:type="dxa"/>
              <w:right w:w="20" w:type="dxa"/>
            </w:tcMar>
            <w:vAlign w:val="center"/>
            <w:hideMark/>
          </w:tcPr>
          <w:p w14:paraId="209E02F7"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68E47F84"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FCD73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ED9919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B3B05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5781BD7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74D9A3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139270C0" w14:textId="77777777" w:rsidTr="00354136">
        <w:tc>
          <w:tcPr>
            <w:tcW w:w="0" w:type="auto"/>
            <w:gridSpan w:val="3"/>
            <w:tcMar>
              <w:top w:w="0" w:type="dxa"/>
              <w:left w:w="20" w:type="dxa"/>
              <w:bottom w:w="0" w:type="dxa"/>
              <w:right w:w="20" w:type="dxa"/>
            </w:tcMar>
            <w:vAlign w:val="center"/>
            <w:hideMark/>
          </w:tcPr>
          <w:p w14:paraId="0BCED612"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18F72225" w14:textId="77777777" w:rsidR="00354136" w:rsidRDefault="00354136">
            <w:pPr>
              <w:spacing w:after="100"/>
              <w:rPr>
                <w:rFonts w:ascii="Times New Roman" w:eastAsia="Times New Roman" w:hAnsi="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5BE5A25B"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23452A17" w14:textId="77777777" w:rsidTr="00354136">
        <w:tc>
          <w:tcPr>
            <w:tcW w:w="0" w:type="auto"/>
            <w:gridSpan w:val="3"/>
            <w:shd w:val="clear" w:color="auto" w:fill="CCEEFF"/>
            <w:tcMar>
              <w:top w:w="30" w:type="dxa"/>
              <w:left w:w="20" w:type="dxa"/>
              <w:bottom w:w="30" w:type="dxa"/>
              <w:right w:w="20" w:type="dxa"/>
            </w:tcMar>
            <w:vAlign w:val="bottom"/>
            <w:hideMark/>
          </w:tcPr>
          <w:p w14:paraId="73FC3A9B" w14:textId="77777777" w:rsidR="00354136" w:rsidRDefault="00354136">
            <w:pPr>
              <w:spacing w:after="100"/>
            </w:pPr>
            <w:r>
              <w:rPr>
                <w:rFonts w:ascii="Times New Roman" w:hAnsi="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2E6149BD"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6556B43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4BC884" w14:textId="77777777" w:rsidR="00354136" w:rsidRDefault="00354136">
            <w:pPr>
              <w:spacing w:after="100"/>
              <w:jc w:val="right"/>
            </w:pPr>
            <w:r>
              <w:rPr>
                <w:rFonts w:ascii="Times New Roman" w:hAnsi="Times New Roman"/>
                <w:color w:val="000000"/>
                <w:sz w:val="20"/>
                <w:szCs w:val="20"/>
              </w:rPr>
              <w:t>1,004 </w:t>
            </w:r>
          </w:p>
        </w:tc>
        <w:tc>
          <w:tcPr>
            <w:tcW w:w="0" w:type="auto"/>
            <w:shd w:val="clear" w:color="auto" w:fill="CCEEFF"/>
            <w:tcMar>
              <w:top w:w="30" w:type="dxa"/>
              <w:left w:w="0" w:type="dxa"/>
              <w:bottom w:w="30" w:type="dxa"/>
              <w:right w:w="20" w:type="dxa"/>
            </w:tcMar>
            <w:vAlign w:val="bottom"/>
            <w:hideMark/>
          </w:tcPr>
          <w:p w14:paraId="58584E7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C5FA66"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C24017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59B123" w14:textId="77777777" w:rsidR="00354136" w:rsidRDefault="00354136">
            <w:pPr>
              <w:spacing w:after="100"/>
              <w:jc w:val="right"/>
            </w:pPr>
            <w:r>
              <w:rPr>
                <w:rFonts w:ascii="Times New Roman" w:hAnsi="Times New Roman"/>
                <w:color w:val="000000"/>
                <w:sz w:val="20"/>
                <w:szCs w:val="20"/>
              </w:rPr>
              <w:t>1,523 </w:t>
            </w:r>
          </w:p>
        </w:tc>
        <w:tc>
          <w:tcPr>
            <w:tcW w:w="0" w:type="auto"/>
            <w:shd w:val="clear" w:color="auto" w:fill="CCEEFF"/>
            <w:tcMar>
              <w:top w:w="30" w:type="dxa"/>
              <w:left w:w="0" w:type="dxa"/>
              <w:bottom w:w="30" w:type="dxa"/>
              <w:right w:w="20" w:type="dxa"/>
            </w:tcMar>
            <w:vAlign w:val="bottom"/>
            <w:hideMark/>
          </w:tcPr>
          <w:p w14:paraId="07ED634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078E2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1E4B6A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3FC14A" w14:textId="77777777" w:rsidR="00354136" w:rsidRDefault="00354136">
            <w:pPr>
              <w:spacing w:after="100"/>
              <w:jc w:val="right"/>
            </w:pPr>
            <w:r>
              <w:rPr>
                <w:rFonts w:ascii="Times New Roman" w:hAnsi="Times New Roman"/>
                <w:color w:val="000000"/>
                <w:sz w:val="20"/>
                <w:szCs w:val="20"/>
              </w:rPr>
              <w:t>1,685 </w:t>
            </w:r>
          </w:p>
        </w:tc>
        <w:tc>
          <w:tcPr>
            <w:tcW w:w="0" w:type="auto"/>
            <w:shd w:val="clear" w:color="auto" w:fill="CCEEFF"/>
            <w:tcMar>
              <w:top w:w="30" w:type="dxa"/>
              <w:left w:w="0" w:type="dxa"/>
              <w:bottom w:w="30" w:type="dxa"/>
              <w:right w:w="20" w:type="dxa"/>
            </w:tcMar>
            <w:vAlign w:val="bottom"/>
            <w:hideMark/>
          </w:tcPr>
          <w:p w14:paraId="1EE71CB6" w14:textId="77777777" w:rsidR="00354136" w:rsidRDefault="00354136">
            <w:pPr>
              <w:spacing w:after="100"/>
              <w:jc w:val="right"/>
            </w:pPr>
          </w:p>
        </w:tc>
      </w:tr>
      <w:tr w:rsidR="00354136" w14:paraId="3BB00410" w14:textId="77777777" w:rsidTr="00354136">
        <w:tc>
          <w:tcPr>
            <w:tcW w:w="0" w:type="auto"/>
            <w:gridSpan w:val="3"/>
            <w:shd w:val="clear" w:color="auto" w:fill="FFFFFF"/>
            <w:tcMar>
              <w:top w:w="30" w:type="dxa"/>
              <w:left w:w="20" w:type="dxa"/>
              <w:bottom w:w="30" w:type="dxa"/>
              <w:right w:w="20" w:type="dxa"/>
            </w:tcMar>
            <w:vAlign w:val="bottom"/>
            <w:hideMark/>
          </w:tcPr>
          <w:p w14:paraId="2F6C8222" w14:textId="77777777" w:rsidR="00354136" w:rsidRDefault="00354136">
            <w:pPr>
              <w:spacing w:after="100"/>
              <w:rPr>
                <w:rFonts w:ascii="宋体" w:eastAsia="宋体" w:hAnsi="宋体" w:cs="宋体"/>
              </w:rPr>
            </w:pPr>
            <w:r>
              <w:rPr>
                <w:rFonts w:ascii="Times New Roman" w:hAnsi="Times New Roman"/>
                <w:color w:val="000000"/>
                <w:sz w:val="20"/>
                <w:szCs w:val="20"/>
              </w:rPr>
              <w:t>Capital expenditures</w:t>
            </w:r>
          </w:p>
        </w:tc>
        <w:tc>
          <w:tcPr>
            <w:tcW w:w="0" w:type="auto"/>
            <w:gridSpan w:val="3"/>
            <w:shd w:val="clear" w:color="auto" w:fill="FFFFFF"/>
            <w:tcMar>
              <w:top w:w="0" w:type="dxa"/>
              <w:left w:w="20" w:type="dxa"/>
              <w:bottom w:w="0" w:type="dxa"/>
              <w:right w:w="20" w:type="dxa"/>
            </w:tcMar>
            <w:vAlign w:val="center"/>
            <w:hideMark/>
          </w:tcPr>
          <w:p w14:paraId="70C91AA8" w14:textId="77777777" w:rsidR="00354136" w:rsidRDefault="00354136">
            <w:pPr>
              <w:spacing w:after="100"/>
            </w:pPr>
          </w:p>
        </w:tc>
        <w:tc>
          <w:tcPr>
            <w:tcW w:w="0" w:type="auto"/>
            <w:shd w:val="clear" w:color="auto" w:fill="FFFFFF"/>
            <w:tcMar>
              <w:top w:w="30" w:type="dxa"/>
              <w:left w:w="20" w:type="dxa"/>
              <w:bottom w:w="30" w:type="dxa"/>
              <w:right w:w="0" w:type="dxa"/>
            </w:tcMar>
            <w:vAlign w:val="bottom"/>
            <w:hideMark/>
          </w:tcPr>
          <w:p w14:paraId="6E1083B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9AA1EF" w14:textId="77777777" w:rsidR="00354136" w:rsidRDefault="00354136">
            <w:pPr>
              <w:spacing w:after="100"/>
              <w:jc w:val="right"/>
            </w:pPr>
            <w:r>
              <w:rPr>
                <w:rFonts w:ascii="Times New Roman" w:hAnsi="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14:paraId="6943112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CF71D3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F291C2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29D518" w14:textId="77777777" w:rsidR="00354136" w:rsidRDefault="00354136">
            <w:pPr>
              <w:spacing w:after="100"/>
              <w:jc w:val="right"/>
            </w:pPr>
            <w:r>
              <w:rPr>
                <w:rFonts w:ascii="Times New Roman" w:hAnsi="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14:paraId="0AE0B3C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95E1D7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A9CD98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513F6B" w14:textId="77777777" w:rsidR="00354136" w:rsidRDefault="00354136">
            <w:pPr>
              <w:spacing w:after="100"/>
              <w:jc w:val="right"/>
            </w:pPr>
            <w:r>
              <w:rPr>
                <w:rFonts w:ascii="Times New Roman" w:hAnsi="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14:paraId="1DFADAFE" w14:textId="77777777" w:rsidR="00354136" w:rsidRDefault="00354136">
            <w:pPr>
              <w:spacing w:after="100"/>
              <w:jc w:val="right"/>
            </w:pPr>
          </w:p>
        </w:tc>
      </w:tr>
      <w:tr w:rsidR="00354136" w14:paraId="2A11B41D" w14:textId="77777777" w:rsidTr="00354136">
        <w:tc>
          <w:tcPr>
            <w:tcW w:w="0" w:type="auto"/>
            <w:gridSpan w:val="3"/>
            <w:shd w:val="clear" w:color="auto" w:fill="CCEEFF"/>
            <w:tcMar>
              <w:top w:w="30" w:type="dxa"/>
              <w:left w:w="20" w:type="dxa"/>
              <w:bottom w:w="30" w:type="dxa"/>
              <w:right w:w="20" w:type="dxa"/>
            </w:tcMar>
            <w:vAlign w:val="bottom"/>
            <w:hideMark/>
          </w:tcPr>
          <w:p w14:paraId="6A989FB8"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14:paraId="7C3441BD"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7BCADF1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DCE001" w14:textId="77777777" w:rsidR="00354136" w:rsidRDefault="00354136">
            <w:pPr>
              <w:spacing w:after="100"/>
              <w:jc w:val="right"/>
            </w:pPr>
            <w:r>
              <w:rPr>
                <w:rFonts w:ascii="Times New Roman" w:hAnsi="Times New Roman"/>
                <w:color w:val="000000"/>
                <w:sz w:val="20"/>
                <w:szCs w:val="20"/>
              </w:rPr>
              <w:t>814 </w:t>
            </w:r>
          </w:p>
        </w:tc>
        <w:tc>
          <w:tcPr>
            <w:tcW w:w="0" w:type="auto"/>
            <w:shd w:val="clear" w:color="auto" w:fill="CCEEFF"/>
            <w:tcMar>
              <w:top w:w="30" w:type="dxa"/>
              <w:left w:w="0" w:type="dxa"/>
              <w:bottom w:w="30" w:type="dxa"/>
              <w:right w:w="20" w:type="dxa"/>
            </w:tcMar>
            <w:vAlign w:val="bottom"/>
            <w:hideMark/>
          </w:tcPr>
          <w:p w14:paraId="248A42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32AF4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E7A549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0AED21" w14:textId="77777777" w:rsidR="00354136" w:rsidRDefault="00354136">
            <w:pPr>
              <w:spacing w:after="100"/>
              <w:jc w:val="right"/>
            </w:pPr>
            <w:r>
              <w:rPr>
                <w:rFonts w:ascii="Times New Roman" w:hAnsi="Times New Roman"/>
                <w:color w:val="000000"/>
                <w:sz w:val="20"/>
                <w:szCs w:val="20"/>
              </w:rPr>
              <w:t>1,122 </w:t>
            </w:r>
          </w:p>
        </w:tc>
        <w:tc>
          <w:tcPr>
            <w:tcW w:w="0" w:type="auto"/>
            <w:shd w:val="clear" w:color="auto" w:fill="CCEEFF"/>
            <w:tcMar>
              <w:top w:w="30" w:type="dxa"/>
              <w:left w:w="0" w:type="dxa"/>
              <w:bottom w:w="30" w:type="dxa"/>
              <w:right w:w="20" w:type="dxa"/>
            </w:tcMar>
            <w:vAlign w:val="bottom"/>
            <w:hideMark/>
          </w:tcPr>
          <w:p w14:paraId="7C37FC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ADEC1D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EBE70E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FF138F" w14:textId="77777777" w:rsidR="00354136" w:rsidRDefault="00354136">
            <w:pPr>
              <w:spacing w:after="100"/>
              <w:jc w:val="right"/>
            </w:pPr>
            <w:r>
              <w:rPr>
                <w:rFonts w:ascii="Times New Roman" w:hAnsi="Times New Roman"/>
                <w:color w:val="000000"/>
                <w:sz w:val="20"/>
                <w:szCs w:val="20"/>
              </w:rPr>
              <w:t>1,017 </w:t>
            </w:r>
          </w:p>
        </w:tc>
        <w:tc>
          <w:tcPr>
            <w:tcW w:w="0" w:type="auto"/>
            <w:shd w:val="clear" w:color="auto" w:fill="CCEEFF"/>
            <w:tcMar>
              <w:top w:w="30" w:type="dxa"/>
              <w:left w:w="0" w:type="dxa"/>
              <w:bottom w:w="30" w:type="dxa"/>
              <w:right w:w="20" w:type="dxa"/>
            </w:tcMar>
            <w:vAlign w:val="bottom"/>
            <w:hideMark/>
          </w:tcPr>
          <w:p w14:paraId="769E1828" w14:textId="77777777" w:rsidR="00354136" w:rsidRDefault="00354136">
            <w:pPr>
              <w:spacing w:after="100"/>
              <w:jc w:val="right"/>
            </w:pPr>
          </w:p>
        </w:tc>
      </w:tr>
    </w:tbl>
    <w:p w14:paraId="04378080" w14:textId="77777777" w:rsidR="00354136" w:rsidRDefault="00354136" w:rsidP="00354136">
      <w:pPr>
        <w:ind w:hanging="360"/>
        <w:rPr>
          <w:rFonts w:ascii="宋体" w:eastAsia="宋体" w:hAnsi="宋体" w:cs="宋体"/>
        </w:rPr>
      </w:pPr>
    </w:p>
    <w:p w14:paraId="6049584F" w14:textId="77777777" w:rsidR="00354136" w:rsidRDefault="00354136" w:rsidP="00354136">
      <w:pPr>
        <w:jc w:val="center"/>
      </w:pPr>
    </w:p>
    <w:p w14:paraId="78CDB62C" w14:textId="77777777" w:rsidR="00354136" w:rsidRDefault="00354136" w:rsidP="00354136">
      <w:pPr>
        <w:jc w:val="center"/>
      </w:pPr>
      <w:r>
        <w:rPr>
          <w:rFonts w:ascii="Times New Roman" w:hAnsi="Times New Roman"/>
          <w:color w:val="000000"/>
          <w:sz w:val="20"/>
          <w:szCs w:val="20"/>
        </w:rPr>
        <w:t>102</w:t>
      </w:r>
    </w:p>
    <w:p w14:paraId="06D2B045" w14:textId="77777777" w:rsidR="00354136" w:rsidRDefault="00354136" w:rsidP="00354136">
      <w:pPr>
        <w:jc w:val="center"/>
      </w:pPr>
    </w:p>
    <w:p w14:paraId="5BC10B53" w14:textId="77777777" w:rsidR="00354136" w:rsidRDefault="00354136" w:rsidP="00354136">
      <w:r>
        <w:pict w14:anchorId="6F5A028A">
          <v:rect id="_x0000_i1477" style="width:0;height:1.5pt" o:hralign="center" o:hrstd="t" o:hr="t" fillcolor="#a0a0a0" stroked="f"/>
        </w:pict>
      </w:r>
    </w:p>
    <w:p w14:paraId="17DC5B34" w14:textId="77777777" w:rsidR="00354136" w:rsidRDefault="00354136" w:rsidP="00354136">
      <w:hyperlink r:id="rId317" w:anchor="if82c7bb85cec43f3b72bdca2d8861323_10" w:history="1">
        <w:r>
          <w:rPr>
            <w:rStyle w:val="a5"/>
            <w:rFonts w:ascii="Times New Roman" w:hAnsi="Times New Roman"/>
            <w:sz w:val="20"/>
            <w:szCs w:val="20"/>
          </w:rPr>
          <w:t>Table of </w:t>
        </w:r>
      </w:hyperlink>
      <w:hyperlink r:id="rId318" w:anchor="if82c7bb85cec43f3b72bdca2d8861323_10" w:history="1">
        <w:r>
          <w:rPr>
            <w:rStyle w:val="a5"/>
            <w:rFonts w:ascii="Times New Roman" w:hAnsi="Times New Roman"/>
            <w:sz w:val="20"/>
            <w:szCs w:val="20"/>
          </w:rPr>
          <w:t>Contents</w:t>
        </w:r>
      </w:hyperlink>
    </w:p>
    <w:p w14:paraId="7BA38A84" w14:textId="77777777" w:rsidR="00354136" w:rsidRDefault="00354136" w:rsidP="00354136">
      <w:r>
        <w:rPr>
          <w:rFonts w:ascii="Times New Roman" w:hAnsi="Times New Roman"/>
          <w:b/>
          <w:bCs/>
          <w:color w:val="000000"/>
          <w:sz w:val="20"/>
          <w:szCs w:val="20"/>
        </w:rPr>
        <w:lastRenderedPageBreak/>
        <w:t>NOTE 4 — FAIR VALUE MEASUREMENTS AND INVESTMENTS</w:t>
      </w:r>
    </w:p>
    <w:p w14:paraId="4C05E5BC" w14:textId="77777777" w:rsidR="00354136" w:rsidRDefault="00354136" w:rsidP="00354136"/>
    <w:p w14:paraId="194B39D6" w14:textId="77777777" w:rsidR="00354136" w:rsidRDefault="00354136" w:rsidP="00354136">
      <w:r>
        <w:rPr>
          <w:rFonts w:ascii="Times New Roman" w:hAnsi="Times New Roman"/>
          <w:color w:val="000000"/>
          <w:sz w:val="20"/>
          <w:szCs w:val="20"/>
        </w:rPr>
        <w:t>The following table presents the Company’s hierarchy for its assets and liabilities measured at fair value on a recurring basis as of the dates indicated:</w:t>
      </w:r>
    </w:p>
    <w:tbl>
      <w:tblPr>
        <w:tblW w:w="20485" w:type="dxa"/>
        <w:tblCellMar>
          <w:top w:w="15" w:type="dxa"/>
          <w:left w:w="15" w:type="dxa"/>
          <w:bottom w:w="15" w:type="dxa"/>
          <w:right w:w="15" w:type="dxa"/>
        </w:tblCellMar>
        <w:tblLook w:val="04A0" w:firstRow="1" w:lastRow="0" w:firstColumn="1" w:lastColumn="0" w:noHBand="0" w:noVBand="1"/>
      </w:tblPr>
      <w:tblGrid>
        <w:gridCol w:w="150"/>
        <w:gridCol w:w="3230"/>
        <w:gridCol w:w="36"/>
        <w:gridCol w:w="314"/>
        <w:gridCol w:w="2452"/>
        <w:gridCol w:w="69"/>
        <w:gridCol w:w="36"/>
        <w:gridCol w:w="65"/>
        <w:gridCol w:w="36"/>
        <w:gridCol w:w="226"/>
        <w:gridCol w:w="1833"/>
        <w:gridCol w:w="47"/>
        <w:gridCol w:w="36"/>
        <w:gridCol w:w="65"/>
        <w:gridCol w:w="36"/>
        <w:gridCol w:w="183"/>
        <w:gridCol w:w="1732"/>
        <w:gridCol w:w="38"/>
        <w:gridCol w:w="36"/>
        <w:gridCol w:w="65"/>
        <w:gridCol w:w="36"/>
        <w:gridCol w:w="154"/>
        <w:gridCol w:w="971"/>
        <w:gridCol w:w="36"/>
        <w:gridCol w:w="36"/>
        <w:gridCol w:w="65"/>
        <w:gridCol w:w="36"/>
        <w:gridCol w:w="314"/>
        <w:gridCol w:w="2452"/>
        <w:gridCol w:w="69"/>
        <w:gridCol w:w="36"/>
        <w:gridCol w:w="65"/>
        <w:gridCol w:w="36"/>
        <w:gridCol w:w="226"/>
        <w:gridCol w:w="1833"/>
        <w:gridCol w:w="47"/>
        <w:gridCol w:w="36"/>
        <w:gridCol w:w="65"/>
        <w:gridCol w:w="36"/>
        <w:gridCol w:w="183"/>
        <w:gridCol w:w="1732"/>
        <w:gridCol w:w="38"/>
        <w:gridCol w:w="36"/>
        <w:gridCol w:w="65"/>
        <w:gridCol w:w="36"/>
        <w:gridCol w:w="154"/>
        <w:gridCol w:w="971"/>
        <w:gridCol w:w="36"/>
      </w:tblGrid>
      <w:tr w:rsidR="00354136" w14:paraId="6AC02C4E" w14:textId="77777777" w:rsidTr="00354136">
        <w:tc>
          <w:tcPr>
            <w:tcW w:w="172" w:type="dxa"/>
            <w:vAlign w:val="center"/>
            <w:hideMark/>
          </w:tcPr>
          <w:p w14:paraId="75F686BA" w14:textId="77777777" w:rsidR="00354136" w:rsidRDefault="00354136"/>
        </w:tc>
        <w:tc>
          <w:tcPr>
            <w:tcW w:w="4286" w:type="dxa"/>
            <w:vAlign w:val="center"/>
            <w:hideMark/>
          </w:tcPr>
          <w:p w14:paraId="0D9B926C"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4CEEA9"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366C906D" w14:textId="77777777" w:rsidR="00354136" w:rsidRDefault="00354136">
            <w:pPr>
              <w:spacing w:after="100"/>
              <w:rPr>
                <w:rFonts w:ascii="Times New Roman" w:eastAsia="Times New Roman" w:hAnsi="Times New Roman"/>
                <w:sz w:val="20"/>
                <w:szCs w:val="20"/>
              </w:rPr>
            </w:pPr>
          </w:p>
        </w:tc>
        <w:tc>
          <w:tcPr>
            <w:tcW w:w="1443" w:type="dxa"/>
            <w:vAlign w:val="center"/>
            <w:hideMark/>
          </w:tcPr>
          <w:p w14:paraId="7DED86E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C5E306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74A907" w14:textId="77777777" w:rsidR="00354136" w:rsidRDefault="00354136">
            <w:pPr>
              <w:spacing w:after="100"/>
              <w:rPr>
                <w:rFonts w:ascii="Times New Roman" w:eastAsia="Times New Roman" w:hAnsi="Times New Roman"/>
                <w:sz w:val="20"/>
                <w:szCs w:val="20"/>
              </w:rPr>
            </w:pPr>
          </w:p>
        </w:tc>
        <w:tc>
          <w:tcPr>
            <w:tcW w:w="78" w:type="dxa"/>
            <w:vAlign w:val="center"/>
            <w:hideMark/>
          </w:tcPr>
          <w:p w14:paraId="6A854CC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E05DD2"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87BF2BE" w14:textId="77777777" w:rsidR="00354136" w:rsidRDefault="00354136">
            <w:pPr>
              <w:spacing w:after="100"/>
              <w:rPr>
                <w:rFonts w:ascii="Times New Roman" w:eastAsia="Times New Roman" w:hAnsi="Times New Roman"/>
                <w:sz w:val="20"/>
                <w:szCs w:val="20"/>
              </w:rPr>
            </w:pPr>
          </w:p>
        </w:tc>
        <w:tc>
          <w:tcPr>
            <w:tcW w:w="1653" w:type="dxa"/>
            <w:vAlign w:val="center"/>
            <w:hideMark/>
          </w:tcPr>
          <w:p w14:paraId="061C385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3AB43B8"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51ADF4" w14:textId="77777777" w:rsidR="00354136" w:rsidRDefault="00354136">
            <w:pPr>
              <w:spacing w:after="100"/>
              <w:rPr>
                <w:rFonts w:ascii="Times New Roman" w:eastAsia="Times New Roman" w:hAnsi="Times New Roman"/>
                <w:sz w:val="20"/>
                <w:szCs w:val="20"/>
              </w:rPr>
            </w:pPr>
          </w:p>
        </w:tc>
        <w:tc>
          <w:tcPr>
            <w:tcW w:w="78" w:type="dxa"/>
            <w:vAlign w:val="center"/>
            <w:hideMark/>
          </w:tcPr>
          <w:p w14:paraId="448B47C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E4C6FFC"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570EB37" w14:textId="77777777" w:rsidR="00354136" w:rsidRDefault="00354136">
            <w:pPr>
              <w:spacing w:after="100"/>
              <w:rPr>
                <w:rFonts w:ascii="Times New Roman" w:eastAsia="Times New Roman" w:hAnsi="Times New Roman"/>
                <w:sz w:val="20"/>
                <w:szCs w:val="20"/>
              </w:rPr>
            </w:pPr>
          </w:p>
        </w:tc>
        <w:tc>
          <w:tcPr>
            <w:tcW w:w="2010" w:type="dxa"/>
            <w:vAlign w:val="center"/>
            <w:hideMark/>
          </w:tcPr>
          <w:p w14:paraId="17FC8090" w14:textId="77777777" w:rsidR="00354136" w:rsidRDefault="00354136">
            <w:pPr>
              <w:spacing w:after="100"/>
              <w:rPr>
                <w:rFonts w:ascii="Times New Roman" w:eastAsia="Times New Roman" w:hAnsi="Times New Roman"/>
                <w:sz w:val="20"/>
                <w:szCs w:val="20"/>
              </w:rPr>
            </w:pPr>
          </w:p>
        </w:tc>
        <w:tc>
          <w:tcPr>
            <w:tcW w:w="7" w:type="dxa"/>
            <w:vAlign w:val="center"/>
            <w:hideMark/>
          </w:tcPr>
          <w:p w14:paraId="4CDCD72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36A78B" w14:textId="77777777" w:rsidR="00354136" w:rsidRDefault="00354136">
            <w:pPr>
              <w:spacing w:after="100"/>
              <w:rPr>
                <w:rFonts w:ascii="Times New Roman" w:eastAsia="Times New Roman" w:hAnsi="Times New Roman"/>
                <w:sz w:val="20"/>
                <w:szCs w:val="20"/>
              </w:rPr>
            </w:pPr>
          </w:p>
        </w:tc>
        <w:tc>
          <w:tcPr>
            <w:tcW w:w="78" w:type="dxa"/>
            <w:vAlign w:val="center"/>
            <w:hideMark/>
          </w:tcPr>
          <w:p w14:paraId="7EC6580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A2D2C1D"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52022755" w14:textId="77777777" w:rsidR="00354136" w:rsidRDefault="00354136">
            <w:pPr>
              <w:spacing w:after="100"/>
              <w:rPr>
                <w:rFonts w:ascii="Times New Roman" w:eastAsia="Times New Roman" w:hAnsi="Times New Roman"/>
                <w:sz w:val="20"/>
                <w:szCs w:val="20"/>
              </w:rPr>
            </w:pPr>
          </w:p>
        </w:tc>
        <w:tc>
          <w:tcPr>
            <w:tcW w:w="1205" w:type="dxa"/>
            <w:vAlign w:val="center"/>
            <w:hideMark/>
          </w:tcPr>
          <w:p w14:paraId="37ABB6B4"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8CF4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78DB06B" w14:textId="77777777" w:rsidR="00354136" w:rsidRDefault="00354136">
            <w:pPr>
              <w:spacing w:after="100"/>
              <w:rPr>
                <w:rFonts w:ascii="Times New Roman" w:eastAsia="Times New Roman" w:hAnsi="Times New Roman"/>
                <w:sz w:val="20"/>
                <w:szCs w:val="20"/>
              </w:rPr>
            </w:pPr>
          </w:p>
        </w:tc>
        <w:tc>
          <w:tcPr>
            <w:tcW w:w="78" w:type="dxa"/>
            <w:vAlign w:val="center"/>
            <w:hideMark/>
          </w:tcPr>
          <w:p w14:paraId="01B5B664"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22D2AD"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59F9011A" w14:textId="77777777" w:rsidR="00354136" w:rsidRDefault="00354136">
            <w:pPr>
              <w:spacing w:after="100"/>
              <w:rPr>
                <w:rFonts w:ascii="Times New Roman" w:eastAsia="Times New Roman" w:hAnsi="Times New Roman"/>
                <w:sz w:val="20"/>
                <w:szCs w:val="20"/>
              </w:rPr>
            </w:pPr>
          </w:p>
        </w:tc>
        <w:tc>
          <w:tcPr>
            <w:tcW w:w="1443" w:type="dxa"/>
            <w:vAlign w:val="center"/>
            <w:hideMark/>
          </w:tcPr>
          <w:p w14:paraId="40AC338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4106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E93E14C" w14:textId="77777777" w:rsidR="00354136" w:rsidRDefault="00354136">
            <w:pPr>
              <w:spacing w:after="100"/>
              <w:rPr>
                <w:rFonts w:ascii="Times New Roman" w:eastAsia="Times New Roman" w:hAnsi="Times New Roman"/>
                <w:sz w:val="20"/>
                <w:szCs w:val="20"/>
              </w:rPr>
            </w:pPr>
          </w:p>
        </w:tc>
        <w:tc>
          <w:tcPr>
            <w:tcW w:w="78" w:type="dxa"/>
            <w:vAlign w:val="center"/>
            <w:hideMark/>
          </w:tcPr>
          <w:p w14:paraId="4A36EFE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9D91AF"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FEAC596" w14:textId="77777777" w:rsidR="00354136" w:rsidRDefault="00354136">
            <w:pPr>
              <w:spacing w:after="100"/>
              <w:rPr>
                <w:rFonts w:ascii="Times New Roman" w:eastAsia="Times New Roman" w:hAnsi="Times New Roman"/>
                <w:sz w:val="20"/>
                <w:szCs w:val="20"/>
              </w:rPr>
            </w:pPr>
          </w:p>
        </w:tc>
        <w:tc>
          <w:tcPr>
            <w:tcW w:w="1653" w:type="dxa"/>
            <w:vAlign w:val="center"/>
            <w:hideMark/>
          </w:tcPr>
          <w:p w14:paraId="3CAACB4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446C8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056BA8" w14:textId="77777777" w:rsidR="00354136" w:rsidRDefault="00354136">
            <w:pPr>
              <w:spacing w:after="100"/>
              <w:rPr>
                <w:rFonts w:ascii="Times New Roman" w:eastAsia="Times New Roman" w:hAnsi="Times New Roman"/>
                <w:sz w:val="20"/>
                <w:szCs w:val="20"/>
              </w:rPr>
            </w:pPr>
          </w:p>
        </w:tc>
        <w:tc>
          <w:tcPr>
            <w:tcW w:w="78" w:type="dxa"/>
            <w:vAlign w:val="center"/>
            <w:hideMark/>
          </w:tcPr>
          <w:p w14:paraId="0E0017C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49CD7A1"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0090705" w14:textId="77777777" w:rsidR="00354136" w:rsidRDefault="00354136">
            <w:pPr>
              <w:spacing w:after="100"/>
              <w:rPr>
                <w:rFonts w:ascii="Times New Roman" w:eastAsia="Times New Roman" w:hAnsi="Times New Roman"/>
                <w:sz w:val="20"/>
                <w:szCs w:val="20"/>
              </w:rPr>
            </w:pPr>
          </w:p>
        </w:tc>
        <w:tc>
          <w:tcPr>
            <w:tcW w:w="2010" w:type="dxa"/>
            <w:vAlign w:val="center"/>
            <w:hideMark/>
          </w:tcPr>
          <w:p w14:paraId="755F01E3" w14:textId="77777777" w:rsidR="00354136" w:rsidRDefault="00354136">
            <w:pPr>
              <w:spacing w:after="100"/>
              <w:rPr>
                <w:rFonts w:ascii="Times New Roman" w:eastAsia="Times New Roman" w:hAnsi="Times New Roman"/>
                <w:sz w:val="20"/>
                <w:szCs w:val="20"/>
              </w:rPr>
            </w:pPr>
          </w:p>
        </w:tc>
        <w:tc>
          <w:tcPr>
            <w:tcW w:w="7" w:type="dxa"/>
            <w:vAlign w:val="center"/>
            <w:hideMark/>
          </w:tcPr>
          <w:p w14:paraId="58D84EB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507D4C" w14:textId="77777777" w:rsidR="00354136" w:rsidRDefault="00354136">
            <w:pPr>
              <w:spacing w:after="100"/>
              <w:rPr>
                <w:rFonts w:ascii="Times New Roman" w:eastAsia="Times New Roman" w:hAnsi="Times New Roman"/>
                <w:sz w:val="20"/>
                <w:szCs w:val="20"/>
              </w:rPr>
            </w:pPr>
          </w:p>
        </w:tc>
        <w:tc>
          <w:tcPr>
            <w:tcW w:w="78" w:type="dxa"/>
            <w:vAlign w:val="center"/>
            <w:hideMark/>
          </w:tcPr>
          <w:p w14:paraId="13E3BD0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D69486"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1D0CA542" w14:textId="77777777" w:rsidR="00354136" w:rsidRDefault="00354136">
            <w:pPr>
              <w:spacing w:after="100"/>
              <w:rPr>
                <w:rFonts w:ascii="Times New Roman" w:eastAsia="Times New Roman" w:hAnsi="Times New Roman"/>
                <w:sz w:val="20"/>
                <w:szCs w:val="20"/>
              </w:rPr>
            </w:pPr>
          </w:p>
        </w:tc>
        <w:tc>
          <w:tcPr>
            <w:tcW w:w="1206" w:type="dxa"/>
            <w:vAlign w:val="center"/>
            <w:hideMark/>
          </w:tcPr>
          <w:p w14:paraId="092CA0E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24B1A8" w14:textId="77777777" w:rsidR="00354136" w:rsidRDefault="00354136">
            <w:pPr>
              <w:spacing w:after="100"/>
              <w:rPr>
                <w:rFonts w:ascii="Times New Roman" w:eastAsia="Times New Roman" w:hAnsi="Times New Roman"/>
                <w:sz w:val="20"/>
                <w:szCs w:val="20"/>
              </w:rPr>
            </w:pPr>
          </w:p>
        </w:tc>
      </w:tr>
      <w:tr w:rsidR="00354136" w14:paraId="3CA95FEE" w14:textId="77777777" w:rsidTr="00354136">
        <w:tc>
          <w:tcPr>
            <w:tcW w:w="0" w:type="auto"/>
            <w:gridSpan w:val="3"/>
            <w:tcMar>
              <w:top w:w="30" w:type="dxa"/>
              <w:left w:w="20" w:type="dxa"/>
              <w:bottom w:w="30" w:type="dxa"/>
              <w:right w:w="20" w:type="dxa"/>
            </w:tcMar>
            <w:vAlign w:val="bottom"/>
            <w:hideMark/>
          </w:tcPr>
          <w:p w14:paraId="6970A7F7" w14:textId="77777777" w:rsidR="00354136" w:rsidRDefault="00354136">
            <w:pPr>
              <w:spacing w:after="100"/>
              <w:rPr>
                <w:rFonts w:ascii="宋体" w:eastAsia="宋体" w:hAnsi="宋体" w:cs="宋体"/>
              </w:rPr>
            </w:pPr>
            <w:r>
              <w:rPr>
                <w:rFonts w:ascii="Times New Roman" w:hAnsi="Times New Roman"/>
                <w:color w:val="000000"/>
                <w:sz w:val="20"/>
                <w:szCs w:val="20"/>
              </w:rPr>
              <w:t> </w:t>
            </w:r>
          </w:p>
        </w:tc>
        <w:tc>
          <w:tcPr>
            <w:tcW w:w="0" w:type="auto"/>
            <w:gridSpan w:val="21"/>
            <w:tcMar>
              <w:top w:w="30" w:type="dxa"/>
              <w:left w:w="20" w:type="dxa"/>
              <w:bottom w:w="30" w:type="dxa"/>
              <w:right w:w="20" w:type="dxa"/>
            </w:tcMar>
            <w:vAlign w:val="bottom"/>
            <w:hideMark/>
          </w:tcPr>
          <w:p w14:paraId="21E8A3B2"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4DCABE4" w14:textId="77777777" w:rsidR="00354136" w:rsidRDefault="00354136">
            <w:pPr>
              <w:spacing w:after="100"/>
              <w:jc w:val="center"/>
            </w:pPr>
          </w:p>
        </w:tc>
        <w:tc>
          <w:tcPr>
            <w:tcW w:w="0" w:type="auto"/>
            <w:gridSpan w:val="21"/>
            <w:tcMar>
              <w:top w:w="30" w:type="dxa"/>
              <w:left w:w="20" w:type="dxa"/>
              <w:bottom w:w="30" w:type="dxa"/>
              <w:right w:w="20" w:type="dxa"/>
            </w:tcMar>
            <w:vAlign w:val="bottom"/>
            <w:hideMark/>
          </w:tcPr>
          <w:p w14:paraId="50BB4DE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01A869D8" w14:textId="77777777" w:rsidTr="00354136">
        <w:tc>
          <w:tcPr>
            <w:tcW w:w="0" w:type="auto"/>
            <w:gridSpan w:val="3"/>
            <w:tcMar>
              <w:top w:w="30" w:type="dxa"/>
              <w:left w:w="20" w:type="dxa"/>
              <w:bottom w:w="30" w:type="dxa"/>
              <w:right w:w="20" w:type="dxa"/>
            </w:tcMar>
            <w:vAlign w:val="bottom"/>
            <w:hideMark/>
          </w:tcPr>
          <w:p w14:paraId="48D1F757" w14:textId="77777777" w:rsidR="00354136" w:rsidRDefault="00354136">
            <w:pPr>
              <w:spacing w:after="100"/>
              <w:jc w:val="center"/>
            </w:pPr>
            <w:r>
              <w:rPr>
                <w:rFonts w:ascii="Times New Roman" w:hAnsi="Times New Roman"/>
                <w:color w:val="00000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14:paraId="3A0AA231" w14:textId="77777777" w:rsidR="00354136" w:rsidRDefault="00354136">
            <w:pPr>
              <w:spacing w:after="100"/>
              <w:jc w:val="center"/>
            </w:pPr>
            <w:r>
              <w:rPr>
                <w:rFonts w:ascii="Times New Roman" w:hAnsi="Times New Roman"/>
                <w:b/>
                <w:bCs/>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14:paraId="44FD069F"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9F3CCE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14:paraId="59090DF7"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B69983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14:paraId="2D016DD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AE0A91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c>
          <w:tcPr>
            <w:tcW w:w="0" w:type="auto"/>
            <w:gridSpan w:val="3"/>
            <w:tcMar>
              <w:top w:w="0" w:type="dxa"/>
              <w:left w:w="20" w:type="dxa"/>
              <w:bottom w:w="0" w:type="dxa"/>
              <w:right w:w="20" w:type="dxa"/>
            </w:tcMar>
            <w:vAlign w:val="center"/>
            <w:hideMark/>
          </w:tcPr>
          <w:p w14:paraId="07C420E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A2F7C0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14:paraId="5AB5521C"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91BDFE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14:paraId="3D6971B1"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13B65F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14:paraId="2EC2DC2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4851CA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324DB3D7" w14:textId="77777777" w:rsidTr="00354136">
        <w:tc>
          <w:tcPr>
            <w:tcW w:w="0" w:type="auto"/>
            <w:gridSpan w:val="3"/>
            <w:tcMar>
              <w:top w:w="30" w:type="dxa"/>
              <w:left w:w="20" w:type="dxa"/>
              <w:bottom w:w="30" w:type="dxa"/>
              <w:right w:w="20" w:type="dxa"/>
            </w:tcMar>
            <w:vAlign w:val="bottom"/>
            <w:hideMark/>
          </w:tcPr>
          <w:p w14:paraId="34F121AA" w14:textId="77777777" w:rsidR="00354136" w:rsidRDefault="00354136">
            <w:pPr>
              <w:spacing w:after="100"/>
              <w:jc w:val="center"/>
            </w:pPr>
            <w:r>
              <w:rPr>
                <w:rFonts w:ascii="Times New Roman" w:hAnsi="Times New Roman"/>
                <w:color w:val="00000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14:paraId="21A55851" w14:textId="77777777" w:rsidR="00354136" w:rsidRDefault="00354136">
            <w:pPr>
              <w:spacing w:after="100"/>
              <w:jc w:val="center"/>
            </w:pPr>
            <w:r>
              <w:rPr>
                <w:rFonts w:ascii="Times New Roman" w:hAnsi="Times New Roman"/>
                <w:b/>
                <w:bCs/>
                <w:color w:val="000000"/>
                <w:sz w:val="17"/>
                <w:szCs w:val="17"/>
              </w:rPr>
              <w:t>Quoted Prices in Active Markets for Identical Assets</w:t>
            </w:r>
          </w:p>
        </w:tc>
        <w:tc>
          <w:tcPr>
            <w:tcW w:w="0" w:type="auto"/>
            <w:gridSpan w:val="3"/>
            <w:tcMar>
              <w:top w:w="0" w:type="dxa"/>
              <w:left w:w="20" w:type="dxa"/>
              <w:bottom w:w="0" w:type="dxa"/>
              <w:right w:w="20" w:type="dxa"/>
            </w:tcMar>
            <w:vAlign w:val="center"/>
            <w:hideMark/>
          </w:tcPr>
          <w:p w14:paraId="5F39ED6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C56A0E4"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Significant Other Observable Inputs</w:t>
            </w:r>
          </w:p>
        </w:tc>
        <w:tc>
          <w:tcPr>
            <w:tcW w:w="0" w:type="auto"/>
            <w:gridSpan w:val="3"/>
            <w:tcMar>
              <w:top w:w="0" w:type="dxa"/>
              <w:left w:w="20" w:type="dxa"/>
              <w:bottom w:w="0" w:type="dxa"/>
              <w:right w:w="20" w:type="dxa"/>
            </w:tcMar>
            <w:vAlign w:val="center"/>
            <w:hideMark/>
          </w:tcPr>
          <w:p w14:paraId="326719A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4FF8CE"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Significant Unobservable Inputs</w:t>
            </w:r>
          </w:p>
        </w:tc>
        <w:tc>
          <w:tcPr>
            <w:tcW w:w="0" w:type="auto"/>
            <w:gridSpan w:val="3"/>
            <w:tcMar>
              <w:top w:w="0" w:type="dxa"/>
              <w:left w:w="20" w:type="dxa"/>
              <w:bottom w:w="0" w:type="dxa"/>
              <w:right w:w="20" w:type="dxa"/>
            </w:tcMar>
            <w:vAlign w:val="center"/>
            <w:hideMark/>
          </w:tcPr>
          <w:p w14:paraId="6F08C83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F57D22"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 </w:t>
            </w:r>
          </w:p>
        </w:tc>
        <w:tc>
          <w:tcPr>
            <w:tcW w:w="0" w:type="auto"/>
            <w:gridSpan w:val="3"/>
            <w:tcMar>
              <w:top w:w="0" w:type="dxa"/>
              <w:left w:w="20" w:type="dxa"/>
              <w:bottom w:w="0" w:type="dxa"/>
              <w:right w:w="20" w:type="dxa"/>
            </w:tcMar>
            <w:vAlign w:val="center"/>
            <w:hideMark/>
          </w:tcPr>
          <w:p w14:paraId="6ACE602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4AEFF1"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Quoted Prices in Active Markets for Identical Assets</w:t>
            </w:r>
          </w:p>
        </w:tc>
        <w:tc>
          <w:tcPr>
            <w:tcW w:w="0" w:type="auto"/>
            <w:gridSpan w:val="3"/>
            <w:tcMar>
              <w:top w:w="0" w:type="dxa"/>
              <w:left w:w="20" w:type="dxa"/>
              <w:bottom w:w="0" w:type="dxa"/>
              <w:right w:w="20" w:type="dxa"/>
            </w:tcMar>
            <w:vAlign w:val="center"/>
            <w:hideMark/>
          </w:tcPr>
          <w:p w14:paraId="77E3A02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82F8F0"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Significant Other Observable Inputs</w:t>
            </w:r>
          </w:p>
        </w:tc>
        <w:tc>
          <w:tcPr>
            <w:tcW w:w="0" w:type="auto"/>
            <w:gridSpan w:val="3"/>
            <w:tcMar>
              <w:top w:w="0" w:type="dxa"/>
              <w:left w:w="20" w:type="dxa"/>
              <w:bottom w:w="0" w:type="dxa"/>
              <w:right w:w="20" w:type="dxa"/>
            </w:tcMar>
            <w:vAlign w:val="center"/>
            <w:hideMark/>
          </w:tcPr>
          <w:p w14:paraId="2594FF3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0F5D02"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Significant Unobservable Inputs</w:t>
            </w:r>
          </w:p>
        </w:tc>
        <w:tc>
          <w:tcPr>
            <w:tcW w:w="0" w:type="auto"/>
            <w:gridSpan w:val="3"/>
            <w:tcMar>
              <w:top w:w="0" w:type="dxa"/>
              <w:left w:w="20" w:type="dxa"/>
              <w:bottom w:w="0" w:type="dxa"/>
              <w:right w:w="20" w:type="dxa"/>
            </w:tcMar>
            <w:vAlign w:val="center"/>
            <w:hideMark/>
          </w:tcPr>
          <w:p w14:paraId="486FFDE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6B66A6" w14:textId="77777777" w:rsidR="00354136" w:rsidRDefault="00354136">
            <w:pPr>
              <w:spacing w:after="100"/>
              <w:jc w:val="center"/>
              <w:rPr>
                <w:rFonts w:ascii="宋体" w:eastAsia="宋体" w:hAnsi="宋体" w:cs="宋体"/>
              </w:rPr>
            </w:pPr>
            <w:r>
              <w:rPr>
                <w:rFonts w:ascii="Times New Roman" w:hAnsi="Times New Roman"/>
                <w:b/>
                <w:bCs/>
                <w:color w:val="000000"/>
                <w:sz w:val="17"/>
                <w:szCs w:val="17"/>
              </w:rPr>
              <w:t> </w:t>
            </w:r>
          </w:p>
        </w:tc>
      </w:tr>
      <w:tr w:rsidR="00354136" w14:paraId="4AC5255F" w14:textId="77777777" w:rsidTr="00354136">
        <w:tc>
          <w:tcPr>
            <w:tcW w:w="0" w:type="auto"/>
            <w:gridSpan w:val="3"/>
            <w:tcMar>
              <w:top w:w="30" w:type="dxa"/>
              <w:left w:w="20" w:type="dxa"/>
              <w:bottom w:w="30" w:type="dxa"/>
              <w:right w:w="20" w:type="dxa"/>
            </w:tcMar>
            <w:vAlign w:val="bottom"/>
            <w:hideMark/>
          </w:tcPr>
          <w:p w14:paraId="69F90829" w14:textId="77777777" w:rsidR="00354136" w:rsidRDefault="00354136">
            <w:pPr>
              <w:spacing w:after="100"/>
              <w:jc w:val="center"/>
            </w:pPr>
            <w:r>
              <w:rPr>
                <w:rFonts w:ascii="Times New Roman" w:hAnsi="Times New Roman"/>
                <w:color w:val="000000"/>
                <w:sz w:val="18"/>
                <w:szCs w:val="18"/>
              </w:rPr>
              <w:t> </w:t>
            </w:r>
          </w:p>
        </w:tc>
        <w:tc>
          <w:tcPr>
            <w:tcW w:w="0" w:type="auto"/>
            <w:gridSpan w:val="45"/>
            <w:tcBorders>
              <w:top w:val="single" w:sz="8" w:space="0" w:color="000000"/>
            </w:tcBorders>
            <w:tcMar>
              <w:top w:w="30" w:type="dxa"/>
              <w:left w:w="20" w:type="dxa"/>
              <w:bottom w:w="30" w:type="dxa"/>
              <w:right w:w="20" w:type="dxa"/>
            </w:tcMar>
            <w:vAlign w:val="bottom"/>
            <w:hideMark/>
          </w:tcPr>
          <w:p w14:paraId="11BAEA8F" w14:textId="77777777" w:rsidR="00354136" w:rsidRDefault="00354136">
            <w:pPr>
              <w:spacing w:after="100"/>
              <w:jc w:val="center"/>
            </w:pPr>
            <w:r>
              <w:rPr>
                <w:rFonts w:ascii="Times New Roman" w:hAnsi="Times New Roman"/>
                <w:color w:val="000000"/>
                <w:sz w:val="20"/>
                <w:szCs w:val="20"/>
              </w:rPr>
              <w:t>(in millions)</w:t>
            </w:r>
          </w:p>
        </w:tc>
      </w:tr>
      <w:tr w:rsidR="00354136" w14:paraId="160E8338" w14:textId="77777777" w:rsidTr="00354136">
        <w:tc>
          <w:tcPr>
            <w:tcW w:w="0" w:type="auto"/>
            <w:gridSpan w:val="3"/>
            <w:shd w:val="clear" w:color="auto" w:fill="CCEEFF"/>
            <w:tcMar>
              <w:top w:w="30" w:type="dxa"/>
              <w:left w:w="20" w:type="dxa"/>
              <w:bottom w:w="30" w:type="dxa"/>
              <w:right w:w="20" w:type="dxa"/>
            </w:tcMar>
            <w:vAlign w:val="bottom"/>
            <w:hideMark/>
          </w:tcPr>
          <w:p w14:paraId="08379AE9" w14:textId="77777777" w:rsidR="00354136" w:rsidRDefault="00354136">
            <w:pPr>
              <w:spacing w:after="100"/>
            </w:pPr>
            <w:r>
              <w:rPr>
                <w:rFonts w:ascii="Times New Roman" w:hAnsi="Times New Roman"/>
                <w:i/>
                <w:iCs/>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14:paraId="583E979D" w14:textId="77777777" w:rsidR="00354136" w:rsidRDefault="00354136">
            <w:pPr>
              <w:spacing w:after="100"/>
              <w:jc w:val="right"/>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744B3A00"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04FCF549"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775A988E"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699B71C6"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0B68B23E"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4A8AAAEC"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44CBF4A1"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5F74969C"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16C2BB83"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47A04617"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6AADAE5B"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2406B645"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308B4D68"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6B256E8A"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r>
      <w:tr w:rsidR="00354136" w14:paraId="0C8DA873" w14:textId="77777777" w:rsidTr="00354136">
        <w:tc>
          <w:tcPr>
            <w:tcW w:w="0" w:type="auto"/>
            <w:gridSpan w:val="3"/>
            <w:shd w:val="clear" w:color="auto" w:fill="FFFFFF"/>
            <w:tcMar>
              <w:top w:w="30" w:type="dxa"/>
              <w:left w:w="155" w:type="dxa"/>
              <w:bottom w:w="30" w:type="dxa"/>
              <w:right w:w="20" w:type="dxa"/>
            </w:tcMar>
            <w:vAlign w:val="bottom"/>
            <w:hideMark/>
          </w:tcPr>
          <w:p w14:paraId="45CCC227" w14:textId="77777777" w:rsidR="00354136" w:rsidRDefault="00354136">
            <w:pPr>
              <w:spacing w:after="100"/>
            </w:pPr>
            <w:r>
              <w:rPr>
                <w:rFonts w:ascii="Times New Roman"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14:paraId="5B411E98"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C3F918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F8A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E937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0D330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B366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12393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292D1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2F9C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2468B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2C54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E7B5A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306E4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2A25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1B68BB" w14:textId="77777777" w:rsidR="00354136" w:rsidRDefault="00354136">
            <w:pPr>
              <w:spacing w:after="100"/>
              <w:rPr>
                <w:rFonts w:ascii="Times New Roman" w:eastAsia="Times New Roman" w:hAnsi="Times New Roman"/>
                <w:sz w:val="20"/>
                <w:szCs w:val="20"/>
              </w:rPr>
            </w:pPr>
          </w:p>
        </w:tc>
      </w:tr>
      <w:tr w:rsidR="00354136" w14:paraId="24F522D2" w14:textId="77777777" w:rsidTr="00354136">
        <w:tc>
          <w:tcPr>
            <w:tcW w:w="0" w:type="auto"/>
            <w:gridSpan w:val="3"/>
            <w:shd w:val="clear" w:color="auto" w:fill="CCEEFF"/>
            <w:tcMar>
              <w:top w:w="30" w:type="dxa"/>
              <w:left w:w="155" w:type="dxa"/>
              <w:bottom w:w="30" w:type="dxa"/>
              <w:right w:w="20" w:type="dxa"/>
            </w:tcMar>
            <w:vAlign w:val="bottom"/>
            <w:hideMark/>
          </w:tcPr>
          <w:p w14:paraId="31840770" w14:textId="77777777" w:rsidR="00354136" w:rsidRDefault="00354136">
            <w:pPr>
              <w:spacing w:after="100"/>
              <w:rPr>
                <w:rFonts w:ascii="宋体" w:eastAsia="宋体" w:hAnsi="宋体" w:cs="宋体"/>
              </w:rPr>
            </w:pPr>
            <w:r>
              <w:rPr>
                <w:rFonts w:ascii="Times New Roman" w:hAnsi="Times New Roman"/>
                <w:color w:val="000000"/>
                <w:sz w:val="20"/>
                <w:szCs w:val="20"/>
              </w:rPr>
              <w:t>Money market funds</w:t>
            </w:r>
          </w:p>
        </w:tc>
        <w:tc>
          <w:tcPr>
            <w:tcW w:w="0" w:type="auto"/>
            <w:shd w:val="clear" w:color="auto" w:fill="CCEEFF"/>
            <w:tcMar>
              <w:top w:w="30" w:type="dxa"/>
              <w:left w:w="20" w:type="dxa"/>
              <w:bottom w:w="30" w:type="dxa"/>
              <w:right w:w="0" w:type="dxa"/>
            </w:tcMar>
            <w:vAlign w:val="bottom"/>
            <w:hideMark/>
          </w:tcPr>
          <w:p w14:paraId="311E2E5A" w14:textId="77777777" w:rsidR="00354136" w:rsidRDefault="00354136">
            <w:pPr>
              <w:spacing w:after="100"/>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6DE5044A" w14:textId="77777777" w:rsidR="00354136" w:rsidRDefault="00354136">
            <w:pPr>
              <w:spacing w:after="100"/>
              <w:jc w:val="right"/>
            </w:pPr>
            <w:r>
              <w:rPr>
                <w:rFonts w:ascii="Times New Roman" w:hAnsi="Times New Roman"/>
                <w:color w:val="000000"/>
                <w:sz w:val="19"/>
                <w:szCs w:val="19"/>
              </w:rPr>
              <w:t>3,737 </w:t>
            </w:r>
          </w:p>
        </w:tc>
        <w:tc>
          <w:tcPr>
            <w:tcW w:w="0" w:type="auto"/>
            <w:shd w:val="clear" w:color="auto" w:fill="CCEEFF"/>
            <w:tcMar>
              <w:top w:w="30" w:type="dxa"/>
              <w:left w:w="0" w:type="dxa"/>
              <w:bottom w:w="30" w:type="dxa"/>
              <w:right w:w="20" w:type="dxa"/>
            </w:tcMar>
            <w:vAlign w:val="bottom"/>
            <w:hideMark/>
          </w:tcPr>
          <w:p w14:paraId="05E283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E2097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3920BF9"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54E21EF4"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01CA6C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A300A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15C2E1C"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486197D3"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630A67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34434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D04C7B6"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6B6E8CAC" w14:textId="77777777" w:rsidR="00354136" w:rsidRDefault="00354136">
            <w:pPr>
              <w:spacing w:after="100"/>
              <w:jc w:val="right"/>
            </w:pPr>
            <w:r>
              <w:rPr>
                <w:rFonts w:ascii="Times New Roman" w:hAnsi="Times New Roman"/>
                <w:color w:val="000000"/>
                <w:sz w:val="19"/>
                <w:szCs w:val="19"/>
              </w:rPr>
              <w:t>3,737 </w:t>
            </w:r>
          </w:p>
        </w:tc>
        <w:tc>
          <w:tcPr>
            <w:tcW w:w="0" w:type="auto"/>
            <w:shd w:val="clear" w:color="auto" w:fill="CCEEFF"/>
            <w:tcMar>
              <w:top w:w="30" w:type="dxa"/>
              <w:left w:w="0" w:type="dxa"/>
              <w:bottom w:w="30" w:type="dxa"/>
              <w:right w:w="20" w:type="dxa"/>
            </w:tcMar>
            <w:vAlign w:val="bottom"/>
            <w:hideMark/>
          </w:tcPr>
          <w:p w14:paraId="0B17908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2116AF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141FF65"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2BEF81DC" w14:textId="77777777" w:rsidR="00354136" w:rsidRDefault="00354136">
            <w:pPr>
              <w:spacing w:after="100"/>
              <w:jc w:val="right"/>
            </w:pPr>
            <w:r>
              <w:rPr>
                <w:rFonts w:ascii="Times New Roman" w:hAnsi="Times New Roman"/>
                <w:color w:val="000000"/>
                <w:sz w:val="19"/>
                <w:szCs w:val="19"/>
              </w:rPr>
              <w:t>5,109 </w:t>
            </w:r>
          </w:p>
        </w:tc>
        <w:tc>
          <w:tcPr>
            <w:tcW w:w="0" w:type="auto"/>
            <w:shd w:val="clear" w:color="auto" w:fill="CCEEFF"/>
            <w:tcMar>
              <w:top w:w="30" w:type="dxa"/>
              <w:left w:w="0" w:type="dxa"/>
              <w:bottom w:w="30" w:type="dxa"/>
              <w:right w:w="20" w:type="dxa"/>
            </w:tcMar>
            <w:vAlign w:val="bottom"/>
            <w:hideMark/>
          </w:tcPr>
          <w:p w14:paraId="1E55A94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4C69F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98988F6"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1C581E9C"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7B9B06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566DF5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693BE16"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7CF040E2"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27F617B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6F8737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472679C"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CCEEFF"/>
            <w:tcMar>
              <w:top w:w="30" w:type="dxa"/>
              <w:left w:w="0" w:type="dxa"/>
              <w:bottom w:w="30" w:type="dxa"/>
              <w:right w:w="0" w:type="dxa"/>
            </w:tcMar>
            <w:vAlign w:val="bottom"/>
            <w:hideMark/>
          </w:tcPr>
          <w:p w14:paraId="53FD9B2B" w14:textId="77777777" w:rsidR="00354136" w:rsidRDefault="00354136">
            <w:pPr>
              <w:spacing w:after="100"/>
              <w:jc w:val="right"/>
            </w:pPr>
            <w:r>
              <w:rPr>
                <w:rFonts w:ascii="Times New Roman" w:hAnsi="Times New Roman"/>
                <w:color w:val="000000"/>
                <w:sz w:val="19"/>
                <w:szCs w:val="19"/>
              </w:rPr>
              <w:t>5,109 </w:t>
            </w:r>
          </w:p>
        </w:tc>
        <w:tc>
          <w:tcPr>
            <w:tcW w:w="0" w:type="auto"/>
            <w:shd w:val="clear" w:color="auto" w:fill="CCEEFF"/>
            <w:tcMar>
              <w:top w:w="30" w:type="dxa"/>
              <w:left w:w="0" w:type="dxa"/>
              <w:bottom w:w="30" w:type="dxa"/>
              <w:right w:w="20" w:type="dxa"/>
            </w:tcMar>
            <w:vAlign w:val="bottom"/>
            <w:hideMark/>
          </w:tcPr>
          <w:p w14:paraId="4336B61C" w14:textId="77777777" w:rsidR="00354136" w:rsidRDefault="00354136">
            <w:pPr>
              <w:spacing w:after="100"/>
              <w:jc w:val="right"/>
            </w:pPr>
          </w:p>
        </w:tc>
      </w:tr>
      <w:tr w:rsidR="00354136" w14:paraId="26F4830E" w14:textId="77777777" w:rsidTr="00354136">
        <w:tc>
          <w:tcPr>
            <w:tcW w:w="0" w:type="auto"/>
            <w:vAlign w:val="center"/>
            <w:hideMark/>
          </w:tcPr>
          <w:p w14:paraId="6B45932D"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672C0A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A4524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F4EC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2560A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F9D3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466B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8E38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1B02D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4982C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2A99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3D9D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C675D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A2BD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4E8FE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F38E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A5E8D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E2A9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88618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1149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50244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8BDE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DFFA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AAF4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71A8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5F57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B04F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D41C6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526D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5263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B9F8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6D86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BA9D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2D4F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5FD2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1C24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BA3A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54EB2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CE88A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5DDC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EEF4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33749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0D47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77613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D9A88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229D8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0137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BFE657" w14:textId="77777777" w:rsidR="00354136" w:rsidRDefault="00354136">
            <w:pPr>
              <w:spacing w:after="100"/>
              <w:rPr>
                <w:rFonts w:ascii="Times New Roman" w:eastAsia="Times New Roman" w:hAnsi="Times New Roman"/>
                <w:sz w:val="20"/>
                <w:szCs w:val="20"/>
              </w:rPr>
            </w:pPr>
          </w:p>
        </w:tc>
      </w:tr>
      <w:tr w:rsidR="00354136" w14:paraId="265558E0" w14:textId="77777777" w:rsidTr="00354136">
        <w:tc>
          <w:tcPr>
            <w:tcW w:w="0" w:type="auto"/>
            <w:vAlign w:val="center"/>
            <w:hideMark/>
          </w:tcPr>
          <w:p w14:paraId="0D5475B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33FDA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9822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6F7E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56FE8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6E6A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F900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9DB0F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99F16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CFE7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F77B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52DB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C445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B61A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1D72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B0B6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5839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A2F47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8A25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BDE0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627B8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2A134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337DB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69A7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48CC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EB2D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2AC8C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6510F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49E1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6EF7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1624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87F1D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562F5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62B9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6E328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94A8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0709C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0F292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AB964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B160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DAD8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C1217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2DA7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7FA8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60B5A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26A2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37D2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87C31F" w14:textId="77777777" w:rsidR="00354136" w:rsidRDefault="00354136">
            <w:pPr>
              <w:spacing w:after="100"/>
              <w:rPr>
                <w:rFonts w:ascii="Times New Roman" w:eastAsia="Times New Roman" w:hAnsi="Times New Roman"/>
                <w:sz w:val="20"/>
                <w:szCs w:val="20"/>
              </w:rPr>
            </w:pPr>
          </w:p>
        </w:tc>
      </w:tr>
      <w:tr w:rsidR="00354136" w14:paraId="2DBF669C" w14:textId="77777777" w:rsidTr="00354136">
        <w:tc>
          <w:tcPr>
            <w:tcW w:w="0" w:type="auto"/>
            <w:vAlign w:val="center"/>
            <w:hideMark/>
          </w:tcPr>
          <w:p w14:paraId="333F505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F9A7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91D19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2330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0B6E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9F56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C9219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197B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9D6CE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67D1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EB77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4732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5F3F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26304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1751E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AD44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292CC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A79F2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9101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F506B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0E7C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B82C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7EA1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0A51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DB3E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04BCF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D2846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2D7AF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D34D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63D1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5DA0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D46BC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3772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38532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DC0C3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CD61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1551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D787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888C3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77E0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E632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2F7B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9599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411F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56F2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AB4F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195B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DCE80F" w14:textId="77777777" w:rsidR="00354136" w:rsidRDefault="00354136">
            <w:pPr>
              <w:spacing w:after="100"/>
              <w:rPr>
                <w:rFonts w:ascii="Times New Roman" w:eastAsia="Times New Roman" w:hAnsi="Times New Roman"/>
                <w:sz w:val="20"/>
                <w:szCs w:val="20"/>
              </w:rPr>
            </w:pPr>
          </w:p>
        </w:tc>
      </w:tr>
      <w:tr w:rsidR="00354136" w14:paraId="53088F55" w14:textId="77777777" w:rsidTr="00354136">
        <w:tc>
          <w:tcPr>
            <w:tcW w:w="0" w:type="auto"/>
            <w:vAlign w:val="center"/>
            <w:hideMark/>
          </w:tcPr>
          <w:p w14:paraId="22D03C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A8F03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1430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933D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A3EC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C2F37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01F40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FB1F9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F87B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AEDF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BBE2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E7824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7E4A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0815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2EB65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15B01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1090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85A4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F616A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CECF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E9A7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C9A11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3515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874A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C53895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C7F3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CF47A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FD36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293B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E0B8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1E3D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38BD6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C7CC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8FE06E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5C68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163C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1DC6C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5F03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0300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455E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37E54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63F3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7578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90BE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D6DE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1AD5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80BC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C78364" w14:textId="77777777" w:rsidR="00354136" w:rsidRDefault="00354136">
            <w:pPr>
              <w:spacing w:after="100"/>
              <w:rPr>
                <w:rFonts w:ascii="Times New Roman" w:eastAsia="Times New Roman" w:hAnsi="Times New Roman"/>
                <w:sz w:val="20"/>
                <w:szCs w:val="20"/>
              </w:rPr>
            </w:pPr>
          </w:p>
        </w:tc>
      </w:tr>
      <w:tr w:rsidR="00354136" w14:paraId="6C556FBA" w14:textId="77777777" w:rsidTr="00354136">
        <w:tc>
          <w:tcPr>
            <w:tcW w:w="0" w:type="auto"/>
            <w:vAlign w:val="center"/>
            <w:hideMark/>
          </w:tcPr>
          <w:p w14:paraId="0A6FA16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8F80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473B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CDAC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597E6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5294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1E7C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908C9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6D8C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A9D9C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1464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4F79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6EC6C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1C0C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12B8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38396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0002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7799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5B1E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AF13E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9B969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EC89C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6F55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C390C7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9F91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B054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9B18B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0F3B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6212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5D13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CFC38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8DCFE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6D256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400C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2693D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0178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7748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1C4D2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C8424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A2B24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9DE82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E091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29EB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4336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8206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35F3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D9CE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D548C5" w14:textId="77777777" w:rsidR="00354136" w:rsidRDefault="00354136">
            <w:pPr>
              <w:spacing w:after="100"/>
              <w:rPr>
                <w:rFonts w:ascii="Times New Roman" w:eastAsia="Times New Roman" w:hAnsi="Times New Roman"/>
                <w:sz w:val="20"/>
                <w:szCs w:val="20"/>
              </w:rPr>
            </w:pPr>
          </w:p>
        </w:tc>
      </w:tr>
      <w:tr w:rsidR="00354136" w14:paraId="3C479782" w14:textId="77777777" w:rsidTr="00354136">
        <w:tc>
          <w:tcPr>
            <w:tcW w:w="0" w:type="auto"/>
            <w:vAlign w:val="center"/>
            <w:hideMark/>
          </w:tcPr>
          <w:p w14:paraId="24AC1B5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A0F03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2CE0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A5AD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0E7A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6B13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C9137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FC33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5AAB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83DA5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5B99D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289D8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30ED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1A322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02E02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5D3A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91A0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D0DE0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E1E1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8265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6B23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4C09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2053E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3F0C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D2267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1A6C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C1A9C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9BA02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5C80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ACBBD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AF34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77FC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2CCC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BCB3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478D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1905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E5F0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398C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E085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5E9C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991A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A018A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DEFAB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45FB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C88B9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A07FF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5A0B9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7B3FB3" w14:textId="77777777" w:rsidR="00354136" w:rsidRDefault="00354136">
            <w:pPr>
              <w:spacing w:after="100"/>
              <w:rPr>
                <w:rFonts w:ascii="Times New Roman" w:eastAsia="Times New Roman" w:hAnsi="Times New Roman"/>
                <w:sz w:val="20"/>
                <w:szCs w:val="20"/>
              </w:rPr>
            </w:pPr>
          </w:p>
        </w:tc>
      </w:tr>
      <w:tr w:rsidR="00354136" w14:paraId="2DEF5478" w14:textId="77777777" w:rsidTr="00354136">
        <w:tc>
          <w:tcPr>
            <w:tcW w:w="0" w:type="auto"/>
            <w:gridSpan w:val="3"/>
            <w:shd w:val="clear" w:color="auto" w:fill="FFFFFF"/>
            <w:tcMar>
              <w:top w:w="30" w:type="dxa"/>
              <w:left w:w="155" w:type="dxa"/>
              <w:bottom w:w="30" w:type="dxa"/>
              <w:right w:w="20" w:type="dxa"/>
            </w:tcMar>
            <w:vAlign w:val="bottom"/>
            <w:hideMark/>
          </w:tcPr>
          <w:p w14:paraId="218C3C22" w14:textId="77777777" w:rsidR="00354136" w:rsidRDefault="00354136">
            <w:pPr>
              <w:spacing w:after="100"/>
              <w:rPr>
                <w:rFonts w:ascii="宋体" w:eastAsia="宋体" w:hAnsi="宋体" w:cs="宋体"/>
              </w:rPr>
            </w:pPr>
            <w:r>
              <w:rPr>
                <w:rFonts w:ascii="Times New Roman" w:hAnsi="Times New Roman"/>
                <w:color w:val="000000"/>
                <w:sz w:val="20"/>
                <w:szCs w:val="20"/>
              </w:rPr>
              <w:t>Marketable equity and other securities</w:t>
            </w:r>
          </w:p>
        </w:tc>
        <w:tc>
          <w:tcPr>
            <w:tcW w:w="0" w:type="auto"/>
            <w:gridSpan w:val="2"/>
            <w:shd w:val="clear" w:color="auto" w:fill="FFFFFF"/>
            <w:tcMar>
              <w:top w:w="30" w:type="dxa"/>
              <w:left w:w="20" w:type="dxa"/>
              <w:bottom w:w="30" w:type="dxa"/>
              <w:right w:w="0" w:type="dxa"/>
            </w:tcMar>
            <w:vAlign w:val="bottom"/>
            <w:hideMark/>
          </w:tcPr>
          <w:p w14:paraId="1BEB9907" w14:textId="77777777" w:rsidR="00354136" w:rsidRDefault="00354136">
            <w:pPr>
              <w:spacing w:after="100"/>
              <w:jc w:val="right"/>
            </w:pPr>
            <w:r>
              <w:rPr>
                <w:rFonts w:ascii="Times New Roman" w:hAnsi="Times New Roman"/>
                <w:color w:val="000000"/>
                <w:sz w:val="19"/>
                <w:szCs w:val="19"/>
              </w:rPr>
              <w:t>86 </w:t>
            </w:r>
          </w:p>
        </w:tc>
        <w:tc>
          <w:tcPr>
            <w:tcW w:w="0" w:type="auto"/>
            <w:shd w:val="clear" w:color="auto" w:fill="FFFFFF"/>
            <w:tcMar>
              <w:top w:w="30" w:type="dxa"/>
              <w:left w:w="0" w:type="dxa"/>
              <w:bottom w:w="30" w:type="dxa"/>
              <w:right w:w="20" w:type="dxa"/>
            </w:tcMar>
            <w:vAlign w:val="bottom"/>
            <w:hideMark/>
          </w:tcPr>
          <w:p w14:paraId="385A6F9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78E4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5D5FC"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644F04A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6736E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8EAA2"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4F2E25D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86E6C8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6D640" w14:textId="77777777" w:rsidR="00354136" w:rsidRDefault="00354136">
            <w:pPr>
              <w:spacing w:after="100"/>
              <w:jc w:val="right"/>
              <w:rPr>
                <w:rFonts w:ascii="宋体" w:eastAsia="宋体" w:hAnsi="宋体" w:cs="宋体"/>
              </w:rPr>
            </w:pPr>
            <w:r>
              <w:rPr>
                <w:rFonts w:ascii="Times New Roman" w:hAnsi="Times New Roman"/>
                <w:color w:val="000000"/>
                <w:sz w:val="19"/>
                <w:szCs w:val="19"/>
              </w:rPr>
              <w:t>86 </w:t>
            </w:r>
          </w:p>
        </w:tc>
        <w:tc>
          <w:tcPr>
            <w:tcW w:w="0" w:type="auto"/>
            <w:shd w:val="clear" w:color="auto" w:fill="FFFFFF"/>
            <w:tcMar>
              <w:top w:w="30" w:type="dxa"/>
              <w:left w:w="0" w:type="dxa"/>
              <w:bottom w:w="30" w:type="dxa"/>
              <w:right w:w="20" w:type="dxa"/>
            </w:tcMar>
            <w:vAlign w:val="bottom"/>
            <w:hideMark/>
          </w:tcPr>
          <w:p w14:paraId="5B96599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1F72DD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6C8AD" w14:textId="77777777" w:rsidR="00354136" w:rsidRDefault="00354136">
            <w:pPr>
              <w:spacing w:after="100"/>
              <w:jc w:val="right"/>
              <w:rPr>
                <w:rFonts w:ascii="宋体" w:eastAsia="宋体" w:hAnsi="宋体" w:cs="宋体"/>
              </w:rPr>
            </w:pPr>
            <w:r>
              <w:rPr>
                <w:rFonts w:ascii="Times New Roman" w:hAnsi="Times New Roman"/>
                <w:color w:val="000000"/>
                <w:sz w:val="19"/>
                <w:szCs w:val="19"/>
              </w:rPr>
              <w:t>287 </w:t>
            </w:r>
          </w:p>
        </w:tc>
        <w:tc>
          <w:tcPr>
            <w:tcW w:w="0" w:type="auto"/>
            <w:shd w:val="clear" w:color="auto" w:fill="FFFFFF"/>
            <w:tcMar>
              <w:top w:w="30" w:type="dxa"/>
              <w:left w:w="0" w:type="dxa"/>
              <w:bottom w:w="30" w:type="dxa"/>
              <w:right w:w="20" w:type="dxa"/>
            </w:tcMar>
            <w:vAlign w:val="bottom"/>
            <w:hideMark/>
          </w:tcPr>
          <w:p w14:paraId="036D95C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18A42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5F2FDC"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08BBD8C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77F33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B9F278"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6D97EAF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1DEBD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E2094" w14:textId="77777777" w:rsidR="00354136" w:rsidRDefault="00354136">
            <w:pPr>
              <w:spacing w:after="100"/>
              <w:jc w:val="right"/>
              <w:rPr>
                <w:rFonts w:ascii="宋体" w:eastAsia="宋体" w:hAnsi="宋体" w:cs="宋体"/>
              </w:rPr>
            </w:pPr>
            <w:r>
              <w:rPr>
                <w:rFonts w:ascii="Times New Roman" w:hAnsi="Times New Roman"/>
                <w:color w:val="000000"/>
                <w:sz w:val="19"/>
                <w:szCs w:val="19"/>
              </w:rPr>
              <w:t>287 </w:t>
            </w:r>
          </w:p>
        </w:tc>
        <w:tc>
          <w:tcPr>
            <w:tcW w:w="0" w:type="auto"/>
            <w:shd w:val="clear" w:color="auto" w:fill="FFFFFF"/>
            <w:tcMar>
              <w:top w:w="30" w:type="dxa"/>
              <w:left w:w="0" w:type="dxa"/>
              <w:bottom w:w="30" w:type="dxa"/>
              <w:right w:w="20" w:type="dxa"/>
            </w:tcMar>
            <w:vAlign w:val="bottom"/>
            <w:hideMark/>
          </w:tcPr>
          <w:p w14:paraId="00649686" w14:textId="77777777" w:rsidR="00354136" w:rsidRDefault="00354136">
            <w:pPr>
              <w:spacing w:after="100"/>
              <w:jc w:val="right"/>
            </w:pPr>
          </w:p>
        </w:tc>
      </w:tr>
      <w:tr w:rsidR="00354136" w14:paraId="15342580" w14:textId="77777777" w:rsidTr="00354136">
        <w:tc>
          <w:tcPr>
            <w:tcW w:w="0" w:type="auto"/>
            <w:gridSpan w:val="3"/>
            <w:shd w:val="clear" w:color="auto" w:fill="CCEEFF"/>
            <w:tcMar>
              <w:top w:w="30" w:type="dxa"/>
              <w:left w:w="155" w:type="dxa"/>
              <w:bottom w:w="30" w:type="dxa"/>
              <w:right w:w="20" w:type="dxa"/>
            </w:tcMar>
            <w:vAlign w:val="bottom"/>
            <w:hideMark/>
          </w:tcPr>
          <w:p w14:paraId="51884581" w14:textId="77777777" w:rsidR="00354136" w:rsidRDefault="00354136">
            <w:pPr>
              <w:spacing w:after="100"/>
              <w:rPr>
                <w:rFonts w:ascii="宋体" w:eastAsia="宋体" w:hAnsi="宋体" w:cs="宋体"/>
              </w:rPr>
            </w:pPr>
            <w:r>
              <w:rPr>
                <w:rFonts w:ascii="Times New Roman" w:hAnsi="Times New Roman"/>
                <w:color w:val="000000"/>
                <w:sz w:val="20"/>
                <w:szCs w:val="20"/>
              </w:rPr>
              <w:t>Derivative instruments</w:t>
            </w:r>
          </w:p>
        </w:tc>
        <w:tc>
          <w:tcPr>
            <w:tcW w:w="0" w:type="auto"/>
            <w:gridSpan w:val="2"/>
            <w:shd w:val="clear" w:color="auto" w:fill="CCEEFF"/>
            <w:tcMar>
              <w:top w:w="30" w:type="dxa"/>
              <w:left w:w="20" w:type="dxa"/>
              <w:bottom w:w="30" w:type="dxa"/>
              <w:right w:w="0" w:type="dxa"/>
            </w:tcMar>
            <w:vAlign w:val="bottom"/>
            <w:hideMark/>
          </w:tcPr>
          <w:p w14:paraId="73DF39C8"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55B8984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5B6C7E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2039F7" w14:textId="77777777" w:rsidR="00354136" w:rsidRDefault="00354136">
            <w:pPr>
              <w:spacing w:after="100"/>
              <w:jc w:val="right"/>
              <w:rPr>
                <w:rFonts w:ascii="宋体" w:eastAsia="宋体" w:hAnsi="宋体" w:cs="宋体"/>
              </w:rPr>
            </w:pPr>
            <w:r>
              <w:rPr>
                <w:rFonts w:ascii="Times New Roman" w:hAnsi="Times New Roman"/>
                <w:color w:val="000000"/>
                <w:sz w:val="19"/>
                <w:szCs w:val="19"/>
              </w:rPr>
              <w:t>253 </w:t>
            </w:r>
          </w:p>
        </w:tc>
        <w:tc>
          <w:tcPr>
            <w:tcW w:w="0" w:type="auto"/>
            <w:shd w:val="clear" w:color="auto" w:fill="CCEEFF"/>
            <w:tcMar>
              <w:top w:w="30" w:type="dxa"/>
              <w:left w:w="0" w:type="dxa"/>
              <w:bottom w:w="30" w:type="dxa"/>
              <w:right w:w="20" w:type="dxa"/>
            </w:tcMar>
            <w:vAlign w:val="bottom"/>
            <w:hideMark/>
          </w:tcPr>
          <w:p w14:paraId="1F5CB06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E7C95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2EBDC"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7ABF430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7BDB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E9A40" w14:textId="77777777" w:rsidR="00354136" w:rsidRDefault="00354136">
            <w:pPr>
              <w:spacing w:after="100"/>
              <w:jc w:val="right"/>
              <w:rPr>
                <w:rFonts w:ascii="宋体" w:eastAsia="宋体" w:hAnsi="宋体" w:cs="宋体"/>
              </w:rPr>
            </w:pPr>
            <w:r>
              <w:rPr>
                <w:rFonts w:ascii="Times New Roman" w:hAnsi="Times New Roman"/>
                <w:color w:val="000000"/>
                <w:sz w:val="19"/>
                <w:szCs w:val="19"/>
              </w:rPr>
              <w:t>253 </w:t>
            </w:r>
          </w:p>
        </w:tc>
        <w:tc>
          <w:tcPr>
            <w:tcW w:w="0" w:type="auto"/>
            <w:shd w:val="clear" w:color="auto" w:fill="CCEEFF"/>
            <w:tcMar>
              <w:top w:w="30" w:type="dxa"/>
              <w:left w:w="0" w:type="dxa"/>
              <w:bottom w:w="30" w:type="dxa"/>
              <w:right w:w="20" w:type="dxa"/>
            </w:tcMar>
            <w:vAlign w:val="bottom"/>
            <w:hideMark/>
          </w:tcPr>
          <w:p w14:paraId="01C042A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C9930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1A3A48"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583A92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09A6F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58673E" w14:textId="77777777" w:rsidR="00354136" w:rsidRDefault="00354136">
            <w:pPr>
              <w:spacing w:after="100"/>
              <w:jc w:val="right"/>
              <w:rPr>
                <w:rFonts w:ascii="宋体" w:eastAsia="宋体" w:hAnsi="宋体" w:cs="宋体"/>
              </w:rPr>
            </w:pPr>
            <w:r>
              <w:rPr>
                <w:rFonts w:ascii="Times New Roman" w:hAnsi="Times New Roman"/>
                <w:color w:val="000000"/>
                <w:sz w:val="19"/>
                <w:szCs w:val="19"/>
              </w:rPr>
              <w:t>95 </w:t>
            </w:r>
          </w:p>
        </w:tc>
        <w:tc>
          <w:tcPr>
            <w:tcW w:w="0" w:type="auto"/>
            <w:shd w:val="clear" w:color="auto" w:fill="CCEEFF"/>
            <w:tcMar>
              <w:top w:w="30" w:type="dxa"/>
              <w:left w:w="0" w:type="dxa"/>
              <w:bottom w:w="30" w:type="dxa"/>
              <w:right w:w="20" w:type="dxa"/>
            </w:tcMar>
            <w:vAlign w:val="bottom"/>
            <w:hideMark/>
          </w:tcPr>
          <w:p w14:paraId="3D7D90D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2B31E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50BB5"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14:paraId="693EF47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35980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5343B" w14:textId="77777777" w:rsidR="00354136" w:rsidRDefault="00354136">
            <w:pPr>
              <w:spacing w:after="100"/>
              <w:jc w:val="right"/>
              <w:rPr>
                <w:rFonts w:ascii="宋体" w:eastAsia="宋体" w:hAnsi="宋体" w:cs="宋体"/>
              </w:rPr>
            </w:pPr>
            <w:r>
              <w:rPr>
                <w:rFonts w:ascii="Times New Roman" w:hAnsi="Times New Roman"/>
                <w:color w:val="000000"/>
                <w:sz w:val="19"/>
                <w:szCs w:val="19"/>
              </w:rPr>
              <w:t>95 </w:t>
            </w:r>
          </w:p>
        </w:tc>
        <w:tc>
          <w:tcPr>
            <w:tcW w:w="0" w:type="auto"/>
            <w:shd w:val="clear" w:color="auto" w:fill="CCEEFF"/>
            <w:tcMar>
              <w:top w:w="30" w:type="dxa"/>
              <w:left w:w="0" w:type="dxa"/>
              <w:bottom w:w="30" w:type="dxa"/>
              <w:right w:w="20" w:type="dxa"/>
            </w:tcMar>
            <w:vAlign w:val="bottom"/>
            <w:hideMark/>
          </w:tcPr>
          <w:p w14:paraId="66819B6A" w14:textId="77777777" w:rsidR="00354136" w:rsidRDefault="00354136">
            <w:pPr>
              <w:spacing w:after="100"/>
              <w:jc w:val="right"/>
            </w:pPr>
          </w:p>
        </w:tc>
      </w:tr>
      <w:tr w:rsidR="00354136" w14:paraId="40B968F4" w14:textId="77777777" w:rsidTr="00354136">
        <w:tc>
          <w:tcPr>
            <w:tcW w:w="0" w:type="auto"/>
            <w:gridSpan w:val="3"/>
            <w:shd w:val="clear" w:color="auto" w:fill="FFFFFF"/>
            <w:tcMar>
              <w:top w:w="30" w:type="dxa"/>
              <w:left w:w="245" w:type="dxa"/>
              <w:bottom w:w="30" w:type="dxa"/>
              <w:right w:w="20" w:type="dxa"/>
            </w:tcMar>
            <w:vAlign w:val="bottom"/>
            <w:hideMark/>
          </w:tcPr>
          <w:p w14:paraId="0C8F59DF" w14:textId="77777777" w:rsidR="00354136" w:rsidRDefault="00354136">
            <w:pPr>
              <w:spacing w:after="100"/>
              <w:rPr>
                <w:rFonts w:ascii="宋体" w:eastAsia="宋体" w:hAnsi="宋体" w:cs="宋体"/>
              </w:rPr>
            </w:pPr>
            <w:r>
              <w:rPr>
                <w:rFonts w:ascii="Times New Roman" w:hAnsi="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778697" w14:textId="77777777" w:rsidR="00354136" w:rsidRDefault="00354136">
            <w:pPr>
              <w:spacing w:after="100"/>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73531A" w14:textId="77777777" w:rsidR="00354136" w:rsidRDefault="00354136">
            <w:pPr>
              <w:spacing w:after="100"/>
              <w:jc w:val="right"/>
            </w:pPr>
            <w:r>
              <w:rPr>
                <w:rFonts w:ascii="Times New Roman" w:hAnsi="Times New Roman"/>
                <w:color w:val="000000"/>
                <w:sz w:val="19"/>
                <w:szCs w:val="19"/>
              </w:rPr>
              <w:t>3,823 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47FD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C9E8B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F0B39B"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270AF6" w14:textId="77777777" w:rsidR="00354136" w:rsidRDefault="00354136">
            <w:pPr>
              <w:spacing w:after="100"/>
              <w:jc w:val="right"/>
            </w:pPr>
            <w:r>
              <w:rPr>
                <w:rFonts w:ascii="Times New Roman" w:hAnsi="Times New Roman"/>
                <w:color w:val="000000"/>
                <w:sz w:val="19"/>
                <w:szCs w:val="19"/>
              </w:rPr>
              <w:t>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DC6E6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84935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14C78C"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380B04" w14:textId="77777777" w:rsidR="00354136" w:rsidRDefault="00354136">
            <w:pPr>
              <w:spacing w:after="100"/>
              <w:jc w:val="right"/>
            </w:pPr>
            <w:r>
              <w:rPr>
                <w:rFonts w:ascii="Times New Roman" w:hAnsi="Times New Roman"/>
                <w:color w:val="000000"/>
                <w:sz w:val="19"/>
                <w:szCs w:val="19"/>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0B8B6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EF6D9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4C3A22"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5F02FF" w14:textId="77777777" w:rsidR="00354136" w:rsidRDefault="00354136">
            <w:pPr>
              <w:spacing w:after="100"/>
              <w:jc w:val="right"/>
            </w:pPr>
            <w:r>
              <w:rPr>
                <w:rFonts w:ascii="Times New Roman" w:hAnsi="Times New Roman"/>
                <w:color w:val="000000"/>
                <w:sz w:val="19"/>
                <w:szCs w:val="19"/>
              </w:rPr>
              <w:t>4,076 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29F8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AAF661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EC9551"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28FBCD" w14:textId="77777777" w:rsidR="00354136" w:rsidRDefault="00354136">
            <w:pPr>
              <w:spacing w:after="100"/>
              <w:jc w:val="right"/>
            </w:pPr>
            <w:r>
              <w:rPr>
                <w:rFonts w:ascii="Times New Roman" w:hAnsi="Times New Roman"/>
                <w:color w:val="000000"/>
                <w:sz w:val="19"/>
                <w:szCs w:val="19"/>
              </w:rPr>
              <w:t>5,396 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50A3D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AB3E9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8BE40B"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B849A5" w14:textId="77777777" w:rsidR="00354136" w:rsidRDefault="00354136">
            <w:pPr>
              <w:spacing w:after="100"/>
              <w:jc w:val="right"/>
            </w:pPr>
            <w:r>
              <w:rPr>
                <w:rFonts w:ascii="Times New Roman" w:hAnsi="Times New Roman"/>
                <w:color w:val="000000"/>
                <w:sz w:val="19"/>
                <w:szCs w:val="19"/>
              </w:rPr>
              <w:t>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EE1C0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B51CC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1D7335"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D9703B" w14:textId="77777777" w:rsidR="00354136" w:rsidRDefault="00354136">
            <w:pPr>
              <w:spacing w:after="100"/>
              <w:jc w:val="right"/>
            </w:pPr>
            <w:r>
              <w:rPr>
                <w:rFonts w:ascii="Times New Roman" w:hAnsi="Times New Roman"/>
                <w:color w:val="000000"/>
                <w:sz w:val="19"/>
                <w:szCs w:val="19"/>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B32ED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519032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9A45EC"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79359E" w14:textId="77777777" w:rsidR="00354136" w:rsidRDefault="00354136">
            <w:pPr>
              <w:spacing w:after="100"/>
              <w:jc w:val="right"/>
            </w:pPr>
            <w:r>
              <w:rPr>
                <w:rFonts w:ascii="Times New Roman" w:hAnsi="Times New Roman"/>
                <w:color w:val="000000"/>
                <w:sz w:val="19"/>
                <w:szCs w:val="19"/>
              </w:rPr>
              <w:t>5,491 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0AC1CC" w14:textId="77777777" w:rsidR="00354136" w:rsidRDefault="00354136">
            <w:pPr>
              <w:spacing w:after="100"/>
              <w:jc w:val="right"/>
            </w:pPr>
          </w:p>
        </w:tc>
      </w:tr>
      <w:tr w:rsidR="00354136" w14:paraId="1C0A1C25" w14:textId="77777777" w:rsidTr="00354136">
        <w:tc>
          <w:tcPr>
            <w:tcW w:w="0" w:type="auto"/>
            <w:gridSpan w:val="3"/>
            <w:shd w:val="clear" w:color="auto" w:fill="CCEEFF"/>
            <w:tcMar>
              <w:top w:w="30" w:type="dxa"/>
              <w:left w:w="20" w:type="dxa"/>
              <w:bottom w:w="30" w:type="dxa"/>
              <w:right w:w="20" w:type="dxa"/>
            </w:tcMar>
            <w:vAlign w:val="bottom"/>
            <w:hideMark/>
          </w:tcPr>
          <w:p w14:paraId="23FC3B2C" w14:textId="77777777" w:rsidR="00354136" w:rsidRDefault="00354136">
            <w:pPr>
              <w:spacing w:after="100"/>
              <w:rPr>
                <w:rFonts w:ascii="宋体" w:eastAsia="宋体" w:hAnsi="宋体" w:cs="宋体"/>
              </w:rPr>
            </w:pPr>
            <w:r>
              <w:rPr>
                <w:rFonts w:ascii="Times New Roman" w:hAnsi="Times New Roman"/>
                <w:i/>
                <w:iCs/>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E76DB5B" w14:textId="77777777" w:rsidR="00354136" w:rsidRDefault="00354136">
            <w:pPr>
              <w:spacing w:after="100"/>
              <w:jc w:val="right"/>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50C9F9C4"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F7FA785"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0F4A98EC"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BD95619"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1BC8D80C"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3150B78"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5965BC88"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EFE8141"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74B16EE8"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5F8A162"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3E54040B"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82BF2DD"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14:paraId="0910CC19" w14:textId="77777777" w:rsidR="00354136" w:rsidRDefault="00354136">
            <w:pPr>
              <w:spacing w:after="100"/>
              <w:jc w:val="right"/>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4729D51" w14:textId="77777777" w:rsidR="00354136" w:rsidRDefault="00354136">
            <w:pPr>
              <w:spacing w:after="100"/>
              <w:jc w:val="right"/>
              <w:rPr>
                <w:rFonts w:ascii="宋体" w:eastAsia="宋体" w:hAnsi="宋体" w:cs="宋体"/>
              </w:rPr>
            </w:pPr>
            <w:r>
              <w:rPr>
                <w:rFonts w:ascii="Times New Roman" w:hAnsi="Times New Roman"/>
                <w:color w:val="000000"/>
                <w:sz w:val="19"/>
                <w:szCs w:val="19"/>
              </w:rPr>
              <w:t> </w:t>
            </w:r>
          </w:p>
        </w:tc>
      </w:tr>
      <w:tr w:rsidR="00354136" w14:paraId="75676C2B" w14:textId="77777777" w:rsidTr="00354136">
        <w:tc>
          <w:tcPr>
            <w:tcW w:w="0" w:type="auto"/>
            <w:gridSpan w:val="3"/>
            <w:shd w:val="clear" w:color="auto" w:fill="FFFFFF"/>
            <w:tcMar>
              <w:top w:w="30" w:type="dxa"/>
              <w:left w:w="140" w:type="dxa"/>
              <w:bottom w:w="30" w:type="dxa"/>
              <w:right w:w="20" w:type="dxa"/>
            </w:tcMar>
            <w:vAlign w:val="bottom"/>
            <w:hideMark/>
          </w:tcPr>
          <w:p w14:paraId="4AE68A9D" w14:textId="77777777" w:rsidR="00354136" w:rsidRDefault="00354136">
            <w:pPr>
              <w:spacing w:after="100"/>
            </w:pPr>
            <w:r>
              <w:rPr>
                <w:rFonts w:ascii="Times New Roman" w:hAnsi="Times New Roman"/>
                <w:color w:val="000000"/>
                <w:sz w:val="20"/>
                <w:szCs w:val="20"/>
              </w:rPr>
              <w:t>Derivative instruments</w:t>
            </w:r>
          </w:p>
        </w:tc>
        <w:tc>
          <w:tcPr>
            <w:tcW w:w="0" w:type="auto"/>
            <w:shd w:val="clear" w:color="auto" w:fill="FFFFFF"/>
            <w:tcMar>
              <w:top w:w="30" w:type="dxa"/>
              <w:left w:w="20" w:type="dxa"/>
              <w:bottom w:w="30" w:type="dxa"/>
              <w:right w:w="0" w:type="dxa"/>
            </w:tcMar>
            <w:vAlign w:val="bottom"/>
            <w:hideMark/>
          </w:tcPr>
          <w:p w14:paraId="09607457" w14:textId="77777777" w:rsidR="00354136" w:rsidRDefault="00354136">
            <w:pPr>
              <w:spacing w:after="100"/>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545BF623"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66FE6F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1A02A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2E411FC"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6292EA87" w14:textId="77777777" w:rsidR="00354136" w:rsidRDefault="00354136">
            <w:pPr>
              <w:spacing w:after="100"/>
              <w:jc w:val="right"/>
            </w:pPr>
            <w:r>
              <w:rPr>
                <w:rFonts w:ascii="Times New Roman" w:hAnsi="Times New Roman"/>
                <w:color w:val="000000"/>
                <w:sz w:val="19"/>
                <w:szCs w:val="19"/>
              </w:rPr>
              <w:t>138 </w:t>
            </w:r>
          </w:p>
        </w:tc>
        <w:tc>
          <w:tcPr>
            <w:tcW w:w="0" w:type="auto"/>
            <w:shd w:val="clear" w:color="auto" w:fill="FFFFFF"/>
            <w:tcMar>
              <w:top w:w="30" w:type="dxa"/>
              <w:left w:w="0" w:type="dxa"/>
              <w:bottom w:w="30" w:type="dxa"/>
              <w:right w:w="20" w:type="dxa"/>
            </w:tcMar>
            <w:vAlign w:val="bottom"/>
            <w:hideMark/>
          </w:tcPr>
          <w:p w14:paraId="393C322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55CFEB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BA3EE85"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0B0247D3"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718A258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CE3E2D"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2341CB1"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743D6BB1" w14:textId="77777777" w:rsidR="00354136" w:rsidRDefault="00354136">
            <w:pPr>
              <w:spacing w:after="100"/>
              <w:jc w:val="right"/>
            </w:pPr>
            <w:r>
              <w:rPr>
                <w:rFonts w:ascii="Times New Roman" w:hAnsi="Times New Roman"/>
                <w:color w:val="000000"/>
                <w:sz w:val="19"/>
                <w:szCs w:val="19"/>
              </w:rPr>
              <w:t>138 </w:t>
            </w:r>
          </w:p>
        </w:tc>
        <w:tc>
          <w:tcPr>
            <w:tcW w:w="0" w:type="auto"/>
            <w:shd w:val="clear" w:color="auto" w:fill="FFFFFF"/>
            <w:tcMar>
              <w:top w:w="30" w:type="dxa"/>
              <w:left w:w="0" w:type="dxa"/>
              <w:bottom w:w="30" w:type="dxa"/>
              <w:right w:w="20" w:type="dxa"/>
            </w:tcMar>
            <w:vAlign w:val="bottom"/>
            <w:hideMark/>
          </w:tcPr>
          <w:p w14:paraId="73596AB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610E8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E785073"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78B33712"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0E54B1F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3B1C8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0C246CE"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0823058F" w14:textId="77777777" w:rsidR="00354136" w:rsidRDefault="00354136">
            <w:pPr>
              <w:spacing w:after="100"/>
              <w:jc w:val="right"/>
            </w:pPr>
            <w:r>
              <w:rPr>
                <w:rFonts w:ascii="Times New Roman" w:hAnsi="Times New Roman"/>
                <w:color w:val="000000"/>
                <w:sz w:val="19"/>
                <w:szCs w:val="19"/>
              </w:rPr>
              <w:t>128 </w:t>
            </w:r>
          </w:p>
        </w:tc>
        <w:tc>
          <w:tcPr>
            <w:tcW w:w="0" w:type="auto"/>
            <w:shd w:val="clear" w:color="auto" w:fill="FFFFFF"/>
            <w:tcMar>
              <w:top w:w="30" w:type="dxa"/>
              <w:left w:w="0" w:type="dxa"/>
              <w:bottom w:w="30" w:type="dxa"/>
              <w:right w:w="20" w:type="dxa"/>
            </w:tcMar>
            <w:vAlign w:val="bottom"/>
            <w:hideMark/>
          </w:tcPr>
          <w:p w14:paraId="429905A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7BD00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FE8AB5B"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5C02A3D7" w14:textId="77777777" w:rsidR="00354136" w:rsidRDefault="00354136">
            <w:pPr>
              <w:spacing w:after="100"/>
              <w:jc w:val="right"/>
            </w:pPr>
            <w:r>
              <w:rPr>
                <w:rFonts w:ascii="Times New Roman" w:hAnsi="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14:paraId="6C544A8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BB9AD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0312CA9"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shd w:val="clear" w:color="auto" w:fill="FFFFFF"/>
            <w:tcMar>
              <w:top w:w="30" w:type="dxa"/>
              <w:left w:w="0" w:type="dxa"/>
              <w:bottom w:w="30" w:type="dxa"/>
              <w:right w:w="0" w:type="dxa"/>
            </w:tcMar>
            <w:vAlign w:val="bottom"/>
            <w:hideMark/>
          </w:tcPr>
          <w:p w14:paraId="098B2C89" w14:textId="77777777" w:rsidR="00354136" w:rsidRDefault="00354136">
            <w:pPr>
              <w:spacing w:after="100"/>
              <w:jc w:val="right"/>
            </w:pPr>
            <w:r>
              <w:rPr>
                <w:rFonts w:ascii="Times New Roman" w:hAnsi="Times New Roman"/>
                <w:color w:val="000000"/>
                <w:sz w:val="19"/>
                <w:szCs w:val="19"/>
              </w:rPr>
              <w:t>128 </w:t>
            </w:r>
          </w:p>
        </w:tc>
        <w:tc>
          <w:tcPr>
            <w:tcW w:w="0" w:type="auto"/>
            <w:shd w:val="clear" w:color="auto" w:fill="FFFFFF"/>
            <w:tcMar>
              <w:top w:w="30" w:type="dxa"/>
              <w:left w:w="0" w:type="dxa"/>
              <w:bottom w:w="30" w:type="dxa"/>
              <w:right w:w="20" w:type="dxa"/>
            </w:tcMar>
            <w:vAlign w:val="bottom"/>
            <w:hideMark/>
          </w:tcPr>
          <w:p w14:paraId="3B382EC7" w14:textId="77777777" w:rsidR="00354136" w:rsidRDefault="00354136">
            <w:pPr>
              <w:spacing w:after="100"/>
              <w:jc w:val="right"/>
            </w:pPr>
          </w:p>
        </w:tc>
      </w:tr>
      <w:tr w:rsidR="00354136" w14:paraId="4D0DE9CF" w14:textId="77777777" w:rsidTr="00354136">
        <w:tc>
          <w:tcPr>
            <w:tcW w:w="0" w:type="auto"/>
            <w:gridSpan w:val="3"/>
            <w:shd w:val="clear" w:color="auto" w:fill="CCEEFF"/>
            <w:tcMar>
              <w:top w:w="30" w:type="dxa"/>
              <w:left w:w="245" w:type="dxa"/>
              <w:bottom w:w="30" w:type="dxa"/>
              <w:right w:w="20" w:type="dxa"/>
            </w:tcMar>
            <w:vAlign w:val="bottom"/>
            <w:hideMark/>
          </w:tcPr>
          <w:p w14:paraId="1BADB2B2" w14:textId="77777777" w:rsidR="00354136" w:rsidRDefault="00354136">
            <w:pPr>
              <w:spacing w:after="100"/>
              <w:rPr>
                <w:rFonts w:ascii="宋体" w:eastAsia="宋体" w:hAnsi="宋体" w:cs="宋体"/>
              </w:rPr>
            </w:pPr>
            <w:r>
              <w:rPr>
                <w:rFonts w:ascii="Times New Roman"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AD20EA" w14:textId="77777777" w:rsidR="00354136" w:rsidRDefault="00354136">
            <w:pPr>
              <w:spacing w:after="100"/>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D4B170" w14:textId="77777777" w:rsidR="00354136" w:rsidRDefault="00354136">
            <w:pPr>
              <w:spacing w:after="100"/>
              <w:jc w:val="right"/>
            </w:pPr>
            <w:r>
              <w:rPr>
                <w:rFonts w:ascii="Times New Roman" w:hAnsi="Times New Roman"/>
                <w:color w:val="000000"/>
                <w:sz w:val="19"/>
                <w:szCs w:val="19"/>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A7D60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CB8BB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BAA60A"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80DC4C" w14:textId="77777777" w:rsidR="00354136" w:rsidRDefault="00354136">
            <w:pPr>
              <w:spacing w:after="100"/>
              <w:jc w:val="right"/>
            </w:pPr>
            <w:r>
              <w:rPr>
                <w:rFonts w:ascii="Times New Roman" w:hAnsi="Times New Roman"/>
                <w:color w:val="000000"/>
                <w:sz w:val="19"/>
                <w:szCs w:val="19"/>
              </w:rPr>
              <w:t>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90237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CACFCC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6AE7EA"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4FD2A0" w14:textId="77777777" w:rsidR="00354136" w:rsidRDefault="00354136">
            <w:pPr>
              <w:spacing w:after="100"/>
              <w:jc w:val="right"/>
            </w:pPr>
            <w:r>
              <w:rPr>
                <w:rFonts w:ascii="Times New Roman" w:hAnsi="Times New Roman"/>
                <w:color w:val="000000"/>
                <w:sz w:val="19"/>
                <w:szCs w:val="19"/>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501D1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877DFF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D7781E"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2806FE" w14:textId="77777777" w:rsidR="00354136" w:rsidRDefault="00354136">
            <w:pPr>
              <w:spacing w:after="100"/>
              <w:jc w:val="right"/>
            </w:pPr>
            <w:r>
              <w:rPr>
                <w:rFonts w:ascii="Times New Roman" w:hAnsi="Times New Roman"/>
                <w:color w:val="000000"/>
                <w:sz w:val="19"/>
                <w:szCs w:val="19"/>
              </w:rPr>
              <w:t>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A10D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9FF3C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58A383"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85C098" w14:textId="77777777" w:rsidR="00354136" w:rsidRDefault="00354136">
            <w:pPr>
              <w:spacing w:after="100"/>
              <w:jc w:val="right"/>
            </w:pPr>
            <w:r>
              <w:rPr>
                <w:rFonts w:ascii="Times New Roman" w:hAnsi="Times New Roman"/>
                <w:color w:val="000000"/>
                <w:sz w:val="19"/>
                <w:szCs w:val="19"/>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3A3F3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97089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30DE13"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C43D3F" w14:textId="77777777" w:rsidR="00354136" w:rsidRDefault="00354136">
            <w:pPr>
              <w:spacing w:after="100"/>
              <w:jc w:val="right"/>
            </w:pPr>
            <w:r>
              <w:rPr>
                <w:rFonts w:ascii="Times New Roman" w:hAnsi="Times New Roman"/>
                <w:color w:val="000000"/>
                <w:sz w:val="19"/>
                <w:szCs w:val="19"/>
              </w:rPr>
              <w:t>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6E52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652B22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8A6CE5"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807365" w14:textId="77777777" w:rsidR="00354136" w:rsidRDefault="00354136">
            <w:pPr>
              <w:spacing w:after="100"/>
              <w:jc w:val="right"/>
            </w:pPr>
            <w:r>
              <w:rPr>
                <w:rFonts w:ascii="Times New Roman" w:hAnsi="Times New Roman"/>
                <w:color w:val="000000"/>
                <w:sz w:val="19"/>
                <w:szCs w:val="19"/>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D7BA3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3109A1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F53037" w14:textId="77777777" w:rsidR="00354136" w:rsidRDefault="00354136">
            <w:pPr>
              <w:spacing w:after="100"/>
              <w:rPr>
                <w:rFonts w:ascii="宋体" w:eastAsia="宋体" w:hAnsi="宋体" w:cs="宋体"/>
              </w:rPr>
            </w:pPr>
            <w:r>
              <w:rPr>
                <w:rFonts w:ascii="Times New Roman" w:hAnsi="Times New Roman"/>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47741E" w14:textId="77777777" w:rsidR="00354136" w:rsidRDefault="00354136">
            <w:pPr>
              <w:spacing w:after="100"/>
              <w:jc w:val="right"/>
            </w:pPr>
            <w:r>
              <w:rPr>
                <w:rFonts w:ascii="Times New Roman" w:hAnsi="Times New Roman"/>
                <w:color w:val="000000"/>
                <w:sz w:val="19"/>
                <w:szCs w:val="19"/>
              </w:rPr>
              <w:t>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3E6DFA" w14:textId="77777777" w:rsidR="00354136" w:rsidRDefault="00354136">
            <w:pPr>
              <w:spacing w:after="100"/>
              <w:jc w:val="right"/>
            </w:pPr>
          </w:p>
        </w:tc>
      </w:tr>
    </w:tbl>
    <w:p w14:paraId="29CF89CF" w14:textId="77777777" w:rsidR="00354136" w:rsidRDefault="00354136" w:rsidP="00354136">
      <w:pPr>
        <w:rPr>
          <w:rFonts w:ascii="宋体" w:eastAsia="宋体" w:hAnsi="宋体" w:cs="宋体"/>
        </w:rPr>
      </w:pPr>
    </w:p>
    <w:p w14:paraId="19E69B59" w14:textId="77777777" w:rsidR="00354136" w:rsidRDefault="00354136" w:rsidP="00354136">
      <w:r>
        <w:rPr>
          <w:rFonts w:ascii="Times New Roman" w:hAnsi="Times New Roman"/>
          <w:color w:val="000000"/>
          <w:sz w:val="20"/>
          <w:szCs w:val="20"/>
          <w:shd w:val="clear" w:color="auto" w:fill="FFFFFF"/>
        </w:rPr>
        <w:t>The following section describes the valuation methodologies the Company uses to measure financial instruments at fair value:</w:t>
      </w:r>
    </w:p>
    <w:p w14:paraId="3EE2744F" w14:textId="77777777" w:rsidR="00354136" w:rsidRDefault="00354136" w:rsidP="00354136"/>
    <w:p w14:paraId="1094BF69" w14:textId="77777777" w:rsidR="00354136" w:rsidRDefault="00354136" w:rsidP="00354136">
      <w:r>
        <w:rPr>
          <w:rFonts w:ascii="Times New Roman" w:hAnsi="Times New Roman"/>
          <w:i/>
          <w:iCs/>
          <w:color w:val="000000"/>
          <w:sz w:val="20"/>
          <w:szCs w:val="20"/>
        </w:rPr>
        <w:t>Money Market Funds </w:t>
      </w:r>
      <w:r>
        <w:rPr>
          <w:rFonts w:ascii="Times New Roman" w:hAnsi="Times New Roman"/>
          <w:color w:val="000000"/>
          <w:sz w:val="20"/>
          <w:szCs w:val="20"/>
        </w:rPr>
        <w:t>— The Company’s investment in money market funds that are classified as cash equivalents hold underlying investments with a weighted average maturity of 90 days or less and are recognized at fair value. The valuations of these securities are based on quoted prices in active markets for identical assets, when available, or pricing models whereby all significant inputs are observable or can be derived from or corroborated by observable market data. The Company reviews security pricing and assesses liquidity on a quarterly basis.</w:t>
      </w:r>
    </w:p>
    <w:p w14:paraId="357FE847" w14:textId="77777777" w:rsidR="00354136" w:rsidRDefault="00354136" w:rsidP="00354136"/>
    <w:p w14:paraId="06FEAA10" w14:textId="77777777" w:rsidR="00354136" w:rsidRDefault="00354136" w:rsidP="00354136">
      <w:r>
        <w:rPr>
          <w:rFonts w:ascii="Times New Roman" w:hAnsi="Times New Roman"/>
          <w:i/>
          <w:iCs/>
          <w:color w:val="000000"/>
          <w:sz w:val="20"/>
          <w:szCs w:val="20"/>
        </w:rPr>
        <w:t>Marketable Equity and Other Securities </w:t>
      </w:r>
      <w:r>
        <w:rPr>
          <w:rFonts w:ascii="Times New Roman" w:hAnsi="Times New Roman"/>
          <w:color w:val="000000"/>
          <w:sz w:val="20"/>
          <w:szCs w:val="20"/>
        </w:rPr>
        <w:t>— The majority of the Company’s investments in equity and other securities that are measured at fair value on a recurring basis consist of strategic investments in publicly-traded companies. The valuation of these securities is based on quoted prices in active markets.</w:t>
      </w:r>
    </w:p>
    <w:p w14:paraId="72CED91D" w14:textId="77777777" w:rsidR="00354136" w:rsidRDefault="00354136" w:rsidP="00354136"/>
    <w:p w14:paraId="046C1B4F" w14:textId="77777777" w:rsidR="00354136" w:rsidRDefault="00354136" w:rsidP="00354136">
      <w:r>
        <w:rPr>
          <w:rFonts w:ascii="Times New Roman" w:hAnsi="Times New Roman"/>
          <w:i/>
          <w:iCs/>
          <w:color w:val="000000"/>
          <w:sz w:val="20"/>
          <w:szCs w:val="20"/>
        </w:rPr>
        <w:t>Derivative Instruments</w:t>
      </w:r>
      <w:r>
        <w:rPr>
          <w:rFonts w:ascii="Times New Roman" w:hAnsi="Times New Roman"/>
          <w:color w:val="000000"/>
          <w:sz w:val="20"/>
          <w:szCs w:val="20"/>
        </w:rPr>
        <w:t> — The Company’s derivative financial instruments consist primarily of foreign currency forward and purchased option contracts and interest rate swaps. The fair value of the portfolio is determined using valuation models based on market observable inputs, including interest rate curves, forward and spot prices for currencies, and implied volatilities. Credit risk is also factored into the fair value calculation of the Company’s derivative financial instrument portfolio. See Note 8 of the Notes to the Consolidated Financial Statements for a description of the Company’s derivative financial instrument activities.</w:t>
      </w:r>
    </w:p>
    <w:p w14:paraId="42605D39" w14:textId="77777777" w:rsidR="00354136" w:rsidRDefault="00354136" w:rsidP="00354136"/>
    <w:p w14:paraId="05E51E0A" w14:textId="77777777" w:rsidR="00354136" w:rsidRDefault="00354136" w:rsidP="00354136">
      <w:r>
        <w:rPr>
          <w:rFonts w:ascii="Times New Roman" w:hAnsi="Times New Roman"/>
          <w:i/>
          <w:iCs/>
          <w:color w:val="000000"/>
          <w:sz w:val="20"/>
          <w:szCs w:val="20"/>
        </w:rPr>
        <w:t>Deferred Compensation Plans </w:t>
      </w:r>
      <w:r>
        <w:rPr>
          <w:rFonts w:ascii="Times New Roman" w:hAnsi="Times New Roman"/>
          <w:color w:val="000000"/>
          <w:sz w:val="20"/>
          <w:szCs w:val="20"/>
        </w:rPr>
        <w:t xml:space="preserve">—The Company offers deferred compensation plans for eligible employees, which allow participants to defer a portion of their compensation. Assets were the same as liabilities associated with the plans at approximately $192 million and $168 million as of January 28, 2022 and January 29, 2021, respectively, and are included in other assets and other liabilities on the Consolidated Statements of Financial Position. The net impact to the Consolidated Statements of Income is not material since changes in the fair value of the assets substantially offset changes in the </w:t>
      </w:r>
      <w:r>
        <w:rPr>
          <w:rFonts w:ascii="Times New Roman" w:hAnsi="Times New Roman"/>
          <w:color w:val="000000"/>
          <w:sz w:val="20"/>
          <w:szCs w:val="20"/>
        </w:rPr>
        <w:lastRenderedPageBreak/>
        <w:t>fair value of the liabilities. As such, assets and liabilities associated with these plans have not been included in the recurring fair value table above.</w:t>
      </w:r>
    </w:p>
    <w:p w14:paraId="41BE204D" w14:textId="77777777" w:rsidR="00354136" w:rsidRDefault="00354136" w:rsidP="00354136"/>
    <w:p w14:paraId="35EA0C6E" w14:textId="77777777" w:rsidR="00354136" w:rsidRDefault="00354136" w:rsidP="00354136">
      <w:r>
        <w:rPr>
          <w:rFonts w:ascii="Times New Roman" w:hAnsi="Times New Roman"/>
          <w:i/>
          <w:iCs/>
          <w:color w:val="000000"/>
          <w:sz w:val="20"/>
          <w:szCs w:val="20"/>
        </w:rPr>
        <w:t>Assets and Liabilities Measured at Fair Value on a Nonrecurring Basis</w:t>
      </w:r>
      <w:r>
        <w:rPr>
          <w:rFonts w:ascii="Times New Roman" w:hAnsi="Times New Roman"/>
          <w:color w:val="000000"/>
          <w:sz w:val="20"/>
          <w:szCs w:val="20"/>
        </w:rPr>
        <w:t> — Certain assets are measured at fair value on a nonrecurring basis and therefore are not included in the recurring fair value table above. These assets consist primarily of non-</w:t>
      </w:r>
    </w:p>
    <w:p w14:paraId="6EEBA55C" w14:textId="77777777" w:rsidR="00354136" w:rsidRDefault="00354136" w:rsidP="00354136">
      <w:pPr>
        <w:jc w:val="center"/>
      </w:pPr>
    </w:p>
    <w:p w14:paraId="6133AC9C" w14:textId="77777777" w:rsidR="00354136" w:rsidRDefault="00354136" w:rsidP="00354136">
      <w:pPr>
        <w:jc w:val="center"/>
      </w:pPr>
      <w:r>
        <w:rPr>
          <w:rFonts w:ascii="Times New Roman" w:hAnsi="Times New Roman"/>
          <w:color w:val="000000"/>
          <w:sz w:val="20"/>
          <w:szCs w:val="20"/>
        </w:rPr>
        <w:t>103</w:t>
      </w:r>
    </w:p>
    <w:p w14:paraId="1671D5FC" w14:textId="77777777" w:rsidR="00354136" w:rsidRDefault="00354136" w:rsidP="00354136">
      <w:pPr>
        <w:jc w:val="center"/>
      </w:pPr>
    </w:p>
    <w:p w14:paraId="282ADAF2" w14:textId="77777777" w:rsidR="00354136" w:rsidRDefault="00354136" w:rsidP="00354136">
      <w:r>
        <w:pict w14:anchorId="6B205F31">
          <v:rect id="_x0000_i1478" style="width:0;height:1.5pt" o:hralign="center" o:hrstd="t" o:hr="t" fillcolor="#a0a0a0" stroked="f"/>
        </w:pict>
      </w:r>
    </w:p>
    <w:p w14:paraId="0F1E4AD0" w14:textId="77777777" w:rsidR="00354136" w:rsidRDefault="00354136" w:rsidP="00354136">
      <w:hyperlink r:id="rId319" w:anchor="if82c7bb85cec43f3b72bdca2d8861323_10" w:history="1">
        <w:r>
          <w:rPr>
            <w:rStyle w:val="a5"/>
            <w:rFonts w:ascii="Times New Roman" w:hAnsi="Times New Roman"/>
            <w:sz w:val="20"/>
            <w:szCs w:val="20"/>
          </w:rPr>
          <w:t>Table of </w:t>
        </w:r>
      </w:hyperlink>
      <w:hyperlink r:id="rId320" w:anchor="if82c7bb85cec43f3b72bdca2d8861323_10" w:history="1">
        <w:r>
          <w:rPr>
            <w:rStyle w:val="a5"/>
            <w:rFonts w:ascii="Times New Roman" w:hAnsi="Times New Roman"/>
            <w:sz w:val="20"/>
            <w:szCs w:val="20"/>
          </w:rPr>
          <w:t>Contents</w:t>
        </w:r>
      </w:hyperlink>
    </w:p>
    <w:p w14:paraId="1828B953" w14:textId="77777777" w:rsidR="00354136" w:rsidRDefault="00354136" w:rsidP="00354136">
      <w:r>
        <w:rPr>
          <w:rFonts w:ascii="Times New Roman" w:hAnsi="Times New Roman"/>
          <w:color w:val="000000"/>
          <w:sz w:val="20"/>
          <w:szCs w:val="20"/>
        </w:rPr>
        <w:t>financial assets such as goodwill and intangible assets. See Note 9 of the Notes to the Consolidated Financial Statements for additional information about goodwill and intangible assets.</w:t>
      </w:r>
    </w:p>
    <w:p w14:paraId="6D5A5B9F" w14:textId="77777777" w:rsidR="00354136" w:rsidRDefault="00354136" w:rsidP="00354136"/>
    <w:p w14:paraId="3E79E4FD" w14:textId="77777777" w:rsidR="00354136" w:rsidRDefault="00354136" w:rsidP="00354136">
      <w:r>
        <w:rPr>
          <w:rFonts w:ascii="Times New Roman" w:hAnsi="Times New Roman"/>
          <w:color w:val="000000"/>
          <w:sz w:val="20"/>
          <w:szCs w:val="20"/>
        </w:rPr>
        <w:t>As of January 28, 2022 and January 29, 2021, the Company held strategic investments in non-marketable equity and other securities of $1.4 billion and $0.9 billion, respectively. As these investments represent early-stage companies without readily determinable fair values, they are not included in the recurring fair value table above.</w:t>
      </w:r>
    </w:p>
    <w:p w14:paraId="65528C0F" w14:textId="77777777" w:rsidR="00354136" w:rsidRDefault="00354136" w:rsidP="00354136"/>
    <w:p w14:paraId="2AD40699" w14:textId="77777777" w:rsidR="00354136" w:rsidRDefault="00354136" w:rsidP="00354136">
      <w:r>
        <w:rPr>
          <w:rFonts w:ascii="Times New Roman" w:hAnsi="Times New Roman"/>
          <w:i/>
          <w:iCs/>
          <w:color w:val="000000"/>
          <w:sz w:val="20"/>
          <w:szCs w:val="20"/>
        </w:rPr>
        <w:t>Carrying Value and Estimated Fair Value of Outstanding Debt </w:t>
      </w:r>
      <w:r>
        <w:rPr>
          <w:rFonts w:ascii="Times New Roman" w:hAnsi="Times New Roman"/>
          <w:color w:val="000000"/>
          <w:sz w:val="20"/>
          <w:szCs w:val="20"/>
        </w:rPr>
        <w:t>— The following table presents the carrying value and estimated fair value of the Company’s outstanding debt as described in Note 7 of the Notes to the Consolidated Financial Statements, including the current portion,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8415"/>
        <w:gridCol w:w="36"/>
        <w:gridCol w:w="177"/>
        <w:gridCol w:w="2664"/>
        <w:gridCol w:w="37"/>
        <w:gridCol w:w="37"/>
        <w:gridCol w:w="80"/>
        <w:gridCol w:w="37"/>
        <w:gridCol w:w="178"/>
        <w:gridCol w:w="2664"/>
        <w:gridCol w:w="37"/>
        <w:gridCol w:w="37"/>
        <w:gridCol w:w="80"/>
        <w:gridCol w:w="37"/>
        <w:gridCol w:w="178"/>
        <w:gridCol w:w="2665"/>
        <w:gridCol w:w="37"/>
        <w:gridCol w:w="37"/>
        <w:gridCol w:w="80"/>
        <w:gridCol w:w="37"/>
        <w:gridCol w:w="178"/>
        <w:gridCol w:w="2664"/>
        <w:gridCol w:w="37"/>
      </w:tblGrid>
      <w:tr w:rsidR="00354136" w14:paraId="24452B0D" w14:textId="77777777" w:rsidTr="00354136">
        <w:trPr>
          <w:jc w:val="center"/>
        </w:trPr>
        <w:tc>
          <w:tcPr>
            <w:tcW w:w="175" w:type="dxa"/>
            <w:vAlign w:val="center"/>
            <w:hideMark/>
          </w:tcPr>
          <w:p w14:paraId="230DEBAF" w14:textId="77777777" w:rsidR="00354136" w:rsidRDefault="00354136"/>
        </w:tc>
        <w:tc>
          <w:tcPr>
            <w:tcW w:w="8280" w:type="dxa"/>
            <w:vAlign w:val="center"/>
            <w:hideMark/>
          </w:tcPr>
          <w:p w14:paraId="681752B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1CD34E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872AC5A" w14:textId="77777777" w:rsidR="00354136" w:rsidRDefault="00354136">
            <w:pPr>
              <w:spacing w:after="100"/>
              <w:rPr>
                <w:rFonts w:ascii="Times New Roman" w:eastAsia="Times New Roman" w:hAnsi="Times New Roman"/>
                <w:sz w:val="20"/>
                <w:szCs w:val="20"/>
              </w:rPr>
            </w:pPr>
          </w:p>
        </w:tc>
        <w:tc>
          <w:tcPr>
            <w:tcW w:w="2622" w:type="dxa"/>
            <w:vAlign w:val="center"/>
            <w:hideMark/>
          </w:tcPr>
          <w:p w14:paraId="024AC1E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FD802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2A2BB8" w14:textId="77777777" w:rsidR="00354136" w:rsidRDefault="00354136">
            <w:pPr>
              <w:spacing w:after="100"/>
              <w:rPr>
                <w:rFonts w:ascii="Times New Roman" w:eastAsia="Times New Roman" w:hAnsi="Times New Roman"/>
                <w:sz w:val="20"/>
                <w:szCs w:val="20"/>
              </w:rPr>
            </w:pPr>
          </w:p>
        </w:tc>
        <w:tc>
          <w:tcPr>
            <w:tcW w:w="79" w:type="dxa"/>
            <w:vAlign w:val="center"/>
            <w:hideMark/>
          </w:tcPr>
          <w:p w14:paraId="6CDBEA4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B6A7F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955B246" w14:textId="77777777" w:rsidR="00354136" w:rsidRDefault="00354136">
            <w:pPr>
              <w:spacing w:after="100"/>
              <w:rPr>
                <w:rFonts w:ascii="Times New Roman" w:eastAsia="Times New Roman" w:hAnsi="Times New Roman"/>
                <w:sz w:val="20"/>
                <w:szCs w:val="20"/>
              </w:rPr>
            </w:pPr>
          </w:p>
        </w:tc>
        <w:tc>
          <w:tcPr>
            <w:tcW w:w="2621" w:type="dxa"/>
            <w:vAlign w:val="center"/>
            <w:hideMark/>
          </w:tcPr>
          <w:p w14:paraId="27A50C9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E09237"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55F28B" w14:textId="77777777" w:rsidR="00354136" w:rsidRDefault="00354136">
            <w:pPr>
              <w:spacing w:after="100"/>
              <w:rPr>
                <w:rFonts w:ascii="Times New Roman" w:eastAsia="Times New Roman" w:hAnsi="Times New Roman"/>
                <w:sz w:val="20"/>
                <w:szCs w:val="20"/>
              </w:rPr>
            </w:pPr>
          </w:p>
        </w:tc>
        <w:tc>
          <w:tcPr>
            <w:tcW w:w="79" w:type="dxa"/>
            <w:vAlign w:val="center"/>
            <w:hideMark/>
          </w:tcPr>
          <w:p w14:paraId="3F4678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D8C3AC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7B6BD0D" w14:textId="77777777" w:rsidR="00354136" w:rsidRDefault="00354136">
            <w:pPr>
              <w:spacing w:after="100"/>
              <w:rPr>
                <w:rFonts w:ascii="Times New Roman" w:eastAsia="Times New Roman" w:hAnsi="Times New Roman"/>
                <w:sz w:val="20"/>
                <w:szCs w:val="20"/>
              </w:rPr>
            </w:pPr>
          </w:p>
        </w:tc>
        <w:tc>
          <w:tcPr>
            <w:tcW w:w="2622" w:type="dxa"/>
            <w:vAlign w:val="center"/>
            <w:hideMark/>
          </w:tcPr>
          <w:p w14:paraId="187F8BB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20C0B4"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8D9A93" w14:textId="77777777" w:rsidR="00354136" w:rsidRDefault="00354136">
            <w:pPr>
              <w:spacing w:after="100"/>
              <w:rPr>
                <w:rFonts w:ascii="Times New Roman" w:eastAsia="Times New Roman" w:hAnsi="Times New Roman"/>
                <w:sz w:val="20"/>
                <w:szCs w:val="20"/>
              </w:rPr>
            </w:pPr>
          </w:p>
        </w:tc>
        <w:tc>
          <w:tcPr>
            <w:tcW w:w="79" w:type="dxa"/>
            <w:vAlign w:val="center"/>
            <w:hideMark/>
          </w:tcPr>
          <w:p w14:paraId="5A6FC38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AC1E5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2155184" w14:textId="77777777" w:rsidR="00354136" w:rsidRDefault="00354136">
            <w:pPr>
              <w:spacing w:after="100"/>
              <w:rPr>
                <w:rFonts w:ascii="Times New Roman" w:eastAsia="Times New Roman" w:hAnsi="Times New Roman"/>
                <w:sz w:val="20"/>
                <w:szCs w:val="20"/>
              </w:rPr>
            </w:pPr>
          </w:p>
        </w:tc>
        <w:tc>
          <w:tcPr>
            <w:tcW w:w="2621" w:type="dxa"/>
            <w:vAlign w:val="center"/>
            <w:hideMark/>
          </w:tcPr>
          <w:p w14:paraId="46E501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6D0AD3" w14:textId="77777777" w:rsidR="00354136" w:rsidRDefault="00354136">
            <w:pPr>
              <w:spacing w:after="100"/>
              <w:rPr>
                <w:rFonts w:ascii="Times New Roman" w:eastAsia="Times New Roman" w:hAnsi="Times New Roman"/>
                <w:sz w:val="20"/>
                <w:szCs w:val="20"/>
              </w:rPr>
            </w:pPr>
          </w:p>
        </w:tc>
      </w:tr>
      <w:tr w:rsidR="00354136" w14:paraId="30B5C5FA" w14:textId="77777777" w:rsidTr="00354136">
        <w:trPr>
          <w:jc w:val="center"/>
        </w:trPr>
        <w:tc>
          <w:tcPr>
            <w:tcW w:w="0" w:type="auto"/>
            <w:gridSpan w:val="3"/>
            <w:tcMar>
              <w:top w:w="0" w:type="dxa"/>
              <w:left w:w="20" w:type="dxa"/>
              <w:bottom w:w="0" w:type="dxa"/>
              <w:right w:w="20" w:type="dxa"/>
            </w:tcMar>
            <w:vAlign w:val="center"/>
            <w:hideMark/>
          </w:tcPr>
          <w:p w14:paraId="0C9168DE"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4170C9A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1EF46CE0" w14:textId="77777777" w:rsidR="00354136" w:rsidRDefault="00354136">
            <w:pPr>
              <w:spacing w:after="100"/>
              <w:jc w:val="center"/>
            </w:pPr>
          </w:p>
        </w:tc>
        <w:tc>
          <w:tcPr>
            <w:tcW w:w="0" w:type="auto"/>
            <w:gridSpan w:val="9"/>
            <w:tcMar>
              <w:top w:w="30" w:type="dxa"/>
              <w:left w:w="20" w:type="dxa"/>
              <w:bottom w:w="30" w:type="dxa"/>
              <w:right w:w="20" w:type="dxa"/>
            </w:tcMar>
            <w:vAlign w:val="bottom"/>
            <w:hideMark/>
          </w:tcPr>
          <w:p w14:paraId="22018E1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235FA6A3" w14:textId="77777777" w:rsidTr="00354136">
        <w:trPr>
          <w:jc w:val="center"/>
        </w:trPr>
        <w:tc>
          <w:tcPr>
            <w:tcW w:w="0" w:type="auto"/>
            <w:gridSpan w:val="3"/>
            <w:tcMar>
              <w:top w:w="0" w:type="dxa"/>
              <w:left w:w="20" w:type="dxa"/>
              <w:bottom w:w="0" w:type="dxa"/>
              <w:right w:w="20" w:type="dxa"/>
            </w:tcMar>
            <w:vAlign w:val="center"/>
            <w:hideMark/>
          </w:tcPr>
          <w:p w14:paraId="4878E0AF"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05083B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Carrying Value</w:t>
            </w:r>
          </w:p>
        </w:tc>
        <w:tc>
          <w:tcPr>
            <w:tcW w:w="0" w:type="auto"/>
            <w:gridSpan w:val="3"/>
            <w:tcBorders>
              <w:top w:val="single" w:sz="8" w:space="0" w:color="000000"/>
            </w:tcBorders>
            <w:tcMar>
              <w:top w:w="0" w:type="dxa"/>
              <w:left w:w="20" w:type="dxa"/>
              <w:bottom w:w="0" w:type="dxa"/>
              <w:right w:w="20" w:type="dxa"/>
            </w:tcMar>
            <w:vAlign w:val="center"/>
            <w:hideMark/>
          </w:tcPr>
          <w:p w14:paraId="0BDB1EF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40994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Fair Value</w:t>
            </w:r>
          </w:p>
        </w:tc>
        <w:tc>
          <w:tcPr>
            <w:tcW w:w="0" w:type="auto"/>
            <w:gridSpan w:val="3"/>
            <w:tcMar>
              <w:top w:w="0" w:type="dxa"/>
              <w:left w:w="20" w:type="dxa"/>
              <w:bottom w:w="0" w:type="dxa"/>
              <w:right w:w="20" w:type="dxa"/>
            </w:tcMar>
            <w:vAlign w:val="center"/>
            <w:hideMark/>
          </w:tcPr>
          <w:p w14:paraId="794498D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A994D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Carrying Value</w:t>
            </w:r>
          </w:p>
        </w:tc>
        <w:tc>
          <w:tcPr>
            <w:tcW w:w="0" w:type="auto"/>
            <w:gridSpan w:val="3"/>
            <w:tcBorders>
              <w:top w:val="single" w:sz="8" w:space="0" w:color="000000"/>
            </w:tcBorders>
            <w:tcMar>
              <w:top w:w="0" w:type="dxa"/>
              <w:left w:w="20" w:type="dxa"/>
              <w:bottom w:w="0" w:type="dxa"/>
              <w:right w:w="20" w:type="dxa"/>
            </w:tcMar>
            <w:vAlign w:val="center"/>
            <w:hideMark/>
          </w:tcPr>
          <w:p w14:paraId="1FBF5F8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C1C2E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Fair Value</w:t>
            </w:r>
          </w:p>
        </w:tc>
      </w:tr>
      <w:tr w:rsidR="00354136" w14:paraId="2869CDDE" w14:textId="77777777" w:rsidTr="00354136">
        <w:trPr>
          <w:jc w:val="center"/>
        </w:trPr>
        <w:tc>
          <w:tcPr>
            <w:tcW w:w="0" w:type="auto"/>
            <w:gridSpan w:val="3"/>
            <w:tcMar>
              <w:top w:w="0" w:type="dxa"/>
              <w:left w:w="20" w:type="dxa"/>
              <w:bottom w:w="0" w:type="dxa"/>
              <w:right w:w="20" w:type="dxa"/>
            </w:tcMar>
            <w:vAlign w:val="center"/>
            <w:hideMark/>
          </w:tcPr>
          <w:p w14:paraId="278878F5" w14:textId="77777777" w:rsidR="00354136" w:rsidRDefault="00354136">
            <w:pPr>
              <w:spacing w:after="100"/>
              <w:jc w:val="center"/>
            </w:pPr>
          </w:p>
        </w:tc>
        <w:tc>
          <w:tcPr>
            <w:tcW w:w="0" w:type="auto"/>
            <w:gridSpan w:val="21"/>
            <w:tcBorders>
              <w:top w:val="single" w:sz="8" w:space="0" w:color="000000"/>
            </w:tcBorders>
            <w:tcMar>
              <w:top w:w="30" w:type="dxa"/>
              <w:left w:w="20" w:type="dxa"/>
              <w:bottom w:w="30" w:type="dxa"/>
              <w:right w:w="20" w:type="dxa"/>
            </w:tcMar>
            <w:vAlign w:val="bottom"/>
            <w:hideMark/>
          </w:tcPr>
          <w:p w14:paraId="39951C4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billions)</w:t>
            </w:r>
          </w:p>
        </w:tc>
      </w:tr>
      <w:tr w:rsidR="00354136" w14:paraId="7FB2DFA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E0B98D5" w14:textId="77777777" w:rsidR="00354136" w:rsidRDefault="00354136">
            <w:pPr>
              <w:spacing w:after="100"/>
            </w:pPr>
            <w:r>
              <w:rPr>
                <w:rFonts w:ascii="Times New Roman" w:hAnsi="Times New Roman"/>
                <w:color w:val="000000"/>
                <w:sz w:val="20"/>
                <w:szCs w:val="20"/>
              </w:rPr>
              <w:t>Senior Secured Credit Facilities</w:t>
            </w:r>
          </w:p>
        </w:tc>
        <w:tc>
          <w:tcPr>
            <w:tcW w:w="0" w:type="auto"/>
            <w:shd w:val="clear" w:color="auto" w:fill="CCEEFF"/>
            <w:tcMar>
              <w:top w:w="30" w:type="dxa"/>
              <w:left w:w="20" w:type="dxa"/>
              <w:bottom w:w="30" w:type="dxa"/>
              <w:right w:w="0" w:type="dxa"/>
            </w:tcMar>
            <w:vAlign w:val="bottom"/>
            <w:hideMark/>
          </w:tcPr>
          <w:p w14:paraId="1DF325C2"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FC390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257CB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F2D6B6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C7DB40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70E63B"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3D56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23AA6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64CE54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045638" w14:textId="77777777" w:rsidR="00354136" w:rsidRDefault="00354136">
            <w:pPr>
              <w:spacing w:after="100"/>
              <w:jc w:val="right"/>
            </w:pPr>
            <w:r>
              <w:rPr>
                <w:rFonts w:ascii="Times New Roman" w:hAnsi="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14:paraId="046C67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BD2D16"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D77857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49578B" w14:textId="77777777" w:rsidR="00354136" w:rsidRDefault="00354136">
            <w:pPr>
              <w:spacing w:after="100"/>
              <w:jc w:val="right"/>
            </w:pPr>
            <w:r>
              <w:rPr>
                <w:rFonts w:ascii="Times New Roman" w:hAnsi="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14:paraId="21B03375" w14:textId="77777777" w:rsidR="00354136" w:rsidRDefault="00354136">
            <w:pPr>
              <w:spacing w:after="100"/>
              <w:jc w:val="right"/>
            </w:pPr>
          </w:p>
        </w:tc>
      </w:tr>
      <w:tr w:rsidR="00354136" w14:paraId="052C281D"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C3BD754" w14:textId="77777777" w:rsidR="00354136" w:rsidRDefault="00354136">
            <w:pPr>
              <w:spacing w:after="100"/>
              <w:rPr>
                <w:rFonts w:ascii="宋体" w:eastAsia="宋体" w:hAnsi="宋体" w:cs="宋体"/>
              </w:rPr>
            </w:pPr>
            <w:r>
              <w:rPr>
                <w:rFonts w:ascii="Times New Roman" w:hAnsi="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14:paraId="6EC05F25"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0F0008" w14:textId="77777777" w:rsidR="00354136" w:rsidRDefault="00354136">
            <w:pPr>
              <w:spacing w:after="100"/>
              <w:jc w:val="right"/>
            </w:pPr>
            <w:r>
              <w:rPr>
                <w:rFonts w:ascii="Times New Roman" w:hAnsi="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14:paraId="0B811AD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EF34B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DC7554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1F9987" w14:textId="77777777" w:rsidR="00354136" w:rsidRDefault="00354136">
            <w:pPr>
              <w:spacing w:after="100"/>
              <w:jc w:val="right"/>
            </w:pPr>
            <w:r>
              <w:rPr>
                <w:rFonts w:ascii="Times New Roman" w:hAnsi="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2E5198E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62922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F8CE42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18FEFD" w14:textId="77777777" w:rsidR="00354136" w:rsidRDefault="00354136">
            <w:pPr>
              <w:spacing w:after="100"/>
              <w:jc w:val="right"/>
            </w:pPr>
            <w:r>
              <w:rPr>
                <w:rFonts w:ascii="Times New Roman" w:hAnsi="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14:paraId="48FAF57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EA6DF7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2D7DC4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298566" w14:textId="77777777" w:rsidR="00354136" w:rsidRDefault="00354136">
            <w:pPr>
              <w:spacing w:after="100"/>
              <w:jc w:val="right"/>
            </w:pPr>
            <w:r>
              <w:rPr>
                <w:rFonts w:ascii="Times New Roman" w:hAnsi="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49EF8773" w14:textId="77777777" w:rsidR="00354136" w:rsidRDefault="00354136">
            <w:pPr>
              <w:spacing w:after="100"/>
              <w:jc w:val="right"/>
            </w:pPr>
          </w:p>
        </w:tc>
      </w:tr>
      <w:tr w:rsidR="00354136" w14:paraId="0838A1E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A0B9224" w14:textId="77777777" w:rsidR="00354136" w:rsidRDefault="00354136">
            <w:pPr>
              <w:spacing w:after="100"/>
              <w:rPr>
                <w:rFonts w:ascii="宋体" w:eastAsia="宋体" w:hAnsi="宋体" w:cs="宋体"/>
              </w:rPr>
            </w:pPr>
            <w:r>
              <w:rPr>
                <w:rFonts w:ascii="Times New Roman" w:hAnsi="Times New Roman"/>
                <w:color w:val="000000"/>
                <w:sz w:val="20"/>
                <w:szCs w:val="20"/>
              </w:rPr>
              <w:t>Legacy Notes and Debentures</w:t>
            </w:r>
          </w:p>
        </w:tc>
        <w:tc>
          <w:tcPr>
            <w:tcW w:w="0" w:type="auto"/>
            <w:shd w:val="clear" w:color="auto" w:fill="CCEEFF"/>
            <w:tcMar>
              <w:top w:w="30" w:type="dxa"/>
              <w:left w:w="20" w:type="dxa"/>
              <w:bottom w:w="30" w:type="dxa"/>
              <w:right w:w="0" w:type="dxa"/>
            </w:tcMar>
            <w:vAlign w:val="bottom"/>
            <w:hideMark/>
          </w:tcPr>
          <w:p w14:paraId="78F22BF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8EA2F6" w14:textId="77777777" w:rsidR="00354136" w:rsidRDefault="00354136">
            <w:pPr>
              <w:spacing w:after="100"/>
              <w:jc w:val="right"/>
            </w:pPr>
            <w:r>
              <w:rPr>
                <w:rFonts w:ascii="Times New Roman" w:hAnsi="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14:paraId="640EA2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80520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5D686F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059291" w14:textId="77777777" w:rsidR="00354136" w:rsidRDefault="00354136">
            <w:pPr>
              <w:spacing w:after="100"/>
              <w:jc w:val="right"/>
            </w:pPr>
            <w:r>
              <w:rPr>
                <w:rFonts w:ascii="Times New Roman" w:hAnsi="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AD4AB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D1A89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53E170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073859" w14:textId="77777777" w:rsidR="00354136" w:rsidRDefault="00354136">
            <w:pPr>
              <w:spacing w:after="100"/>
              <w:jc w:val="right"/>
            </w:pPr>
            <w:r>
              <w:rPr>
                <w:rFonts w:ascii="Times New Roman" w:hAnsi="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7209740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B4947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DAFAEE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D5DDDC" w14:textId="77777777" w:rsidR="00354136" w:rsidRDefault="00354136">
            <w:pPr>
              <w:spacing w:after="100"/>
              <w:jc w:val="right"/>
            </w:pPr>
            <w:r>
              <w:rPr>
                <w:rFonts w:ascii="Times New Roman" w:hAnsi="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42AD2A32" w14:textId="77777777" w:rsidR="00354136" w:rsidRDefault="00354136">
            <w:pPr>
              <w:spacing w:after="100"/>
              <w:jc w:val="right"/>
            </w:pPr>
          </w:p>
        </w:tc>
      </w:tr>
      <w:tr w:rsidR="00354136" w14:paraId="0D79A0D7"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FA6BC74" w14:textId="77777777" w:rsidR="00354136" w:rsidRDefault="00354136">
            <w:pPr>
              <w:spacing w:after="100"/>
              <w:rPr>
                <w:rFonts w:ascii="宋体" w:eastAsia="宋体" w:hAnsi="宋体" w:cs="宋体"/>
              </w:rPr>
            </w:pPr>
            <w:r>
              <w:rPr>
                <w:rFonts w:ascii="Times New Roman" w:hAnsi="Times New Roman"/>
                <w:color w:val="000000"/>
                <w:sz w:val="20"/>
                <w:szCs w:val="20"/>
              </w:rPr>
              <w:t>EMC Notes</w:t>
            </w:r>
          </w:p>
        </w:tc>
        <w:tc>
          <w:tcPr>
            <w:tcW w:w="0" w:type="auto"/>
            <w:shd w:val="clear" w:color="auto" w:fill="FFFFFF"/>
            <w:tcMar>
              <w:top w:w="30" w:type="dxa"/>
              <w:left w:w="20" w:type="dxa"/>
              <w:bottom w:w="30" w:type="dxa"/>
              <w:right w:w="0" w:type="dxa"/>
            </w:tcMar>
            <w:vAlign w:val="bottom"/>
            <w:hideMark/>
          </w:tcPr>
          <w:p w14:paraId="3A98A32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B8EB10"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1E860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0788E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71B52F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4ABA26"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D43D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4D7D8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7D6037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50522F" w14:textId="77777777" w:rsidR="00354136" w:rsidRDefault="00354136">
            <w:pPr>
              <w:spacing w:after="100"/>
              <w:jc w:val="right"/>
            </w:pPr>
            <w:r>
              <w:rPr>
                <w:rFonts w:ascii="Times New Roman" w:hAnsi="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3C6DC05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79DA8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2C2052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4B756A" w14:textId="77777777" w:rsidR="00354136" w:rsidRDefault="00354136">
            <w:pPr>
              <w:spacing w:after="100"/>
              <w:jc w:val="right"/>
            </w:pPr>
            <w:r>
              <w:rPr>
                <w:rFonts w:ascii="Times New Roman" w:hAnsi="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61E446B6" w14:textId="77777777" w:rsidR="00354136" w:rsidRDefault="00354136">
            <w:pPr>
              <w:spacing w:after="100"/>
              <w:jc w:val="right"/>
            </w:pPr>
          </w:p>
        </w:tc>
      </w:tr>
    </w:tbl>
    <w:p w14:paraId="0E1C2117" w14:textId="77777777" w:rsidR="00354136" w:rsidRDefault="00354136" w:rsidP="00354136">
      <w:pPr>
        <w:jc w:val="center"/>
        <w:rPr>
          <w:rFonts w:ascii="宋体" w:eastAsia="宋体" w:hAnsi="宋体" w:cs="宋体"/>
        </w:rPr>
      </w:pPr>
    </w:p>
    <w:p w14:paraId="682E1FAF" w14:textId="77777777" w:rsidR="00354136" w:rsidRDefault="00354136" w:rsidP="00354136">
      <w:r>
        <w:rPr>
          <w:rFonts w:ascii="Times New Roman" w:hAnsi="Times New Roman"/>
          <w:color w:val="000000"/>
          <w:sz w:val="20"/>
          <w:szCs w:val="20"/>
        </w:rPr>
        <w:t>The fair values of the outstanding debt shown in the table above, as well as the DFS debt described in Note 5 of the Notes to the Consolidated Financial Statements, were determined based on observable market prices in a less active market or based on valuation methodologies using observable inputs and were categorized as Level 2 in the fair value hierarchy. The carrying value of DFS debt approximates fair value.</w:t>
      </w:r>
    </w:p>
    <w:p w14:paraId="4C825C7B" w14:textId="77777777" w:rsidR="00354136" w:rsidRDefault="00354136" w:rsidP="00354136"/>
    <w:p w14:paraId="4022C7B4" w14:textId="77777777" w:rsidR="00354136" w:rsidRDefault="00354136" w:rsidP="00354136">
      <w:r>
        <w:rPr>
          <w:rFonts w:ascii="Times New Roman" w:hAnsi="Times New Roman"/>
          <w:b/>
          <w:bCs/>
          <w:color w:val="000000"/>
          <w:sz w:val="20"/>
          <w:szCs w:val="20"/>
        </w:rPr>
        <w:t>Investments</w:t>
      </w:r>
    </w:p>
    <w:p w14:paraId="1154293F" w14:textId="77777777" w:rsidR="00354136" w:rsidRDefault="00354136" w:rsidP="00354136"/>
    <w:p w14:paraId="64BF1C18" w14:textId="77777777" w:rsidR="00354136" w:rsidRDefault="00354136" w:rsidP="00354136">
      <w:r>
        <w:rPr>
          <w:rFonts w:ascii="Times New Roman" w:hAnsi="Times New Roman"/>
          <w:color w:val="000000"/>
          <w:sz w:val="20"/>
          <w:szCs w:val="20"/>
        </w:rPr>
        <w:t>The Company has strategic investments in equity and other securities as well as investments in fixed-income debt securities. As of January 28, 2022 and January 29, 2021, total investments were $1.8 billion and $1.3 billion, respectively.</w:t>
      </w:r>
    </w:p>
    <w:p w14:paraId="12A5A621" w14:textId="77777777" w:rsidR="00354136" w:rsidRDefault="00354136" w:rsidP="00354136"/>
    <w:p w14:paraId="77E2F88E" w14:textId="77777777" w:rsidR="00354136" w:rsidRDefault="00354136" w:rsidP="00354136">
      <w:r>
        <w:rPr>
          <w:rFonts w:ascii="Times New Roman" w:hAnsi="Times New Roman"/>
          <w:i/>
          <w:iCs/>
          <w:color w:val="000000"/>
          <w:sz w:val="20"/>
          <w:szCs w:val="20"/>
          <w:u w:val="single"/>
        </w:rPr>
        <w:t>Equity and Other Securities</w:t>
      </w:r>
    </w:p>
    <w:p w14:paraId="5966651B" w14:textId="77777777" w:rsidR="00354136" w:rsidRDefault="00354136" w:rsidP="00354136"/>
    <w:p w14:paraId="4841B106" w14:textId="77777777" w:rsidR="00354136" w:rsidRDefault="00354136" w:rsidP="00354136">
      <w:r>
        <w:rPr>
          <w:rFonts w:ascii="Times New Roman" w:hAnsi="Times New Roman"/>
          <w:color w:val="000000"/>
          <w:sz w:val="20"/>
          <w:szCs w:val="20"/>
        </w:rPr>
        <w:t xml:space="preserve">Equity and other securities include strategic investments in marketable and non-marketable securities. Investments in marketable securities are measured at fair value on a recurring basis. The Company has elected to apply the measurement alternative for non-marketable securities. Under the alternative, the Company measures investments without readily determinable fair values at cost, less impairment, adjusted by observable price changes. The Company makes a separate election to use the alternative for each eligible investment and is required to reassess at each reporting period whether an investment </w:t>
      </w:r>
      <w:r>
        <w:rPr>
          <w:rFonts w:ascii="Times New Roman" w:hAnsi="Times New Roman"/>
          <w:color w:val="000000"/>
          <w:sz w:val="20"/>
          <w:szCs w:val="20"/>
        </w:rPr>
        <w:lastRenderedPageBreak/>
        <w:t>qualifies for the alternative. In evaluating these investments for impairment or observable price changes, the Company uses inputs including pre- and post-money valuations of recent financing events and the impact of those events on its fully diluted ownership percentages, as well as other available information regarding the issuer’s historical and forecasted performance.</w:t>
      </w:r>
    </w:p>
    <w:p w14:paraId="1B310275" w14:textId="77777777" w:rsidR="00354136" w:rsidRDefault="00354136" w:rsidP="00354136"/>
    <w:p w14:paraId="4237FCB9" w14:textId="77777777" w:rsidR="00354136" w:rsidRDefault="00354136" w:rsidP="00354136"/>
    <w:p w14:paraId="78E72437" w14:textId="77777777" w:rsidR="00354136" w:rsidRDefault="00354136" w:rsidP="00354136">
      <w:pPr>
        <w:jc w:val="center"/>
      </w:pPr>
    </w:p>
    <w:p w14:paraId="5665381B" w14:textId="77777777" w:rsidR="00354136" w:rsidRDefault="00354136" w:rsidP="00354136">
      <w:pPr>
        <w:jc w:val="center"/>
      </w:pPr>
      <w:r>
        <w:rPr>
          <w:rFonts w:ascii="Times New Roman" w:hAnsi="Times New Roman"/>
          <w:color w:val="000000"/>
          <w:sz w:val="20"/>
          <w:szCs w:val="20"/>
        </w:rPr>
        <w:t>104</w:t>
      </w:r>
    </w:p>
    <w:p w14:paraId="042653D5" w14:textId="77777777" w:rsidR="00354136" w:rsidRDefault="00354136" w:rsidP="00354136">
      <w:pPr>
        <w:jc w:val="center"/>
      </w:pPr>
    </w:p>
    <w:p w14:paraId="4D6AB4B2" w14:textId="77777777" w:rsidR="00354136" w:rsidRDefault="00354136" w:rsidP="00354136">
      <w:r>
        <w:pict w14:anchorId="53F0CCC4">
          <v:rect id="_x0000_i1479" style="width:0;height:1.5pt" o:hralign="center" o:hrstd="t" o:hr="t" fillcolor="#a0a0a0" stroked="f"/>
        </w:pict>
      </w:r>
    </w:p>
    <w:p w14:paraId="11A2F1D9" w14:textId="77777777" w:rsidR="00354136" w:rsidRDefault="00354136" w:rsidP="00354136">
      <w:hyperlink r:id="rId321" w:anchor="if82c7bb85cec43f3b72bdca2d8861323_10" w:history="1">
        <w:r>
          <w:rPr>
            <w:rStyle w:val="a5"/>
            <w:rFonts w:ascii="Times New Roman" w:hAnsi="Times New Roman"/>
            <w:sz w:val="20"/>
            <w:szCs w:val="20"/>
          </w:rPr>
          <w:t>Table of </w:t>
        </w:r>
      </w:hyperlink>
      <w:hyperlink r:id="rId322" w:anchor="if82c7bb85cec43f3b72bdca2d8861323_10" w:history="1">
        <w:r>
          <w:rPr>
            <w:rStyle w:val="a5"/>
            <w:rFonts w:ascii="Times New Roman" w:hAnsi="Times New Roman"/>
            <w:sz w:val="20"/>
            <w:szCs w:val="20"/>
          </w:rPr>
          <w:t>Contents</w:t>
        </w:r>
      </w:hyperlink>
    </w:p>
    <w:p w14:paraId="3324DBDD" w14:textId="77777777" w:rsidR="00354136" w:rsidRDefault="00354136" w:rsidP="00354136">
      <w:r>
        <w:rPr>
          <w:rFonts w:ascii="Times New Roman" w:hAnsi="Times New Roman"/>
          <w:i/>
          <w:iCs/>
          <w:color w:val="000000"/>
          <w:sz w:val="20"/>
          <w:szCs w:val="20"/>
        </w:rPr>
        <w:t>Carrying Value of Equity and Other Securities</w:t>
      </w:r>
    </w:p>
    <w:p w14:paraId="28137272" w14:textId="77777777" w:rsidR="00354136" w:rsidRDefault="00354136" w:rsidP="00354136"/>
    <w:p w14:paraId="0D1A4BFF" w14:textId="77777777" w:rsidR="00354136" w:rsidRDefault="00354136" w:rsidP="00354136">
      <w:r>
        <w:rPr>
          <w:rFonts w:ascii="Times New Roman" w:hAnsi="Times New Roman"/>
          <w:color w:val="000000"/>
          <w:sz w:val="20"/>
          <w:szCs w:val="20"/>
        </w:rPr>
        <w:t>The following table presents the amortized cost, cumulative unrealized gains, cumulative unrealized losses, and carrying value of the Company's strategic investments in marketable and non-marketable equity securities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81"/>
        <w:gridCol w:w="3206"/>
        <w:gridCol w:w="38"/>
        <w:gridCol w:w="181"/>
        <w:gridCol w:w="1791"/>
        <w:gridCol w:w="38"/>
        <w:gridCol w:w="37"/>
        <w:gridCol w:w="80"/>
        <w:gridCol w:w="37"/>
        <w:gridCol w:w="181"/>
        <w:gridCol w:w="1797"/>
        <w:gridCol w:w="37"/>
        <w:gridCol w:w="37"/>
        <w:gridCol w:w="80"/>
        <w:gridCol w:w="37"/>
        <w:gridCol w:w="181"/>
        <w:gridCol w:w="1797"/>
        <w:gridCol w:w="37"/>
        <w:gridCol w:w="37"/>
        <w:gridCol w:w="80"/>
        <w:gridCol w:w="37"/>
        <w:gridCol w:w="180"/>
        <w:gridCol w:w="1795"/>
        <w:gridCol w:w="37"/>
        <w:gridCol w:w="37"/>
        <w:gridCol w:w="80"/>
        <w:gridCol w:w="37"/>
        <w:gridCol w:w="180"/>
        <w:gridCol w:w="1790"/>
        <w:gridCol w:w="37"/>
        <w:gridCol w:w="37"/>
        <w:gridCol w:w="80"/>
        <w:gridCol w:w="37"/>
        <w:gridCol w:w="181"/>
        <w:gridCol w:w="1797"/>
        <w:gridCol w:w="37"/>
        <w:gridCol w:w="37"/>
        <w:gridCol w:w="80"/>
        <w:gridCol w:w="37"/>
        <w:gridCol w:w="181"/>
        <w:gridCol w:w="1797"/>
        <w:gridCol w:w="37"/>
        <w:gridCol w:w="37"/>
        <w:gridCol w:w="80"/>
        <w:gridCol w:w="37"/>
        <w:gridCol w:w="180"/>
        <w:gridCol w:w="1797"/>
        <w:gridCol w:w="37"/>
      </w:tblGrid>
      <w:tr w:rsidR="00354136" w14:paraId="79D54742" w14:textId="77777777" w:rsidTr="00354136">
        <w:tc>
          <w:tcPr>
            <w:tcW w:w="174" w:type="dxa"/>
            <w:vAlign w:val="center"/>
            <w:hideMark/>
          </w:tcPr>
          <w:p w14:paraId="44E21B2D" w14:textId="77777777" w:rsidR="00354136" w:rsidRDefault="00354136"/>
        </w:tc>
        <w:tc>
          <w:tcPr>
            <w:tcW w:w="3106" w:type="dxa"/>
            <w:vAlign w:val="center"/>
            <w:hideMark/>
          </w:tcPr>
          <w:p w14:paraId="31396743" w14:textId="77777777" w:rsidR="00354136" w:rsidRDefault="00354136">
            <w:pPr>
              <w:spacing w:after="100"/>
              <w:rPr>
                <w:rFonts w:ascii="Times New Roman" w:eastAsia="Times New Roman" w:hAnsi="Times New Roman"/>
                <w:sz w:val="20"/>
                <w:szCs w:val="20"/>
              </w:rPr>
            </w:pPr>
          </w:p>
        </w:tc>
        <w:tc>
          <w:tcPr>
            <w:tcW w:w="6" w:type="dxa"/>
            <w:vAlign w:val="center"/>
            <w:hideMark/>
          </w:tcPr>
          <w:p w14:paraId="023B4DFC"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82B6B74" w14:textId="77777777" w:rsidR="00354136" w:rsidRDefault="00354136">
            <w:pPr>
              <w:spacing w:after="100"/>
              <w:rPr>
                <w:rFonts w:ascii="Times New Roman" w:eastAsia="Times New Roman" w:hAnsi="Times New Roman"/>
                <w:sz w:val="20"/>
                <w:szCs w:val="20"/>
              </w:rPr>
            </w:pPr>
          </w:p>
        </w:tc>
        <w:tc>
          <w:tcPr>
            <w:tcW w:w="1735" w:type="dxa"/>
            <w:vAlign w:val="center"/>
            <w:hideMark/>
          </w:tcPr>
          <w:p w14:paraId="74C60FB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56CB4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C077B9" w14:textId="77777777" w:rsidR="00354136" w:rsidRDefault="00354136">
            <w:pPr>
              <w:spacing w:after="100"/>
              <w:rPr>
                <w:rFonts w:ascii="Times New Roman" w:eastAsia="Times New Roman" w:hAnsi="Times New Roman"/>
                <w:sz w:val="20"/>
                <w:szCs w:val="20"/>
              </w:rPr>
            </w:pPr>
          </w:p>
        </w:tc>
        <w:tc>
          <w:tcPr>
            <w:tcW w:w="78" w:type="dxa"/>
            <w:vAlign w:val="center"/>
            <w:hideMark/>
          </w:tcPr>
          <w:p w14:paraId="33BDB878"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5A994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EB70FC8" w14:textId="77777777" w:rsidR="00354136" w:rsidRDefault="00354136">
            <w:pPr>
              <w:spacing w:after="100"/>
              <w:rPr>
                <w:rFonts w:ascii="Times New Roman" w:eastAsia="Times New Roman" w:hAnsi="Times New Roman"/>
                <w:sz w:val="20"/>
                <w:szCs w:val="20"/>
              </w:rPr>
            </w:pPr>
          </w:p>
        </w:tc>
        <w:tc>
          <w:tcPr>
            <w:tcW w:w="1742" w:type="dxa"/>
            <w:vAlign w:val="center"/>
            <w:hideMark/>
          </w:tcPr>
          <w:p w14:paraId="4FE5677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EBE103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81410F" w14:textId="77777777" w:rsidR="00354136" w:rsidRDefault="00354136">
            <w:pPr>
              <w:spacing w:after="100"/>
              <w:rPr>
                <w:rFonts w:ascii="Times New Roman" w:eastAsia="Times New Roman" w:hAnsi="Times New Roman"/>
                <w:sz w:val="20"/>
                <w:szCs w:val="20"/>
              </w:rPr>
            </w:pPr>
          </w:p>
        </w:tc>
        <w:tc>
          <w:tcPr>
            <w:tcW w:w="78" w:type="dxa"/>
            <w:vAlign w:val="center"/>
            <w:hideMark/>
          </w:tcPr>
          <w:p w14:paraId="15A9BAF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753E8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BECF432" w14:textId="77777777" w:rsidR="00354136" w:rsidRDefault="00354136">
            <w:pPr>
              <w:spacing w:after="100"/>
              <w:rPr>
                <w:rFonts w:ascii="Times New Roman" w:eastAsia="Times New Roman" w:hAnsi="Times New Roman"/>
                <w:sz w:val="20"/>
                <w:szCs w:val="20"/>
              </w:rPr>
            </w:pPr>
          </w:p>
        </w:tc>
        <w:tc>
          <w:tcPr>
            <w:tcW w:w="1742" w:type="dxa"/>
            <w:vAlign w:val="center"/>
            <w:hideMark/>
          </w:tcPr>
          <w:p w14:paraId="5C61079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6E0F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6843B6" w14:textId="77777777" w:rsidR="00354136" w:rsidRDefault="00354136">
            <w:pPr>
              <w:spacing w:after="100"/>
              <w:rPr>
                <w:rFonts w:ascii="Times New Roman" w:eastAsia="Times New Roman" w:hAnsi="Times New Roman"/>
                <w:sz w:val="20"/>
                <w:szCs w:val="20"/>
              </w:rPr>
            </w:pPr>
          </w:p>
        </w:tc>
        <w:tc>
          <w:tcPr>
            <w:tcW w:w="78" w:type="dxa"/>
            <w:vAlign w:val="center"/>
            <w:hideMark/>
          </w:tcPr>
          <w:p w14:paraId="28FA7F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E8D8B6"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7BCE806D" w14:textId="77777777" w:rsidR="00354136" w:rsidRDefault="00354136">
            <w:pPr>
              <w:spacing w:after="100"/>
              <w:rPr>
                <w:rFonts w:ascii="Times New Roman" w:eastAsia="Times New Roman" w:hAnsi="Times New Roman"/>
                <w:sz w:val="20"/>
                <w:szCs w:val="20"/>
              </w:rPr>
            </w:pPr>
          </w:p>
        </w:tc>
        <w:tc>
          <w:tcPr>
            <w:tcW w:w="1740" w:type="dxa"/>
            <w:vAlign w:val="center"/>
            <w:hideMark/>
          </w:tcPr>
          <w:p w14:paraId="3C21CC4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A6DB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423BB7" w14:textId="77777777" w:rsidR="00354136" w:rsidRDefault="00354136">
            <w:pPr>
              <w:spacing w:after="100"/>
              <w:rPr>
                <w:rFonts w:ascii="Times New Roman" w:eastAsia="Times New Roman" w:hAnsi="Times New Roman"/>
                <w:sz w:val="20"/>
                <w:szCs w:val="20"/>
              </w:rPr>
            </w:pPr>
          </w:p>
        </w:tc>
        <w:tc>
          <w:tcPr>
            <w:tcW w:w="78" w:type="dxa"/>
            <w:vAlign w:val="center"/>
            <w:hideMark/>
          </w:tcPr>
          <w:p w14:paraId="22F9C701" w14:textId="77777777" w:rsidR="00354136" w:rsidRDefault="00354136">
            <w:pPr>
              <w:spacing w:after="100"/>
              <w:rPr>
                <w:rFonts w:ascii="Times New Roman" w:eastAsia="Times New Roman" w:hAnsi="Times New Roman"/>
                <w:sz w:val="20"/>
                <w:szCs w:val="20"/>
              </w:rPr>
            </w:pPr>
          </w:p>
        </w:tc>
        <w:tc>
          <w:tcPr>
            <w:tcW w:w="6" w:type="dxa"/>
            <w:vAlign w:val="center"/>
            <w:hideMark/>
          </w:tcPr>
          <w:p w14:paraId="63543DF0"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1D91274" w14:textId="77777777" w:rsidR="00354136" w:rsidRDefault="00354136">
            <w:pPr>
              <w:spacing w:after="100"/>
              <w:rPr>
                <w:rFonts w:ascii="Times New Roman" w:eastAsia="Times New Roman" w:hAnsi="Times New Roman"/>
                <w:sz w:val="20"/>
                <w:szCs w:val="20"/>
              </w:rPr>
            </w:pPr>
          </w:p>
        </w:tc>
        <w:tc>
          <w:tcPr>
            <w:tcW w:w="1735" w:type="dxa"/>
            <w:vAlign w:val="center"/>
            <w:hideMark/>
          </w:tcPr>
          <w:p w14:paraId="6FA5C6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ABDFB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B2B7E9" w14:textId="77777777" w:rsidR="00354136" w:rsidRDefault="00354136">
            <w:pPr>
              <w:spacing w:after="100"/>
              <w:rPr>
                <w:rFonts w:ascii="Times New Roman" w:eastAsia="Times New Roman" w:hAnsi="Times New Roman"/>
                <w:sz w:val="20"/>
                <w:szCs w:val="20"/>
              </w:rPr>
            </w:pPr>
          </w:p>
        </w:tc>
        <w:tc>
          <w:tcPr>
            <w:tcW w:w="78" w:type="dxa"/>
            <w:vAlign w:val="center"/>
            <w:hideMark/>
          </w:tcPr>
          <w:p w14:paraId="7C466193"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1A2F0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E8AE54E" w14:textId="77777777" w:rsidR="00354136" w:rsidRDefault="00354136">
            <w:pPr>
              <w:spacing w:after="100"/>
              <w:rPr>
                <w:rFonts w:ascii="Times New Roman" w:eastAsia="Times New Roman" w:hAnsi="Times New Roman"/>
                <w:sz w:val="20"/>
                <w:szCs w:val="20"/>
              </w:rPr>
            </w:pPr>
          </w:p>
        </w:tc>
        <w:tc>
          <w:tcPr>
            <w:tcW w:w="1742" w:type="dxa"/>
            <w:vAlign w:val="center"/>
            <w:hideMark/>
          </w:tcPr>
          <w:p w14:paraId="018B98F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376DA1F" w14:textId="77777777" w:rsidR="00354136" w:rsidRDefault="00354136">
            <w:pPr>
              <w:spacing w:after="100"/>
              <w:rPr>
                <w:rFonts w:ascii="Times New Roman" w:eastAsia="Times New Roman" w:hAnsi="Times New Roman"/>
                <w:sz w:val="20"/>
                <w:szCs w:val="20"/>
              </w:rPr>
            </w:pPr>
          </w:p>
        </w:tc>
        <w:tc>
          <w:tcPr>
            <w:tcW w:w="6" w:type="dxa"/>
            <w:vAlign w:val="center"/>
            <w:hideMark/>
          </w:tcPr>
          <w:p w14:paraId="619AB42C" w14:textId="77777777" w:rsidR="00354136" w:rsidRDefault="00354136">
            <w:pPr>
              <w:spacing w:after="100"/>
              <w:rPr>
                <w:rFonts w:ascii="Times New Roman" w:eastAsia="Times New Roman" w:hAnsi="Times New Roman"/>
                <w:sz w:val="20"/>
                <w:szCs w:val="20"/>
              </w:rPr>
            </w:pPr>
          </w:p>
        </w:tc>
        <w:tc>
          <w:tcPr>
            <w:tcW w:w="78" w:type="dxa"/>
            <w:vAlign w:val="center"/>
            <w:hideMark/>
          </w:tcPr>
          <w:p w14:paraId="06FEEA48"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6E8E0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84B22B2" w14:textId="77777777" w:rsidR="00354136" w:rsidRDefault="00354136">
            <w:pPr>
              <w:spacing w:after="100"/>
              <w:rPr>
                <w:rFonts w:ascii="Times New Roman" w:eastAsia="Times New Roman" w:hAnsi="Times New Roman"/>
                <w:sz w:val="20"/>
                <w:szCs w:val="20"/>
              </w:rPr>
            </w:pPr>
          </w:p>
        </w:tc>
        <w:tc>
          <w:tcPr>
            <w:tcW w:w="1742" w:type="dxa"/>
            <w:vAlign w:val="center"/>
            <w:hideMark/>
          </w:tcPr>
          <w:p w14:paraId="357EC83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D430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6530A95" w14:textId="77777777" w:rsidR="00354136" w:rsidRDefault="00354136">
            <w:pPr>
              <w:spacing w:after="100"/>
              <w:rPr>
                <w:rFonts w:ascii="Times New Roman" w:eastAsia="Times New Roman" w:hAnsi="Times New Roman"/>
                <w:sz w:val="20"/>
                <w:szCs w:val="20"/>
              </w:rPr>
            </w:pPr>
          </w:p>
        </w:tc>
        <w:tc>
          <w:tcPr>
            <w:tcW w:w="78" w:type="dxa"/>
            <w:vAlign w:val="center"/>
            <w:hideMark/>
          </w:tcPr>
          <w:p w14:paraId="6AC9E46C" w14:textId="77777777" w:rsidR="00354136" w:rsidRDefault="00354136">
            <w:pPr>
              <w:spacing w:after="100"/>
              <w:rPr>
                <w:rFonts w:ascii="Times New Roman" w:eastAsia="Times New Roman" w:hAnsi="Times New Roman"/>
                <w:sz w:val="20"/>
                <w:szCs w:val="20"/>
              </w:rPr>
            </w:pPr>
          </w:p>
        </w:tc>
        <w:tc>
          <w:tcPr>
            <w:tcW w:w="6" w:type="dxa"/>
            <w:vAlign w:val="center"/>
            <w:hideMark/>
          </w:tcPr>
          <w:p w14:paraId="5E4CEB75"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7F1DAD2" w14:textId="77777777" w:rsidR="00354136" w:rsidRDefault="00354136">
            <w:pPr>
              <w:spacing w:after="100"/>
              <w:rPr>
                <w:rFonts w:ascii="Times New Roman" w:eastAsia="Times New Roman" w:hAnsi="Times New Roman"/>
                <w:sz w:val="20"/>
                <w:szCs w:val="20"/>
              </w:rPr>
            </w:pPr>
          </w:p>
        </w:tc>
        <w:tc>
          <w:tcPr>
            <w:tcW w:w="1742" w:type="dxa"/>
            <w:vAlign w:val="center"/>
            <w:hideMark/>
          </w:tcPr>
          <w:p w14:paraId="246472AC"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8FF5CB" w14:textId="77777777" w:rsidR="00354136" w:rsidRDefault="00354136">
            <w:pPr>
              <w:spacing w:after="100"/>
              <w:rPr>
                <w:rFonts w:ascii="Times New Roman" w:eastAsia="Times New Roman" w:hAnsi="Times New Roman"/>
                <w:sz w:val="20"/>
                <w:szCs w:val="20"/>
              </w:rPr>
            </w:pPr>
          </w:p>
        </w:tc>
      </w:tr>
      <w:tr w:rsidR="00354136" w14:paraId="6682DFF9" w14:textId="77777777" w:rsidTr="00354136">
        <w:tc>
          <w:tcPr>
            <w:tcW w:w="0" w:type="auto"/>
            <w:gridSpan w:val="3"/>
            <w:tcMar>
              <w:top w:w="0" w:type="dxa"/>
              <w:left w:w="20" w:type="dxa"/>
              <w:bottom w:w="0" w:type="dxa"/>
              <w:right w:w="20" w:type="dxa"/>
            </w:tcMar>
            <w:vAlign w:val="center"/>
            <w:hideMark/>
          </w:tcPr>
          <w:p w14:paraId="061B9901" w14:textId="77777777" w:rsidR="00354136" w:rsidRDefault="00354136">
            <w:pPr>
              <w:spacing w:after="100"/>
              <w:rPr>
                <w:rFonts w:ascii="Times New Roman" w:eastAsia="Times New Roman" w:hAnsi="Times New Roman"/>
                <w:sz w:val="20"/>
                <w:szCs w:val="20"/>
              </w:rPr>
            </w:pPr>
          </w:p>
        </w:tc>
        <w:tc>
          <w:tcPr>
            <w:tcW w:w="0" w:type="auto"/>
            <w:gridSpan w:val="21"/>
            <w:tcMar>
              <w:top w:w="30" w:type="dxa"/>
              <w:left w:w="20" w:type="dxa"/>
              <w:bottom w:w="30" w:type="dxa"/>
              <w:right w:w="20" w:type="dxa"/>
            </w:tcMar>
            <w:vAlign w:val="bottom"/>
            <w:hideMark/>
          </w:tcPr>
          <w:p w14:paraId="6BC96FB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29D07E3A" w14:textId="77777777" w:rsidR="00354136" w:rsidRDefault="00354136">
            <w:pPr>
              <w:spacing w:after="100"/>
              <w:jc w:val="center"/>
            </w:pPr>
          </w:p>
        </w:tc>
        <w:tc>
          <w:tcPr>
            <w:tcW w:w="0" w:type="auto"/>
            <w:gridSpan w:val="21"/>
            <w:tcMar>
              <w:top w:w="30" w:type="dxa"/>
              <w:left w:w="20" w:type="dxa"/>
              <w:bottom w:w="30" w:type="dxa"/>
              <w:right w:w="20" w:type="dxa"/>
            </w:tcMar>
            <w:vAlign w:val="bottom"/>
            <w:hideMark/>
          </w:tcPr>
          <w:p w14:paraId="3E87458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68485DF5" w14:textId="77777777" w:rsidTr="00354136">
        <w:tc>
          <w:tcPr>
            <w:tcW w:w="0" w:type="auto"/>
            <w:gridSpan w:val="3"/>
            <w:tcMar>
              <w:top w:w="0" w:type="dxa"/>
              <w:left w:w="20" w:type="dxa"/>
              <w:bottom w:w="0" w:type="dxa"/>
              <w:right w:w="20" w:type="dxa"/>
            </w:tcMar>
            <w:vAlign w:val="center"/>
            <w:hideMark/>
          </w:tcPr>
          <w:p w14:paraId="45D7396F"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CC3395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Cost</w:t>
            </w:r>
          </w:p>
        </w:tc>
        <w:tc>
          <w:tcPr>
            <w:tcW w:w="0" w:type="auto"/>
            <w:gridSpan w:val="3"/>
            <w:tcBorders>
              <w:top w:val="single" w:sz="8" w:space="0" w:color="000000"/>
            </w:tcBorders>
            <w:tcMar>
              <w:top w:w="0" w:type="dxa"/>
              <w:left w:w="20" w:type="dxa"/>
              <w:bottom w:w="0" w:type="dxa"/>
              <w:right w:w="20" w:type="dxa"/>
            </w:tcMar>
            <w:vAlign w:val="center"/>
            <w:hideMark/>
          </w:tcPr>
          <w:p w14:paraId="187B3BD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B33F02"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Gain</w:t>
            </w:r>
          </w:p>
        </w:tc>
        <w:tc>
          <w:tcPr>
            <w:tcW w:w="0" w:type="auto"/>
            <w:gridSpan w:val="3"/>
            <w:tcBorders>
              <w:top w:val="single" w:sz="8" w:space="0" w:color="000000"/>
            </w:tcBorders>
            <w:tcMar>
              <w:top w:w="0" w:type="dxa"/>
              <w:left w:w="20" w:type="dxa"/>
              <w:bottom w:w="0" w:type="dxa"/>
              <w:right w:w="20" w:type="dxa"/>
            </w:tcMar>
            <w:vAlign w:val="center"/>
            <w:hideMark/>
          </w:tcPr>
          <w:p w14:paraId="5985076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79751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518E1DE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1D9D8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Carrying Value</w:t>
            </w:r>
          </w:p>
        </w:tc>
        <w:tc>
          <w:tcPr>
            <w:tcW w:w="0" w:type="auto"/>
            <w:gridSpan w:val="3"/>
            <w:tcMar>
              <w:top w:w="0" w:type="dxa"/>
              <w:left w:w="20" w:type="dxa"/>
              <w:bottom w:w="0" w:type="dxa"/>
              <w:right w:w="20" w:type="dxa"/>
            </w:tcMar>
            <w:vAlign w:val="center"/>
            <w:hideMark/>
          </w:tcPr>
          <w:p w14:paraId="0F320F6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84B7F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Cost</w:t>
            </w:r>
          </w:p>
        </w:tc>
        <w:tc>
          <w:tcPr>
            <w:tcW w:w="0" w:type="auto"/>
            <w:gridSpan w:val="3"/>
            <w:tcBorders>
              <w:top w:val="single" w:sz="8" w:space="0" w:color="000000"/>
            </w:tcBorders>
            <w:tcMar>
              <w:top w:w="0" w:type="dxa"/>
              <w:left w:w="20" w:type="dxa"/>
              <w:bottom w:w="0" w:type="dxa"/>
              <w:right w:w="20" w:type="dxa"/>
            </w:tcMar>
            <w:vAlign w:val="center"/>
            <w:hideMark/>
          </w:tcPr>
          <w:p w14:paraId="149202E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871E8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Gain</w:t>
            </w:r>
          </w:p>
        </w:tc>
        <w:tc>
          <w:tcPr>
            <w:tcW w:w="0" w:type="auto"/>
            <w:gridSpan w:val="3"/>
            <w:tcBorders>
              <w:top w:val="single" w:sz="8" w:space="0" w:color="000000"/>
            </w:tcBorders>
            <w:tcMar>
              <w:top w:w="0" w:type="dxa"/>
              <w:left w:w="20" w:type="dxa"/>
              <w:bottom w:w="0" w:type="dxa"/>
              <w:right w:w="20" w:type="dxa"/>
            </w:tcMar>
            <w:vAlign w:val="center"/>
            <w:hideMark/>
          </w:tcPr>
          <w:p w14:paraId="1AAB187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D6EEB1"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408FC52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8A721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Carrying Value</w:t>
            </w:r>
          </w:p>
        </w:tc>
      </w:tr>
      <w:tr w:rsidR="00354136" w14:paraId="41925092" w14:textId="77777777" w:rsidTr="00354136">
        <w:tc>
          <w:tcPr>
            <w:tcW w:w="0" w:type="auto"/>
            <w:gridSpan w:val="3"/>
            <w:tcMar>
              <w:top w:w="0" w:type="dxa"/>
              <w:left w:w="20" w:type="dxa"/>
              <w:bottom w:w="0" w:type="dxa"/>
              <w:right w:w="20" w:type="dxa"/>
            </w:tcMar>
            <w:vAlign w:val="center"/>
            <w:hideMark/>
          </w:tcPr>
          <w:p w14:paraId="3B496C47"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0ACBA554"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3AA3987F" w14:textId="77777777" w:rsidTr="00354136">
        <w:tc>
          <w:tcPr>
            <w:tcW w:w="0" w:type="auto"/>
            <w:gridSpan w:val="3"/>
            <w:shd w:val="clear" w:color="auto" w:fill="CCEEFF"/>
            <w:tcMar>
              <w:top w:w="30" w:type="dxa"/>
              <w:left w:w="35" w:type="dxa"/>
              <w:bottom w:w="30" w:type="dxa"/>
              <w:right w:w="20" w:type="dxa"/>
            </w:tcMar>
            <w:vAlign w:val="bottom"/>
            <w:hideMark/>
          </w:tcPr>
          <w:p w14:paraId="2529CEB4" w14:textId="77777777" w:rsidR="00354136" w:rsidRDefault="00354136">
            <w:pPr>
              <w:spacing w:after="100"/>
            </w:pPr>
            <w:r>
              <w:rPr>
                <w:rFonts w:ascii="Times New Roman" w:hAnsi="Times New Roman"/>
                <w:color w:val="000000"/>
                <w:sz w:val="20"/>
                <w:szCs w:val="20"/>
              </w:rPr>
              <w:t>Marketable</w:t>
            </w:r>
          </w:p>
        </w:tc>
        <w:tc>
          <w:tcPr>
            <w:tcW w:w="0" w:type="auto"/>
            <w:shd w:val="clear" w:color="auto" w:fill="CCEEFF"/>
            <w:tcMar>
              <w:top w:w="30" w:type="dxa"/>
              <w:left w:w="20" w:type="dxa"/>
              <w:bottom w:w="30" w:type="dxa"/>
              <w:right w:w="0" w:type="dxa"/>
            </w:tcMar>
            <w:vAlign w:val="bottom"/>
            <w:hideMark/>
          </w:tcPr>
          <w:p w14:paraId="4FEB84D0"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9530CF6" w14:textId="77777777" w:rsidR="00354136" w:rsidRDefault="00354136">
            <w:pPr>
              <w:spacing w:after="100"/>
              <w:jc w:val="right"/>
            </w:pPr>
            <w:r>
              <w:rPr>
                <w:rFonts w:ascii="Times New Roman" w:hAnsi="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14:paraId="2224F45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BE5F3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857578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C5F02B" w14:textId="77777777" w:rsidR="00354136" w:rsidRDefault="00354136">
            <w:pPr>
              <w:spacing w:after="100"/>
              <w:jc w:val="right"/>
            </w:pPr>
            <w:r>
              <w:rPr>
                <w:rFonts w:ascii="Times New Roman" w:hAnsi="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14:paraId="399B93D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82658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57D08F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8CEA6CD" w14:textId="77777777" w:rsidR="00354136" w:rsidRDefault="00354136">
            <w:pPr>
              <w:spacing w:after="100"/>
              <w:jc w:val="right"/>
            </w:pPr>
            <w:r>
              <w:rPr>
                <w:rFonts w:ascii="Times New Roman" w:hAnsi="Times New Roman"/>
                <w:color w:val="000000"/>
                <w:sz w:val="18"/>
                <w:szCs w:val="18"/>
              </w:rPr>
              <w:t>(119)</w:t>
            </w:r>
          </w:p>
        </w:tc>
        <w:tc>
          <w:tcPr>
            <w:tcW w:w="0" w:type="auto"/>
            <w:shd w:val="clear" w:color="auto" w:fill="CCEEFF"/>
            <w:tcMar>
              <w:top w:w="30" w:type="dxa"/>
              <w:left w:w="0" w:type="dxa"/>
              <w:bottom w:w="30" w:type="dxa"/>
              <w:right w:w="20" w:type="dxa"/>
            </w:tcMar>
            <w:vAlign w:val="bottom"/>
            <w:hideMark/>
          </w:tcPr>
          <w:p w14:paraId="5AE1FE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FED9D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DF7E8F9"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AB14017" w14:textId="77777777" w:rsidR="00354136" w:rsidRDefault="00354136">
            <w:pPr>
              <w:spacing w:after="100"/>
              <w:jc w:val="right"/>
            </w:pPr>
            <w:r>
              <w:rPr>
                <w:rFonts w:ascii="Times New Roman" w:hAnsi="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7CF4B5E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F443C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FD9EF4D"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6BE6963" w14:textId="77777777" w:rsidR="00354136" w:rsidRDefault="00354136">
            <w:pPr>
              <w:spacing w:after="100"/>
              <w:jc w:val="right"/>
            </w:pPr>
            <w:r>
              <w:rPr>
                <w:rFonts w:ascii="Times New Roman" w:hAnsi="Times New Roman"/>
                <w:color w:val="000000"/>
                <w:sz w:val="18"/>
                <w:szCs w:val="18"/>
              </w:rPr>
              <w:t>185 </w:t>
            </w:r>
          </w:p>
        </w:tc>
        <w:tc>
          <w:tcPr>
            <w:tcW w:w="0" w:type="auto"/>
            <w:shd w:val="clear" w:color="auto" w:fill="CCEEFF"/>
            <w:tcMar>
              <w:top w:w="30" w:type="dxa"/>
              <w:left w:w="0" w:type="dxa"/>
              <w:bottom w:w="30" w:type="dxa"/>
              <w:right w:w="20" w:type="dxa"/>
            </w:tcMar>
            <w:vAlign w:val="bottom"/>
            <w:hideMark/>
          </w:tcPr>
          <w:p w14:paraId="31DDE4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841A2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EEB1A4F"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5D3CFD" w14:textId="77777777" w:rsidR="00354136" w:rsidRDefault="00354136">
            <w:pPr>
              <w:spacing w:after="100"/>
              <w:jc w:val="right"/>
            </w:pPr>
            <w:r>
              <w:rPr>
                <w:rFonts w:ascii="Times New Roman" w:hAnsi="Times New Roman"/>
                <w:color w:val="000000"/>
                <w:sz w:val="18"/>
                <w:szCs w:val="18"/>
              </w:rPr>
              <w:t>144 </w:t>
            </w:r>
          </w:p>
        </w:tc>
        <w:tc>
          <w:tcPr>
            <w:tcW w:w="0" w:type="auto"/>
            <w:shd w:val="clear" w:color="auto" w:fill="CCEEFF"/>
            <w:tcMar>
              <w:top w:w="30" w:type="dxa"/>
              <w:left w:w="0" w:type="dxa"/>
              <w:bottom w:w="30" w:type="dxa"/>
              <w:right w:w="20" w:type="dxa"/>
            </w:tcMar>
            <w:vAlign w:val="bottom"/>
            <w:hideMark/>
          </w:tcPr>
          <w:p w14:paraId="2FF98C2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38290A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2F34FE0"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4C009F" w14:textId="77777777" w:rsidR="00354136" w:rsidRDefault="00354136">
            <w:pPr>
              <w:spacing w:after="100"/>
              <w:jc w:val="right"/>
            </w:pPr>
            <w:r>
              <w:rPr>
                <w:rFonts w:ascii="Times New Roman" w:hAnsi="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14:paraId="4DC088B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4A7E3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ADA0A95"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9D4CBEC" w14:textId="77777777" w:rsidR="00354136" w:rsidRDefault="00354136">
            <w:pPr>
              <w:spacing w:after="100"/>
              <w:jc w:val="right"/>
            </w:pPr>
            <w:r>
              <w:rPr>
                <w:rFonts w:ascii="Times New Roman" w:hAnsi="Times New Roman"/>
                <w:color w:val="000000"/>
                <w:sz w:val="18"/>
                <w:szCs w:val="18"/>
              </w:rPr>
              <w:t>287 </w:t>
            </w:r>
          </w:p>
        </w:tc>
        <w:tc>
          <w:tcPr>
            <w:tcW w:w="0" w:type="auto"/>
            <w:shd w:val="clear" w:color="auto" w:fill="CCEEFF"/>
            <w:tcMar>
              <w:top w:w="30" w:type="dxa"/>
              <w:left w:w="0" w:type="dxa"/>
              <w:bottom w:w="30" w:type="dxa"/>
              <w:right w:w="20" w:type="dxa"/>
            </w:tcMar>
            <w:vAlign w:val="bottom"/>
            <w:hideMark/>
          </w:tcPr>
          <w:p w14:paraId="539FF5C0" w14:textId="77777777" w:rsidR="00354136" w:rsidRDefault="00354136">
            <w:pPr>
              <w:spacing w:after="100"/>
              <w:jc w:val="right"/>
            </w:pPr>
          </w:p>
        </w:tc>
      </w:tr>
      <w:tr w:rsidR="00354136" w14:paraId="6DA69097" w14:textId="77777777" w:rsidTr="00354136">
        <w:tc>
          <w:tcPr>
            <w:tcW w:w="0" w:type="auto"/>
            <w:gridSpan w:val="3"/>
            <w:shd w:val="clear" w:color="auto" w:fill="FFFFFF"/>
            <w:tcMar>
              <w:top w:w="30" w:type="dxa"/>
              <w:left w:w="35" w:type="dxa"/>
              <w:bottom w:w="30" w:type="dxa"/>
              <w:right w:w="20" w:type="dxa"/>
            </w:tcMar>
            <w:vAlign w:val="bottom"/>
            <w:hideMark/>
          </w:tcPr>
          <w:p w14:paraId="311E207F" w14:textId="77777777" w:rsidR="00354136" w:rsidRDefault="00354136">
            <w:pPr>
              <w:spacing w:after="100"/>
              <w:rPr>
                <w:rFonts w:ascii="宋体" w:eastAsia="宋体" w:hAnsi="宋体" w:cs="宋体"/>
              </w:rPr>
            </w:pPr>
            <w:r>
              <w:rPr>
                <w:rFonts w:ascii="Times New Roman" w:hAnsi="Times New Roman"/>
                <w:color w:val="000000"/>
                <w:sz w:val="20"/>
                <w:szCs w:val="20"/>
              </w:rPr>
              <w:t>Non-marketable</w:t>
            </w:r>
          </w:p>
        </w:tc>
        <w:tc>
          <w:tcPr>
            <w:tcW w:w="0" w:type="auto"/>
            <w:gridSpan w:val="2"/>
            <w:shd w:val="clear" w:color="auto" w:fill="FFFFFF"/>
            <w:tcMar>
              <w:top w:w="30" w:type="dxa"/>
              <w:left w:w="20" w:type="dxa"/>
              <w:bottom w:w="30" w:type="dxa"/>
              <w:right w:w="0" w:type="dxa"/>
            </w:tcMar>
            <w:vAlign w:val="bottom"/>
            <w:hideMark/>
          </w:tcPr>
          <w:p w14:paraId="6BD1723D" w14:textId="77777777" w:rsidR="00354136" w:rsidRDefault="00354136">
            <w:pPr>
              <w:spacing w:after="100"/>
              <w:jc w:val="right"/>
            </w:pPr>
            <w:r>
              <w:rPr>
                <w:rFonts w:ascii="Times New Roman" w:hAnsi="Times New Roman"/>
                <w:color w:val="000000"/>
                <w:sz w:val="18"/>
                <w:szCs w:val="18"/>
              </w:rPr>
              <w:t>593 </w:t>
            </w:r>
          </w:p>
        </w:tc>
        <w:tc>
          <w:tcPr>
            <w:tcW w:w="0" w:type="auto"/>
            <w:shd w:val="clear" w:color="auto" w:fill="FFFFFF"/>
            <w:tcMar>
              <w:top w:w="30" w:type="dxa"/>
              <w:left w:w="0" w:type="dxa"/>
              <w:bottom w:w="30" w:type="dxa"/>
              <w:right w:w="20" w:type="dxa"/>
            </w:tcMar>
            <w:vAlign w:val="bottom"/>
            <w:hideMark/>
          </w:tcPr>
          <w:p w14:paraId="5D1880A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00C4F2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444AE7" w14:textId="77777777" w:rsidR="00354136" w:rsidRDefault="00354136">
            <w:pPr>
              <w:spacing w:after="100"/>
              <w:jc w:val="right"/>
              <w:rPr>
                <w:rFonts w:ascii="宋体" w:eastAsia="宋体" w:hAnsi="宋体" w:cs="宋体"/>
              </w:rPr>
            </w:pPr>
            <w:r>
              <w:rPr>
                <w:rFonts w:ascii="Times New Roman" w:hAnsi="Times New Roman"/>
                <w:color w:val="000000"/>
                <w:sz w:val="18"/>
                <w:szCs w:val="18"/>
              </w:rPr>
              <w:t>900 </w:t>
            </w:r>
          </w:p>
        </w:tc>
        <w:tc>
          <w:tcPr>
            <w:tcW w:w="0" w:type="auto"/>
            <w:shd w:val="clear" w:color="auto" w:fill="FFFFFF"/>
            <w:tcMar>
              <w:top w:w="30" w:type="dxa"/>
              <w:left w:w="0" w:type="dxa"/>
              <w:bottom w:w="30" w:type="dxa"/>
              <w:right w:w="20" w:type="dxa"/>
            </w:tcMar>
            <w:vAlign w:val="bottom"/>
            <w:hideMark/>
          </w:tcPr>
          <w:p w14:paraId="2DFA565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7CDFF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0393A" w14:textId="77777777" w:rsidR="00354136" w:rsidRDefault="00354136">
            <w:pPr>
              <w:spacing w:after="100"/>
              <w:jc w:val="right"/>
              <w:rPr>
                <w:rFonts w:ascii="宋体" w:eastAsia="宋体" w:hAnsi="宋体" w:cs="宋体"/>
              </w:rPr>
            </w:pPr>
            <w:r>
              <w:rPr>
                <w:rFonts w:ascii="Times New Roman" w:hAnsi="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14:paraId="4D60232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30D0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CDE9CC" w14:textId="77777777" w:rsidR="00354136" w:rsidRDefault="00354136">
            <w:pPr>
              <w:spacing w:after="100"/>
              <w:jc w:val="right"/>
              <w:rPr>
                <w:rFonts w:ascii="宋体" w:eastAsia="宋体" w:hAnsi="宋体" w:cs="宋体"/>
              </w:rPr>
            </w:pPr>
            <w:r>
              <w:rPr>
                <w:rFonts w:ascii="Times New Roman" w:hAnsi="Times New Roman"/>
                <w:color w:val="000000"/>
                <w:sz w:val="18"/>
                <w:szCs w:val="18"/>
              </w:rPr>
              <w:t>1,441 </w:t>
            </w:r>
          </w:p>
        </w:tc>
        <w:tc>
          <w:tcPr>
            <w:tcW w:w="0" w:type="auto"/>
            <w:shd w:val="clear" w:color="auto" w:fill="FFFFFF"/>
            <w:tcMar>
              <w:top w:w="30" w:type="dxa"/>
              <w:left w:w="0" w:type="dxa"/>
              <w:bottom w:w="30" w:type="dxa"/>
              <w:right w:w="20" w:type="dxa"/>
            </w:tcMar>
            <w:vAlign w:val="bottom"/>
            <w:hideMark/>
          </w:tcPr>
          <w:p w14:paraId="318F355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FF0D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92967" w14:textId="77777777" w:rsidR="00354136" w:rsidRDefault="00354136">
            <w:pPr>
              <w:spacing w:after="100"/>
              <w:jc w:val="right"/>
              <w:rPr>
                <w:rFonts w:ascii="宋体" w:eastAsia="宋体" w:hAnsi="宋体" w:cs="宋体"/>
              </w:rPr>
            </w:pPr>
            <w:r>
              <w:rPr>
                <w:rFonts w:ascii="Times New Roman" w:hAnsi="Times New Roman"/>
                <w:color w:val="000000"/>
                <w:sz w:val="18"/>
                <w:szCs w:val="18"/>
              </w:rPr>
              <w:t>454 </w:t>
            </w:r>
          </w:p>
        </w:tc>
        <w:tc>
          <w:tcPr>
            <w:tcW w:w="0" w:type="auto"/>
            <w:shd w:val="clear" w:color="auto" w:fill="FFFFFF"/>
            <w:tcMar>
              <w:top w:w="30" w:type="dxa"/>
              <w:left w:w="0" w:type="dxa"/>
              <w:bottom w:w="30" w:type="dxa"/>
              <w:right w:w="20" w:type="dxa"/>
            </w:tcMar>
            <w:vAlign w:val="bottom"/>
            <w:hideMark/>
          </w:tcPr>
          <w:p w14:paraId="20A614C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7817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EF5DF" w14:textId="77777777" w:rsidR="00354136" w:rsidRDefault="00354136">
            <w:pPr>
              <w:spacing w:after="100"/>
              <w:jc w:val="right"/>
              <w:rPr>
                <w:rFonts w:ascii="宋体" w:eastAsia="宋体" w:hAnsi="宋体" w:cs="宋体"/>
              </w:rPr>
            </w:pPr>
            <w:r>
              <w:rPr>
                <w:rFonts w:ascii="Times New Roman" w:hAnsi="Times New Roman"/>
                <w:color w:val="000000"/>
                <w:sz w:val="18"/>
                <w:szCs w:val="18"/>
              </w:rPr>
              <w:t>419 </w:t>
            </w:r>
          </w:p>
        </w:tc>
        <w:tc>
          <w:tcPr>
            <w:tcW w:w="0" w:type="auto"/>
            <w:shd w:val="clear" w:color="auto" w:fill="FFFFFF"/>
            <w:tcMar>
              <w:top w:w="30" w:type="dxa"/>
              <w:left w:w="0" w:type="dxa"/>
              <w:bottom w:w="30" w:type="dxa"/>
              <w:right w:w="20" w:type="dxa"/>
            </w:tcMar>
            <w:vAlign w:val="bottom"/>
            <w:hideMark/>
          </w:tcPr>
          <w:p w14:paraId="249B2DF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03E971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38724E" w14:textId="77777777" w:rsidR="00354136" w:rsidRDefault="00354136">
            <w:pPr>
              <w:spacing w:after="100"/>
              <w:jc w:val="right"/>
              <w:rPr>
                <w:rFonts w:ascii="宋体" w:eastAsia="宋体" w:hAnsi="宋体" w:cs="宋体"/>
              </w:rPr>
            </w:pPr>
            <w:r>
              <w:rPr>
                <w:rFonts w:ascii="Times New Roman" w:hAnsi="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14:paraId="0C85DF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DBD7B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F5362" w14:textId="77777777" w:rsidR="00354136" w:rsidRDefault="00354136">
            <w:pPr>
              <w:spacing w:after="100"/>
              <w:jc w:val="right"/>
              <w:rPr>
                <w:rFonts w:ascii="宋体" w:eastAsia="宋体" w:hAnsi="宋体" w:cs="宋体"/>
              </w:rPr>
            </w:pPr>
            <w:r>
              <w:rPr>
                <w:rFonts w:ascii="Times New Roman" w:hAnsi="Times New Roman"/>
                <w:color w:val="000000"/>
                <w:sz w:val="18"/>
                <w:szCs w:val="18"/>
              </w:rPr>
              <w:t>862 </w:t>
            </w:r>
          </w:p>
        </w:tc>
        <w:tc>
          <w:tcPr>
            <w:tcW w:w="0" w:type="auto"/>
            <w:shd w:val="clear" w:color="auto" w:fill="FFFFFF"/>
            <w:tcMar>
              <w:top w:w="30" w:type="dxa"/>
              <w:left w:w="0" w:type="dxa"/>
              <w:bottom w:w="30" w:type="dxa"/>
              <w:right w:w="20" w:type="dxa"/>
            </w:tcMar>
            <w:vAlign w:val="bottom"/>
            <w:hideMark/>
          </w:tcPr>
          <w:p w14:paraId="0A5EB085" w14:textId="77777777" w:rsidR="00354136" w:rsidRDefault="00354136">
            <w:pPr>
              <w:spacing w:after="100"/>
              <w:jc w:val="right"/>
            </w:pPr>
          </w:p>
        </w:tc>
      </w:tr>
      <w:tr w:rsidR="00354136" w14:paraId="15D519CD" w14:textId="77777777" w:rsidTr="00354136">
        <w:tc>
          <w:tcPr>
            <w:tcW w:w="0" w:type="auto"/>
            <w:gridSpan w:val="3"/>
            <w:shd w:val="clear" w:color="auto" w:fill="CCEEFF"/>
            <w:tcMar>
              <w:top w:w="30" w:type="dxa"/>
              <w:left w:w="140" w:type="dxa"/>
              <w:bottom w:w="30" w:type="dxa"/>
              <w:right w:w="20" w:type="dxa"/>
            </w:tcMar>
            <w:vAlign w:val="bottom"/>
            <w:hideMark/>
          </w:tcPr>
          <w:p w14:paraId="2A05EC7D" w14:textId="77777777" w:rsidR="00354136" w:rsidRDefault="00354136">
            <w:pPr>
              <w:spacing w:after="100"/>
              <w:rPr>
                <w:rFonts w:ascii="宋体" w:eastAsia="宋体" w:hAnsi="宋体" w:cs="宋体"/>
              </w:rPr>
            </w:pPr>
            <w:r>
              <w:rPr>
                <w:rFonts w:ascii="Times New Roman" w:hAnsi="Times New Roman"/>
                <w:color w:val="000000"/>
                <w:sz w:val="20"/>
                <w:szCs w:val="20"/>
              </w:rPr>
              <w:t>Total equity and other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4E4629"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E66911" w14:textId="77777777" w:rsidR="00354136" w:rsidRDefault="00354136">
            <w:pPr>
              <w:spacing w:after="100"/>
              <w:jc w:val="right"/>
            </w:pPr>
            <w:r>
              <w:rPr>
                <w:rFonts w:ascii="Times New Roman" w:hAnsi="Times New Roman"/>
                <w:color w:val="000000"/>
                <w:sz w:val="18"/>
                <w:szCs w:val="18"/>
              </w:rPr>
              <w:t>719 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59604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6D073D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F8E15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E97F1B" w14:textId="77777777" w:rsidR="00354136" w:rsidRDefault="00354136">
            <w:pPr>
              <w:spacing w:after="100"/>
              <w:jc w:val="right"/>
            </w:pPr>
            <w:r>
              <w:rPr>
                <w:rFonts w:ascii="Times New Roman" w:hAnsi="Times New Roman"/>
                <w:color w:val="000000"/>
                <w:sz w:val="18"/>
                <w:szCs w:val="18"/>
              </w:rPr>
              <w:t>979 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BDE0A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5F9F0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650398"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47CA92" w14:textId="77777777" w:rsidR="00354136" w:rsidRDefault="00354136">
            <w:pPr>
              <w:spacing w:after="100"/>
              <w:jc w:val="right"/>
            </w:pPr>
            <w:r>
              <w:rPr>
                <w:rFonts w:ascii="Times New Roman" w:hAnsi="Times New Roman"/>
                <w:color w:val="000000"/>
                <w:sz w:val="18"/>
                <w:szCs w:val="18"/>
              </w:rPr>
              <w:t>(171)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32E92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284EA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5DEDFB"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7F6816" w14:textId="77777777" w:rsidR="00354136" w:rsidRDefault="00354136">
            <w:pPr>
              <w:spacing w:after="100"/>
              <w:jc w:val="right"/>
            </w:pPr>
            <w:r>
              <w:rPr>
                <w:rFonts w:ascii="Times New Roman" w:hAnsi="Times New Roman"/>
                <w:color w:val="000000"/>
                <w:sz w:val="18"/>
                <w:szCs w:val="18"/>
              </w:rPr>
              <w:t>1,527 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C8ECC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C3097D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3EBFA4"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4AE5FF" w14:textId="77777777" w:rsidR="00354136" w:rsidRDefault="00354136">
            <w:pPr>
              <w:spacing w:after="100"/>
              <w:jc w:val="right"/>
            </w:pPr>
            <w:r>
              <w:rPr>
                <w:rFonts w:ascii="Times New Roman" w:hAnsi="Times New Roman"/>
                <w:color w:val="000000"/>
                <w:sz w:val="18"/>
                <w:szCs w:val="18"/>
              </w:rPr>
              <w:t>639 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66455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80304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C889FA"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621D87" w14:textId="77777777" w:rsidR="00354136" w:rsidRDefault="00354136">
            <w:pPr>
              <w:spacing w:after="100"/>
              <w:jc w:val="right"/>
            </w:pPr>
            <w:r>
              <w:rPr>
                <w:rFonts w:ascii="Times New Roman" w:hAnsi="Times New Roman"/>
                <w:color w:val="000000"/>
                <w:sz w:val="18"/>
                <w:szCs w:val="18"/>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13987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4CDC21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9B953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B7526A" w14:textId="77777777" w:rsidR="00354136" w:rsidRDefault="00354136">
            <w:pPr>
              <w:spacing w:after="100"/>
              <w:jc w:val="right"/>
            </w:pPr>
            <w:r>
              <w:rPr>
                <w:rFonts w:ascii="Times New Roman" w:hAnsi="Times New Roman"/>
                <w:color w:val="000000"/>
                <w:sz w:val="18"/>
                <w:szCs w:val="18"/>
              </w:rPr>
              <w:t>(53)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E18FA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65045F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990831"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DC3C7B" w14:textId="77777777" w:rsidR="00354136" w:rsidRDefault="00354136">
            <w:pPr>
              <w:spacing w:after="100"/>
              <w:jc w:val="right"/>
            </w:pPr>
            <w:r>
              <w:rPr>
                <w:rFonts w:ascii="Times New Roman" w:hAnsi="Times New Roman"/>
                <w:color w:val="000000"/>
                <w:sz w:val="18"/>
                <w:szCs w:val="18"/>
              </w:rPr>
              <w:t>1,149 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091E1D" w14:textId="77777777" w:rsidR="00354136" w:rsidRDefault="00354136">
            <w:pPr>
              <w:spacing w:after="100"/>
              <w:jc w:val="right"/>
            </w:pPr>
          </w:p>
        </w:tc>
      </w:tr>
    </w:tbl>
    <w:p w14:paraId="2B4B8A17" w14:textId="77777777" w:rsidR="00354136" w:rsidRDefault="00354136" w:rsidP="00354136">
      <w:pPr>
        <w:rPr>
          <w:rFonts w:ascii="宋体" w:eastAsia="宋体" w:hAnsi="宋体" w:cs="宋体"/>
        </w:rPr>
      </w:pPr>
    </w:p>
    <w:p w14:paraId="0BFD6C2D" w14:textId="77777777" w:rsidR="00354136" w:rsidRDefault="00354136" w:rsidP="00354136">
      <w:r>
        <w:rPr>
          <w:rFonts w:ascii="Times New Roman" w:hAnsi="Times New Roman"/>
          <w:i/>
          <w:iCs/>
          <w:color w:val="000000"/>
          <w:sz w:val="20"/>
          <w:szCs w:val="20"/>
        </w:rPr>
        <w:t>Gains and Losses on Equity and Other Securities</w:t>
      </w:r>
    </w:p>
    <w:p w14:paraId="142BA955" w14:textId="77777777" w:rsidR="00354136" w:rsidRDefault="00354136" w:rsidP="00354136"/>
    <w:p w14:paraId="6A0BD115" w14:textId="77777777" w:rsidR="00354136" w:rsidRDefault="00354136" w:rsidP="00354136">
      <w:r>
        <w:rPr>
          <w:rFonts w:ascii="Times New Roman" w:hAnsi="Times New Roman"/>
          <w:color w:val="000000"/>
          <w:sz w:val="20"/>
          <w:szCs w:val="20"/>
        </w:rPr>
        <w:t>The following table presents unrealized gains and losses on marketable and non-marketable equity and other securities for the periods indicated:</w:t>
      </w:r>
    </w:p>
    <w:tbl>
      <w:tblPr>
        <w:tblW w:w="20244" w:type="dxa"/>
        <w:tblCellMar>
          <w:top w:w="15" w:type="dxa"/>
          <w:left w:w="15" w:type="dxa"/>
          <w:bottom w:w="15" w:type="dxa"/>
          <w:right w:w="15" w:type="dxa"/>
        </w:tblCellMar>
        <w:tblLook w:val="04A0" w:firstRow="1" w:lastRow="0" w:firstColumn="1" w:lastColumn="0" w:noHBand="0" w:noVBand="1"/>
      </w:tblPr>
      <w:tblGrid>
        <w:gridCol w:w="175"/>
        <w:gridCol w:w="8465"/>
        <w:gridCol w:w="37"/>
        <w:gridCol w:w="175"/>
        <w:gridCol w:w="3544"/>
        <w:gridCol w:w="36"/>
        <w:gridCol w:w="36"/>
        <w:gridCol w:w="81"/>
        <w:gridCol w:w="36"/>
        <w:gridCol w:w="174"/>
        <w:gridCol w:w="3543"/>
        <w:gridCol w:w="36"/>
        <w:gridCol w:w="36"/>
        <w:gridCol w:w="81"/>
        <w:gridCol w:w="36"/>
        <w:gridCol w:w="174"/>
        <w:gridCol w:w="3543"/>
        <w:gridCol w:w="36"/>
      </w:tblGrid>
      <w:tr w:rsidR="00354136" w14:paraId="7DFC6E97" w14:textId="77777777" w:rsidTr="00354136">
        <w:tc>
          <w:tcPr>
            <w:tcW w:w="172" w:type="dxa"/>
            <w:vAlign w:val="center"/>
            <w:hideMark/>
          </w:tcPr>
          <w:p w14:paraId="6260FD1A" w14:textId="77777777" w:rsidR="00354136" w:rsidRDefault="00354136"/>
        </w:tc>
        <w:tc>
          <w:tcPr>
            <w:tcW w:w="8356" w:type="dxa"/>
            <w:vAlign w:val="center"/>
            <w:hideMark/>
          </w:tcPr>
          <w:p w14:paraId="3DDAAC8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1AA2D3"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5DE526F5" w14:textId="77777777" w:rsidR="00354136" w:rsidRDefault="00354136">
            <w:pPr>
              <w:spacing w:after="100"/>
              <w:rPr>
                <w:rFonts w:ascii="Times New Roman" w:eastAsia="Times New Roman" w:hAnsi="Times New Roman"/>
                <w:sz w:val="20"/>
                <w:szCs w:val="20"/>
              </w:rPr>
            </w:pPr>
          </w:p>
        </w:tc>
        <w:tc>
          <w:tcPr>
            <w:tcW w:w="3498" w:type="dxa"/>
            <w:vAlign w:val="center"/>
            <w:hideMark/>
          </w:tcPr>
          <w:p w14:paraId="3B146896" w14:textId="77777777" w:rsidR="00354136" w:rsidRDefault="00354136">
            <w:pPr>
              <w:spacing w:after="100"/>
              <w:rPr>
                <w:rFonts w:ascii="Times New Roman" w:eastAsia="Times New Roman" w:hAnsi="Times New Roman"/>
                <w:sz w:val="20"/>
                <w:szCs w:val="20"/>
              </w:rPr>
            </w:pPr>
          </w:p>
        </w:tc>
        <w:tc>
          <w:tcPr>
            <w:tcW w:w="6" w:type="dxa"/>
            <w:vAlign w:val="center"/>
            <w:hideMark/>
          </w:tcPr>
          <w:p w14:paraId="18FD055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C24241" w14:textId="77777777" w:rsidR="00354136" w:rsidRDefault="00354136">
            <w:pPr>
              <w:spacing w:after="100"/>
              <w:rPr>
                <w:rFonts w:ascii="Times New Roman" w:eastAsia="Times New Roman" w:hAnsi="Times New Roman"/>
                <w:sz w:val="20"/>
                <w:szCs w:val="20"/>
              </w:rPr>
            </w:pPr>
          </w:p>
        </w:tc>
        <w:tc>
          <w:tcPr>
            <w:tcW w:w="80" w:type="dxa"/>
            <w:vAlign w:val="center"/>
            <w:hideMark/>
          </w:tcPr>
          <w:p w14:paraId="6074902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CC0302"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179C5CD0" w14:textId="77777777" w:rsidR="00354136" w:rsidRDefault="00354136">
            <w:pPr>
              <w:spacing w:after="100"/>
              <w:rPr>
                <w:rFonts w:ascii="Times New Roman" w:eastAsia="Times New Roman" w:hAnsi="Times New Roman"/>
                <w:sz w:val="20"/>
                <w:szCs w:val="20"/>
              </w:rPr>
            </w:pPr>
          </w:p>
        </w:tc>
        <w:tc>
          <w:tcPr>
            <w:tcW w:w="3498" w:type="dxa"/>
            <w:vAlign w:val="center"/>
            <w:hideMark/>
          </w:tcPr>
          <w:p w14:paraId="64A15F6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D66D2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255BFC" w14:textId="77777777" w:rsidR="00354136" w:rsidRDefault="00354136">
            <w:pPr>
              <w:spacing w:after="100"/>
              <w:rPr>
                <w:rFonts w:ascii="Times New Roman" w:eastAsia="Times New Roman" w:hAnsi="Times New Roman"/>
                <w:sz w:val="20"/>
                <w:szCs w:val="20"/>
              </w:rPr>
            </w:pPr>
          </w:p>
        </w:tc>
        <w:tc>
          <w:tcPr>
            <w:tcW w:w="80" w:type="dxa"/>
            <w:vAlign w:val="center"/>
            <w:hideMark/>
          </w:tcPr>
          <w:p w14:paraId="2246B9F3"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586C3B"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713CDBD0" w14:textId="77777777" w:rsidR="00354136" w:rsidRDefault="00354136">
            <w:pPr>
              <w:spacing w:after="100"/>
              <w:rPr>
                <w:rFonts w:ascii="Times New Roman" w:eastAsia="Times New Roman" w:hAnsi="Times New Roman"/>
                <w:sz w:val="20"/>
                <w:szCs w:val="20"/>
              </w:rPr>
            </w:pPr>
          </w:p>
        </w:tc>
        <w:tc>
          <w:tcPr>
            <w:tcW w:w="3498" w:type="dxa"/>
            <w:vAlign w:val="center"/>
            <w:hideMark/>
          </w:tcPr>
          <w:p w14:paraId="46C9A63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FB2663" w14:textId="77777777" w:rsidR="00354136" w:rsidRDefault="00354136">
            <w:pPr>
              <w:spacing w:after="100"/>
              <w:rPr>
                <w:rFonts w:ascii="Times New Roman" w:eastAsia="Times New Roman" w:hAnsi="Times New Roman"/>
                <w:sz w:val="20"/>
                <w:szCs w:val="20"/>
              </w:rPr>
            </w:pPr>
          </w:p>
        </w:tc>
      </w:tr>
      <w:tr w:rsidR="00354136" w14:paraId="49ADE755" w14:textId="77777777" w:rsidTr="00354136">
        <w:tc>
          <w:tcPr>
            <w:tcW w:w="0" w:type="auto"/>
            <w:gridSpan w:val="3"/>
            <w:tcMar>
              <w:top w:w="0" w:type="dxa"/>
              <w:left w:w="20" w:type="dxa"/>
              <w:bottom w:w="0" w:type="dxa"/>
              <w:right w:w="20" w:type="dxa"/>
            </w:tcMar>
            <w:vAlign w:val="center"/>
            <w:hideMark/>
          </w:tcPr>
          <w:p w14:paraId="582B93C3"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1AD071E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B92BFE2" w14:textId="77777777" w:rsidTr="00354136">
        <w:tc>
          <w:tcPr>
            <w:tcW w:w="0" w:type="auto"/>
            <w:gridSpan w:val="3"/>
            <w:tcMar>
              <w:top w:w="0" w:type="dxa"/>
              <w:left w:w="20" w:type="dxa"/>
              <w:bottom w:w="0" w:type="dxa"/>
              <w:right w:w="20" w:type="dxa"/>
            </w:tcMar>
            <w:vAlign w:val="center"/>
            <w:hideMark/>
          </w:tcPr>
          <w:p w14:paraId="2F9087DD"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6B8F6E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0E5296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7134D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0C043A2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9389AA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06026A82" w14:textId="77777777" w:rsidTr="00354136">
        <w:tc>
          <w:tcPr>
            <w:tcW w:w="0" w:type="auto"/>
            <w:gridSpan w:val="3"/>
            <w:tcMar>
              <w:top w:w="0" w:type="dxa"/>
              <w:left w:w="20" w:type="dxa"/>
              <w:bottom w:w="0" w:type="dxa"/>
              <w:right w:w="20" w:type="dxa"/>
            </w:tcMar>
            <w:vAlign w:val="center"/>
            <w:hideMark/>
          </w:tcPr>
          <w:p w14:paraId="37D7FD32"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74193490" w14:textId="77777777" w:rsidR="00354136" w:rsidRDefault="00354136">
            <w:pPr>
              <w:spacing w:after="100"/>
              <w:jc w:val="center"/>
              <w:rPr>
                <w:rFonts w:ascii="宋体" w:eastAsia="宋体" w:hAnsi="宋体" w:cs="宋体"/>
              </w:rPr>
            </w:pPr>
            <w:r>
              <w:rPr>
                <w:rFonts w:ascii="Times New Roman" w:hAnsi="Times New Roman"/>
                <w:color w:val="000000"/>
                <w:sz w:val="18"/>
                <w:szCs w:val="18"/>
              </w:rPr>
              <w:t>(in millions)</w:t>
            </w:r>
          </w:p>
        </w:tc>
      </w:tr>
      <w:tr w:rsidR="00354136" w14:paraId="2CE17B9D" w14:textId="77777777" w:rsidTr="00354136">
        <w:tc>
          <w:tcPr>
            <w:tcW w:w="0" w:type="auto"/>
            <w:gridSpan w:val="3"/>
            <w:shd w:val="clear" w:color="auto" w:fill="CCEEFF"/>
            <w:tcMar>
              <w:top w:w="30" w:type="dxa"/>
              <w:left w:w="35" w:type="dxa"/>
              <w:bottom w:w="30" w:type="dxa"/>
              <w:right w:w="20" w:type="dxa"/>
            </w:tcMar>
            <w:vAlign w:val="bottom"/>
            <w:hideMark/>
          </w:tcPr>
          <w:p w14:paraId="25BCA9D0" w14:textId="77777777" w:rsidR="00354136" w:rsidRDefault="00354136">
            <w:pPr>
              <w:spacing w:after="100"/>
            </w:pPr>
            <w:r>
              <w:rPr>
                <w:rFonts w:ascii="Times New Roman" w:hAnsi="Times New Roman"/>
                <w:i/>
                <w:iCs/>
                <w:color w:val="000000"/>
                <w:sz w:val="20"/>
                <w:szCs w:val="20"/>
              </w:rPr>
              <w:t>Marketable securities</w:t>
            </w:r>
          </w:p>
        </w:tc>
        <w:tc>
          <w:tcPr>
            <w:tcW w:w="0" w:type="auto"/>
            <w:gridSpan w:val="3"/>
            <w:shd w:val="clear" w:color="auto" w:fill="CCEEFF"/>
            <w:tcMar>
              <w:top w:w="0" w:type="dxa"/>
              <w:left w:w="20" w:type="dxa"/>
              <w:bottom w:w="0" w:type="dxa"/>
              <w:right w:w="20" w:type="dxa"/>
            </w:tcMar>
            <w:vAlign w:val="center"/>
            <w:hideMark/>
          </w:tcPr>
          <w:p w14:paraId="51CB46F6"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E6E204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87C7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2B97B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7B041" w14:textId="77777777" w:rsidR="00354136" w:rsidRDefault="00354136">
            <w:pPr>
              <w:spacing w:after="100"/>
              <w:rPr>
                <w:rFonts w:ascii="Times New Roman" w:eastAsia="Times New Roman" w:hAnsi="Times New Roman"/>
                <w:sz w:val="20"/>
                <w:szCs w:val="20"/>
              </w:rPr>
            </w:pPr>
          </w:p>
        </w:tc>
      </w:tr>
      <w:tr w:rsidR="00354136" w14:paraId="0CFC0A18" w14:textId="77777777" w:rsidTr="00354136">
        <w:tc>
          <w:tcPr>
            <w:tcW w:w="0" w:type="auto"/>
            <w:gridSpan w:val="3"/>
            <w:shd w:val="clear" w:color="auto" w:fill="FFFFFF"/>
            <w:tcMar>
              <w:top w:w="30" w:type="dxa"/>
              <w:left w:w="140" w:type="dxa"/>
              <w:bottom w:w="30" w:type="dxa"/>
              <w:right w:w="20" w:type="dxa"/>
            </w:tcMar>
            <w:vAlign w:val="bottom"/>
            <w:hideMark/>
          </w:tcPr>
          <w:p w14:paraId="6150133F" w14:textId="77777777" w:rsidR="00354136" w:rsidRDefault="00354136">
            <w:pPr>
              <w:spacing w:after="100"/>
              <w:rPr>
                <w:rFonts w:ascii="宋体" w:eastAsia="宋体" w:hAnsi="宋体" w:cs="宋体"/>
              </w:rPr>
            </w:pPr>
            <w:r>
              <w:rPr>
                <w:rFonts w:ascii="Times New Roman" w:hAnsi="Times New Roman"/>
                <w:color w:val="000000"/>
                <w:sz w:val="20"/>
                <w:szCs w:val="20"/>
              </w:rPr>
              <w:t>Unrealized gain</w:t>
            </w:r>
          </w:p>
        </w:tc>
        <w:tc>
          <w:tcPr>
            <w:tcW w:w="0" w:type="auto"/>
            <w:shd w:val="clear" w:color="auto" w:fill="FFFFFF"/>
            <w:tcMar>
              <w:top w:w="30" w:type="dxa"/>
              <w:left w:w="20" w:type="dxa"/>
              <w:bottom w:w="30" w:type="dxa"/>
              <w:right w:w="0" w:type="dxa"/>
            </w:tcMar>
            <w:vAlign w:val="bottom"/>
            <w:hideMark/>
          </w:tcPr>
          <w:p w14:paraId="57FF303A" w14:textId="77777777" w:rsidR="00354136" w:rsidRDefault="00354136">
            <w:pPr>
              <w:spacing w:after="100"/>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EA00D3" w14:textId="77777777" w:rsidR="00354136" w:rsidRDefault="00354136">
            <w:pPr>
              <w:spacing w:after="100"/>
              <w:jc w:val="right"/>
            </w:pPr>
            <w:r>
              <w:rPr>
                <w:rFonts w:ascii="Times New Roman" w:hAnsi="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14:paraId="732EA41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5A404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45FCA1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9D9A5D6" w14:textId="77777777" w:rsidR="00354136" w:rsidRDefault="00354136">
            <w:pPr>
              <w:spacing w:after="100"/>
              <w:jc w:val="right"/>
            </w:pPr>
            <w:r>
              <w:rPr>
                <w:rFonts w:ascii="Times New Roman" w:hAnsi="Times New Roman"/>
                <w:color w:val="000000"/>
                <w:sz w:val="18"/>
                <w:szCs w:val="18"/>
              </w:rPr>
              <w:t>288 </w:t>
            </w:r>
          </w:p>
        </w:tc>
        <w:tc>
          <w:tcPr>
            <w:tcW w:w="0" w:type="auto"/>
            <w:shd w:val="clear" w:color="auto" w:fill="FFFFFF"/>
            <w:tcMar>
              <w:top w:w="30" w:type="dxa"/>
              <w:left w:w="0" w:type="dxa"/>
              <w:bottom w:w="30" w:type="dxa"/>
              <w:right w:w="20" w:type="dxa"/>
            </w:tcMar>
            <w:vAlign w:val="bottom"/>
            <w:hideMark/>
          </w:tcPr>
          <w:p w14:paraId="7DBBBA6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EB4CC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EED20D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12D5C9" w14:textId="77777777" w:rsidR="00354136" w:rsidRDefault="00354136">
            <w:pPr>
              <w:spacing w:after="100"/>
              <w:jc w:val="right"/>
            </w:pPr>
            <w:r>
              <w:rPr>
                <w:rFonts w:ascii="Times New Roman" w:hAnsi="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14:paraId="3FA08ADD" w14:textId="77777777" w:rsidR="00354136" w:rsidRDefault="00354136">
            <w:pPr>
              <w:spacing w:after="100"/>
              <w:jc w:val="right"/>
            </w:pPr>
          </w:p>
        </w:tc>
      </w:tr>
      <w:tr w:rsidR="00354136" w14:paraId="7776CE6D" w14:textId="77777777" w:rsidTr="00354136">
        <w:tc>
          <w:tcPr>
            <w:tcW w:w="0" w:type="auto"/>
            <w:gridSpan w:val="3"/>
            <w:shd w:val="clear" w:color="auto" w:fill="CCEEFF"/>
            <w:tcMar>
              <w:top w:w="30" w:type="dxa"/>
              <w:left w:w="140" w:type="dxa"/>
              <w:bottom w:w="30" w:type="dxa"/>
              <w:right w:w="20" w:type="dxa"/>
            </w:tcMar>
            <w:vAlign w:val="bottom"/>
            <w:hideMark/>
          </w:tcPr>
          <w:p w14:paraId="3C1BEAF9" w14:textId="77777777" w:rsidR="00354136" w:rsidRDefault="00354136">
            <w:pPr>
              <w:spacing w:after="100"/>
              <w:rPr>
                <w:rFonts w:ascii="宋体" w:eastAsia="宋体" w:hAnsi="宋体" w:cs="宋体"/>
              </w:rPr>
            </w:pPr>
            <w:r>
              <w:rPr>
                <w:rFonts w:ascii="Times New Roman" w:hAnsi="Times New Roman"/>
                <w:color w:val="000000"/>
                <w:sz w:val="20"/>
                <w:szCs w:val="20"/>
              </w:rPr>
              <w:t>Unrealized loss</w:t>
            </w:r>
          </w:p>
        </w:tc>
        <w:tc>
          <w:tcPr>
            <w:tcW w:w="0" w:type="auto"/>
            <w:gridSpan w:val="2"/>
            <w:shd w:val="clear" w:color="auto" w:fill="CCEEFF"/>
            <w:tcMar>
              <w:top w:w="30" w:type="dxa"/>
              <w:left w:w="20" w:type="dxa"/>
              <w:bottom w:w="30" w:type="dxa"/>
              <w:right w:w="0" w:type="dxa"/>
            </w:tcMar>
            <w:vAlign w:val="bottom"/>
            <w:hideMark/>
          </w:tcPr>
          <w:p w14:paraId="16122B66" w14:textId="77777777" w:rsidR="00354136" w:rsidRDefault="00354136">
            <w:pPr>
              <w:spacing w:after="100"/>
              <w:jc w:val="right"/>
            </w:pPr>
            <w:r>
              <w:rPr>
                <w:rFonts w:ascii="Times New Roman" w:hAnsi="Times New Roman"/>
                <w:color w:val="000000"/>
                <w:sz w:val="18"/>
                <w:szCs w:val="18"/>
              </w:rPr>
              <w:t>(151)</w:t>
            </w:r>
          </w:p>
        </w:tc>
        <w:tc>
          <w:tcPr>
            <w:tcW w:w="0" w:type="auto"/>
            <w:shd w:val="clear" w:color="auto" w:fill="CCEEFF"/>
            <w:tcMar>
              <w:top w:w="30" w:type="dxa"/>
              <w:left w:w="0" w:type="dxa"/>
              <w:bottom w:w="30" w:type="dxa"/>
              <w:right w:w="20" w:type="dxa"/>
            </w:tcMar>
            <w:vAlign w:val="bottom"/>
            <w:hideMark/>
          </w:tcPr>
          <w:p w14:paraId="5217B2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3479D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33B6A6" w14:textId="77777777" w:rsidR="00354136" w:rsidRDefault="00354136">
            <w:pPr>
              <w:spacing w:after="100"/>
              <w:jc w:val="right"/>
              <w:rPr>
                <w:rFonts w:ascii="宋体" w:eastAsia="宋体" w:hAnsi="宋体" w:cs="宋体"/>
              </w:rPr>
            </w:pPr>
            <w:r>
              <w:rPr>
                <w:rFonts w:ascii="Times New Roman" w:hAnsi="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14:paraId="74F2F45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793A4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1A19F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(18)</w:t>
            </w:r>
          </w:p>
        </w:tc>
        <w:tc>
          <w:tcPr>
            <w:tcW w:w="0" w:type="auto"/>
            <w:shd w:val="clear" w:color="auto" w:fill="CCEEFF"/>
            <w:tcMar>
              <w:top w:w="30" w:type="dxa"/>
              <w:left w:w="0" w:type="dxa"/>
              <w:bottom w:w="30" w:type="dxa"/>
              <w:right w:w="20" w:type="dxa"/>
            </w:tcMar>
            <w:vAlign w:val="bottom"/>
            <w:hideMark/>
          </w:tcPr>
          <w:p w14:paraId="1262E84F" w14:textId="77777777" w:rsidR="00354136" w:rsidRDefault="00354136">
            <w:pPr>
              <w:spacing w:after="100"/>
              <w:jc w:val="right"/>
            </w:pPr>
          </w:p>
        </w:tc>
      </w:tr>
      <w:tr w:rsidR="00354136" w14:paraId="46331044" w14:textId="77777777" w:rsidTr="00354136">
        <w:tc>
          <w:tcPr>
            <w:tcW w:w="0" w:type="auto"/>
            <w:gridSpan w:val="3"/>
            <w:shd w:val="clear" w:color="auto" w:fill="FFFFFF"/>
            <w:tcMar>
              <w:top w:w="30" w:type="dxa"/>
              <w:left w:w="260" w:type="dxa"/>
              <w:bottom w:w="30" w:type="dxa"/>
              <w:right w:w="20" w:type="dxa"/>
            </w:tcMar>
            <w:vAlign w:val="bottom"/>
            <w:hideMark/>
          </w:tcPr>
          <w:p w14:paraId="23DA207D" w14:textId="77777777" w:rsidR="00354136" w:rsidRDefault="00354136">
            <w:pPr>
              <w:spacing w:after="100"/>
              <w:rPr>
                <w:rFonts w:ascii="宋体" w:eastAsia="宋体" w:hAnsi="宋体" w:cs="宋体"/>
              </w:rPr>
            </w:pPr>
            <w:r>
              <w:rPr>
                <w:rFonts w:ascii="Times New Roman" w:hAnsi="Times New Roman"/>
                <w:color w:val="000000"/>
                <w:sz w:val="20"/>
                <w:szCs w:val="20"/>
              </w:rPr>
              <w:t>Net unrealized gain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1D1CAD" w14:textId="77777777" w:rsidR="00354136" w:rsidRDefault="00354136">
            <w:pPr>
              <w:spacing w:after="100"/>
              <w:jc w:val="right"/>
            </w:pPr>
            <w:r>
              <w:rPr>
                <w:rFonts w:ascii="Times New Roman" w:hAnsi="Times New Roman"/>
                <w:color w:val="000000"/>
                <w:sz w:val="18"/>
                <w:szCs w:val="18"/>
              </w:rPr>
              <w:t>(106)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E1D45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9BEFF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529A58" w14:textId="77777777" w:rsidR="00354136" w:rsidRDefault="00354136">
            <w:pPr>
              <w:spacing w:after="100"/>
              <w:jc w:val="right"/>
              <w:rPr>
                <w:rFonts w:ascii="宋体" w:eastAsia="宋体" w:hAnsi="宋体" w:cs="宋体"/>
              </w:rPr>
            </w:pPr>
            <w:r>
              <w:rPr>
                <w:rFonts w:ascii="Times New Roman" w:hAnsi="Times New Roman"/>
                <w:color w:val="000000"/>
                <w:sz w:val="18"/>
                <w:szCs w:val="18"/>
              </w:rPr>
              <w:t>243 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F80F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6C846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1F3716" w14:textId="77777777" w:rsidR="00354136" w:rsidRDefault="00354136">
            <w:pPr>
              <w:spacing w:after="100"/>
              <w:jc w:val="right"/>
              <w:rPr>
                <w:rFonts w:ascii="宋体" w:eastAsia="宋体" w:hAnsi="宋体" w:cs="宋体"/>
              </w:rPr>
            </w:pPr>
            <w:r>
              <w:rPr>
                <w:rFonts w:ascii="Times New Roman" w:hAnsi="Times New Roman"/>
                <w:color w:val="000000"/>
                <w:sz w:val="18"/>
                <w:szCs w:val="18"/>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910329" w14:textId="77777777" w:rsidR="00354136" w:rsidRDefault="00354136">
            <w:pPr>
              <w:spacing w:after="100"/>
              <w:jc w:val="right"/>
            </w:pPr>
          </w:p>
        </w:tc>
      </w:tr>
      <w:tr w:rsidR="00354136" w14:paraId="725DAA70" w14:textId="77777777" w:rsidTr="00354136">
        <w:tc>
          <w:tcPr>
            <w:tcW w:w="0" w:type="auto"/>
            <w:gridSpan w:val="3"/>
            <w:shd w:val="clear" w:color="auto" w:fill="CCEEFF"/>
            <w:tcMar>
              <w:top w:w="30" w:type="dxa"/>
              <w:left w:w="35" w:type="dxa"/>
              <w:bottom w:w="30" w:type="dxa"/>
              <w:right w:w="20" w:type="dxa"/>
            </w:tcMar>
            <w:vAlign w:val="bottom"/>
            <w:hideMark/>
          </w:tcPr>
          <w:p w14:paraId="3003C869" w14:textId="77777777" w:rsidR="00354136" w:rsidRDefault="00354136">
            <w:pPr>
              <w:spacing w:after="100"/>
              <w:rPr>
                <w:rFonts w:ascii="宋体" w:eastAsia="宋体" w:hAnsi="宋体" w:cs="宋体"/>
              </w:rPr>
            </w:pPr>
            <w:r>
              <w:rPr>
                <w:rFonts w:ascii="Times New Roman" w:hAnsi="Times New Roman"/>
                <w:i/>
                <w:iCs/>
                <w:color w:val="000000"/>
                <w:sz w:val="20"/>
                <w:szCs w:val="20"/>
              </w:rPr>
              <w:t>Non-marketable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2C3778"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6758A978"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6A473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3C0FE2"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3A1C55" w14:textId="77777777" w:rsidR="00354136" w:rsidRDefault="00354136">
            <w:pPr>
              <w:spacing w:after="100"/>
              <w:rPr>
                <w:rFonts w:ascii="Times New Roman" w:eastAsia="Times New Roman" w:hAnsi="Times New Roman"/>
                <w:sz w:val="20"/>
                <w:szCs w:val="20"/>
              </w:rPr>
            </w:pPr>
          </w:p>
        </w:tc>
      </w:tr>
      <w:tr w:rsidR="00354136" w14:paraId="7DE9F5E8" w14:textId="77777777" w:rsidTr="00354136">
        <w:tc>
          <w:tcPr>
            <w:tcW w:w="0" w:type="auto"/>
            <w:gridSpan w:val="3"/>
            <w:shd w:val="clear" w:color="auto" w:fill="FFFFFF"/>
            <w:tcMar>
              <w:top w:w="30" w:type="dxa"/>
              <w:left w:w="140" w:type="dxa"/>
              <w:bottom w:w="30" w:type="dxa"/>
              <w:right w:w="20" w:type="dxa"/>
            </w:tcMar>
            <w:vAlign w:val="bottom"/>
            <w:hideMark/>
          </w:tcPr>
          <w:p w14:paraId="0E60886C" w14:textId="77777777" w:rsidR="00354136" w:rsidRDefault="00354136">
            <w:pPr>
              <w:spacing w:after="100"/>
              <w:rPr>
                <w:rFonts w:ascii="宋体" w:eastAsia="宋体" w:hAnsi="宋体" w:cs="宋体"/>
              </w:rPr>
            </w:pPr>
            <w:r>
              <w:rPr>
                <w:rFonts w:ascii="Times New Roman" w:hAnsi="Times New Roman"/>
                <w:color w:val="000000"/>
                <w:sz w:val="20"/>
                <w:szCs w:val="20"/>
              </w:rPr>
              <w:t>Unrealized gain</w:t>
            </w:r>
          </w:p>
        </w:tc>
        <w:tc>
          <w:tcPr>
            <w:tcW w:w="0" w:type="auto"/>
            <w:gridSpan w:val="2"/>
            <w:shd w:val="clear" w:color="auto" w:fill="FFFFFF"/>
            <w:tcMar>
              <w:top w:w="30" w:type="dxa"/>
              <w:left w:w="20" w:type="dxa"/>
              <w:bottom w:w="30" w:type="dxa"/>
              <w:right w:w="0" w:type="dxa"/>
            </w:tcMar>
            <w:vAlign w:val="bottom"/>
            <w:hideMark/>
          </w:tcPr>
          <w:p w14:paraId="285E42EB" w14:textId="77777777" w:rsidR="00354136" w:rsidRDefault="00354136">
            <w:pPr>
              <w:spacing w:after="100"/>
              <w:jc w:val="right"/>
            </w:pPr>
            <w:r>
              <w:rPr>
                <w:rFonts w:ascii="Times New Roman" w:hAnsi="Times New Roman"/>
                <w:color w:val="000000"/>
                <w:sz w:val="18"/>
                <w:szCs w:val="18"/>
              </w:rPr>
              <w:t>604 </w:t>
            </w:r>
          </w:p>
        </w:tc>
        <w:tc>
          <w:tcPr>
            <w:tcW w:w="0" w:type="auto"/>
            <w:shd w:val="clear" w:color="auto" w:fill="FFFFFF"/>
            <w:tcMar>
              <w:top w:w="30" w:type="dxa"/>
              <w:left w:w="0" w:type="dxa"/>
              <w:bottom w:w="30" w:type="dxa"/>
              <w:right w:w="20" w:type="dxa"/>
            </w:tcMar>
            <w:vAlign w:val="bottom"/>
            <w:hideMark/>
          </w:tcPr>
          <w:p w14:paraId="433A07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348F2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44C12" w14:textId="77777777" w:rsidR="00354136" w:rsidRDefault="00354136">
            <w:pPr>
              <w:spacing w:after="100"/>
              <w:jc w:val="right"/>
              <w:rPr>
                <w:rFonts w:ascii="宋体" w:eastAsia="宋体" w:hAnsi="宋体" w:cs="宋体"/>
              </w:rPr>
            </w:pPr>
            <w:r>
              <w:rPr>
                <w:rFonts w:ascii="Times New Roman" w:hAnsi="Times New Roman"/>
                <w:color w:val="000000"/>
                <w:sz w:val="18"/>
                <w:szCs w:val="18"/>
              </w:rPr>
              <w:t>190 </w:t>
            </w:r>
          </w:p>
        </w:tc>
        <w:tc>
          <w:tcPr>
            <w:tcW w:w="0" w:type="auto"/>
            <w:shd w:val="clear" w:color="auto" w:fill="FFFFFF"/>
            <w:tcMar>
              <w:top w:w="30" w:type="dxa"/>
              <w:left w:w="0" w:type="dxa"/>
              <w:bottom w:w="30" w:type="dxa"/>
              <w:right w:w="20" w:type="dxa"/>
            </w:tcMar>
            <w:vAlign w:val="bottom"/>
            <w:hideMark/>
          </w:tcPr>
          <w:p w14:paraId="15C708E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AD993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C23F5" w14:textId="77777777" w:rsidR="00354136" w:rsidRDefault="00354136">
            <w:pPr>
              <w:spacing w:after="100"/>
              <w:jc w:val="right"/>
              <w:rPr>
                <w:rFonts w:ascii="宋体" w:eastAsia="宋体" w:hAnsi="宋体" w:cs="宋体"/>
              </w:rPr>
            </w:pPr>
            <w:r>
              <w:rPr>
                <w:rFonts w:ascii="Times New Roman" w:hAnsi="Times New Roman"/>
                <w:color w:val="000000"/>
                <w:sz w:val="18"/>
                <w:szCs w:val="18"/>
              </w:rPr>
              <w:t>75 </w:t>
            </w:r>
          </w:p>
        </w:tc>
        <w:tc>
          <w:tcPr>
            <w:tcW w:w="0" w:type="auto"/>
            <w:shd w:val="clear" w:color="auto" w:fill="FFFFFF"/>
            <w:tcMar>
              <w:top w:w="30" w:type="dxa"/>
              <w:left w:w="0" w:type="dxa"/>
              <w:bottom w:w="30" w:type="dxa"/>
              <w:right w:w="20" w:type="dxa"/>
            </w:tcMar>
            <w:vAlign w:val="bottom"/>
            <w:hideMark/>
          </w:tcPr>
          <w:p w14:paraId="455C3855" w14:textId="77777777" w:rsidR="00354136" w:rsidRDefault="00354136">
            <w:pPr>
              <w:spacing w:after="100"/>
              <w:jc w:val="right"/>
            </w:pPr>
          </w:p>
        </w:tc>
      </w:tr>
      <w:tr w:rsidR="00354136" w14:paraId="2E9668BF" w14:textId="77777777" w:rsidTr="00354136">
        <w:tc>
          <w:tcPr>
            <w:tcW w:w="0" w:type="auto"/>
            <w:gridSpan w:val="3"/>
            <w:shd w:val="clear" w:color="auto" w:fill="CCEEFF"/>
            <w:tcMar>
              <w:top w:w="30" w:type="dxa"/>
              <w:left w:w="140" w:type="dxa"/>
              <w:bottom w:w="30" w:type="dxa"/>
              <w:right w:w="20" w:type="dxa"/>
            </w:tcMar>
            <w:vAlign w:val="bottom"/>
            <w:hideMark/>
          </w:tcPr>
          <w:p w14:paraId="138BCE1A" w14:textId="77777777" w:rsidR="00354136" w:rsidRDefault="00354136">
            <w:pPr>
              <w:spacing w:after="100"/>
              <w:rPr>
                <w:rFonts w:ascii="宋体" w:eastAsia="宋体" w:hAnsi="宋体" w:cs="宋体"/>
              </w:rPr>
            </w:pPr>
            <w:r>
              <w:rPr>
                <w:rFonts w:ascii="Times New Roman" w:hAnsi="Times New Roman"/>
                <w:color w:val="000000"/>
                <w:sz w:val="20"/>
                <w:szCs w:val="20"/>
              </w:rPr>
              <w:t>Unrealized loss</w:t>
            </w:r>
          </w:p>
        </w:tc>
        <w:tc>
          <w:tcPr>
            <w:tcW w:w="0" w:type="auto"/>
            <w:gridSpan w:val="2"/>
            <w:shd w:val="clear" w:color="auto" w:fill="CCEEFF"/>
            <w:tcMar>
              <w:top w:w="30" w:type="dxa"/>
              <w:left w:w="20" w:type="dxa"/>
              <w:bottom w:w="30" w:type="dxa"/>
              <w:right w:w="0" w:type="dxa"/>
            </w:tcMar>
            <w:vAlign w:val="bottom"/>
            <w:hideMark/>
          </w:tcPr>
          <w:p w14:paraId="756E88FE" w14:textId="77777777" w:rsidR="00354136" w:rsidRDefault="00354136">
            <w:pPr>
              <w:spacing w:after="100"/>
              <w:jc w:val="right"/>
            </w:pPr>
            <w:r>
              <w:rPr>
                <w:rFonts w:ascii="Times New Roman" w:hAnsi="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14:paraId="2C8A786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39D24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48C83" w14:textId="77777777" w:rsidR="00354136" w:rsidRDefault="00354136">
            <w:pPr>
              <w:spacing w:after="100"/>
              <w:jc w:val="right"/>
              <w:rPr>
                <w:rFonts w:ascii="宋体" w:eastAsia="宋体" w:hAnsi="宋体" w:cs="宋体"/>
              </w:rPr>
            </w:pPr>
            <w:r>
              <w:rPr>
                <w:rFonts w:ascii="Times New Roman" w:hAnsi="Times New Roman"/>
                <w:color w:val="000000"/>
                <w:sz w:val="18"/>
                <w:szCs w:val="18"/>
              </w:rPr>
              <w:t>(59)</w:t>
            </w:r>
          </w:p>
        </w:tc>
        <w:tc>
          <w:tcPr>
            <w:tcW w:w="0" w:type="auto"/>
            <w:shd w:val="clear" w:color="auto" w:fill="CCEEFF"/>
            <w:tcMar>
              <w:top w:w="30" w:type="dxa"/>
              <w:left w:w="0" w:type="dxa"/>
              <w:bottom w:w="30" w:type="dxa"/>
              <w:right w:w="20" w:type="dxa"/>
            </w:tcMar>
            <w:vAlign w:val="bottom"/>
            <w:hideMark/>
          </w:tcPr>
          <w:p w14:paraId="40CF699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11895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CE81C7" w14:textId="77777777" w:rsidR="00354136" w:rsidRDefault="00354136">
            <w:pPr>
              <w:spacing w:after="100"/>
              <w:jc w:val="right"/>
              <w:rPr>
                <w:rFonts w:ascii="宋体" w:eastAsia="宋体" w:hAnsi="宋体" w:cs="宋体"/>
              </w:rPr>
            </w:pPr>
            <w:r>
              <w:rPr>
                <w:rFonts w:ascii="Times New Roman" w:hAnsi="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14:paraId="6C55B1E4" w14:textId="77777777" w:rsidR="00354136" w:rsidRDefault="00354136">
            <w:pPr>
              <w:spacing w:after="100"/>
              <w:jc w:val="right"/>
            </w:pPr>
          </w:p>
        </w:tc>
      </w:tr>
      <w:tr w:rsidR="00354136" w14:paraId="36939DBF" w14:textId="77777777" w:rsidTr="00354136">
        <w:tc>
          <w:tcPr>
            <w:tcW w:w="0" w:type="auto"/>
            <w:gridSpan w:val="3"/>
            <w:shd w:val="clear" w:color="auto" w:fill="FFFFFF"/>
            <w:tcMar>
              <w:top w:w="30" w:type="dxa"/>
              <w:left w:w="260" w:type="dxa"/>
              <w:bottom w:w="30" w:type="dxa"/>
              <w:right w:w="20" w:type="dxa"/>
            </w:tcMar>
            <w:vAlign w:val="bottom"/>
            <w:hideMark/>
          </w:tcPr>
          <w:p w14:paraId="5B3D3709" w14:textId="77777777" w:rsidR="00354136" w:rsidRDefault="00354136">
            <w:pPr>
              <w:spacing w:after="100"/>
              <w:rPr>
                <w:rFonts w:ascii="宋体" w:eastAsia="宋体" w:hAnsi="宋体" w:cs="宋体"/>
              </w:rPr>
            </w:pPr>
            <w:r>
              <w:rPr>
                <w:rFonts w:ascii="Times New Roman" w:hAnsi="Times New Roman"/>
                <w:color w:val="000000"/>
                <w:sz w:val="20"/>
                <w:szCs w:val="20"/>
              </w:rPr>
              <w:t>Net unrealized gain (a)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753154" w14:textId="77777777" w:rsidR="00354136" w:rsidRDefault="00354136">
            <w:pPr>
              <w:spacing w:after="100"/>
              <w:jc w:val="right"/>
            </w:pPr>
            <w:r>
              <w:rPr>
                <w:rFonts w:ascii="Times New Roman" w:hAnsi="Times New Roman"/>
                <w:color w:val="000000"/>
                <w:sz w:val="18"/>
                <w:szCs w:val="18"/>
              </w:rPr>
              <w:t>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F2544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98362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627ADD" w14:textId="77777777" w:rsidR="00354136" w:rsidRDefault="00354136">
            <w:pPr>
              <w:spacing w:after="100"/>
              <w:jc w:val="right"/>
              <w:rPr>
                <w:rFonts w:ascii="宋体" w:eastAsia="宋体" w:hAnsi="宋体" w:cs="宋体"/>
              </w:rPr>
            </w:pPr>
            <w:r>
              <w:rPr>
                <w:rFonts w:ascii="Times New Roman" w:hAnsi="Times New Roman"/>
                <w:color w:val="000000"/>
                <w:sz w:val="18"/>
                <w:szCs w:val="18"/>
              </w:rPr>
              <w:t>131 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10646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E9720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C94F5D" w14:textId="77777777" w:rsidR="00354136" w:rsidRDefault="00354136">
            <w:pPr>
              <w:spacing w:after="100"/>
              <w:jc w:val="right"/>
              <w:rPr>
                <w:rFonts w:ascii="宋体" w:eastAsia="宋体" w:hAnsi="宋体" w:cs="宋体"/>
              </w:rPr>
            </w:pPr>
            <w:r>
              <w:rPr>
                <w:rFonts w:ascii="Times New Roman" w:hAnsi="Times New Roman"/>
                <w:color w:val="000000"/>
                <w:sz w:val="18"/>
                <w:szCs w:val="18"/>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F6792E" w14:textId="77777777" w:rsidR="00354136" w:rsidRDefault="00354136">
            <w:pPr>
              <w:spacing w:after="100"/>
              <w:jc w:val="right"/>
            </w:pPr>
          </w:p>
        </w:tc>
      </w:tr>
      <w:tr w:rsidR="00354136" w14:paraId="104DA450" w14:textId="77777777" w:rsidTr="00354136">
        <w:tc>
          <w:tcPr>
            <w:tcW w:w="0" w:type="auto"/>
            <w:gridSpan w:val="3"/>
            <w:shd w:val="clear" w:color="auto" w:fill="CCEEFF"/>
            <w:tcMar>
              <w:top w:w="30" w:type="dxa"/>
              <w:left w:w="380" w:type="dxa"/>
              <w:bottom w:w="30" w:type="dxa"/>
              <w:right w:w="20" w:type="dxa"/>
            </w:tcMar>
            <w:vAlign w:val="bottom"/>
            <w:hideMark/>
          </w:tcPr>
          <w:p w14:paraId="58177F87" w14:textId="77777777" w:rsidR="00354136" w:rsidRDefault="00354136">
            <w:pPr>
              <w:spacing w:after="100"/>
              <w:rPr>
                <w:rFonts w:ascii="宋体" w:eastAsia="宋体" w:hAnsi="宋体" w:cs="宋体"/>
              </w:rPr>
            </w:pPr>
            <w:r>
              <w:rPr>
                <w:rFonts w:ascii="Times New Roman" w:hAnsi="Times New Roman"/>
                <w:color w:val="000000"/>
                <w:sz w:val="20"/>
                <w:szCs w:val="20"/>
              </w:rPr>
              <w:t>Total net gain on equity and other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844167" w14:textId="77777777" w:rsidR="00354136" w:rsidRDefault="00354136">
            <w:pPr>
              <w:spacing w:after="100"/>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CDBA5A" w14:textId="77777777" w:rsidR="00354136" w:rsidRDefault="00354136">
            <w:pPr>
              <w:spacing w:after="100"/>
              <w:jc w:val="right"/>
            </w:pPr>
            <w:r>
              <w:rPr>
                <w:rFonts w:ascii="Times New Roman" w:hAnsi="Times New Roman"/>
                <w:color w:val="000000"/>
                <w:sz w:val="18"/>
                <w:szCs w:val="18"/>
              </w:rPr>
              <w:t>455 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72CF7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8CACC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CCB41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24DA59" w14:textId="77777777" w:rsidR="00354136" w:rsidRDefault="00354136">
            <w:pPr>
              <w:spacing w:after="100"/>
              <w:jc w:val="right"/>
            </w:pPr>
            <w:r>
              <w:rPr>
                <w:rFonts w:ascii="Times New Roman" w:hAnsi="Times New Roman"/>
                <w:color w:val="000000"/>
                <w:sz w:val="18"/>
                <w:szCs w:val="18"/>
              </w:rPr>
              <w:t>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D970E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CE4A2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0099E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1C3E68" w14:textId="77777777" w:rsidR="00354136" w:rsidRDefault="00354136">
            <w:pPr>
              <w:spacing w:after="100"/>
              <w:jc w:val="right"/>
            </w:pPr>
            <w:r>
              <w:rPr>
                <w:rFonts w:ascii="Times New Roman" w:hAnsi="Times New Roman"/>
                <w:color w:val="000000"/>
                <w:sz w:val="18"/>
                <w:szCs w:val="18"/>
              </w:rPr>
              <w:t>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92E450" w14:textId="77777777" w:rsidR="00354136" w:rsidRDefault="00354136">
            <w:pPr>
              <w:spacing w:after="100"/>
              <w:jc w:val="right"/>
            </w:pPr>
          </w:p>
        </w:tc>
      </w:tr>
    </w:tbl>
    <w:p w14:paraId="0DA53CF9" w14:textId="77777777" w:rsidR="00354136" w:rsidRDefault="00354136" w:rsidP="00354136">
      <w:pPr>
        <w:ind w:hanging="360"/>
        <w:rPr>
          <w:rFonts w:ascii="宋体" w:eastAsia="宋体" w:hAnsi="宋体" w:cs="宋体"/>
        </w:rPr>
      </w:pPr>
      <w:r>
        <w:rPr>
          <w:rFonts w:ascii="Times New Roman" w:hAnsi="Times New Roman"/>
          <w:color w:val="000000"/>
          <w:sz w:val="20"/>
          <w:szCs w:val="20"/>
        </w:rPr>
        <w:t>____________________</w:t>
      </w:r>
    </w:p>
    <w:p w14:paraId="1720E0DF" w14:textId="77777777" w:rsidR="00354136" w:rsidRDefault="00354136" w:rsidP="00354136">
      <w:pPr>
        <w:ind w:hanging="360"/>
      </w:pPr>
      <w:r>
        <w:rPr>
          <w:rFonts w:ascii="Times New Roman" w:hAnsi="Times New Roman"/>
          <w:color w:val="000000"/>
          <w:sz w:val="20"/>
          <w:szCs w:val="20"/>
        </w:rPr>
        <w:t>(a)    For all periods presented, net gains on non-marketable securities are due to upward adjustments for observable price changes offset by losses primarily attributable to impairments.</w:t>
      </w:r>
    </w:p>
    <w:p w14:paraId="635F7844" w14:textId="77777777" w:rsidR="00354136" w:rsidRDefault="00354136" w:rsidP="00354136"/>
    <w:p w14:paraId="6095BDD0" w14:textId="77777777" w:rsidR="00354136" w:rsidRDefault="00354136" w:rsidP="00354136"/>
    <w:p w14:paraId="6B9FD117" w14:textId="77777777" w:rsidR="00354136" w:rsidRDefault="00354136" w:rsidP="00354136">
      <w:r>
        <w:rPr>
          <w:rFonts w:ascii="Times New Roman" w:hAnsi="Times New Roman"/>
          <w:i/>
          <w:iCs/>
          <w:color w:val="000000"/>
          <w:sz w:val="20"/>
          <w:szCs w:val="20"/>
          <w:u w:val="single"/>
        </w:rPr>
        <w:t>Fixed Income Debt Securities</w:t>
      </w:r>
    </w:p>
    <w:p w14:paraId="6D255B36" w14:textId="77777777" w:rsidR="00354136" w:rsidRDefault="00354136" w:rsidP="00354136"/>
    <w:p w14:paraId="4D290A32" w14:textId="77777777" w:rsidR="00354136" w:rsidRDefault="00354136" w:rsidP="00354136">
      <w:r>
        <w:rPr>
          <w:rFonts w:ascii="Times New Roman" w:hAnsi="Times New Roman"/>
          <w:color w:val="000000"/>
          <w:sz w:val="20"/>
          <w:szCs w:val="20"/>
        </w:rPr>
        <w:t>The Company has fixed income debt securities carried at amortized cost which are held as collateral for borrowings. The Company intends to hold the investments to maturity.</w:t>
      </w:r>
    </w:p>
    <w:p w14:paraId="3A790970" w14:textId="77777777" w:rsidR="00354136" w:rsidRDefault="00354136" w:rsidP="00354136"/>
    <w:p w14:paraId="506BEF65" w14:textId="77777777" w:rsidR="00354136" w:rsidRDefault="00354136" w:rsidP="00354136">
      <w:r>
        <w:rPr>
          <w:rFonts w:ascii="Times New Roman" w:hAnsi="Times New Roman"/>
          <w:color w:val="000000"/>
          <w:sz w:val="20"/>
          <w:szCs w:val="20"/>
        </w:rPr>
        <w:t>The following table summarizes the Company’s debt securities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9"/>
        <w:gridCol w:w="3198"/>
        <w:gridCol w:w="37"/>
        <w:gridCol w:w="181"/>
        <w:gridCol w:w="1826"/>
        <w:gridCol w:w="37"/>
        <w:gridCol w:w="37"/>
        <w:gridCol w:w="81"/>
        <w:gridCol w:w="37"/>
        <w:gridCol w:w="181"/>
        <w:gridCol w:w="1826"/>
        <w:gridCol w:w="37"/>
        <w:gridCol w:w="37"/>
        <w:gridCol w:w="81"/>
        <w:gridCol w:w="37"/>
        <w:gridCol w:w="181"/>
        <w:gridCol w:w="1826"/>
        <w:gridCol w:w="37"/>
        <w:gridCol w:w="37"/>
        <w:gridCol w:w="81"/>
        <w:gridCol w:w="37"/>
        <w:gridCol w:w="181"/>
        <w:gridCol w:w="1671"/>
        <w:gridCol w:w="37"/>
        <w:gridCol w:w="37"/>
        <w:gridCol w:w="81"/>
        <w:gridCol w:w="37"/>
        <w:gridCol w:w="181"/>
        <w:gridCol w:w="1826"/>
        <w:gridCol w:w="37"/>
        <w:gridCol w:w="37"/>
        <w:gridCol w:w="81"/>
        <w:gridCol w:w="37"/>
        <w:gridCol w:w="181"/>
        <w:gridCol w:w="1826"/>
        <w:gridCol w:w="37"/>
        <w:gridCol w:w="37"/>
        <w:gridCol w:w="81"/>
        <w:gridCol w:w="37"/>
        <w:gridCol w:w="181"/>
        <w:gridCol w:w="1887"/>
        <w:gridCol w:w="37"/>
        <w:gridCol w:w="37"/>
        <w:gridCol w:w="81"/>
        <w:gridCol w:w="37"/>
        <w:gridCol w:w="181"/>
        <w:gridCol w:w="1675"/>
        <w:gridCol w:w="37"/>
      </w:tblGrid>
      <w:tr w:rsidR="00354136" w14:paraId="15DFA968" w14:textId="77777777" w:rsidTr="00354136">
        <w:tc>
          <w:tcPr>
            <w:tcW w:w="173" w:type="dxa"/>
            <w:vAlign w:val="center"/>
            <w:hideMark/>
          </w:tcPr>
          <w:p w14:paraId="57CBCA22" w14:textId="77777777" w:rsidR="00354136" w:rsidRDefault="00354136"/>
        </w:tc>
        <w:tc>
          <w:tcPr>
            <w:tcW w:w="3098" w:type="dxa"/>
            <w:vAlign w:val="center"/>
            <w:hideMark/>
          </w:tcPr>
          <w:p w14:paraId="40166F64"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BC1E8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6EBFAA8" w14:textId="77777777" w:rsidR="00354136" w:rsidRDefault="00354136">
            <w:pPr>
              <w:spacing w:after="100"/>
              <w:rPr>
                <w:rFonts w:ascii="Times New Roman" w:eastAsia="Times New Roman" w:hAnsi="Times New Roman"/>
                <w:sz w:val="20"/>
                <w:szCs w:val="20"/>
              </w:rPr>
            </w:pPr>
          </w:p>
        </w:tc>
        <w:tc>
          <w:tcPr>
            <w:tcW w:w="1769" w:type="dxa"/>
            <w:vAlign w:val="center"/>
            <w:hideMark/>
          </w:tcPr>
          <w:p w14:paraId="65FBE22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2024A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2AC167" w14:textId="77777777" w:rsidR="00354136" w:rsidRDefault="00354136">
            <w:pPr>
              <w:spacing w:after="100"/>
              <w:rPr>
                <w:rFonts w:ascii="Times New Roman" w:eastAsia="Times New Roman" w:hAnsi="Times New Roman"/>
                <w:sz w:val="20"/>
                <w:szCs w:val="20"/>
              </w:rPr>
            </w:pPr>
          </w:p>
        </w:tc>
        <w:tc>
          <w:tcPr>
            <w:tcW w:w="78" w:type="dxa"/>
            <w:vAlign w:val="center"/>
            <w:hideMark/>
          </w:tcPr>
          <w:p w14:paraId="624A8919"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7A678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2E1E7DA" w14:textId="77777777" w:rsidR="00354136" w:rsidRDefault="00354136">
            <w:pPr>
              <w:spacing w:after="100"/>
              <w:rPr>
                <w:rFonts w:ascii="Times New Roman" w:eastAsia="Times New Roman" w:hAnsi="Times New Roman"/>
                <w:sz w:val="20"/>
                <w:szCs w:val="20"/>
              </w:rPr>
            </w:pPr>
          </w:p>
        </w:tc>
        <w:tc>
          <w:tcPr>
            <w:tcW w:w="1769" w:type="dxa"/>
            <w:vAlign w:val="center"/>
            <w:hideMark/>
          </w:tcPr>
          <w:p w14:paraId="3F88792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9D8B2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3F09F9A" w14:textId="77777777" w:rsidR="00354136" w:rsidRDefault="00354136">
            <w:pPr>
              <w:spacing w:after="100"/>
              <w:rPr>
                <w:rFonts w:ascii="Times New Roman" w:eastAsia="Times New Roman" w:hAnsi="Times New Roman"/>
                <w:sz w:val="20"/>
                <w:szCs w:val="20"/>
              </w:rPr>
            </w:pPr>
          </w:p>
        </w:tc>
        <w:tc>
          <w:tcPr>
            <w:tcW w:w="78" w:type="dxa"/>
            <w:vAlign w:val="center"/>
            <w:hideMark/>
          </w:tcPr>
          <w:p w14:paraId="0127AC9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14E7E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F1295D1" w14:textId="77777777" w:rsidR="00354136" w:rsidRDefault="00354136">
            <w:pPr>
              <w:spacing w:after="100"/>
              <w:rPr>
                <w:rFonts w:ascii="Times New Roman" w:eastAsia="Times New Roman" w:hAnsi="Times New Roman"/>
                <w:sz w:val="20"/>
                <w:szCs w:val="20"/>
              </w:rPr>
            </w:pPr>
          </w:p>
        </w:tc>
        <w:tc>
          <w:tcPr>
            <w:tcW w:w="1769" w:type="dxa"/>
            <w:vAlign w:val="center"/>
            <w:hideMark/>
          </w:tcPr>
          <w:p w14:paraId="470A37A3" w14:textId="77777777" w:rsidR="00354136" w:rsidRDefault="00354136">
            <w:pPr>
              <w:spacing w:after="100"/>
              <w:rPr>
                <w:rFonts w:ascii="Times New Roman" w:eastAsia="Times New Roman" w:hAnsi="Times New Roman"/>
                <w:sz w:val="20"/>
                <w:szCs w:val="20"/>
              </w:rPr>
            </w:pPr>
          </w:p>
        </w:tc>
        <w:tc>
          <w:tcPr>
            <w:tcW w:w="6" w:type="dxa"/>
            <w:vAlign w:val="center"/>
            <w:hideMark/>
          </w:tcPr>
          <w:p w14:paraId="6E053158"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42E199" w14:textId="77777777" w:rsidR="00354136" w:rsidRDefault="00354136">
            <w:pPr>
              <w:spacing w:after="100"/>
              <w:rPr>
                <w:rFonts w:ascii="Times New Roman" w:eastAsia="Times New Roman" w:hAnsi="Times New Roman"/>
                <w:sz w:val="20"/>
                <w:szCs w:val="20"/>
              </w:rPr>
            </w:pPr>
          </w:p>
        </w:tc>
        <w:tc>
          <w:tcPr>
            <w:tcW w:w="78" w:type="dxa"/>
            <w:vAlign w:val="center"/>
            <w:hideMark/>
          </w:tcPr>
          <w:p w14:paraId="18D5825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F5788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11DACBB" w14:textId="77777777" w:rsidR="00354136" w:rsidRDefault="00354136">
            <w:pPr>
              <w:spacing w:after="100"/>
              <w:rPr>
                <w:rFonts w:ascii="Times New Roman" w:eastAsia="Times New Roman" w:hAnsi="Times New Roman"/>
                <w:sz w:val="20"/>
                <w:szCs w:val="20"/>
              </w:rPr>
            </w:pPr>
          </w:p>
        </w:tc>
        <w:tc>
          <w:tcPr>
            <w:tcW w:w="1619" w:type="dxa"/>
            <w:vAlign w:val="center"/>
            <w:hideMark/>
          </w:tcPr>
          <w:p w14:paraId="7A786C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8D55089"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7F8BAF" w14:textId="77777777" w:rsidR="00354136" w:rsidRDefault="00354136">
            <w:pPr>
              <w:spacing w:after="100"/>
              <w:rPr>
                <w:rFonts w:ascii="Times New Roman" w:eastAsia="Times New Roman" w:hAnsi="Times New Roman"/>
                <w:sz w:val="20"/>
                <w:szCs w:val="20"/>
              </w:rPr>
            </w:pPr>
          </w:p>
        </w:tc>
        <w:tc>
          <w:tcPr>
            <w:tcW w:w="78" w:type="dxa"/>
            <w:vAlign w:val="center"/>
            <w:hideMark/>
          </w:tcPr>
          <w:p w14:paraId="7A1E926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E3BE2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903C441" w14:textId="77777777" w:rsidR="00354136" w:rsidRDefault="00354136">
            <w:pPr>
              <w:spacing w:after="100"/>
              <w:rPr>
                <w:rFonts w:ascii="Times New Roman" w:eastAsia="Times New Roman" w:hAnsi="Times New Roman"/>
                <w:sz w:val="20"/>
                <w:szCs w:val="20"/>
              </w:rPr>
            </w:pPr>
          </w:p>
        </w:tc>
        <w:tc>
          <w:tcPr>
            <w:tcW w:w="1769" w:type="dxa"/>
            <w:vAlign w:val="center"/>
            <w:hideMark/>
          </w:tcPr>
          <w:p w14:paraId="408CA7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EFF680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4671D7" w14:textId="77777777" w:rsidR="00354136" w:rsidRDefault="00354136">
            <w:pPr>
              <w:spacing w:after="100"/>
              <w:rPr>
                <w:rFonts w:ascii="Times New Roman" w:eastAsia="Times New Roman" w:hAnsi="Times New Roman"/>
                <w:sz w:val="20"/>
                <w:szCs w:val="20"/>
              </w:rPr>
            </w:pPr>
          </w:p>
        </w:tc>
        <w:tc>
          <w:tcPr>
            <w:tcW w:w="78" w:type="dxa"/>
            <w:vAlign w:val="center"/>
            <w:hideMark/>
          </w:tcPr>
          <w:p w14:paraId="448A1FD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F47A0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AFA7992" w14:textId="77777777" w:rsidR="00354136" w:rsidRDefault="00354136">
            <w:pPr>
              <w:spacing w:after="100"/>
              <w:rPr>
                <w:rFonts w:ascii="Times New Roman" w:eastAsia="Times New Roman" w:hAnsi="Times New Roman"/>
                <w:sz w:val="20"/>
                <w:szCs w:val="20"/>
              </w:rPr>
            </w:pPr>
          </w:p>
        </w:tc>
        <w:tc>
          <w:tcPr>
            <w:tcW w:w="1769" w:type="dxa"/>
            <w:vAlign w:val="center"/>
            <w:hideMark/>
          </w:tcPr>
          <w:p w14:paraId="1616A8C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551FB2"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ADEE38" w14:textId="77777777" w:rsidR="00354136" w:rsidRDefault="00354136">
            <w:pPr>
              <w:spacing w:after="100"/>
              <w:rPr>
                <w:rFonts w:ascii="Times New Roman" w:eastAsia="Times New Roman" w:hAnsi="Times New Roman"/>
                <w:sz w:val="20"/>
                <w:szCs w:val="20"/>
              </w:rPr>
            </w:pPr>
          </w:p>
        </w:tc>
        <w:tc>
          <w:tcPr>
            <w:tcW w:w="78" w:type="dxa"/>
            <w:vAlign w:val="center"/>
            <w:hideMark/>
          </w:tcPr>
          <w:p w14:paraId="0598AC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148E7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8A9E05E" w14:textId="77777777" w:rsidR="00354136" w:rsidRDefault="00354136">
            <w:pPr>
              <w:spacing w:after="100"/>
              <w:rPr>
                <w:rFonts w:ascii="Times New Roman" w:eastAsia="Times New Roman" w:hAnsi="Times New Roman"/>
                <w:sz w:val="20"/>
                <w:szCs w:val="20"/>
              </w:rPr>
            </w:pPr>
          </w:p>
        </w:tc>
        <w:tc>
          <w:tcPr>
            <w:tcW w:w="1828" w:type="dxa"/>
            <w:vAlign w:val="center"/>
            <w:hideMark/>
          </w:tcPr>
          <w:p w14:paraId="181143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4524F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CA79470" w14:textId="77777777" w:rsidR="00354136" w:rsidRDefault="00354136">
            <w:pPr>
              <w:spacing w:after="100"/>
              <w:rPr>
                <w:rFonts w:ascii="Times New Roman" w:eastAsia="Times New Roman" w:hAnsi="Times New Roman"/>
                <w:sz w:val="20"/>
                <w:szCs w:val="20"/>
              </w:rPr>
            </w:pPr>
          </w:p>
        </w:tc>
        <w:tc>
          <w:tcPr>
            <w:tcW w:w="78" w:type="dxa"/>
            <w:vAlign w:val="center"/>
            <w:hideMark/>
          </w:tcPr>
          <w:p w14:paraId="63F6407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913DC6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9FB976B" w14:textId="77777777" w:rsidR="00354136" w:rsidRDefault="00354136">
            <w:pPr>
              <w:spacing w:after="100"/>
              <w:rPr>
                <w:rFonts w:ascii="Times New Roman" w:eastAsia="Times New Roman" w:hAnsi="Times New Roman"/>
                <w:sz w:val="20"/>
                <w:szCs w:val="20"/>
              </w:rPr>
            </w:pPr>
          </w:p>
        </w:tc>
        <w:tc>
          <w:tcPr>
            <w:tcW w:w="1622" w:type="dxa"/>
            <w:vAlign w:val="center"/>
            <w:hideMark/>
          </w:tcPr>
          <w:p w14:paraId="13EC8D4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F5D455" w14:textId="77777777" w:rsidR="00354136" w:rsidRDefault="00354136">
            <w:pPr>
              <w:spacing w:after="100"/>
              <w:rPr>
                <w:rFonts w:ascii="Times New Roman" w:eastAsia="Times New Roman" w:hAnsi="Times New Roman"/>
                <w:sz w:val="20"/>
                <w:szCs w:val="20"/>
              </w:rPr>
            </w:pPr>
          </w:p>
        </w:tc>
      </w:tr>
      <w:tr w:rsidR="00354136" w14:paraId="28F96262" w14:textId="77777777" w:rsidTr="00354136">
        <w:tc>
          <w:tcPr>
            <w:tcW w:w="0" w:type="auto"/>
            <w:gridSpan w:val="3"/>
            <w:tcMar>
              <w:top w:w="0" w:type="dxa"/>
              <w:left w:w="20" w:type="dxa"/>
              <w:bottom w:w="0" w:type="dxa"/>
              <w:right w:w="20" w:type="dxa"/>
            </w:tcMar>
            <w:vAlign w:val="center"/>
            <w:hideMark/>
          </w:tcPr>
          <w:p w14:paraId="4072BD3E" w14:textId="77777777" w:rsidR="00354136" w:rsidRDefault="00354136">
            <w:pPr>
              <w:spacing w:after="100"/>
              <w:rPr>
                <w:rFonts w:ascii="Times New Roman" w:eastAsia="Times New Roman" w:hAnsi="Times New Roman"/>
                <w:sz w:val="20"/>
                <w:szCs w:val="20"/>
              </w:rPr>
            </w:pPr>
          </w:p>
        </w:tc>
        <w:tc>
          <w:tcPr>
            <w:tcW w:w="0" w:type="auto"/>
            <w:gridSpan w:val="21"/>
            <w:tcMar>
              <w:top w:w="30" w:type="dxa"/>
              <w:left w:w="20" w:type="dxa"/>
              <w:bottom w:w="30" w:type="dxa"/>
              <w:right w:w="20" w:type="dxa"/>
            </w:tcMar>
            <w:vAlign w:val="bottom"/>
            <w:hideMark/>
          </w:tcPr>
          <w:p w14:paraId="0CD2D1C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0EC6D2D5" w14:textId="77777777" w:rsidR="00354136" w:rsidRDefault="00354136">
            <w:pPr>
              <w:spacing w:after="100"/>
              <w:jc w:val="center"/>
            </w:pPr>
          </w:p>
        </w:tc>
        <w:tc>
          <w:tcPr>
            <w:tcW w:w="0" w:type="auto"/>
            <w:gridSpan w:val="21"/>
            <w:tcMar>
              <w:top w:w="30" w:type="dxa"/>
              <w:left w:w="20" w:type="dxa"/>
              <w:bottom w:w="30" w:type="dxa"/>
              <w:right w:w="20" w:type="dxa"/>
            </w:tcMar>
            <w:vAlign w:val="bottom"/>
            <w:hideMark/>
          </w:tcPr>
          <w:p w14:paraId="7C92DB7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5245368E" w14:textId="77777777" w:rsidTr="00354136">
        <w:tc>
          <w:tcPr>
            <w:tcW w:w="0" w:type="auto"/>
            <w:gridSpan w:val="3"/>
            <w:tcMar>
              <w:top w:w="0" w:type="dxa"/>
              <w:left w:w="20" w:type="dxa"/>
              <w:bottom w:w="0" w:type="dxa"/>
              <w:right w:w="20" w:type="dxa"/>
            </w:tcMar>
            <w:vAlign w:val="center"/>
            <w:hideMark/>
          </w:tcPr>
          <w:p w14:paraId="02400579"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D1EAB73"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Amortized Cost</w:t>
            </w:r>
          </w:p>
        </w:tc>
        <w:tc>
          <w:tcPr>
            <w:tcW w:w="0" w:type="auto"/>
            <w:gridSpan w:val="3"/>
            <w:tcBorders>
              <w:top w:val="single" w:sz="8" w:space="0" w:color="000000"/>
            </w:tcBorders>
            <w:tcMar>
              <w:top w:w="0" w:type="dxa"/>
              <w:left w:w="20" w:type="dxa"/>
              <w:bottom w:w="0" w:type="dxa"/>
              <w:right w:w="20" w:type="dxa"/>
            </w:tcMar>
            <w:vAlign w:val="center"/>
            <w:hideMark/>
          </w:tcPr>
          <w:p w14:paraId="4CA4595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03FAB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2BB5A9A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33A327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1AAF3EC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0709B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Carrying Value</w:t>
            </w:r>
          </w:p>
        </w:tc>
        <w:tc>
          <w:tcPr>
            <w:tcW w:w="0" w:type="auto"/>
            <w:gridSpan w:val="3"/>
            <w:tcMar>
              <w:top w:w="0" w:type="dxa"/>
              <w:left w:w="20" w:type="dxa"/>
              <w:bottom w:w="0" w:type="dxa"/>
              <w:right w:w="20" w:type="dxa"/>
            </w:tcMar>
            <w:vAlign w:val="center"/>
            <w:hideMark/>
          </w:tcPr>
          <w:p w14:paraId="390C93A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88AC1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Amortized Cost</w:t>
            </w:r>
          </w:p>
        </w:tc>
        <w:tc>
          <w:tcPr>
            <w:tcW w:w="0" w:type="auto"/>
            <w:gridSpan w:val="3"/>
            <w:tcBorders>
              <w:top w:val="single" w:sz="8" w:space="0" w:color="000000"/>
            </w:tcBorders>
            <w:tcMar>
              <w:top w:w="0" w:type="dxa"/>
              <w:left w:w="20" w:type="dxa"/>
              <w:bottom w:w="0" w:type="dxa"/>
              <w:right w:w="20" w:type="dxa"/>
            </w:tcMar>
            <w:vAlign w:val="center"/>
            <w:hideMark/>
          </w:tcPr>
          <w:p w14:paraId="403F641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F0CAB5"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629D6C9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C5C2A8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06D8946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C1E399"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Carrying Value</w:t>
            </w:r>
          </w:p>
        </w:tc>
      </w:tr>
      <w:tr w:rsidR="00354136" w14:paraId="3302EE6C" w14:textId="77777777" w:rsidTr="00354136">
        <w:tc>
          <w:tcPr>
            <w:tcW w:w="0" w:type="auto"/>
            <w:gridSpan w:val="3"/>
            <w:tcMar>
              <w:top w:w="0" w:type="dxa"/>
              <w:left w:w="20" w:type="dxa"/>
              <w:bottom w:w="0" w:type="dxa"/>
              <w:right w:w="20" w:type="dxa"/>
            </w:tcMar>
            <w:vAlign w:val="center"/>
            <w:hideMark/>
          </w:tcPr>
          <w:p w14:paraId="444AB47C"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00FADD28" w14:textId="77777777" w:rsidR="00354136" w:rsidRDefault="00354136">
            <w:pPr>
              <w:spacing w:after="100"/>
              <w:jc w:val="center"/>
              <w:rPr>
                <w:rFonts w:ascii="宋体" w:eastAsia="宋体" w:hAnsi="宋体" w:cs="宋体"/>
              </w:rPr>
            </w:pPr>
            <w:r>
              <w:rPr>
                <w:rFonts w:ascii="Times New Roman" w:hAnsi="Times New Roman"/>
                <w:color w:val="000000"/>
                <w:sz w:val="18"/>
                <w:szCs w:val="18"/>
              </w:rPr>
              <w:t>(in millions)</w:t>
            </w:r>
          </w:p>
        </w:tc>
      </w:tr>
      <w:tr w:rsidR="00354136" w14:paraId="5F198D43" w14:textId="77777777" w:rsidTr="00354136">
        <w:tc>
          <w:tcPr>
            <w:tcW w:w="0" w:type="auto"/>
            <w:gridSpan w:val="3"/>
            <w:shd w:val="clear" w:color="auto" w:fill="CCEEFF"/>
            <w:tcMar>
              <w:top w:w="30" w:type="dxa"/>
              <w:left w:w="35" w:type="dxa"/>
              <w:bottom w:w="30" w:type="dxa"/>
              <w:right w:w="20" w:type="dxa"/>
            </w:tcMar>
            <w:vAlign w:val="bottom"/>
            <w:hideMark/>
          </w:tcPr>
          <w:p w14:paraId="12816321" w14:textId="77777777" w:rsidR="00354136" w:rsidRDefault="00354136">
            <w:pPr>
              <w:spacing w:after="100"/>
            </w:pPr>
            <w:r>
              <w:rPr>
                <w:rFonts w:ascii="Times New Roman" w:hAnsi="Times New Roman"/>
                <w:color w:val="000000"/>
                <w:sz w:val="20"/>
                <w:szCs w:val="20"/>
              </w:rPr>
              <w:t>Fixed income debt securities</w:t>
            </w:r>
          </w:p>
        </w:tc>
        <w:tc>
          <w:tcPr>
            <w:tcW w:w="0" w:type="auto"/>
            <w:shd w:val="clear" w:color="auto" w:fill="CCEEFF"/>
            <w:tcMar>
              <w:top w:w="30" w:type="dxa"/>
              <w:left w:w="20" w:type="dxa"/>
              <w:bottom w:w="30" w:type="dxa"/>
              <w:right w:w="0" w:type="dxa"/>
            </w:tcMar>
            <w:vAlign w:val="bottom"/>
            <w:hideMark/>
          </w:tcPr>
          <w:p w14:paraId="08C4A951" w14:textId="77777777" w:rsidR="00354136" w:rsidRDefault="00354136">
            <w:pPr>
              <w:spacing w:after="100"/>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BA04CB8" w14:textId="77777777" w:rsidR="00354136" w:rsidRDefault="00354136">
            <w:pPr>
              <w:spacing w:after="100"/>
              <w:jc w:val="right"/>
            </w:pPr>
            <w:r>
              <w:rPr>
                <w:rFonts w:ascii="Times New Roman" w:hAnsi="Times New Roman"/>
                <w:color w:val="000000"/>
                <w:sz w:val="18"/>
                <w:szCs w:val="18"/>
              </w:rPr>
              <w:t>333 </w:t>
            </w:r>
          </w:p>
        </w:tc>
        <w:tc>
          <w:tcPr>
            <w:tcW w:w="0" w:type="auto"/>
            <w:shd w:val="clear" w:color="auto" w:fill="CCEEFF"/>
            <w:tcMar>
              <w:top w:w="30" w:type="dxa"/>
              <w:left w:w="0" w:type="dxa"/>
              <w:bottom w:w="30" w:type="dxa"/>
              <w:right w:w="20" w:type="dxa"/>
            </w:tcMar>
            <w:vAlign w:val="bottom"/>
            <w:hideMark/>
          </w:tcPr>
          <w:p w14:paraId="4FAC318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BF5FCD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6F08470"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415A477" w14:textId="77777777" w:rsidR="00354136" w:rsidRDefault="00354136">
            <w:pPr>
              <w:spacing w:after="100"/>
              <w:jc w:val="right"/>
            </w:pPr>
            <w:r>
              <w:rPr>
                <w:rFonts w:ascii="Times New Roman" w:hAnsi="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14:paraId="1D5332A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BCB578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2E9E9F3"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2C0FE8C" w14:textId="77777777" w:rsidR="00354136" w:rsidRDefault="00354136">
            <w:pPr>
              <w:spacing w:after="100"/>
              <w:jc w:val="right"/>
            </w:pPr>
            <w:r>
              <w:rPr>
                <w:rFonts w:ascii="Times New Roman" w:hAnsi="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14:paraId="00F210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73082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50CD32E"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80E5930" w14:textId="77777777" w:rsidR="00354136" w:rsidRDefault="00354136">
            <w:pPr>
              <w:spacing w:after="100"/>
              <w:jc w:val="right"/>
            </w:pPr>
            <w:r>
              <w:rPr>
                <w:rFonts w:ascii="Times New Roman" w:hAnsi="Times New Roman"/>
                <w:color w:val="000000"/>
                <w:sz w:val="18"/>
                <w:szCs w:val="18"/>
              </w:rPr>
              <w:t>312 </w:t>
            </w:r>
          </w:p>
        </w:tc>
        <w:tc>
          <w:tcPr>
            <w:tcW w:w="0" w:type="auto"/>
            <w:shd w:val="clear" w:color="auto" w:fill="CCEEFF"/>
            <w:tcMar>
              <w:top w:w="30" w:type="dxa"/>
              <w:left w:w="0" w:type="dxa"/>
              <w:bottom w:w="30" w:type="dxa"/>
              <w:right w:w="20" w:type="dxa"/>
            </w:tcMar>
            <w:vAlign w:val="bottom"/>
            <w:hideMark/>
          </w:tcPr>
          <w:p w14:paraId="4980593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BEC219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CD2ADE7"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6621EE" w14:textId="77777777" w:rsidR="00354136" w:rsidRDefault="00354136">
            <w:pPr>
              <w:spacing w:after="100"/>
              <w:jc w:val="right"/>
            </w:pPr>
            <w:r>
              <w:rPr>
                <w:rFonts w:ascii="Times New Roman" w:hAnsi="Times New Roman"/>
                <w:color w:val="000000"/>
                <w:sz w:val="18"/>
                <w:szCs w:val="18"/>
              </w:rPr>
              <w:t>176 </w:t>
            </w:r>
          </w:p>
        </w:tc>
        <w:tc>
          <w:tcPr>
            <w:tcW w:w="0" w:type="auto"/>
            <w:shd w:val="clear" w:color="auto" w:fill="CCEEFF"/>
            <w:tcMar>
              <w:top w:w="30" w:type="dxa"/>
              <w:left w:w="0" w:type="dxa"/>
              <w:bottom w:w="30" w:type="dxa"/>
              <w:right w:w="20" w:type="dxa"/>
            </w:tcMar>
            <w:vAlign w:val="bottom"/>
            <w:hideMark/>
          </w:tcPr>
          <w:p w14:paraId="2E3064F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9EA98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EDA90AA"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1EC7D75" w14:textId="77777777" w:rsidR="00354136" w:rsidRDefault="00354136">
            <w:pPr>
              <w:spacing w:after="100"/>
              <w:jc w:val="right"/>
            </w:pPr>
            <w:r>
              <w:rPr>
                <w:rFonts w:ascii="Times New Roman" w:hAnsi="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1895D81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8F6AB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3FE5E40"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072A0AE" w14:textId="77777777" w:rsidR="00354136" w:rsidRDefault="00354136">
            <w:pPr>
              <w:spacing w:after="100"/>
              <w:jc w:val="right"/>
            </w:pPr>
            <w:r>
              <w:rPr>
                <w:rFonts w:ascii="Times New Roman" w:hAnsi="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388B0E7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B71AF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0914102" w14:textId="77777777" w:rsidR="00354136" w:rsidRDefault="00354136">
            <w:pPr>
              <w:spacing w:after="100"/>
              <w:rPr>
                <w:rFonts w:ascii="宋体" w:eastAsia="宋体" w:hAnsi="宋体" w:cs="宋体"/>
              </w:rPr>
            </w:pPr>
            <w:r>
              <w:rPr>
                <w:rFonts w:ascii="Times New Roman" w:hAnsi="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F7798B5" w14:textId="77777777" w:rsidR="00354136" w:rsidRDefault="00354136">
            <w:pPr>
              <w:spacing w:after="100"/>
              <w:jc w:val="right"/>
            </w:pPr>
            <w:r>
              <w:rPr>
                <w:rFonts w:ascii="Times New Roman" w:hAnsi="Times New Roman"/>
                <w:color w:val="000000"/>
                <w:sz w:val="18"/>
                <w:szCs w:val="18"/>
              </w:rPr>
              <w:t>185 </w:t>
            </w:r>
          </w:p>
        </w:tc>
        <w:tc>
          <w:tcPr>
            <w:tcW w:w="0" w:type="auto"/>
            <w:shd w:val="clear" w:color="auto" w:fill="CCEEFF"/>
            <w:tcMar>
              <w:top w:w="30" w:type="dxa"/>
              <w:left w:w="0" w:type="dxa"/>
              <w:bottom w:w="30" w:type="dxa"/>
              <w:right w:w="20" w:type="dxa"/>
            </w:tcMar>
            <w:vAlign w:val="bottom"/>
            <w:hideMark/>
          </w:tcPr>
          <w:p w14:paraId="1A2A2D53" w14:textId="77777777" w:rsidR="00354136" w:rsidRDefault="00354136">
            <w:pPr>
              <w:spacing w:after="100"/>
              <w:jc w:val="right"/>
            </w:pPr>
          </w:p>
        </w:tc>
      </w:tr>
    </w:tbl>
    <w:p w14:paraId="724D2172" w14:textId="77777777" w:rsidR="00354136" w:rsidRDefault="00354136" w:rsidP="00354136">
      <w:pPr>
        <w:rPr>
          <w:rFonts w:ascii="宋体" w:eastAsia="宋体" w:hAnsi="宋体" w:cs="宋体"/>
        </w:rPr>
      </w:pPr>
    </w:p>
    <w:p w14:paraId="14091804" w14:textId="77777777" w:rsidR="00354136" w:rsidRDefault="00354136" w:rsidP="00354136">
      <w:pPr>
        <w:jc w:val="center"/>
      </w:pPr>
    </w:p>
    <w:p w14:paraId="3BEAFFD6" w14:textId="77777777" w:rsidR="00354136" w:rsidRDefault="00354136" w:rsidP="00354136">
      <w:pPr>
        <w:jc w:val="center"/>
      </w:pPr>
      <w:r>
        <w:rPr>
          <w:rFonts w:ascii="Times New Roman" w:hAnsi="Times New Roman"/>
          <w:color w:val="000000"/>
          <w:sz w:val="20"/>
          <w:szCs w:val="20"/>
        </w:rPr>
        <w:t>105</w:t>
      </w:r>
    </w:p>
    <w:p w14:paraId="416578ED" w14:textId="77777777" w:rsidR="00354136" w:rsidRDefault="00354136" w:rsidP="00354136">
      <w:pPr>
        <w:jc w:val="center"/>
      </w:pPr>
    </w:p>
    <w:p w14:paraId="6CDD012C" w14:textId="77777777" w:rsidR="00354136" w:rsidRDefault="00354136" w:rsidP="00354136">
      <w:r>
        <w:pict w14:anchorId="57EC5FAE">
          <v:rect id="_x0000_i1480" style="width:0;height:1.5pt" o:hralign="center" o:hrstd="t" o:hr="t" fillcolor="#a0a0a0" stroked="f"/>
        </w:pict>
      </w:r>
    </w:p>
    <w:p w14:paraId="7582F675" w14:textId="77777777" w:rsidR="00354136" w:rsidRDefault="00354136" w:rsidP="00354136">
      <w:hyperlink r:id="rId323" w:anchor="if82c7bb85cec43f3b72bdca2d8861323_10" w:history="1">
        <w:r>
          <w:rPr>
            <w:rStyle w:val="a5"/>
            <w:rFonts w:ascii="Times New Roman" w:hAnsi="Times New Roman"/>
            <w:sz w:val="20"/>
            <w:szCs w:val="20"/>
          </w:rPr>
          <w:t>Table of </w:t>
        </w:r>
      </w:hyperlink>
      <w:hyperlink r:id="rId324" w:anchor="if82c7bb85cec43f3b72bdca2d8861323_10" w:history="1">
        <w:r>
          <w:rPr>
            <w:rStyle w:val="a5"/>
            <w:rFonts w:ascii="Times New Roman" w:hAnsi="Times New Roman"/>
            <w:sz w:val="20"/>
            <w:szCs w:val="20"/>
          </w:rPr>
          <w:t>Contents</w:t>
        </w:r>
      </w:hyperlink>
    </w:p>
    <w:p w14:paraId="3C35E1E9" w14:textId="77777777" w:rsidR="00354136" w:rsidRDefault="00354136" w:rsidP="00354136">
      <w:r>
        <w:rPr>
          <w:rFonts w:ascii="Times New Roman" w:hAnsi="Times New Roman"/>
          <w:b/>
          <w:bCs/>
          <w:color w:val="000000"/>
          <w:sz w:val="20"/>
          <w:szCs w:val="20"/>
        </w:rPr>
        <w:t>NOTE 5 — FINANCIAL SERVICES</w:t>
      </w:r>
    </w:p>
    <w:p w14:paraId="7A2887C6" w14:textId="77777777" w:rsidR="00354136" w:rsidRDefault="00354136" w:rsidP="00354136"/>
    <w:p w14:paraId="7FEDB8DA" w14:textId="77777777" w:rsidR="00354136" w:rsidRDefault="00354136" w:rsidP="00354136">
      <w:r>
        <w:rPr>
          <w:rFonts w:ascii="Times New Roman" w:hAnsi="Times New Roman"/>
          <w:color w:val="000000"/>
          <w:sz w:val="20"/>
          <w:szCs w:val="20"/>
        </w:rPr>
        <w:t>The Company offers or arranges various financing options and services, and alternative payment structures for its customers globally. The Company also arranges financing for some of its customers in various countries where DFS does not currently operate as a captive enterprise. The Company further strengthens customer relationships through flexible consumption models, which enable the Company to offer its customers the option to pay over time and, in certain cases, based on utilization, to provide them with financial flexibility to meet their changing technological requirements. The key activities of DFS include originating, collecting, and servicing customer financing arrangements primarily related to the purchase or use of Dell Technologies products and services. In some cases, DFS also offers financing for the purchase of third-party technology products that complement the Dell Technologies portfolio of products and services. New financing originations were $8.5 billion, $8.9 billion, and $8.5 billion for the fiscal years ended January 28, 2022, January 29, 2021, and January 31, 2020, respectively.</w:t>
      </w:r>
    </w:p>
    <w:p w14:paraId="5DD98233" w14:textId="77777777" w:rsidR="00354136" w:rsidRDefault="00354136" w:rsidP="00354136"/>
    <w:p w14:paraId="7C64B3DE" w14:textId="77777777" w:rsidR="00354136" w:rsidRDefault="00354136" w:rsidP="00354136">
      <w:r>
        <w:rPr>
          <w:rFonts w:ascii="Times New Roman" w:hAnsi="Times New Roman"/>
          <w:color w:val="000000"/>
          <w:sz w:val="20"/>
          <w:szCs w:val="20"/>
        </w:rPr>
        <w:t>The Company’s lease and loan arrangements with customers are aggregated primarily into the following categories:</w:t>
      </w:r>
    </w:p>
    <w:p w14:paraId="3E554795" w14:textId="77777777" w:rsidR="00354136" w:rsidRDefault="00354136" w:rsidP="00354136"/>
    <w:p w14:paraId="68A7E363" w14:textId="77777777" w:rsidR="00354136" w:rsidRDefault="00354136" w:rsidP="00354136">
      <w:r>
        <w:rPr>
          <w:rFonts w:ascii="Times New Roman" w:hAnsi="Times New Roman"/>
          <w:i/>
          <w:iCs/>
          <w:color w:val="000000"/>
          <w:sz w:val="20"/>
          <w:szCs w:val="20"/>
        </w:rPr>
        <w:t>Revolving loans</w:t>
      </w:r>
      <w:r>
        <w:rPr>
          <w:rFonts w:ascii="Times New Roman" w:hAnsi="Times New Roman"/>
          <w:color w:val="000000"/>
          <w:sz w:val="20"/>
          <w:szCs w:val="20"/>
        </w:rPr>
        <w:t> — Revolving loans offered under private label credit financing programs provide qualified customers with a revolving credit line for the purchase of products and services offered by Dell Technologies. These private label credit financing programs are referred to as Dell Preferred Account (“DPA”) and Dell Business Credit (“DBC”). The DPA product is primarily offered to individual consumer customers, and the DBC product is primarily offered to small and medium-sized commercial customers. Revolving loans in the United States bear interest at a variable annual percentage rate that is tied to the prime rate. Based on historical payment patterns, revolving loan transactions are typically repaid within twelve months on average. Due to the short-term nature of the revolving loan portfolio, the carrying value of the portfolio approximates fair value.</w:t>
      </w:r>
    </w:p>
    <w:p w14:paraId="0BCB3904" w14:textId="77777777" w:rsidR="00354136" w:rsidRDefault="00354136" w:rsidP="00354136"/>
    <w:p w14:paraId="0E56FF16" w14:textId="77777777" w:rsidR="00354136" w:rsidRDefault="00354136" w:rsidP="00354136">
      <w:r>
        <w:rPr>
          <w:rFonts w:ascii="Times New Roman" w:hAnsi="Times New Roman"/>
          <w:i/>
          <w:iCs/>
          <w:color w:val="000000"/>
          <w:sz w:val="20"/>
          <w:szCs w:val="20"/>
        </w:rPr>
        <w:t>Fixed-term leases and loans </w:t>
      </w:r>
      <w:r>
        <w:rPr>
          <w:rFonts w:ascii="Times New Roman" w:hAnsi="Times New Roman"/>
          <w:color w:val="000000"/>
          <w:sz w:val="20"/>
          <w:szCs w:val="20"/>
        </w:rPr>
        <w:t>— The Company enters into financing arrangements with customers who seek lease financing for equipment. DFS leases are classified as sales-type leases, direct financing leases, or operating leases. Direct financing leases are immaterial. Leases that commenced prior to the effective date of the current lease accounting standard continue to be accounted for under previous lease accounting guidance. Leases with business customers have fixed terms of generally two to four years.</w:t>
      </w:r>
    </w:p>
    <w:p w14:paraId="3A849E0C" w14:textId="77777777" w:rsidR="00354136" w:rsidRDefault="00354136" w:rsidP="00354136"/>
    <w:p w14:paraId="0CB00EE6" w14:textId="77777777" w:rsidR="00354136" w:rsidRDefault="00354136" w:rsidP="00354136">
      <w:r>
        <w:rPr>
          <w:rFonts w:ascii="Times New Roman" w:hAnsi="Times New Roman"/>
          <w:color w:val="000000"/>
          <w:sz w:val="20"/>
          <w:szCs w:val="20"/>
        </w:rPr>
        <w:lastRenderedPageBreak/>
        <w:t>The Company also offers fixed-term loans to qualified small businesses, large commercial accounts, governmental organizations, educational entities, and certain individual consumer customers. These loans are repaid in equal payments including interest and have defined terms of generally three to five years. The fair value of the fixed-term loan portfolio is determined using market observable inputs.  The carrying value of these loans approximates fair value. </w:t>
      </w:r>
    </w:p>
    <w:p w14:paraId="59384D8B" w14:textId="77777777" w:rsidR="00354136" w:rsidRDefault="00354136" w:rsidP="00354136"/>
    <w:p w14:paraId="6003ABFB" w14:textId="77777777" w:rsidR="00354136" w:rsidRDefault="00354136" w:rsidP="00354136">
      <w:pPr>
        <w:jc w:val="center"/>
      </w:pPr>
    </w:p>
    <w:p w14:paraId="07E997E6" w14:textId="77777777" w:rsidR="00354136" w:rsidRDefault="00354136" w:rsidP="00354136">
      <w:pPr>
        <w:jc w:val="center"/>
      </w:pPr>
      <w:r>
        <w:rPr>
          <w:rFonts w:ascii="Times New Roman" w:hAnsi="Times New Roman"/>
          <w:color w:val="000000"/>
          <w:sz w:val="20"/>
          <w:szCs w:val="20"/>
        </w:rPr>
        <w:t>106</w:t>
      </w:r>
    </w:p>
    <w:p w14:paraId="2775129F" w14:textId="77777777" w:rsidR="00354136" w:rsidRDefault="00354136" w:rsidP="00354136">
      <w:pPr>
        <w:jc w:val="center"/>
      </w:pPr>
    </w:p>
    <w:p w14:paraId="51581CDA" w14:textId="77777777" w:rsidR="00354136" w:rsidRDefault="00354136" w:rsidP="00354136">
      <w:r>
        <w:pict w14:anchorId="221F864E">
          <v:rect id="_x0000_i1481" style="width:0;height:1.5pt" o:hralign="center" o:hrstd="t" o:hr="t" fillcolor="#a0a0a0" stroked="f"/>
        </w:pict>
      </w:r>
    </w:p>
    <w:p w14:paraId="3C57AEC9" w14:textId="77777777" w:rsidR="00354136" w:rsidRDefault="00354136" w:rsidP="00354136">
      <w:hyperlink r:id="rId325" w:anchor="if82c7bb85cec43f3b72bdca2d8861323_10" w:history="1">
        <w:r>
          <w:rPr>
            <w:rStyle w:val="a5"/>
            <w:rFonts w:ascii="Times New Roman" w:hAnsi="Times New Roman"/>
            <w:sz w:val="20"/>
            <w:szCs w:val="20"/>
          </w:rPr>
          <w:t>Table of </w:t>
        </w:r>
      </w:hyperlink>
      <w:hyperlink r:id="rId326" w:anchor="if82c7bb85cec43f3b72bdca2d8861323_10" w:history="1">
        <w:r>
          <w:rPr>
            <w:rStyle w:val="a5"/>
            <w:rFonts w:ascii="Times New Roman" w:hAnsi="Times New Roman"/>
            <w:sz w:val="20"/>
            <w:szCs w:val="20"/>
          </w:rPr>
          <w:t>Contents</w:t>
        </w:r>
      </w:hyperlink>
    </w:p>
    <w:p w14:paraId="0AD93BD3" w14:textId="77777777" w:rsidR="00354136" w:rsidRDefault="00354136" w:rsidP="00354136">
      <w:r>
        <w:rPr>
          <w:rFonts w:ascii="Times New Roman" w:hAnsi="Times New Roman"/>
          <w:b/>
          <w:bCs/>
          <w:color w:val="000000"/>
          <w:sz w:val="20"/>
          <w:szCs w:val="20"/>
        </w:rPr>
        <w:t>Financing Receivables</w:t>
      </w:r>
    </w:p>
    <w:p w14:paraId="4AD8C938" w14:textId="77777777" w:rsidR="00354136" w:rsidRDefault="00354136" w:rsidP="00354136"/>
    <w:p w14:paraId="79AC52B1" w14:textId="77777777" w:rsidR="00354136" w:rsidRDefault="00354136" w:rsidP="00354136">
      <w:r>
        <w:rPr>
          <w:rFonts w:ascii="Times New Roman" w:hAnsi="Times New Roman"/>
          <w:color w:val="000000"/>
          <w:sz w:val="20"/>
          <w:szCs w:val="20"/>
        </w:rPr>
        <w:t>The following table presents the components of the Company’s financing receivables segregated by portfolio segment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9"/>
        <w:gridCol w:w="6643"/>
        <w:gridCol w:w="37"/>
        <w:gridCol w:w="179"/>
        <w:gridCol w:w="1974"/>
        <w:gridCol w:w="37"/>
        <w:gridCol w:w="37"/>
        <w:gridCol w:w="49"/>
        <w:gridCol w:w="37"/>
        <w:gridCol w:w="179"/>
        <w:gridCol w:w="1971"/>
        <w:gridCol w:w="37"/>
        <w:gridCol w:w="37"/>
        <w:gridCol w:w="49"/>
        <w:gridCol w:w="37"/>
        <w:gridCol w:w="179"/>
        <w:gridCol w:w="1972"/>
        <w:gridCol w:w="37"/>
        <w:gridCol w:w="37"/>
        <w:gridCol w:w="49"/>
        <w:gridCol w:w="37"/>
        <w:gridCol w:w="179"/>
        <w:gridCol w:w="1974"/>
        <w:gridCol w:w="37"/>
        <w:gridCol w:w="37"/>
        <w:gridCol w:w="49"/>
        <w:gridCol w:w="37"/>
        <w:gridCol w:w="179"/>
        <w:gridCol w:w="1971"/>
        <w:gridCol w:w="37"/>
        <w:gridCol w:w="37"/>
        <w:gridCol w:w="49"/>
        <w:gridCol w:w="37"/>
        <w:gridCol w:w="179"/>
        <w:gridCol w:w="1974"/>
        <w:gridCol w:w="37"/>
      </w:tblGrid>
      <w:tr w:rsidR="00354136" w14:paraId="7AF11E50" w14:textId="77777777" w:rsidTr="00354136">
        <w:tc>
          <w:tcPr>
            <w:tcW w:w="174" w:type="dxa"/>
            <w:vAlign w:val="center"/>
            <w:hideMark/>
          </w:tcPr>
          <w:p w14:paraId="62ED38F9" w14:textId="77777777" w:rsidR="00354136" w:rsidRDefault="00354136"/>
        </w:tc>
        <w:tc>
          <w:tcPr>
            <w:tcW w:w="6488" w:type="dxa"/>
            <w:vAlign w:val="center"/>
            <w:hideMark/>
          </w:tcPr>
          <w:p w14:paraId="41AF9F3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7BFD5D"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4B3A057" w14:textId="77777777" w:rsidR="00354136" w:rsidRDefault="00354136">
            <w:pPr>
              <w:spacing w:after="100"/>
              <w:rPr>
                <w:rFonts w:ascii="Times New Roman" w:eastAsia="Times New Roman" w:hAnsi="Times New Roman"/>
                <w:sz w:val="20"/>
                <w:szCs w:val="20"/>
              </w:rPr>
            </w:pPr>
          </w:p>
        </w:tc>
        <w:tc>
          <w:tcPr>
            <w:tcW w:w="1928" w:type="dxa"/>
            <w:vAlign w:val="center"/>
            <w:hideMark/>
          </w:tcPr>
          <w:p w14:paraId="2A1B155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0EFF53"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6606F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327113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CC6E1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9A8D6B3" w14:textId="77777777" w:rsidR="00354136" w:rsidRDefault="00354136">
            <w:pPr>
              <w:spacing w:after="100"/>
              <w:rPr>
                <w:rFonts w:ascii="Times New Roman" w:eastAsia="Times New Roman" w:hAnsi="Times New Roman"/>
                <w:sz w:val="20"/>
                <w:szCs w:val="20"/>
              </w:rPr>
            </w:pPr>
          </w:p>
        </w:tc>
        <w:tc>
          <w:tcPr>
            <w:tcW w:w="1925" w:type="dxa"/>
            <w:vAlign w:val="center"/>
            <w:hideMark/>
          </w:tcPr>
          <w:p w14:paraId="5D418996" w14:textId="77777777" w:rsidR="00354136" w:rsidRDefault="00354136">
            <w:pPr>
              <w:spacing w:after="100"/>
              <w:rPr>
                <w:rFonts w:ascii="Times New Roman" w:eastAsia="Times New Roman" w:hAnsi="Times New Roman"/>
                <w:sz w:val="20"/>
                <w:szCs w:val="20"/>
              </w:rPr>
            </w:pPr>
          </w:p>
        </w:tc>
        <w:tc>
          <w:tcPr>
            <w:tcW w:w="6" w:type="dxa"/>
            <w:vAlign w:val="center"/>
            <w:hideMark/>
          </w:tcPr>
          <w:p w14:paraId="3648235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81D23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76A9EF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611D6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8B2EBB0" w14:textId="77777777" w:rsidR="00354136" w:rsidRDefault="00354136">
            <w:pPr>
              <w:spacing w:after="100"/>
              <w:rPr>
                <w:rFonts w:ascii="Times New Roman" w:eastAsia="Times New Roman" w:hAnsi="Times New Roman"/>
                <w:sz w:val="20"/>
                <w:szCs w:val="20"/>
              </w:rPr>
            </w:pPr>
          </w:p>
        </w:tc>
        <w:tc>
          <w:tcPr>
            <w:tcW w:w="1926" w:type="dxa"/>
            <w:vAlign w:val="center"/>
            <w:hideMark/>
          </w:tcPr>
          <w:p w14:paraId="430899E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04FA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F8A07B" w14:textId="77777777" w:rsidR="00354136" w:rsidRDefault="00354136">
            <w:pPr>
              <w:spacing w:after="100"/>
              <w:rPr>
                <w:rFonts w:ascii="Times New Roman" w:eastAsia="Times New Roman" w:hAnsi="Times New Roman"/>
                <w:sz w:val="20"/>
                <w:szCs w:val="20"/>
              </w:rPr>
            </w:pPr>
          </w:p>
        </w:tc>
        <w:tc>
          <w:tcPr>
            <w:tcW w:w="48" w:type="dxa"/>
            <w:vAlign w:val="center"/>
            <w:hideMark/>
          </w:tcPr>
          <w:p w14:paraId="4E3162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9DB8B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8C374D5" w14:textId="77777777" w:rsidR="00354136" w:rsidRDefault="00354136">
            <w:pPr>
              <w:spacing w:after="100"/>
              <w:rPr>
                <w:rFonts w:ascii="Times New Roman" w:eastAsia="Times New Roman" w:hAnsi="Times New Roman"/>
                <w:sz w:val="20"/>
                <w:szCs w:val="20"/>
              </w:rPr>
            </w:pPr>
          </w:p>
        </w:tc>
        <w:tc>
          <w:tcPr>
            <w:tcW w:w="1928" w:type="dxa"/>
            <w:vAlign w:val="center"/>
            <w:hideMark/>
          </w:tcPr>
          <w:p w14:paraId="5D65E5F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35409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FB388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2B510F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5910A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EDFA0BE" w14:textId="77777777" w:rsidR="00354136" w:rsidRDefault="00354136">
            <w:pPr>
              <w:spacing w:after="100"/>
              <w:rPr>
                <w:rFonts w:ascii="Times New Roman" w:eastAsia="Times New Roman" w:hAnsi="Times New Roman"/>
                <w:sz w:val="20"/>
                <w:szCs w:val="20"/>
              </w:rPr>
            </w:pPr>
          </w:p>
        </w:tc>
        <w:tc>
          <w:tcPr>
            <w:tcW w:w="1925" w:type="dxa"/>
            <w:vAlign w:val="center"/>
            <w:hideMark/>
          </w:tcPr>
          <w:p w14:paraId="242671F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EEDB8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67EEB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53D5F8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87C7A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A02BE90" w14:textId="77777777" w:rsidR="00354136" w:rsidRDefault="00354136">
            <w:pPr>
              <w:spacing w:after="100"/>
              <w:rPr>
                <w:rFonts w:ascii="Times New Roman" w:eastAsia="Times New Roman" w:hAnsi="Times New Roman"/>
                <w:sz w:val="20"/>
                <w:szCs w:val="20"/>
              </w:rPr>
            </w:pPr>
          </w:p>
        </w:tc>
        <w:tc>
          <w:tcPr>
            <w:tcW w:w="1928" w:type="dxa"/>
            <w:vAlign w:val="center"/>
            <w:hideMark/>
          </w:tcPr>
          <w:p w14:paraId="665567F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8142EB" w14:textId="77777777" w:rsidR="00354136" w:rsidRDefault="00354136">
            <w:pPr>
              <w:spacing w:after="100"/>
              <w:rPr>
                <w:rFonts w:ascii="Times New Roman" w:eastAsia="Times New Roman" w:hAnsi="Times New Roman"/>
                <w:sz w:val="20"/>
                <w:szCs w:val="20"/>
              </w:rPr>
            </w:pPr>
          </w:p>
        </w:tc>
      </w:tr>
      <w:tr w:rsidR="00354136" w14:paraId="35DDA228" w14:textId="77777777" w:rsidTr="00354136">
        <w:tc>
          <w:tcPr>
            <w:tcW w:w="0" w:type="auto"/>
            <w:gridSpan w:val="3"/>
            <w:tcMar>
              <w:top w:w="30" w:type="dxa"/>
              <w:left w:w="20" w:type="dxa"/>
              <w:bottom w:w="30" w:type="dxa"/>
              <w:right w:w="20" w:type="dxa"/>
            </w:tcMar>
            <w:vAlign w:val="bottom"/>
            <w:hideMark/>
          </w:tcPr>
          <w:p w14:paraId="0F24E77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15D07236"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8BA3B02" w14:textId="77777777" w:rsidR="00354136" w:rsidRDefault="00354136">
            <w:pPr>
              <w:spacing w:after="100"/>
              <w:jc w:val="center"/>
            </w:pPr>
          </w:p>
        </w:tc>
        <w:tc>
          <w:tcPr>
            <w:tcW w:w="0" w:type="auto"/>
            <w:gridSpan w:val="15"/>
            <w:tcMar>
              <w:top w:w="30" w:type="dxa"/>
              <w:left w:w="20" w:type="dxa"/>
              <w:bottom w:w="30" w:type="dxa"/>
              <w:right w:w="20" w:type="dxa"/>
            </w:tcMar>
            <w:vAlign w:val="bottom"/>
            <w:hideMark/>
          </w:tcPr>
          <w:p w14:paraId="1B76C12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6DFB47A0" w14:textId="77777777" w:rsidTr="00354136">
        <w:tc>
          <w:tcPr>
            <w:tcW w:w="0" w:type="auto"/>
            <w:gridSpan w:val="3"/>
            <w:tcMar>
              <w:top w:w="0" w:type="dxa"/>
              <w:left w:w="20" w:type="dxa"/>
              <w:bottom w:w="0" w:type="dxa"/>
              <w:right w:w="20" w:type="dxa"/>
            </w:tcMar>
            <w:vAlign w:val="center"/>
            <w:hideMark/>
          </w:tcPr>
          <w:p w14:paraId="12A2A4F6"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49F2F5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w:t>
            </w:r>
          </w:p>
        </w:tc>
        <w:tc>
          <w:tcPr>
            <w:tcW w:w="0" w:type="auto"/>
            <w:gridSpan w:val="3"/>
            <w:tcBorders>
              <w:top w:val="single" w:sz="8" w:space="0" w:color="000000"/>
            </w:tcBorders>
            <w:tcMar>
              <w:top w:w="0" w:type="dxa"/>
              <w:left w:w="20" w:type="dxa"/>
              <w:bottom w:w="0" w:type="dxa"/>
              <w:right w:w="20" w:type="dxa"/>
            </w:tcMar>
            <w:vAlign w:val="center"/>
            <w:hideMark/>
          </w:tcPr>
          <w:p w14:paraId="69E7B20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A5DB2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Fixed-term</w:t>
            </w:r>
          </w:p>
        </w:tc>
        <w:tc>
          <w:tcPr>
            <w:tcW w:w="0" w:type="auto"/>
            <w:gridSpan w:val="3"/>
            <w:tcBorders>
              <w:top w:val="single" w:sz="8" w:space="0" w:color="000000"/>
            </w:tcBorders>
            <w:tcMar>
              <w:top w:w="0" w:type="dxa"/>
              <w:left w:w="20" w:type="dxa"/>
              <w:bottom w:w="0" w:type="dxa"/>
              <w:right w:w="20" w:type="dxa"/>
            </w:tcMar>
            <w:vAlign w:val="center"/>
            <w:hideMark/>
          </w:tcPr>
          <w:p w14:paraId="0DD5903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0A12B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c>
          <w:tcPr>
            <w:tcW w:w="0" w:type="auto"/>
            <w:gridSpan w:val="3"/>
            <w:tcMar>
              <w:top w:w="0" w:type="dxa"/>
              <w:left w:w="20" w:type="dxa"/>
              <w:bottom w:w="0" w:type="dxa"/>
              <w:right w:w="20" w:type="dxa"/>
            </w:tcMar>
            <w:vAlign w:val="center"/>
            <w:hideMark/>
          </w:tcPr>
          <w:p w14:paraId="7E7C47D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DE36F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w:t>
            </w:r>
          </w:p>
        </w:tc>
        <w:tc>
          <w:tcPr>
            <w:tcW w:w="0" w:type="auto"/>
            <w:gridSpan w:val="3"/>
            <w:tcBorders>
              <w:top w:val="single" w:sz="8" w:space="0" w:color="000000"/>
            </w:tcBorders>
            <w:tcMar>
              <w:top w:w="0" w:type="dxa"/>
              <w:left w:w="20" w:type="dxa"/>
              <w:bottom w:w="0" w:type="dxa"/>
              <w:right w:w="20" w:type="dxa"/>
            </w:tcMar>
            <w:vAlign w:val="center"/>
            <w:hideMark/>
          </w:tcPr>
          <w:p w14:paraId="67EF6C6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1FBBD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Fixed-term</w:t>
            </w:r>
          </w:p>
        </w:tc>
        <w:tc>
          <w:tcPr>
            <w:tcW w:w="0" w:type="auto"/>
            <w:gridSpan w:val="3"/>
            <w:tcBorders>
              <w:top w:val="single" w:sz="8" w:space="0" w:color="000000"/>
            </w:tcBorders>
            <w:tcMar>
              <w:top w:w="0" w:type="dxa"/>
              <w:left w:w="20" w:type="dxa"/>
              <w:bottom w:w="0" w:type="dxa"/>
              <w:right w:w="20" w:type="dxa"/>
            </w:tcMar>
            <w:vAlign w:val="center"/>
            <w:hideMark/>
          </w:tcPr>
          <w:p w14:paraId="4775DA0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3B38B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7D79C878" w14:textId="77777777" w:rsidTr="00354136">
        <w:tc>
          <w:tcPr>
            <w:tcW w:w="0" w:type="auto"/>
            <w:gridSpan w:val="3"/>
            <w:tcMar>
              <w:top w:w="30" w:type="dxa"/>
              <w:left w:w="20" w:type="dxa"/>
              <w:bottom w:w="30" w:type="dxa"/>
              <w:right w:w="20" w:type="dxa"/>
            </w:tcMar>
            <w:vAlign w:val="bottom"/>
            <w:hideMark/>
          </w:tcPr>
          <w:p w14:paraId="5BF7B717" w14:textId="77777777" w:rsidR="00354136" w:rsidRDefault="00354136">
            <w:pPr>
              <w:spacing w:after="100"/>
              <w:jc w:val="center"/>
            </w:pPr>
            <w:r>
              <w:rPr>
                <w:rFonts w:ascii="Times New Roman" w:hAnsi="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14:paraId="4937D1D6" w14:textId="77777777" w:rsidR="00354136" w:rsidRDefault="00354136">
            <w:pPr>
              <w:spacing w:after="100"/>
              <w:jc w:val="center"/>
            </w:pPr>
            <w:r>
              <w:rPr>
                <w:rFonts w:ascii="Times New Roman" w:hAnsi="Times New Roman"/>
                <w:color w:val="000000"/>
                <w:sz w:val="20"/>
                <w:szCs w:val="20"/>
              </w:rPr>
              <w:t>(in millions)</w:t>
            </w:r>
          </w:p>
        </w:tc>
      </w:tr>
      <w:tr w:rsidR="00354136" w14:paraId="0741AE3D" w14:textId="77777777" w:rsidTr="00354136">
        <w:tc>
          <w:tcPr>
            <w:tcW w:w="0" w:type="auto"/>
            <w:gridSpan w:val="3"/>
            <w:shd w:val="clear" w:color="auto" w:fill="CCEEFF"/>
            <w:tcMar>
              <w:top w:w="30" w:type="dxa"/>
              <w:left w:w="20" w:type="dxa"/>
              <w:bottom w:w="30" w:type="dxa"/>
              <w:right w:w="20" w:type="dxa"/>
            </w:tcMar>
            <w:vAlign w:val="bottom"/>
            <w:hideMark/>
          </w:tcPr>
          <w:p w14:paraId="440C999B" w14:textId="77777777" w:rsidR="00354136" w:rsidRDefault="00354136">
            <w:pPr>
              <w:spacing w:after="100"/>
            </w:pPr>
            <w:r>
              <w:rPr>
                <w:rFonts w:ascii="Times New Roman" w:hAnsi="Times New Roman"/>
                <w:i/>
                <w:iCs/>
                <w:color w:val="000000"/>
                <w:sz w:val="20"/>
                <w:szCs w:val="20"/>
              </w:rPr>
              <w:t>Financing receivables, net:</w:t>
            </w:r>
          </w:p>
        </w:tc>
        <w:tc>
          <w:tcPr>
            <w:tcW w:w="0" w:type="auto"/>
            <w:gridSpan w:val="3"/>
            <w:shd w:val="clear" w:color="auto" w:fill="CCEEFF"/>
            <w:tcMar>
              <w:top w:w="30" w:type="dxa"/>
              <w:left w:w="20" w:type="dxa"/>
              <w:bottom w:w="30" w:type="dxa"/>
              <w:right w:w="20" w:type="dxa"/>
            </w:tcMar>
            <w:vAlign w:val="bottom"/>
            <w:hideMark/>
          </w:tcPr>
          <w:p w14:paraId="326DAC72"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47D62CA"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49439CE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1E702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64EB4F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80F51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4673C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D3802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E7B46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1B82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0281FC" w14:textId="77777777" w:rsidR="00354136" w:rsidRDefault="00354136">
            <w:pPr>
              <w:spacing w:after="100"/>
              <w:rPr>
                <w:rFonts w:ascii="Times New Roman" w:eastAsia="Times New Roman" w:hAnsi="Times New Roman"/>
                <w:sz w:val="20"/>
                <w:szCs w:val="20"/>
              </w:rPr>
            </w:pPr>
          </w:p>
        </w:tc>
      </w:tr>
      <w:tr w:rsidR="00354136" w14:paraId="159E6BC1" w14:textId="77777777" w:rsidTr="00354136">
        <w:tc>
          <w:tcPr>
            <w:tcW w:w="0" w:type="auto"/>
            <w:gridSpan w:val="3"/>
            <w:shd w:val="clear" w:color="auto" w:fill="FFFFFF"/>
            <w:tcMar>
              <w:top w:w="30" w:type="dxa"/>
              <w:left w:w="20" w:type="dxa"/>
              <w:bottom w:w="30" w:type="dxa"/>
              <w:right w:w="20" w:type="dxa"/>
            </w:tcMar>
            <w:vAlign w:val="bottom"/>
            <w:hideMark/>
          </w:tcPr>
          <w:p w14:paraId="7DC62037" w14:textId="77777777" w:rsidR="00354136" w:rsidRDefault="00354136">
            <w:pPr>
              <w:spacing w:after="100"/>
              <w:rPr>
                <w:rFonts w:ascii="宋体" w:eastAsia="宋体" w:hAnsi="宋体" w:cs="宋体"/>
              </w:rPr>
            </w:pPr>
            <w:r>
              <w:rPr>
                <w:rFonts w:ascii="Times New Roman" w:hAnsi="Times New Roman"/>
                <w:color w:val="000000"/>
                <w:sz w:val="20"/>
                <w:szCs w:val="20"/>
              </w:rPr>
              <w:t>Customer receivables, gross (a)</w:t>
            </w:r>
          </w:p>
        </w:tc>
        <w:tc>
          <w:tcPr>
            <w:tcW w:w="0" w:type="auto"/>
            <w:shd w:val="clear" w:color="auto" w:fill="FFFFFF"/>
            <w:tcMar>
              <w:top w:w="30" w:type="dxa"/>
              <w:left w:w="20" w:type="dxa"/>
              <w:bottom w:w="30" w:type="dxa"/>
              <w:right w:w="0" w:type="dxa"/>
            </w:tcMar>
            <w:vAlign w:val="bottom"/>
            <w:hideMark/>
          </w:tcPr>
          <w:p w14:paraId="34CED7D1"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3A2DE3" w14:textId="77777777" w:rsidR="00354136" w:rsidRDefault="00354136">
            <w:pPr>
              <w:spacing w:after="100"/>
              <w:jc w:val="right"/>
            </w:pPr>
            <w:r>
              <w:rPr>
                <w:rFonts w:ascii="Times New Roman" w:hAnsi="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14:paraId="18FF49D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4BF7D3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13379D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D675FC" w14:textId="77777777" w:rsidR="00354136" w:rsidRDefault="00354136">
            <w:pPr>
              <w:spacing w:after="100"/>
              <w:jc w:val="right"/>
            </w:pPr>
            <w:r>
              <w:rPr>
                <w:rFonts w:ascii="Times New Roman" w:hAnsi="Times New Roman"/>
                <w:color w:val="000000"/>
                <w:sz w:val="20"/>
                <w:szCs w:val="20"/>
              </w:rPr>
              <w:t>9,833 </w:t>
            </w:r>
          </w:p>
        </w:tc>
        <w:tc>
          <w:tcPr>
            <w:tcW w:w="0" w:type="auto"/>
            <w:shd w:val="clear" w:color="auto" w:fill="FFFFFF"/>
            <w:tcMar>
              <w:top w:w="30" w:type="dxa"/>
              <w:left w:w="0" w:type="dxa"/>
              <w:bottom w:w="30" w:type="dxa"/>
              <w:right w:w="20" w:type="dxa"/>
            </w:tcMar>
            <w:vAlign w:val="bottom"/>
            <w:hideMark/>
          </w:tcPr>
          <w:p w14:paraId="047943E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B2FACD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F06BAD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3A211F" w14:textId="77777777" w:rsidR="00354136" w:rsidRDefault="00354136">
            <w:pPr>
              <w:spacing w:after="100"/>
              <w:jc w:val="right"/>
            </w:pPr>
            <w:r>
              <w:rPr>
                <w:rFonts w:ascii="Times New Roman" w:hAnsi="Times New Roman"/>
                <w:color w:val="000000"/>
                <w:sz w:val="20"/>
                <w:szCs w:val="20"/>
              </w:rPr>
              <w:t>10,583 </w:t>
            </w:r>
          </w:p>
        </w:tc>
        <w:tc>
          <w:tcPr>
            <w:tcW w:w="0" w:type="auto"/>
            <w:shd w:val="clear" w:color="auto" w:fill="FFFFFF"/>
            <w:tcMar>
              <w:top w:w="30" w:type="dxa"/>
              <w:left w:w="0" w:type="dxa"/>
              <w:bottom w:w="30" w:type="dxa"/>
              <w:right w:w="20" w:type="dxa"/>
            </w:tcMar>
            <w:vAlign w:val="bottom"/>
            <w:hideMark/>
          </w:tcPr>
          <w:p w14:paraId="41156E6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E38BAC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1627D4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6DA328" w14:textId="77777777" w:rsidR="00354136" w:rsidRDefault="00354136">
            <w:pPr>
              <w:spacing w:after="100"/>
              <w:jc w:val="right"/>
            </w:pPr>
            <w:r>
              <w:rPr>
                <w:rFonts w:ascii="Times New Roman" w:hAnsi="Times New Roman"/>
                <w:color w:val="000000"/>
                <w:sz w:val="20"/>
                <w:szCs w:val="20"/>
              </w:rPr>
              <w:t>796 </w:t>
            </w:r>
          </w:p>
        </w:tc>
        <w:tc>
          <w:tcPr>
            <w:tcW w:w="0" w:type="auto"/>
            <w:shd w:val="clear" w:color="auto" w:fill="FFFFFF"/>
            <w:tcMar>
              <w:top w:w="30" w:type="dxa"/>
              <w:left w:w="0" w:type="dxa"/>
              <w:bottom w:w="30" w:type="dxa"/>
              <w:right w:w="20" w:type="dxa"/>
            </w:tcMar>
            <w:vAlign w:val="bottom"/>
            <w:hideMark/>
          </w:tcPr>
          <w:p w14:paraId="2B18E12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481F0F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8068AE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0C7359" w14:textId="77777777" w:rsidR="00354136" w:rsidRDefault="00354136">
            <w:pPr>
              <w:spacing w:after="100"/>
              <w:jc w:val="right"/>
            </w:pPr>
            <w:r>
              <w:rPr>
                <w:rFonts w:ascii="Times New Roman" w:hAnsi="Times New Roman"/>
                <w:color w:val="000000"/>
                <w:sz w:val="20"/>
                <w:szCs w:val="20"/>
              </w:rPr>
              <w:t>9,588 </w:t>
            </w:r>
          </w:p>
        </w:tc>
        <w:tc>
          <w:tcPr>
            <w:tcW w:w="0" w:type="auto"/>
            <w:shd w:val="clear" w:color="auto" w:fill="FFFFFF"/>
            <w:tcMar>
              <w:top w:w="30" w:type="dxa"/>
              <w:left w:w="0" w:type="dxa"/>
              <w:bottom w:w="30" w:type="dxa"/>
              <w:right w:w="20" w:type="dxa"/>
            </w:tcMar>
            <w:vAlign w:val="bottom"/>
            <w:hideMark/>
          </w:tcPr>
          <w:p w14:paraId="6EB2019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F3B2D5"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920590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04AF4B" w14:textId="77777777" w:rsidR="00354136" w:rsidRDefault="00354136">
            <w:pPr>
              <w:spacing w:after="100"/>
              <w:jc w:val="right"/>
            </w:pPr>
            <w:r>
              <w:rPr>
                <w:rFonts w:ascii="Times New Roman" w:hAnsi="Times New Roman"/>
                <w:color w:val="000000"/>
                <w:sz w:val="20"/>
                <w:szCs w:val="20"/>
              </w:rPr>
              <w:t>10,384 </w:t>
            </w:r>
          </w:p>
        </w:tc>
        <w:tc>
          <w:tcPr>
            <w:tcW w:w="0" w:type="auto"/>
            <w:shd w:val="clear" w:color="auto" w:fill="FFFFFF"/>
            <w:tcMar>
              <w:top w:w="30" w:type="dxa"/>
              <w:left w:w="0" w:type="dxa"/>
              <w:bottom w:w="30" w:type="dxa"/>
              <w:right w:w="20" w:type="dxa"/>
            </w:tcMar>
            <w:vAlign w:val="bottom"/>
            <w:hideMark/>
          </w:tcPr>
          <w:p w14:paraId="43C5C835" w14:textId="77777777" w:rsidR="00354136" w:rsidRDefault="00354136">
            <w:pPr>
              <w:spacing w:after="100"/>
              <w:jc w:val="right"/>
            </w:pPr>
          </w:p>
        </w:tc>
      </w:tr>
      <w:tr w:rsidR="00354136" w14:paraId="20557704" w14:textId="77777777" w:rsidTr="00354136">
        <w:tc>
          <w:tcPr>
            <w:tcW w:w="0" w:type="auto"/>
            <w:gridSpan w:val="3"/>
            <w:shd w:val="clear" w:color="auto" w:fill="CCEEFF"/>
            <w:tcMar>
              <w:top w:w="30" w:type="dxa"/>
              <w:left w:w="245" w:type="dxa"/>
              <w:bottom w:w="30" w:type="dxa"/>
              <w:right w:w="20" w:type="dxa"/>
            </w:tcMar>
            <w:vAlign w:val="bottom"/>
            <w:hideMark/>
          </w:tcPr>
          <w:p w14:paraId="79987E10" w14:textId="77777777" w:rsidR="00354136" w:rsidRDefault="00354136">
            <w:pPr>
              <w:spacing w:after="100"/>
              <w:rPr>
                <w:rFonts w:ascii="宋体" w:eastAsia="宋体" w:hAnsi="宋体" w:cs="宋体"/>
              </w:rPr>
            </w:pPr>
            <w:r>
              <w:rPr>
                <w:rFonts w:ascii="Times New Roman" w:hAnsi="Times New Roman"/>
                <w:color w:val="000000"/>
                <w:sz w:val="20"/>
                <w:szCs w:val="20"/>
              </w:rPr>
              <w:t>Allowances for losses</w:t>
            </w:r>
          </w:p>
        </w:tc>
        <w:tc>
          <w:tcPr>
            <w:tcW w:w="0" w:type="auto"/>
            <w:gridSpan w:val="2"/>
            <w:shd w:val="clear" w:color="auto" w:fill="CCEEFF"/>
            <w:tcMar>
              <w:top w:w="30" w:type="dxa"/>
              <w:left w:w="20" w:type="dxa"/>
              <w:bottom w:w="30" w:type="dxa"/>
              <w:right w:w="0" w:type="dxa"/>
            </w:tcMar>
            <w:vAlign w:val="bottom"/>
            <w:hideMark/>
          </w:tcPr>
          <w:p w14:paraId="6A29196E" w14:textId="77777777" w:rsidR="00354136" w:rsidRDefault="00354136">
            <w:pPr>
              <w:spacing w:after="100"/>
              <w:jc w:val="right"/>
            </w:pPr>
            <w:r>
              <w:rPr>
                <w:rFonts w:ascii="Times New Roman" w:hAnsi="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14:paraId="45C187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6F5B0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2EF48" w14:textId="77777777" w:rsidR="00354136" w:rsidRDefault="00354136">
            <w:pPr>
              <w:spacing w:after="100"/>
              <w:jc w:val="right"/>
              <w:rPr>
                <w:rFonts w:ascii="宋体" w:eastAsia="宋体" w:hAnsi="宋体" w:cs="宋体"/>
              </w:rPr>
            </w:pPr>
            <w:r>
              <w:rPr>
                <w:rFonts w:ascii="Times New Roman" w:hAnsi="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14:paraId="56A286A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14AB4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BB13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14:paraId="2DCB40F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87E20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6028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14:paraId="24CBB76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48CE4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D5E8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(173)</w:t>
            </w:r>
          </w:p>
        </w:tc>
        <w:tc>
          <w:tcPr>
            <w:tcW w:w="0" w:type="auto"/>
            <w:shd w:val="clear" w:color="auto" w:fill="CCEEFF"/>
            <w:tcMar>
              <w:top w:w="30" w:type="dxa"/>
              <w:left w:w="0" w:type="dxa"/>
              <w:bottom w:w="30" w:type="dxa"/>
              <w:right w:w="20" w:type="dxa"/>
            </w:tcMar>
            <w:vAlign w:val="bottom"/>
            <w:hideMark/>
          </w:tcPr>
          <w:p w14:paraId="5BC0C68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D8DD0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8CA685"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(321)</w:t>
            </w:r>
          </w:p>
        </w:tc>
        <w:tc>
          <w:tcPr>
            <w:tcW w:w="0" w:type="auto"/>
            <w:shd w:val="clear" w:color="auto" w:fill="CCEEFF"/>
            <w:tcMar>
              <w:top w:w="30" w:type="dxa"/>
              <w:left w:w="0" w:type="dxa"/>
              <w:bottom w:w="30" w:type="dxa"/>
              <w:right w:w="20" w:type="dxa"/>
            </w:tcMar>
            <w:vAlign w:val="bottom"/>
            <w:hideMark/>
          </w:tcPr>
          <w:p w14:paraId="72DCEBF8" w14:textId="77777777" w:rsidR="00354136" w:rsidRDefault="00354136">
            <w:pPr>
              <w:spacing w:after="100"/>
              <w:jc w:val="right"/>
            </w:pPr>
          </w:p>
        </w:tc>
      </w:tr>
      <w:tr w:rsidR="00354136" w14:paraId="10BDD523" w14:textId="77777777" w:rsidTr="00354136">
        <w:tc>
          <w:tcPr>
            <w:tcW w:w="0" w:type="auto"/>
            <w:gridSpan w:val="3"/>
            <w:shd w:val="clear" w:color="auto" w:fill="FFFFFF"/>
            <w:tcMar>
              <w:top w:w="30" w:type="dxa"/>
              <w:left w:w="155" w:type="dxa"/>
              <w:bottom w:w="30" w:type="dxa"/>
              <w:right w:w="20" w:type="dxa"/>
            </w:tcMar>
            <w:vAlign w:val="bottom"/>
            <w:hideMark/>
          </w:tcPr>
          <w:p w14:paraId="09C399EA" w14:textId="77777777" w:rsidR="00354136" w:rsidRDefault="00354136">
            <w:pPr>
              <w:spacing w:after="100"/>
              <w:rPr>
                <w:rFonts w:ascii="宋体" w:eastAsia="宋体" w:hAnsi="宋体" w:cs="宋体"/>
              </w:rPr>
            </w:pPr>
            <w:r>
              <w:rPr>
                <w:rFonts w:ascii="Times New Roman" w:hAnsi="Times New Roman"/>
                <w:color w:val="000000"/>
                <w:sz w:val="20"/>
                <w:szCs w:val="20"/>
              </w:rPr>
              <w:t>Customer receivables,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F46819" w14:textId="77777777" w:rsidR="00354136" w:rsidRDefault="00354136">
            <w:pPr>
              <w:spacing w:after="100"/>
              <w:jc w:val="right"/>
            </w:pPr>
            <w:r>
              <w:rPr>
                <w:rFonts w:ascii="Times New Roman" w:hAnsi="Times New Roman"/>
                <w:color w:val="000000"/>
                <w:sz w:val="20"/>
                <w:szCs w:val="20"/>
              </w:rPr>
              <w:t>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4A42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E603E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30F290" w14:textId="77777777" w:rsidR="00354136" w:rsidRDefault="00354136">
            <w:pPr>
              <w:spacing w:after="100"/>
              <w:jc w:val="right"/>
              <w:rPr>
                <w:rFonts w:ascii="宋体" w:eastAsia="宋体" w:hAnsi="宋体" w:cs="宋体"/>
              </w:rPr>
            </w:pPr>
            <w:r>
              <w:rPr>
                <w:rFonts w:ascii="Times New Roman" w:hAnsi="Times New Roman"/>
                <w:color w:val="000000"/>
                <w:sz w:val="20"/>
                <w:szCs w:val="20"/>
              </w:rPr>
              <w:t>9,746 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D64DE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76D38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EE3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89809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16B60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5346E0"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2C8B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6B811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44B4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9,415 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BE851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03B06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93F1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A4E3A4" w14:textId="77777777" w:rsidR="00354136" w:rsidRDefault="00354136">
            <w:pPr>
              <w:spacing w:after="100"/>
              <w:jc w:val="right"/>
            </w:pPr>
          </w:p>
        </w:tc>
      </w:tr>
      <w:tr w:rsidR="00354136" w14:paraId="15914EC8" w14:textId="77777777" w:rsidTr="00354136">
        <w:tc>
          <w:tcPr>
            <w:tcW w:w="0" w:type="auto"/>
            <w:gridSpan w:val="3"/>
            <w:shd w:val="clear" w:color="auto" w:fill="CCEEFF"/>
            <w:tcMar>
              <w:top w:w="30" w:type="dxa"/>
              <w:left w:w="20" w:type="dxa"/>
              <w:bottom w:w="30" w:type="dxa"/>
              <w:right w:w="20" w:type="dxa"/>
            </w:tcMar>
            <w:vAlign w:val="bottom"/>
            <w:hideMark/>
          </w:tcPr>
          <w:p w14:paraId="5DA648ED" w14:textId="77777777" w:rsidR="00354136" w:rsidRDefault="00354136">
            <w:pPr>
              <w:spacing w:after="100"/>
              <w:rPr>
                <w:rFonts w:ascii="宋体" w:eastAsia="宋体" w:hAnsi="宋体" w:cs="宋体"/>
              </w:rPr>
            </w:pPr>
            <w:r>
              <w:rPr>
                <w:rFonts w:ascii="Times New Roman" w:hAnsi="Times New Roman"/>
                <w:color w:val="000000"/>
                <w:sz w:val="20"/>
                <w:szCs w:val="20"/>
              </w:rPr>
              <w:t>Residual interest</w:t>
            </w:r>
          </w:p>
        </w:tc>
        <w:tc>
          <w:tcPr>
            <w:tcW w:w="0" w:type="auto"/>
            <w:gridSpan w:val="2"/>
            <w:shd w:val="clear" w:color="auto" w:fill="CCEEFF"/>
            <w:tcMar>
              <w:top w:w="30" w:type="dxa"/>
              <w:left w:w="20" w:type="dxa"/>
              <w:bottom w:w="30" w:type="dxa"/>
              <w:right w:w="0" w:type="dxa"/>
            </w:tcMar>
            <w:vAlign w:val="bottom"/>
            <w:hideMark/>
          </w:tcPr>
          <w:p w14:paraId="4F488231"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B7605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F737C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23AF2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14:paraId="7303272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B0322D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D94F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14:paraId="7B2873E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9F49E7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04B2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0087D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68071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3E75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14:paraId="392F28C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3D611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C3A686"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14:paraId="0ED8285E" w14:textId="77777777" w:rsidR="00354136" w:rsidRDefault="00354136">
            <w:pPr>
              <w:spacing w:after="100"/>
              <w:jc w:val="right"/>
            </w:pPr>
          </w:p>
        </w:tc>
      </w:tr>
      <w:tr w:rsidR="00354136" w14:paraId="3104586C" w14:textId="77777777" w:rsidTr="00354136">
        <w:tc>
          <w:tcPr>
            <w:tcW w:w="0" w:type="auto"/>
            <w:gridSpan w:val="3"/>
            <w:shd w:val="clear" w:color="auto" w:fill="FFFFFF"/>
            <w:tcMar>
              <w:top w:w="30" w:type="dxa"/>
              <w:left w:w="155" w:type="dxa"/>
              <w:bottom w:w="30" w:type="dxa"/>
              <w:right w:w="20" w:type="dxa"/>
            </w:tcMar>
            <w:vAlign w:val="bottom"/>
            <w:hideMark/>
          </w:tcPr>
          <w:p w14:paraId="0287FDB7" w14:textId="77777777" w:rsidR="00354136" w:rsidRDefault="00354136">
            <w:pPr>
              <w:spacing w:after="100"/>
              <w:rPr>
                <w:rFonts w:ascii="宋体" w:eastAsia="宋体" w:hAnsi="宋体" w:cs="宋体"/>
              </w:rPr>
            </w:pPr>
            <w:r>
              <w:rPr>
                <w:rFonts w:ascii="Times New Roman" w:hAnsi="Times New Roman"/>
                <w:color w:val="000000"/>
                <w:sz w:val="20"/>
                <w:szCs w:val="20"/>
              </w:rPr>
              <w:t>Financing receivables,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1D0BA8"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54EC07" w14:textId="77777777" w:rsidR="00354136" w:rsidRDefault="00354136">
            <w:pPr>
              <w:spacing w:after="100"/>
              <w:jc w:val="right"/>
            </w:pPr>
            <w:r>
              <w:rPr>
                <w:rFonts w:ascii="Times New Roman" w:hAnsi="Times New Roman"/>
                <w:color w:val="000000"/>
                <w:sz w:val="20"/>
                <w:szCs w:val="20"/>
              </w:rPr>
              <w:t>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EF714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BDA8FF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D2776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3CC2DA" w14:textId="77777777" w:rsidR="00354136" w:rsidRDefault="00354136">
            <w:pPr>
              <w:spacing w:after="100"/>
              <w:jc w:val="right"/>
            </w:pPr>
            <w:r>
              <w:rPr>
                <w:rFonts w:ascii="Times New Roman" w:hAnsi="Times New Roman"/>
                <w:color w:val="000000"/>
                <w:sz w:val="20"/>
                <w:szCs w:val="20"/>
              </w:rPr>
              <w:t>9,963 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0C03C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4F8E5C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947F0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DAFB8E" w14:textId="77777777" w:rsidR="00354136" w:rsidRDefault="00354136">
            <w:pPr>
              <w:spacing w:after="100"/>
              <w:jc w:val="right"/>
            </w:pPr>
            <w:r>
              <w:rPr>
                <w:rFonts w:ascii="Times New Roman" w:hAnsi="Times New Roman"/>
                <w:color w:val="000000"/>
                <w:sz w:val="20"/>
                <w:szCs w:val="20"/>
              </w:rPr>
              <w:t>10,611 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1244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0A237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FE89D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FB6E4E" w14:textId="77777777" w:rsidR="00354136" w:rsidRDefault="00354136">
            <w:pPr>
              <w:spacing w:after="100"/>
              <w:jc w:val="right"/>
            </w:pPr>
            <w:r>
              <w:rPr>
                <w:rFonts w:ascii="Times New Roman" w:hAnsi="Times New Roman"/>
                <w:color w:val="000000"/>
                <w:sz w:val="20"/>
                <w:szCs w:val="20"/>
              </w:rPr>
              <w:t>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C34E5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A1860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9F6EE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6F05F1" w14:textId="77777777" w:rsidR="00354136" w:rsidRDefault="00354136">
            <w:pPr>
              <w:spacing w:after="100"/>
              <w:jc w:val="right"/>
            </w:pPr>
            <w:r>
              <w:rPr>
                <w:rFonts w:ascii="Times New Roman" w:hAnsi="Times New Roman"/>
                <w:color w:val="000000"/>
                <w:sz w:val="20"/>
                <w:szCs w:val="20"/>
              </w:rPr>
              <w:t>9,839 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43967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F10C2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6B534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66F6AD" w14:textId="77777777" w:rsidR="00354136" w:rsidRDefault="00354136">
            <w:pPr>
              <w:spacing w:after="100"/>
              <w:jc w:val="right"/>
            </w:pPr>
            <w:r>
              <w:rPr>
                <w:rFonts w:ascii="Times New Roman" w:hAnsi="Times New Roman"/>
                <w:color w:val="000000"/>
                <w:sz w:val="20"/>
                <w:szCs w:val="20"/>
              </w:rPr>
              <w:t>10,487 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123EEA" w14:textId="77777777" w:rsidR="00354136" w:rsidRDefault="00354136">
            <w:pPr>
              <w:spacing w:after="100"/>
              <w:jc w:val="right"/>
            </w:pPr>
          </w:p>
        </w:tc>
      </w:tr>
      <w:tr w:rsidR="00354136" w14:paraId="5702A269" w14:textId="77777777" w:rsidTr="00354136">
        <w:tc>
          <w:tcPr>
            <w:tcW w:w="0" w:type="auto"/>
            <w:gridSpan w:val="3"/>
            <w:shd w:val="clear" w:color="auto" w:fill="CCEEFF"/>
            <w:tcMar>
              <w:top w:w="30" w:type="dxa"/>
              <w:left w:w="245" w:type="dxa"/>
              <w:bottom w:w="30" w:type="dxa"/>
              <w:right w:w="20" w:type="dxa"/>
            </w:tcMar>
            <w:vAlign w:val="bottom"/>
            <w:hideMark/>
          </w:tcPr>
          <w:p w14:paraId="0EC0F0AB" w14:textId="77777777" w:rsidR="00354136" w:rsidRDefault="00354136">
            <w:pPr>
              <w:spacing w:after="100"/>
              <w:rPr>
                <w:rFonts w:ascii="宋体" w:eastAsia="宋体" w:hAnsi="宋体" w:cs="宋体"/>
              </w:rPr>
            </w:pPr>
            <w:r>
              <w:rPr>
                <w:rFonts w:ascii="Times New Roman" w:hAnsi="Times New Roman"/>
                <w:color w:val="000000"/>
                <w:sz w:val="20"/>
                <w:szCs w:val="20"/>
              </w:rPr>
              <w:t>Short-term</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ADD83E6"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F19D5BD" w14:textId="77777777" w:rsidR="00354136" w:rsidRDefault="00354136">
            <w:pPr>
              <w:spacing w:after="100"/>
              <w:jc w:val="right"/>
            </w:pPr>
            <w:r>
              <w:rPr>
                <w:rFonts w:ascii="Times New Roman" w:hAnsi="Times New Roman"/>
                <w:color w:val="000000"/>
                <w:sz w:val="20"/>
                <w:szCs w:val="20"/>
              </w:rPr>
              <w:t>648 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D297C9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B9C9667"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142AB1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5AA3146" w14:textId="77777777" w:rsidR="00354136" w:rsidRDefault="00354136">
            <w:pPr>
              <w:spacing w:after="100"/>
              <w:jc w:val="right"/>
            </w:pPr>
            <w:r>
              <w:rPr>
                <w:rFonts w:ascii="Times New Roman" w:hAnsi="Times New Roman"/>
                <w:color w:val="000000"/>
                <w:sz w:val="20"/>
                <w:szCs w:val="20"/>
              </w:rPr>
              <w:t>4,441 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D3132C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76E3A6"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30836D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D2CA049" w14:textId="77777777" w:rsidR="00354136" w:rsidRDefault="00354136">
            <w:pPr>
              <w:spacing w:after="100"/>
              <w:jc w:val="right"/>
            </w:pPr>
            <w:r>
              <w:rPr>
                <w:rFonts w:ascii="Times New Roman" w:hAnsi="Times New Roman"/>
                <w:color w:val="000000"/>
                <w:sz w:val="20"/>
                <w:szCs w:val="20"/>
              </w:rPr>
              <w:t>5,089 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40DE39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E1E8BB"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CAA40F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A8A7D26" w14:textId="77777777" w:rsidR="00354136" w:rsidRDefault="00354136">
            <w:pPr>
              <w:spacing w:after="100"/>
              <w:jc w:val="right"/>
            </w:pPr>
            <w:r>
              <w:rPr>
                <w:rFonts w:ascii="Times New Roman" w:hAnsi="Times New Roman"/>
                <w:color w:val="000000"/>
                <w:sz w:val="20"/>
                <w:szCs w:val="20"/>
              </w:rPr>
              <w:t>648 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DEFF0C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F3B657"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8A6F11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77CA047" w14:textId="77777777" w:rsidR="00354136" w:rsidRDefault="00354136">
            <w:pPr>
              <w:spacing w:after="100"/>
              <w:jc w:val="right"/>
            </w:pPr>
            <w:r>
              <w:rPr>
                <w:rFonts w:ascii="Times New Roman" w:hAnsi="Times New Roman"/>
                <w:color w:val="000000"/>
                <w:sz w:val="20"/>
                <w:szCs w:val="20"/>
              </w:rPr>
              <w:t>4,500 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31DAD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8B069F"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489F45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B6F0A05" w14:textId="77777777" w:rsidR="00354136" w:rsidRDefault="00354136">
            <w:pPr>
              <w:spacing w:after="100"/>
              <w:jc w:val="right"/>
            </w:pPr>
            <w:r>
              <w:rPr>
                <w:rFonts w:ascii="Times New Roman" w:hAnsi="Times New Roman"/>
                <w:color w:val="000000"/>
                <w:sz w:val="20"/>
                <w:szCs w:val="20"/>
              </w:rPr>
              <w:t>5,148 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DE00A94" w14:textId="77777777" w:rsidR="00354136" w:rsidRDefault="00354136">
            <w:pPr>
              <w:spacing w:after="100"/>
              <w:jc w:val="right"/>
            </w:pPr>
          </w:p>
        </w:tc>
      </w:tr>
      <w:tr w:rsidR="00354136" w14:paraId="3BBCF400" w14:textId="77777777" w:rsidTr="00354136">
        <w:tc>
          <w:tcPr>
            <w:tcW w:w="0" w:type="auto"/>
            <w:gridSpan w:val="3"/>
            <w:shd w:val="clear" w:color="auto" w:fill="FFFFFF"/>
            <w:tcMar>
              <w:top w:w="30" w:type="dxa"/>
              <w:left w:w="245" w:type="dxa"/>
              <w:bottom w:w="30" w:type="dxa"/>
              <w:right w:w="20" w:type="dxa"/>
            </w:tcMar>
            <w:vAlign w:val="bottom"/>
            <w:hideMark/>
          </w:tcPr>
          <w:p w14:paraId="1B1D7D66" w14:textId="77777777" w:rsidR="00354136" w:rsidRDefault="00354136">
            <w:pPr>
              <w:spacing w:after="100"/>
              <w:rPr>
                <w:rFonts w:ascii="宋体" w:eastAsia="宋体" w:hAnsi="宋体" w:cs="宋体"/>
              </w:rPr>
            </w:pPr>
            <w:r>
              <w:rPr>
                <w:rFonts w:ascii="Times New Roman" w:hAnsi="Times New Roman"/>
                <w:color w:val="000000"/>
                <w:sz w:val="20"/>
                <w:szCs w:val="20"/>
              </w:rPr>
              <w:t>Long-term</w:t>
            </w:r>
          </w:p>
        </w:tc>
        <w:tc>
          <w:tcPr>
            <w:tcW w:w="0" w:type="auto"/>
            <w:shd w:val="clear" w:color="auto" w:fill="FFFFFF"/>
            <w:tcMar>
              <w:top w:w="30" w:type="dxa"/>
              <w:left w:w="20" w:type="dxa"/>
              <w:bottom w:w="30" w:type="dxa"/>
              <w:right w:w="0" w:type="dxa"/>
            </w:tcMar>
            <w:vAlign w:val="bottom"/>
            <w:hideMark/>
          </w:tcPr>
          <w:p w14:paraId="55607112"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DE9029"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4D5FD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61B68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EA5596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647D65" w14:textId="77777777" w:rsidR="00354136" w:rsidRDefault="00354136">
            <w:pPr>
              <w:spacing w:after="100"/>
              <w:jc w:val="right"/>
            </w:pPr>
            <w:r>
              <w:rPr>
                <w:rFonts w:ascii="Times New Roman" w:hAnsi="Times New Roman"/>
                <w:color w:val="000000"/>
                <w:sz w:val="20"/>
                <w:szCs w:val="20"/>
              </w:rPr>
              <w:t>5,522 </w:t>
            </w:r>
          </w:p>
        </w:tc>
        <w:tc>
          <w:tcPr>
            <w:tcW w:w="0" w:type="auto"/>
            <w:shd w:val="clear" w:color="auto" w:fill="FFFFFF"/>
            <w:tcMar>
              <w:top w:w="30" w:type="dxa"/>
              <w:left w:w="0" w:type="dxa"/>
              <w:bottom w:w="30" w:type="dxa"/>
              <w:right w:w="20" w:type="dxa"/>
            </w:tcMar>
            <w:vAlign w:val="bottom"/>
            <w:hideMark/>
          </w:tcPr>
          <w:p w14:paraId="022B5A8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3C571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9E5DEB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9E8073" w14:textId="77777777" w:rsidR="00354136" w:rsidRDefault="00354136">
            <w:pPr>
              <w:spacing w:after="100"/>
              <w:jc w:val="right"/>
            </w:pPr>
            <w:r>
              <w:rPr>
                <w:rFonts w:ascii="Times New Roman" w:hAnsi="Times New Roman"/>
                <w:color w:val="000000"/>
                <w:sz w:val="20"/>
                <w:szCs w:val="20"/>
              </w:rPr>
              <w:t>5,522 </w:t>
            </w:r>
          </w:p>
        </w:tc>
        <w:tc>
          <w:tcPr>
            <w:tcW w:w="0" w:type="auto"/>
            <w:shd w:val="clear" w:color="auto" w:fill="FFFFFF"/>
            <w:tcMar>
              <w:top w:w="30" w:type="dxa"/>
              <w:left w:w="0" w:type="dxa"/>
              <w:bottom w:w="30" w:type="dxa"/>
              <w:right w:w="20" w:type="dxa"/>
            </w:tcMar>
            <w:vAlign w:val="bottom"/>
            <w:hideMark/>
          </w:tcPr>
          <w:p w14:paraId="45B2B7C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441652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BD329F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FCDE30"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E4B6E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4958C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2DF2E6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04A933" w14:textId="77777777" w:rsidR="00354136" w:rsidRDefault="00354136">
            <w:pPr>
              <w:spacing w:after="100"/>
              <w:jc w:val="right"/>
            </w:pPr>
            <w:r>
              <w:rPr>
                <w:rFonts w:ascii="Times New Roman" w:hAnsi="Times New Roman"/>
                <w:color w:val="000000"/>
                <w:sz w:val="20"/>
                <w:szCs w:val="20"/>
              </w:rPr>
              <w:t>5,339 </w:t>
            </w:r>
          </w:p>
        </w:tc>
        <w:tc>
          <w:tcPr>
            <w:tcW w:w="0" w:type="auto"/>
            <w:shd w:val="clear" w:color="auto" w:fill="FFFFFF"/>
            <w:tcMar>
              <w:top w:w="30" w:type="dxa"/>
              <w:left w:w="0" w:type="dxa"/>
              <w:bottom w:w="30" w:type="dxa"/>
              <w:right w:w="20" w:type="dxa"/>
            </w:tcMar>
            <w:vAlign w:val="bottom"/>
            <w:hideMark/>
          </w:tcPr>
          <w:p w14:paraId="58DBB3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7BD1B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C2953C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7F4A76" w14:textId="77777777" w:rsidR="00354136" w:rsidRDefault="00354136">
            <w:pPr>
              <w:spacing w:after="100"/>
              <w:jc w:val="right"/>
            </w:pPr>
            <w:r>
              <w:rPr>
                <w:rFonts w:ascii="Times New Roman" w:hAnsi="Times New Roman"/>
                <w:color w:val="000000"/>
                <w:sz w:val="20"/>
                <w:szCs w:val="20"/>
              </w:rPr>
              <w:t>5,339 </w:t>
            </w:r>
          </w:p>
        </w:tc>
        <w:tc>
          <w:tcPr>
            <w:tcW w:w="0" w:type="auto"/>
            <w:shd w:val="clear" w:color="auto" w:fill="FFFFFF"/>
            <w:tcMar>
              <w:top w:w="30" w:type="dxa"/>
              <w:left w:w="0" w:type="dxa"/>
              <w:bottom w:w="30" w:type="dxa"/>
              <w:right w:w="20" w:type="dxa"/>
            </w:tcMar>
            <w:vAlign w:val="bottom"/>
            <w:hideMark/>
          </w:tcPr>
          <w:p w14:paraId="76587CE9" w14:textId="77777777" w:rsidR="00354136" w:rsidRDefault="00354136">
            <w:pPr>
              <w:spacing w:after="100"/>
              <w:jc w:val="right"/>
            </w:pPr>
          </w:p>
        </w:tc>
      </w:tr>
    </w:tbl>
    <w:p w14:paraId="5AE9797E"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9E6BA47" w14:textId="77777777" w:rsidR="00354136" w:rsidRDefault="00354136" w:rsidP="00354136">
      <w:pPr>
        <w:ind w:hanging="360"/>
      </w:pPr>
      <w:r>
        <w:rPr>
          <w:rFonts w:ascii="Times New Roman" w:hAnsi="Times New Roman"/>
          <w:color w:val="000000"/>
          <w:sz w:val="20"/>
          <w:szCs w:val="20"/>
        </w:rPr>
        <w:t>(a)    Customer receivables, gross include amounts due from customers under revolving loans, fixed-term loans, fixed-term sales-type or direct financing leases, and accrued interest.</w:t>
      </w:r>
    </w:p>
    <w:p w14:paraId="33851806" w14:textId="77777777" w:rsidR="00354136" w:rsidRDefault="00354136" w:rsidP="00354136">
      <w:pPr>
        <w:ind w:hanging="360"/>
      </w:pPr>
    </w:p>
    <w:p w14:paraId="13F77D0B" w14:textId="77777777" w:rsidR="00354136" w:rsidRDefault="00354136" w:rsidP="00354136">
      <w:r>
        <w:rPr>
          <w:rFonts w:ascii="Times New Roman" w:hAnsi="Times New Roman"/>
          <w:color w:val="000000"/>
          <w:sz w:val="20"/>
          <w:szCs w:val="20"/>
        </w:rPr>
        <w:t>The following table presents the changes in allowance for financing receivable losses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8795"/>
        <w:gridCol w:w="37"/>
        <w:gridCol w:w="179"/>
        <w:gridCol w:w="3571"/>
        <w:gridCol w:w="36"/>
        <w:gridCol w:w="36"/>
        <w:gridCol w:w="50"/>
        <w:gridCol w:w="36"/>
        <w:gridCol w:w="178"/>
        <w:gridCol w:w="3569"/>
        <w:gridCol w:w="36"/>
        <w:gridCol w:w="36"/>
        <w:gridCol w:w="50"/>
        <w:gridCol w:w="36"/>
        <w:gridCol w:w="178"/>
        <w:gridCol w:w="3569"/>
        <w:gridCol w:w="36"/>
      </w:tblGrid>
      <w:tr w:rsidR="00354136" w14:paraId="7D9EA375" w14:textId="77777777" w:rsidTr="00354136">
        <w:tc>
          <w:tcPr>
            <w:tcW w:w="175" w:type="dxa"/>
            <w:vAlign w:val="center"/>
            <w:hideMark/>
          </w:tcPr>
          <w:p w14:paraId="1884C0D3" w14:textId="77777777" w:rsidR="00354136" w:rsidRDefault="00354136"/>
        </w:tc>
        <w:tc>
          <w:tcPr>
            <w:tcW w:w="8685" w:type="dxa"/>
            <w:vAlign w:val="center"/>
            <w:hideMark/>
          </w:tcPr>
          <w:p w14:paraId="37E6307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DE794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5DFAB81" w14:textId="77777777" w:rsidR="00354136" w:rsidRDefault="00354136">
            <w:pPr>
              <w:spacing w:after="100"/>
              <w:rPr>
                <w:rFonts w:ascii="Times New Roman" w:eastAsia="Times New Roman" w:hAnsi="Times New Roman"/>
                <w:sz w:val="20"/>
                <w:szCs w:val="20"/>
              </w:rPr>
            </w:pPr>
          </w:p>
        </w:tc>
        <w:tc>
          <w:tcPr>
            <w:tcW w:w="3526" w:type="dxa"/>
            <w:vAlign w:val="center"/>
            <w:hideMark/>
          </w:tcPr>
          <w:p w14:paraId="60C3405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891B1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E0D2A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EFE9C0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B46AF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C788F61" w14:textId="77777777" w:rsidR="00354136" w:rsidRDefault="00354136">
            <w:pPr>
              <w:spacing w:after="100"/>
              <w:rPr>
                <w:rFonts w:ascii="Times New Roman" w:eastAsia="Times New Roman" w:hAnsi="Times New Roman"/>
                <w:sz w:val="20"/>
                <w:szCs w:val="20"/>
              </w:rPr>
            </w:pPr>
          </w:p>
        </w:tc>
        <w:tc>
          <w:tcPr>
            <w:tcW w:w="3525" w:type="dxa"/>
            <w:vAlign w:val="center"/>
            <w:hideMark/>
          </w:tcPr>
          <w:p w14:paraId="0821233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5046B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B70AD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D26D07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18254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A5B93B3" w14:textId="77777777" w:rsidR="00354136" w:rsidRDefault="00354136">
            <w:pPr>
              <w:spacing w:after="100"/>
              <w:rPr>
                <w:rFonts w:ascii="Times New Roman" w:eastAsia="Times New Roman" w:hAnsi="Times New Roman"/>
                <w:sz w:val="20"/>
                <w:szCs w:val="20"/>
              </w:rPr>
            </w:pPr>
          </w:p>
        </w:tc>
        <w:tc>
          <w:tcPr>
            <w:tcW w:w="3525" w:type="dxa"/>
            <w:vAlign w:val="center"/>
            <w:hideMark/>
          </w:tcPr>
          <w:p w14:paraId="363E11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36C134" w14:textId="77777777" w:rsidR="00354136" w:rsidRDefault="00354136">
            <w:pPr>
              <w:spacing w:after="100"/>
              <w:rPr>
                <w:rFonts w:ascii="Times New Roman" w:eastAsia="Times New Roman" w:hAnsi="Times New Roman"/>
                <w:sz w:val="20"/>
                <w:szCs w:val="20"/>
              </w:rPr>
            </w:pPr>
          </w:p>
        </w:tc>
      </w:tr>
      <w:tr w:rsidR="00354136" w14:paraId="124E67A1" w14:textId="77777777" w:rsidTr="00354136">
        <w:tc>
          <w:tcPr>
            <w:tcW w:w="0" w:type="auto"/>
            <w:gridSpan w:val="3"/>
            <w:tcMar>
              <w:top w:w="0" w:type="dxa"/>
              <w:left w:w="20" w:type="dxa"/>
              <w:bottom w:w="0" w:type="dxa"/>
              <w:right w:w="20" w:type="dxa"/>
            </w:tcMar>
            <w:vAlign w:val="center"/>
            <w:hideMark/>
          </w:tcPr>
          <w:p w14:paraId="49F1A8DA"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center"/>
            <w:hideMark/>
          </w:tcPr>
          <w:p w14:paraId="56E79C0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w:t>
            </w:r>
          </w:p>
        </w:tc>
        <w:tc>
          <w:tcPr>
            <w:tcW w:w="0" w:type="auto"/>
            <w:gridSpan w:val="3"/>
            <w:tcMar>
              <w:top w:w="0" w:type="dxa"/>
              <w:left w:w="20" w:type="dxa"/>
              <w:bottom w:w="0" w:type="dxa"/>
              <w:right w:w="20" w:type="dxa"/>
            </w:tcMar>
            <w:vAlign w:val="center"/>
            <w:hideMark/>
          </w:tcPr>
          <w:p w14:paraId="0E594A14"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center"/>
            <w:hideMark/>
          </w:tcPr>
          <w:p w14:paraId="127BA81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Fixed-term</w:t>
            </w:r>
          </w:p>
        </w:tc>
        <w:tc>
          <w:tcPr>
            <w:tcW w:w="0" w:type="auto"/>
            <w:gridSpan w:val="3"/>
            <w:tcMar>
              <w:top w:w="0" w:type="dxa"/>
              <w:left w:w="20" w:type="dxa"/>
              <w:bottom w:w="0" w:type="dxa"/>
              <w:right w:w="20" w:type="dxa"/>
            </w:tcMar>
            <w:vAlign w:val="center"/>
            <w:hideMark/>
          </w:tcPr>
          <w:p w14:paraId="2CEBAD55"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center"/>
            <w:hideMark/>
          </w:tcPr>
          <w:p w14:paraId="686553D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1C5E96A7" w14:textId="77777777" w:rsidTr="00354136">
        <w:tc>
          <w:tcPr>
            <w:tcW w:w="0" w:type="auto"/>
            <w:gridSpan w:val="3"/>
            <w:tcMar>
              <w:top w:w="0" w:type="dxa"/>
              <w:left w:w="20" w:type="dxa"/>
              <w:bottom w:w="0" w:type="dxa"/>
              <w:right w:w="20" w:type="dxa"/>
            </w:tcMar>
            <w:vAlign w:val="center"/>
            <w:hideMark/>
          </w:tcPr>
          <w:p w14:paraId="64EA3D04"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center"/>
            <w:hideMark/>
          </w:tcPr>
          <w:p w14:paraId="09339EC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90CCE4A" w14:textId="77777777" w:rsidTr="00354136">
        <w:tc>
          <w:tcPr>
            <w:tcW w:w="0" w:type="auto"/>
            <w:gridSpan w:val="3"/>
            <w:shd w:val="clear" w:color="auto" w:fill="CCEEFF"/>
            <w:tcMar>
              <w:top w:w="30" w:type="dxa"/>
              <w:left w:w="20" w:type="dxa"/>
              <w:bottom w:w="30" w:type="dxa"/>
              <w:right w:w="20" w:type="dxa"/>
            </w:tcMar>
            <w:vAlign w:val="bottom"/>
            <w:hideMark/>
          </w:tcPr>
          <w:p w14:paraId="73C64926" w14:textId="77777777" w:rsidR="00354136" w:rsidRDefault="00354136">
            <w:pPr>
              <w:spacing w:after="100"/>
            </w:pPr>
            <w:r>
              <w:rPr>
                <w:rFonts w:ascii="Times New Roman"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center"/>
            <w:hideMark/>
          </w:tcPr>
          <w:p w14:paraId="18F137C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8F4D82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163A3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C46A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38BF39" w14:textId="77777777" w:rsidR="00354136" w:rsidRDefault="00354136">
            <w:pPr>
              <w:spacing w:after="100"/>
              <w:rPr>
                <w:rFonts w:ascii="Times New Roman" w:eastAsia="Times New Roman" w:hAnsi="Times New Roman"/>
                <w:sz w:val="20"/>
                <w:szCs w:val="20"/>
              </w:rPr>
            </w:pPr>
          </w:p>
        </w:tc>
      </w:tr>
      <w:tr w:rsidR="00354136" w14:paraId="032D341A" w14:textId="77777777" w:rsidTr="00354136">
        <w:tc>
          <w:tcPr>
            <w:tcW w:w="0" w:type="auto"/>
            <w:gridSpan w:val="3"/>
            <w:shd w:val="clear" w:color="auto" w:fill="FFFFFF"/>
            <w:tcMar>
              <w:top w:w="30" w:type="dxa"/>
              <w:left w:w="20" w:type="dxa"/>
              <w:bottom w:w="30" w:type="dxa"/>
              <w:right w:w="20" w:type="dxa"/>
            </w:tcMar>
            <w:vAlign w:val="bottom"/>
            <w:hideMark/>
          </w:tcPr>
          <w:p w14:paraId="5B52CBE4"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February 1, 2019</w:t>
            </w:r>
          </w:p>
        </w:tc>
        <w:tc>
          <w:tcPr>
            <w:tcW w:w="0" w:type="auto"/>
            <w:shd w:val="clear" w:color="auto" w:fill="FFFFFF"/>
            <w:tcMar>
              <w:top w:w="30" w:type="dxa"/>
              <w:left w:w="20" w:type="dxa"/>
              <w:bottom w:w="30" w:type="dxa"/>
              <w:right w:w="0" w:type="dxa"/>
            </w:tcMar>
            <w:vAlign w:val="bottom"/>
            <w:hideMark/>
          </w:tcPr>
          <w:p w14:paraId="1264CFF5"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8AB395" w14:textId="77777777" w:rsidR="00354136" w:rsidRDefault="00354136">
            <w:pPr>
              <w:spacing w:after="100"/>
              <w:jc w:val="right"/>
            </w:pPr>
            <w:r>
              <w:rPr>
                <w:rFonts w:ascii="Times New Roman" w:hAnsi="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2418433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D7073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13BD2D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138AF9" w14:textId="77777777" w:rsidR="00354136" w:rsidRDefault="00354136">
            <w:pPr>
              <w:spacing w:after="100"/>
              <w:jc w:val="right"/>
            </w:pPr>
            <w:r>
              <w:rPr>
                <w:rFonts w:ascii="Times New Roman" w:hAnsi="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14:paraId="1BC72D4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20C6D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B7851C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E76524" w14:textId="77777777" w:rsidR="00354136" w:rsidRDefault="00354136">
            <w:pPr>
              <w:spacing w:after="100"/>
              <w:jc w:val="right"/>
            </w:pPr>
            <w:r>
              <w:rPr>
                <w:rFonts w:ascii="Times New Roman" w:hAnsi="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14:paraId="151FE1FC" w14:textId="77777777" w:rsidR="00354136" w:rsidRDefault="00354136">
            <w:pPr>
              <w:spacing w:after="100"/>
              <w:jc w:val="right"/>
            </w:pPr>
          </w:p>
        </w:tc>
      </w:tr>
      <w:tr w:rsidR="00354136" w14:paraId="24752283" w14:textId="77777777" w:rsidTr="00354136">
        <w:tc>
          <w:tcPr>
            <w:tcW w:w="0" w:type="auto"/>
            <w:gridSpan w:val="3"/>
            <w:shd w:val="clear" w:color="auto" w:fill="CCEEFF"/>
            <w:tcMar>
              <w:top w:w="30" w:type="dxa"/>
              <w:left w:w="140" w:type="dxa"/>
              <w:bottom w:w="30" w:type="dxa"/>
              <w:right w:w="20" w:type="dxa"/>
            </w:tcMar>
            <w:vAlign w:val="bottom"/>
            <w:hideMark/>
          </w:tcPr>
          <w:p w14:paraId="78347BB8" w14:textId="77777777" w:rsidR="00354136" w:rsidRDefault="00354136">
            <w:pPr>
              <w:spacing w:after="100"/>
              <w:rPr>
                <w:rFonts w:ascii="宋体" w:eastAsia="宋体" w:hAnsi="宋体" w:cs="宋体"/>
              </w:rPr>
            </w:pPr>
            <w:r>
              <w:rPr>
                <w:rFonts w:ascii="Times New Roman" w:hAnsi="Times New Roman"/>
                <w:color w:val="000000"/>
                <w:sz w:val="20"/>
                <w:szCs w:val="20"/>
              </w:rPr>
              <w:t>Charge-offs, net of recoveries</w:t>
            </w:r>
          </w:p>
        </w:tc>
        <w:tc>
          <w:tcPr>
            <w:tcW w:w="0" w:type="auto"/>
            <w:gridSpan w:val="2"/>
            <w:shd w:val="clear" w:color="auto" w:fill="CCEEFF"/>
            <w:tcMar>
              <w:top w:w="30" w:type="dxa"/>
              <w:left w:w="20" w:type="dxa"/>
              <w:bottom w:w="30" w:type="dxa"/>
              <w:right w:w="0" w:type="dxa"/>
            </w:tcMar>
            <w:vAlign w:val="bottom"/>
            <w:hideMark/>
          </w:tcPr>
          <w:p w14:paraId="107B3D7B" w14:textId="77777777" w:rsidR="00354136" w:rsidRDefault="00354136">
            <w:pPr>
              <w:spacing w:after="100"/>
              <w:jc w:val="right"/>
            </w:pPr>
            <w:r>
              <w:rPr>
                <w:rFonts w:ascii="Times New Roman" w:hAnsi="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14:paraId="62F256F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600612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B2F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14:paraId="77853B6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4616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8F142" w14:textId="77777777" w:rsidR="00354136" w:rsidRDefault="00354136">
            <w:pPr>
              <w:spacing w:after="100"/>
              <w:jc w:val="right"/>
              <w:rPr>
                <w:rFonts w:ascii="宋体" w:eastAsia="宋体" w:hAnsi="宋体" w:cs="宋体"/>
              </w:rPr>
            </w:pPr>
            <w:r>
              <w:rPr>
                <w:rFonts w:ascii="Times New Roman" w:hAnsi="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14:paraId="61AC2786" w14:textId="77777777" w:rsidR="00354136" w:rsidRDefault="00354136">
            <w:pPr>
              <w:spacing w:after="100"/>
              <w:jc w:val="right"/>
            </w:pPr>
          </w:p>
        </w:tc>
      </w:tr>
      <w:tr w:rsidR="00354136" w14:paraId="11EDBA21" w14:textId="77777777" w:rsidTr="00354136">
        <w:tc>
          <w:tcPr>
            <w:tcW w:w="0" w:type="auto"/>
            <w:gridSpan w:val="3"/>
            <w:shd w:val="clear" w:color="auto" w:fill="FFFFFF"/>
            <w:tcMar>
              <w:top w:w="30" w:type="dxa"/>
              <w:left w:w="140" w:type="dxa"/>
              <w:bottom w:w="30" w:type="dxa"/>
              <w:right w:w="20" w:type="dxa"/>
            </w:tcMar>
            <w:vAlign w:val="bottom"/>
            <w:hideMark/>
          </w:tcPr>
          <w:p w14:paraId="3CB9C578" w14:textId="77777777" w:rsidR="00354136" w:rsidRDefault="00354136">
            <w:pPr>
              <w:spacing w:after="100"/>
              <w:rPr>
                <w:rFonts w:ascii="宋体" w:eastAsia="宋体" w:hAnsi="宋体" w:cs="宋体"/>
              </w:rPr>
            </w:pPr>
            <w:r>
              <w:rPr>
                <w:rFonts w:ascii="Times New Roman" w:hAnsi="Times New Roman"/>
                <w:color w:val="000000"/>
                <w:sz w:val="20"/>
                <w:szCs w:val="20"/>
              </w:rPr>
              <w:t>Provision charged to income statement</w:t>
            </w:r>
          </w:p>
        </w:tc>
        <w:tc>
          <w:tcPr>
            <w:tcW w:w="0" w:type="auto"/>
            <w:gridSpan w:val="2"/>
            <w:shd w:val="clear" w:color="auto" w:fill="FFFFFF"/>
            <w:tcMar>
              <w:top w:w="30" w:type="dxa"/>
              <w:left w:w="20" w:type="dxa"/>
              <w:bottom w:w="30" w:type="dxa"/>
              <w:right w:w="0" w:type="dxa"/>
            </w:tcMar>
            <w:vAlign w:val="bottom"/>
            <w:hideMark/>
          </w:tcPr>
          <w:p w14:paraId="3DD96A2E" w14:textId="77777777" w:rsidR="00354136" w:rsidRDefault="00354136">
            <w:pPr>
              <w:spacing w:after="100"/>
              <w:jc w:val="right"/>
            </w:pPr>
            <w:r>
              <w:rPr>
                <w:rFonts w:ascii="Times New Roman" w:hAnsi="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58CB3B8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B79B9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79D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4FD1A8C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445F1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0C0D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14:paraId="2AF19BAB" w14:textId="77777777" w:rsidR="00354136" w:rsidRDefault="00354136">
            <w:pPr>
              <w:spacing w:after="100"/>
              <w:jc w:val="right"/>
            </w:pPr>
          </w:p>
        </w:tc>
      </w:tr>
      <w:tr w:rsidR="00354136" w14:paraId="47456285" w14:textId="77777777" w:rsidTr="00354136">
        <w:tc>
          <w:tcPr>
            <w:tcW w:w="0" w:type="auto"/>
            <w:gridSpan w:val="3"/>
            <w:shd w:val="clear" w:color="auto" w:fill="CCEEFF"/>
            <w:tcMar>
              <w:top w:w="30" w:type="dxa"/>
              <w:left w:w="20" w:type="dxa"/>
              <w:bottom w:w="30" w:type="dxa"/>
              <w:right w:w="20" w:type="dxa"/>
            </w:tcMar>
            <w:vAlign w:val="bottom"/>
            <w:hideMark/>
          </w:tcPr>
          <w:p w14:paraId="680A30A5"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F90DAB" w14:textId="77777777" w:rsidR="00354136" w:rsidRDefault="00354136">
            <w:pPr>
              <w:spacing w:after="100"/>
              <w:jc w:val="right"/>
            </w:pPr>
            <w:r>
              <w:rPr>
                <w:rFonts w:ascii="Times New Roman" w:hAnsi="Times New Roman"/>
                <w:color w:val="000000"/>
                <w:sz w:val="20"/>
                <w:szCs w:val="20"/>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8E504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8A9C67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2FE946" w14:textId="77777777" w:rsidR="00354136" w:rsidRDefault="00354136">
            <w:pPr>
              <w:spacing w:after="100"/>
              <w:jc w:val="right"/>
              <w:rPr>
                <w:rFonts w:ascii="宋体" w:eastAsia="宋体" w:hAnsi="宋体" w:cs="宋体"/>
              </w:rPr>
            </w:pPr>
            <w:r>
              <w:rPr>
                <w:rFonts w:ascii="Times New Roman" w:hAnsi="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14E9A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655D4D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D1FB2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9D5EAA" w14:textId="77777777" w:rsidR="00354136" w:rsidRDefault="00354136">
            <w:pPr>
              <w:spacing w:after="100"/>
              <w:jc w:val="right"/>
            </w:pPr>
          </w:p>
        </w:tc>
      </w:tr>
      <w:tr w:rsidR="00354136" w14:paraId="3B05929B" w14:textId="77777777" w:rsidTr="00354136">
        <w:tc>
          <w:tcPr>
            <w:tcW w:w="0" w:type="auto"/>
            <w:gridSpan w:val="3"/>
            <w:shd w:val="clear" w:color="auto" w:fill="FFFFFF"/>
            <w:tcMar>
              <w:top w:w="30" w:type="dxa"/>
              <w:left w:w="140" w:type="dxa"/>
              <w:bottom w:w="30" w:type="dxa"/>
              <w:right w:w="20" w:type="dxa"/>
            </w:tcMar>
            <w:vAlign w:val="bottom"/>
            <w:hideMark/>
          </w:tcPr>
          <w:p w14:paraId="4BE15C16" w14:textId="77777777" w:rsidR="00354136" w:rsidRDefault="00354136">
            <w:pPr>
              <w:spacing w:after="100"/>
              <w:rPr>
                <w:rFonts w:ascii="宋体" w:eastAsia="宋体" w:hAnsi="宋体" w:cs="宋体"/>
              </w:rPr>
            </w:pPr>
            <w:r>
              <w:rPr>
                <w:rFonts w:ascii="Times New Roman" w:hAnsi="Times New Roman"/>
                <w:color w:val="000000"/>
                <w:sz w:val="20"/>
                <w:szCs w:val="20"/>
              </w:rPr>
              <w:t>Adjustment for adoption of accounting standard (Note 2)</w:t>
            </w:r>
          </w:p>
        </w:tc>
        <w:tc>
          <w:tcPr>
            <w:tcW w:w="0" w:type="auto"/>
            <w:gridSpan w:val="2"/>
            <w:shd w:val="clear" w:color="auto" w:fill="FFFFFF"/>
            <w:tcMar>
              <w:top w:w="30" w:type="dxa"/>
              <w:left w:w="20" w:type="dxa"/>
              <w:bottom w:w="30" w:type="dxa"/>
              <w:right w:w="0" w:type="dxa"/>
            </w:tcMar>
            <w:vAlign w:val="bottom"/>
            <w:hideMark/>
          </w:tcPr>
          <w:p w14:paraId="1F9694AE" w14:textId="77777777" w:rsidR="00354136" w:rsidRDefault="00354136">
            <w:pPr>
              <w:spacing w:after="100"/>
              <w:jc w:val="right"/>
            </w:pPr>
            <w:r>
              <w:rPr>
                <w:rFonts w:ascii="Times New Roman" w:hAnsi="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14:paraId="6ED2A52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1605F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F648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17F0E87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013BB8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E2C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14:paraId="1ABF6154" w14:textId="77777777" w:rsidR="00354136" w:rsidRDefault="00354136">
            <w:pPr>
              <w:spacing w:after="100"/>
              <w:jc w:val="right"/>
            </w:pPr>
          </w:p>
        </w:tc>
      </w:tr>
      <w:tr w:rsidR="00354136" w14:paraId="450496AC" w14:textId="77777777" w:rsidTr="00354136">
        <w:tc>
          <w:tcPr>
            <w:tcW w:w="0" w:type="auto"/>
            <w:gridSpan w:val="3"/>
            <w:shd w:val="clear" w:color="auto" w:fill="CCEEFF"/>
            <w:tcMar>
              <w:top w:w="30" w:type="dxa"/>
              <w:left w:w="140" w:type="dxa"/>
              <w:bottom w:w="30" w:type="dxa"/>
              <w:right w:w="20" w:type="dxa"/>
            </w:tcMar>
            <w:vAlign w:val="bottom"/>
            <w:hideMark/>
          </w:tcPr>
          <w:p w14:paraId="5FD61BE6" w14:textId="77777777" w:rsidR="00354136" w:rsidRDefault="00354136">
            <w:pPr>
              <w:spacing w:after="100"/>
              <w:rPr>
                <w:rFonts w:ascii="宋体" w:eastAsia="宋体" w:hAnsi="宋体" w:cs="宋体"/>
              </w:rPr>
            </w:pPr>
            <w:r>
              <w:rPr>
                <w:rFonts w:ascii="Times New Roman" w:hAnsi="Times New Roman"/>
                <w:color w:val="000000"/>
                <w:sz w:val="20"/>
                <w:szCs w:val="20"/>
              </w:rPr>
              <w:t>Charge-offs, net of recoveries</w:t>
            </w:r>
          </w:p>
        </w:tc>
        <w:tc>
          <w:tcPr>
            <w:tcW w:w="0" w:type="auto"/>
            <w:gridSpan w:val="2"/>
            <w:shd w:val="clear" w:color="auto" w:fill="CCEEFF"/>
            <w:tcMar>
              <w:top w:w="30" w:type="dxa"/>
              <w:left w:w="20" w:type="dxa"/>
              <w:bottom w:w="30" w:type="dxa"/>
              <w:right w:w="0" w:type="dxa"/>
            </w:tcMar>
            <w:vAlign w:val="bottom"/>
            <w:hideMark/>
          </w:tcPr>
          <w:p w14:paraId="33F92D5B" w14:textId="77777777" w:rsidR="00354136" w:rsidRDefault="00354136">
            <w:pPr>
              <w:spacing w:after="100"/>
              <w:jc w:val="right"/>
            </w:pPr>
            <w:r>
              <w:rPr>
                <w:rFonts w:ascii="Times New Roman" w:hAnsi="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794DDDF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B4A1C4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AF8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7C97AEB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17291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90BD50"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14:paraId="24BB6B00" w14:textId="77777777" w:rsidR="00354136" w:rsidRDefault="00354136">
            <w:pPr>
              <w:spacing w:after="100"/>
              <w:jc w:val="right"/>
            </w:pPr>
          </w:p>
        </w:tc>
      </w:tr>
      <w:tr w:rsidR="00354136" w14:paraId="13378889" w14:textId="77777777" w:rsidTr="00354136">
        <w:tc>
          <w:tcPr>
            <w:tcW w:w="0" w:type="auto"/>
            <w:gridSpan w:val="3"/>
            <w:shd w:val="clear" w:color="auto" w:fill="FFFFFF"/>
            <w:tcMar>
              <w:top w:w="30" w:type="dxa"/>
              <w:left w:w="140" w:type="dxa"/>
              <w:bottom w:w="30" w:type="dxa"/>
              <w:right w:w="20" w:type="dxa"/>
            </w:tcMar>
            <w:vAlign w:val="bottom"/>
            <w:hideMark/>
          </w:tcPr>
          <w:p w14:paraId="5C151CC0" w14:textId="77777777" w:rsidR="00354136" w:rsidRDefault="00354136">
            <w:pPr>
              <w:spacing w:after="100"/>
              <w:rPr>
                <w:rFonts w:ascii="宋体" w:eastAsia="宋体" w:hAnsi="宋体" w:cs="宋体"/>
              </w:rPr>
            </w:pPr>
            <w:r>
              <w:rPr>
                <w:rFonts w:ascii="Times New Roman" w:hAnsi="Times New Roman"/>
                <w:color w:val="000000"/>
                <w:sz w:val="20"/>
                <w:szCs w:val="20"/>
              </w:rPr>
              <w:t>Provision charged to income statement</w:t>
            </w:r>
          </w:p>
        </w:tc>
        <w:tc>
          <w:tcPr>
            <w:tcW w:w="0" w:type="auto"/>
            <w:gridSpan w:val="2"/>
            <w:shd w:val="clear" w:color="auto" w:fill="FFFFFF"/>
            <w:tcMar>
              <w:top w:w="30" w:type="dxa"/>
              <w:left w:w="20" w:type="dxa"/>
              <w:bottom w:w="30" w:type="dxa"/>
              <w:right w:w="0" w:type="dxa"/>
            </w:tcMar>
            <w:vAlign w:val="bottom"/>
            <w:hideMark/>
          </w:tcPr>
          <w:p w14:paraId="30FCCA8B" w14:textId="77777777" w:rsidR="00354136" w:rsidRDefault="00354136">
            <w:pPr>
              <w:spacing w:after="100"/>
              <w:jc w:val="right"/>
            </w:pPr>
            <w:r>
              <w:rPr>
                <w:rFonts w:ascii="Times New Roman" w:hAnsi="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6CF2F3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6E16F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3CAC8" w14:textId="77777777" w:rsidR="00354136" w:rsidRDefault="00354136">
            <w:pPr>
              <w:spacing w:after="100"/>
              <w:jc w:val="right"/>
              <w:rPr>
                <w:rFonts w:ascii="宋体" w:eastAsia="宋体" w:hAnsi="宋体" w:cs="宋体"/>
              </w:rPr>
            </w:pPr>
            <w:r>
              <w:rPr>
                <w:rFonts w:ascii="Times New Roman" w:hAnsi="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14:paraId="5E375EA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38152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027C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14:paraId="2452B005" w14:textId="77777777" w:rsidR="00354136" w:rsidRDefault="00354136">
            <w:pPr>
              <w:spacing w:after="100"/>
              <w:jc w:val="right"/>
            </w:pPr>
          </w:p>
        </w:tc>
      </w:tr>
      <w:tr w:rsidR="00354136" w14:paraId="7C341201" w14:textId="77777777" w:rsidTr="00354136">
        <w:tc>
          <w:tcPr>
            <w:tcW w:w="0" w:type="auto"/>
            <w:gridSpan w:val="3"/>
            <w:shd w:val="clear" w:color="auto" w:fill="CCEEFF"/>
            <w:tcMar>
              <w:top w:w="30" w:type="dxa"/>
              <w:left w:w="20" w:type="dxa"/>
              <w:bottom w:w="30" w:type="dxa"/>
              <w:right w:w="20" w:type="dxa"/>
            </w:tcMar>
            <w:vAlign w:val="bottom"/>
            <w:hideMark/>
          </w:tcPr>
          <w:p w14:paraId="547DA5A4" w14:textId="77777777" w:rsidR="00354136" w:rsidRDefault="00354136">
            <w:pPr>
              <w:spacing w:after="100"/>
              <w:rPr>
                <w:rFonts w:ascii="宋体" w:eastAsia="宋体" w:hAnsi="宋体" w:cs="宋体"/>
              </w:rPr>
            </w:pPr>
            <w:r>
              <w:rPr>
                <w:rFonts w:ascii="Times New Roman" w:hAnsi="Times New Roman"/>
                <w:i/>
                <w:iCs/>
                <w:color w:val="000000"/>
                <w:sz w:val="20"/>
                <w:szCs w:val="20"/>
              </w:rPr>
              <w:lastRenderedPageBreak/>
              <w:t>Balances as of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48756B" w14:textId="77777777" w:rsidR="00354136" w:rsidRDefault="00354136">
            <w:pPr>
              <w:spacing w:after="100"/>
              <w:jc w:val="right"/>
            </w:pPr>
            <w:r>
              <w:rPr>
                <w:rFonts w:ascii="Times New Roman" w:hAnsi="Times New Roman"/>
                <w:color w:val="000000"/>
                <w:sz w:val="20"/>
                <w:szCs w:val="20"/>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D78D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A1AA6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12B9C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6F21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5A7E9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B8575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FBFD60" w14:textId="77777777" w:rsidR="00354136" w:rsidRDefault="00354136">
            <w:pPr>
              <w:spacing w:after="100"/>
              <w:jc w:val="right"/>
            </w:pPr>
          </w:p>
        </w:tc>
      </w:tr>
      <w:tr w:rsidR="00354136" w14:paraId="212D59BF" w14:textId="77777777" w:rsidTr="00354136">
        <w:tc>
          <w:tcPr>
            <w:tcW w:w="0" w:type="auto"/>
            <w:gridSpan w:val="3"/>
            <w:shd w:val="clear" w:color="auto" w:fill="FFFFFF"/>
            <w:tcMar>
              <w:top w:w="30" w:type="dxa"/>
              <w:left w:w="140" w:type="dxa"/>
              <w:bottom w:w="30" w:type="dxa"/>
              <w:right w:w="20" w:type="dxa"/>
            </w:tcMar>
            <w:vAlign w:val="bottom"/>
            <w:hideMark/>
          </w:tcPr>
          <w:p w14:paraId="74A3B12A" w14:textId="77777777" w:rsidR="00354136" w:rsidRDefault="00354136">
            <w:pPr>
              <w:spacing w:after="100"/>
              <w:rPr>
                <w:rFonts w:ascii="宋体" w:eastAsia="宋体" w:hAnsi="宋体" w:cs="宋体"/>
              </w:rPr>
            </w:pPr>
            <w:r>
              <w:rPr>
                <w:rFonts w:ascii="Times New Roman" w:hAnsi="Times New Roman"/>
                <w:color w:val="000000"/>
                <w:sz w:val="20"/>
                <w:szCs w:val="20"/>
              </w:rPr>
              <w:t>Charge-offs, net of recoveries</w:t>
            </w:r>
          </w:p>
        </w:tc>
        <w:tc>
          <w:tcPr>
            <w:tcW w:w="0" w:type="auto"/>
            <w:gridSpan w:val="2"/>
            <w:shd w:val="clear" w:color="auto" w:fill="FFFFFF"/>
            <w:tcMar>
              <w:top w:w="30" w:type="dxa"/>
              <w:left w:w="20" w:type="dxa"/>
              <w:bottom w:w="30" w:type="dxa"/>
              <w:right w:w="0" w:type="dxa"/>
            </w:tcMar>
            <w:vAlign w:val="bottom"/>
            <w:hideMark/>
          </w:tcPr>
          <w:p w14:paraId="46D07B63" w14:textId="77777777" w:rsidR="00354136" w:rsidRDefault="00354136">
            <w:pPr>
              <w:spacing w:after="100"/>
              <w:jc w:val="right"/>
            </w:pPr>
            <w:r>
              <w:rPr>
                <w:rFonts w:ascii="Times New Roman" w:hAnsi="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14:paraId="471A6AC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7FC1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B411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14:paraId="2F3E26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4731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52D2C0" w14:textId="77777777" w:rsidR="00354136" w:rsidRDefault="00354136">
            <w:pPr>
              <w:spacing w:after="100"/>
              <w:jc w:val="right"/>
              <w:rPr>
                <w:rFonts w:ascii="宋体" w:eastAsia="宋体" w:hAnsi="宋体" w:cs="宋体"/>
              </w:rPr>
            </w:pPr>
            <w:r>
              <w:rPr>
                <w:rFonts w:ascii="Times New Roman" w:hAnsi="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14:paraId="606BC339" w14:textId="77777777" w:rsidR="00354136" w:rsidRDefault="00354136">
            <w:pPr>
              <w:spacing w:after="100"/>
              <w:jc w:val="right"/>
            </w:pPr>
          </w:p>
        </w:tc>
      </w:tr>
      <w:tr w:rsidR="00354136" w14:paraId="7AF222C5" w14:textId="77777777" w:rsidTr="00354136">
        <w:tc>
          <w:tcPr>
            <w:tcW w:w="0" w:type="auto"/>
            <w:gridSpan w:val="3"/>
            <w:shd w:val="clear" w:color="auto" w:fill="CCEEFF"/>
            <w:tcMar>
              <w:top w:w="30" w:type="dxa"/>
              <w:left w:w="140" w:type="dxa"/>
              <w:bottom w:w="30" w:type="dxa"/>
              <w:right w:w="20" w:type="dxa"/>
            </w:tcMar>
            <w:vAlign w:val="bottom"/>
            <w:hideMark/>
          </w:tcPr>
          <w:p w14:paraId="63D8A769" w14:textId="77777777" w:rsidR="00354136" w:rsidRDefault="00354136">
            <w:pPr>
              <w:spacing w:after="100"/>
              <w:rPr>
                <w:rFonts w:ascii="宋体" w:eastAsia="宋体" w:hAnsi="宋体" w:cs="宋体"/>
              </w:rPr>
            </w:pPr>
            <w:r>
              <w:rPr>
                <w:rFonts w:ascii="Times New Roman" w:hAnsi="Times New Roman"/>
                <w:color w:val="000000"/>
                <w:sz w:val="20"/>
                <w:szCs w:val="20"/>
              </w:rPr>
              <w:t>Provision charged to income statement</w:t>
            </w:r>
          </w:p>
        </w:tc>
        <w:tc>
          <w:tcPr>
            <w:tcW w:w="0" w:type="auto"/>
            <w:gridSpan w:val="2"/>
            <w:shd w:val="clear" w:color="auto" w:fill="CCEEFF"/>
            <w:tcMar>
              <w:top w:w="30" w:type="dxa"/>
              <w:left w:w="20" w:type="dxa"/>
              <w:bottom w:w="30" w:type="dxa"/>
              <w:right w:w="0" w:type="dxa"/>
            </w:tcMar>
            <w:vAlign w:val="bottom"/>
            <w:hideMark/>
          </w:tcPr>
          <w:p w14:paraId="099B5BBD" w14:textId="77777777" w:rsidR="00354136" w:rsidRDefault="00354136">
            <w:pPr>
              <w:spacing w:after="100"/>
              <w:jc w:val="right"/>
            </w:pPr>
            <w:r>
              <w:rPr>
                <w:rFonts w:ascii="Times New Roman" w:hAnsi="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281B07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EA49B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A38E9"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14:paraId="6B06172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3B37BE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51811" w14:textId="77777777" w:rsidR="00354136" w:rsidRDefault="00354136">
            <w:pPr>
              <w:spacing w:after="100"/>
              <w:jc w:val="right"/>
              <w:rPr>
                <w:rFonts w:ascii="宋体" w:eastAsia="宋体" w:hAnsi="宋体" w:cs="宋体"/>
              </w:rPr>
            </w:pPr>
            <w:r>
              <w:rPr>
                <w:rFonts w:ascii="Times New Roman" w:hAnsi="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13994B80" w14:textId="77777777" w:rsidR="00354136" w:rsidRDefault="00354136">
            <w:pPr>
              <w:spacing w:after="100"/>
              <w:jc w:val="right"/>
            </w:pPr>
          </w:p>
        </w:tc>
      </w:tr>
      <w:tr w:rsidR="00354136" w14:paraId="10D5052F" w14:textId="77777777" w:rsidTr="00354136">
        <w:tc>
          <w:tcPr>
            <w:tcW w:w="0" w:type="auto"/>
            <w:gridSpan w:val="3"/>
            <w:shd w:val="clear" w:color="auto" w:fill="FFFFFF"/>
            <w:tcMar>
              <w:top w:w="30" w:type="dxa"/>
              <w:left w:w="20" w:type="dxa"/>
              <w:bottom w:w="30" w:type="dxa"/>
              <w:right w:w="20" w:type="dxa"/>
            </w:tcMar>
            <w:vAlign w:val="bottom"/>
            <w:hideMark/>
          </w:tcPr>
          <w:p w14:paraId="362CE564"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28,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68F0B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E67518" w14:textId="77777777" w:rsidR="00354136" w:rsidRDefault="00354136">
            <w:pPr>
              <w:spacing w:after="100"/>
              <w:jc w:val="right"/>
            </w:pPr>
            <w:r>
              <w:rPr>
                <w:rFonts w:ascii="Times New Roman" w:hAnsi="Times New Roman"/>
                <w:color w:val="000000"/>
                <w:sz w:val="20"/>
                <w:szCs w:val="20"/>
              </w:rPr>
              <w:t>102 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26D59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DCBA5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E5E70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DD2407" w14:textId="77777777" w:rsidR="00354136" w:rsidRDefault="00354136">
            <w:pPr>
              <w:spacing w:after="100"/>
              <w:jc w:val="right"/>
            </w:pPr>
            <w:r>
              <w:rPr>
                <w:rFonts w:ascii="Times New Roman" w:hAnsi="Times New Roman"/>
                <w:color w:val="000000"/>
                <w:sz w:val="20"/>
                <w:szCs w:val="20"/>
              </w:rPr>
              <w:t>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BBFFA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4A8A3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A5722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199DB5" w14:textId="77777777" w:rsidR="00354136" w:rsidRDefault="00354136">
            <w:pPr>
              <w:spacing w:after="100"/>
              <w:jc w:val="right"/>
            </w:pPr>
            <w:r>
              <w:rPr>
                <w:rFonts w:ascii="Times New Roman" w:hAnsi="Times New Roman"/>
                <w:color w:val="000000"/>
                <w:sz w:val="20"/>
                <w:szCs w:val="20"/>
              </w:rPr>
              <w:t>189 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C40A8A" w14:textId="77777777" w:rsidR="00354136" w:rsidRDefault="00354136">
            <w:pPr>
              <w:spacing w:after="100"/>
              <w:jc w:val="right"/>
            </w:pPr>
          </w:p>
        </w:tc>
      </w:tr>
    </w:tbl>
    <w:p w14:paraId="5734A6A0" w14:textId="77777777" w:rsidR="00354136" w:rsidRDefault="00354136" w:rsidP="00354136">
      <w:pPr>
        <w:jc w:val="center"/>
        <w:rPr>
          <w:rFonts w:ascii="宋体" w:eastAsia="宋体" w:hAnsi="宋体" w:cs="宋体"/>
        </w:rPr>
      </w:pPr>
    </w:p>
    <w:p w14:paraId="19E93E11" w14:textId="77777777" w:rsidR="00354136" w:rsidRDefault="00354136" w:rsidP="00354136">
      <w:pPr>
        <w:jc w:val="center"/>
      </w:pPr>
      <w:r>
        <w:rPr>
          <w:rFonts w:ascii="Times New Roman" w:hAnsi="Times New Roman"/>
          <w:color w:val="000000"/>
          <w:sz w:val="20"/>
          <w:szCs w:val="20"/>
        </w:rPr>
        <w:t>107</w:t>
      </w:r>
    </w:p>
    <w:p w14:paraId="23FEC1E8" w14:textId="77777777" w:rsidR="00354136" w:rsidRDefault="00354136" w:rsidP="00354136">
      <w:pPr>
        <w:jc w:val="center"/>
      </w:pPr>
    </w:p>
    <w:p w14:paraId="7F61AFCD" w14:textId="77777777" w:rsidR="00354136" w:rsidRDefault="00354136" w:rsidP="00354136">
      <w:r>
        <w:pict w14:anchorId="2E702DFC">
          <v:rect id="_x0000_i1482" style="width:0;height:1.5pt" o:hralign="center" o:hrstd="t" o:hr="t" fillcolor="#a0a0a0" stroked="f"/>
        </w:pict>
      </w:r>
    </w:p>
    <w:p w14:paraId="61A25976" w14:textId="77777777" w:rsidR="00354136" w:rsidRDefault="00354136" w:rsidP="00354136">
      <w:hyperlink r:id="rId327" w:anchor="if82c7bb85cec43f3b72bdca2d8861323_10" w:history="1">
        <w:r>
          <w:rPr>
            <w:rStyle w:val="a5"/>
            <w:rFonts w:ascii="Times New Roman" w:hAnsi="Times New Roman"/>
            <w:sz w:val="20"/>
            <w:szCs w:val="20"/>
          </w:rPr>
          <w:t>Table of </w:t>
        </w:r>
      </w:hyperlink>
      <w:hyperlink r:id="rId328" w:anchor="if82c7bb85cec43f3b72bdca2d8861323_10" w:history="1">
        <w:r>
          <w:rPr>
            <w:rStyle w:val="a5"/>
            <w:rFonts w:ascii="Times New Roman" w:hAnsi="Times New Roman"/>
            <w:sz w:val="20"/>
            <w:szCs w:val="20"/>
          </w:rPr>
          <w:t>Contents</w:t>
        </w:r>
      </w:hyperlink>
    </w:p>
    <w:p w14:paraId="2C4EE5CD" w14:textId="77777777" w:rsidR="00354136" w:rsidRDefault="00354136" w:rsidP="00354136">
      <w:r>
        <w:rPr>
          <w:rFonts w:ascii="Times New Roman" w:hAnsi="Times New Roman"/>
          <w:i/>
          <w:iCs/>
          <w:color w:val="000000"/>
          <w:sz w:val="20"/>
          <w:szCs w:val="20"/>
          <w:u w:val="single"/>
        </w:rPr>
        <w:t>Aging</w:t>
      </w:r>
    </w:p>
    <w:p w14:paraId="69D2AC75" w14:textId="77777777" w:rsidR="00354136" w:rsidRDefault="00354136" w:rsidP="00354136"/>
    <w:p w14:paraId="522EED2E" w14:textId="77777777" w:rsidR="00354136" w:rsidRDefault="00354136" w:rsidP="00354136">
      <w:r>
        <w:rPr>
          <w:rFonts w:ascii="Times New Roman" w:hAnsi="Times New Roman"/>
          <w:color w:val="000000"/>
          <w:sz w:val="20"/>
          <w:szCs w:val="20"/>
        </w:rPr>
        <w:t>The following table presents the aging of the Company’s customer financing receivables, gross, including accrued interest, segregated by class,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80"/>
        <w:gridCol w:w="5810"/>
        <w:gridCol w:w="38"/>
        <w:gridCol w:w="181"/>
        <w:gridCol w:w="1553"/>
        <w:gridCol w:w="38"/>
        <w:gridCol w:w="38"/>
        <w:gridCol w:w="50"/>
        <w:gridCol w:w="38"/>
        <w:gridCol w:w="181"/>
        <w:gridCol w:w="1549"/>
        <w:gridCol w:w="38"/>
        <w:gridCol w:w="37"/>
        <w:gridCol w:w="49"/>
        <w:gridCol w:w="37"/>
        <w:gridCol w:w="180"/>
        <w:gridCol w:w="1547"/>
        <w:gridCol w:w="37"/>
        <w:gridCol w:w="37"/>
        <w:gridCol w:w="49"/>
        <w:gridCol w:w="37"/>
        <w:gridCol w:w="180"/>
        <w:gridCol w:w="1338"/>
        <w:gridCol w:w="37"/>
        <w:gridCol w:w="37"/>
        <w:gridCol w:w="49"/>
        <w:gridCol w:w="37"/>
        <w:gridCol w:w="180"/>
        <w:gridCol w:w="1551"/>
        <w:gridCol w:w="37"/>
        <w:gridCol w:w="37"/>
        <w:gridCol w:w="49"/>
        <w:gridCol w:w="37"/>
        <w:gridCol w:w="180"/>
        <w:gridCol w:w="1548"/>
        <w:gridCol w:w="37"/>
        <w:gridCol w:w="37"/>
        <w:gridCol w:w="49"/>
        <w:gridCol w:w="37"/>
        <w:gridCol w:w="180"/>
        <w:gridCol w:w="1548"/>
        <w:gridCol w:w="37"/>
        <w:gridCol w:w="37"/>
        <w:gridCol w:w="49"/>
        <w:gridCol w:w="37"/>
        <w:gridCol w:w="180"/>
        <w:gridCol w:w="1340"/>
        <w:gridCol w:w="37"/>
      </w:tblGrid>
      <w:tr w:rsidR="00354136" w14:paraId="4A8BC15D" w14:textId="77777777" w:rsidTr="00354136">
        <w:tc>
          <w:tcPr>
            <w:tcW w:w="174" w:type="dxa"/>
            <w:vAlign w:val="center"/>
            <w:hideMark/>
          </w:tcPr>
          <w:p w14:paraId="6D4DCE08" w14:textId="77777777" w:rsidR="00354136" w:rsidRDefault="00354136"/>
        </w:tc>
        <w:tc>
          <w:tcPr>
            <w:tcW w:w="5635" w:type="dxa"/>
            <w:vAlign w:val="center"/>
            <w:hideMark/>
          </w:tcPr>
          <w:p w14:paraId="5CE5FE5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5A5B8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B76AF79" w14:textId="77777777" w:rsidR="00354136" w:rsidRDefault="00354136">
            <w:pPr>
              <w:spacing w:after="100"/>
              <w:rPr>
                <w:rFonts w:ascii="Times New Roman" w:eastAsia="Times New Roman" w:hAnsi="Times New Roman"/>
                <w:sz w:val="20"/>
                <w:szCs w:val="20"/>
              </w:rPr>
            </w:pPr>
          </w:p>
        </w:tc>
        <w:tc>
          <w:tcPr>
            <w:tcW w:w="1506" w:type="dxa"/>
            <w:vAlign w:val="center"/>
            <w:hideMark/>
          </w:tcPr>
          <w:p w14:paraId="433695F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24ED7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3B5DC6C"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2D5E2F1"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700AD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F5DE641" w14:textId="77777777" w:rsidR="00354136" w:rsidRDefault="00354136">
            <w:pPr>
              <w:spacing w:after="100"/>
              <w:rPr>
                <w:rFonts w:ascii="Times New Roman" w:eastAsia="Times New Roman" w:hAnsi="Times New Roman"/>
                <w:sz w:val="20"/>
                <w:szCs w:val="20"/>
              </w:rPr>
            </w:pPr>
          </w:p>
        </w:tc>
        <w:tc>
          <w:tcPr>
            <w:tcW w:w="1502" w:type="dxa"/>
            <w:vAlign w:val="center"/>
            <w:hideMark/>
          </w:tcPr>
          <w:p w14:paraId="40570BE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7070E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2A88C3D"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718C1BA"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CCAD9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62BC94D" w14:textId="77777777" w:rsidR="00354136" w:rsidRDefault="00354136">
            <w:pPr>
              <w:spacing w:after="100"/>
              <w:rPr>
                <w:rFonts w:ascii="Times New Roman" w:eastAsia="Times New Roman" w:hAnsi="Times New Roman"/>
                <w:sz w:val="20"/>
                <w:szCs w:val="20"/>
              </w:rPr>
            </w:pPr>
          </w:p>
        </w:tc>
        <w:tc>
          <w:tcPr>
            <w:tcW w:w="1501" w:type="dxa"/>
            <w:vAlign w:val="center"/>
            <w:hideMark/>
          </w:tcPr>
          <w:p w14:paraId="38D6743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34B19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8D4790"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CFF667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0B709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AEB7758" w14:textId="77777777" w:rsidR="00354136" w:rsidRDefault="00354136">
            <w:pPr>
              <w:spacing w:after="100"/>
              <w:rPr>
                <w:rFonts w:ascii="Times New Roman" w:eastAsia="Times New Roman" w:hAnsi="Times New Roman"/>
                <w:sz w:val="20"/>
                <w:szCs w:val="20"/>
              </w:rPr>
            </w:pPr>
          </w:p>
        </w:tc>
        <w:tc>
          <w:tcPr>
            <w:tcW w:w="1298" w:type="dxa"/>
            <w:vAlign w:val="center"/>
            <w:hideMark/>
          </w:tcPr>
          <w:p w14:paraId="364E5C0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2DA2DA"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CD806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2C2D464"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5AE14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4818902" w14:textId="77777777" w:rsidR="00354136" w:rsidRDefault="00354136">
            <w:pPr>
              <w:spacing w:after="100"/>
              <w:rPr>
                <w:rFonts w:ascii="Times New Roman" w:eastAsia="Times New Roman" w:hAnsi="Times New Roman"/>
                <w:sz w:val="20"/>
                <w:szCs w:val="20"/>
              </w:rPr>
            </w:pPr>
          </w:p>
        </w:tc>
        <w:tc>
          <w:tcPr>
            <w:tcW w:w="1505" w:type="dxa"/>
            <w:vAlign w:val="center"/>
            <w:hideMark/>
          </w:tcPr>
          <w:p w14:paraId="1871E34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27D9B3"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D7A4DB"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6DC56ED"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FF951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10883A1" w14:textId="77777777" w:rsidR="00354136" w:rsidRDefault="00354136">
            <w:pPr>
              <w:spacing w:after="100"/>
              <w:rPr>
                <w:rFonts w:ascii="Times New Roman" w:eastAsia="Times New Roman" w:hAnsi="Times New Roman"/>
                <w:sz w:val="20"/>
                <w:szCs w:val="20"/>
              </w:rPr>
            </w:pPr>
          </w:p>
        </w:tc>
        <w:tc>
          <w:tcPr>
            <w:tcW w:w="1502" w:type="dxa"/>
            <w:vAlign w:val="center"/>
            <w:hideMark/>
          </w:tcPr>
          <w:p w14:paraId="2EAE884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8AE44D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939F0E" w14:textId="77777777" w:rsidR="00354136" w:rsidRDefault="00354136">
            <w:pPr>
              <w:spacing w:after="100"/>
              <w:rPr>
                <w:rFonts w:ascii="Times New Roman" w:eastAsia="Times New Roman" w:hAnsi="Times New Roman"/>
                <w:sz w:val="20"/>
                <w:szCs w:val="20"/>
              </w:rPr>
            </w:pPr>
          </w:p>
        </w:tc>
        <w:tc>
          <w:tcPr>
            <w:tcW w:w="48" w:type="dxa"/>
            <w:vAlign w:val="center"/>
            <w:hideMark/>
          </w:tcPr>
          <w:p w14:paraId="4A49C9B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CBF4A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A749018" w14:textId="77777777" w:rsidR="00354136" w:rsidRDefault="00354136">
            <w:pPr>
              <w:spacing w:after="100"/>
              <w:rPr>
                <w:rFonts w:ascii="Times New Roman" w:eastAsia="Times New Roman" w:hAnsi="Times New Roman"/>
                <w:sz w:val="20"/>
                <w:szCs w:val="20"/>
              </w:rPr>
            </w:pPr>
          </w:p>
        </w:tc>
        <w:tc>
          <w:tcPr>
            <w:tcW w:w="1502" w:type="dxa"/>
            <w:vAlign w:val="center"/>
            <w:hideMark/>
          </w:tcPr>
          <w:p w14:paraId="54C8A6C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0B2499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BE6CB7"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E5D852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CA908D"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A182119" w14:textId="77777777" w:rsidR="00354136" w:rsidRDefault="00354136">
            <w:pPr>
              <w:spacing w:after="100"/>
              <w:rPr>
                <w:rFonts w:ascii="Times New Roman" w:eastAsia="Times New Roman" w:hAnsi="Times New Roman"/>
                <w:sz w:val="20"/>
                <w:szCs w:val="20"/>
              </w:rPr>
            </w:pPr>
          </w:p>
        </w:tc>
        <w:tc>
          <w:tcPr>
            <w:tcW w:w="1300" w:type="dxa"/>
            <w:vAlign w:val="center"/>
            <w:hideMark/>
          </w:tcPr>
          <w:p w14:paraId="3ABABEE8"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3AA9AB" w14:textId="77777777" w:rsidR="00354136" w:rsidRDefault="00354136">
            <w:pPr>
              <w:spacing w:after="100"/>
              <w:rPr>
                <w:rFonts w:ascii="Times New Roman" w:eastAsia="Times New Roman" w:hAnsi="Times New Roman"/>
                <w:sz w:val="20"/>
                <w:szCs w:val="20"/>
              </w:rPr>
            </w:pPr>
          </w:p>
        </w:tc>
      </w:tr>
      <w:tr w:rsidR="00354136" w14:paraId="408D9E7C" w14:textId="77777777" w:rsidTr="00354136">
        <w:tc>
          <w:tcPr>
            <w:tcW w:w="0" w:type="auto"/>
            <w:gridSpan w:val="3"/>
            <w:tcMar>
              <w:top w:w="0" w:type="dxa"/>
              <w:left w:w="20" w:type="dxa"/>
              <w:bottom w:w="0" w:type="dxa"/>
              <w:right w:w="20" w:type="dxa"/>
            </w:tcMar>
            <w:vAlign w:val="center"/>
            <w:hideMark/>
          </w:tcPr>
          <w:p w14:paraId="6E85E81F" w14:textId="77777777" w:rsidR="00354136" w:rsidRDefault="00354136">
            <w:pPr>
              <w:spacing w:after="100"/>
              <w:rPr>
                <w:rFonts w:ascii="Times New Roman" w:eastAsia="Times New Roman" w:hAnsi="Times New Roman"/>
                <w:sz w:val="20"/>
                <w:szCs w:val="20"/>
              </w:rPr>
            </w:pPr>
          </w:p>
        </w:tc>
        <w:tc>
          <w:tcPr>
            <w:tcW w:w="0" w:type="auto"/>
            <w:gridSpan w:val="21"/>
            <w:tcMar>
              <w:top w:w="30" w:type="dxa"/>
              <w:left w:w="20" w:type="dxa"/>
              <w:bottom w:w="30" w:type="dxa"/>
              <w:right w:w="20" w:type="dxa"/>
            </w:tcMar>
            <w:vAlign w:val="bottom"/>
            <w:hideMark/>
          </w:tcPr>
          <w:p w14:paraId="2226D73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471B0676" w14:textId="77777777" w:rsidR="00354136" w:rsidRDefault="00354136">
            <w:pPr>
              <w:spacing w:after="100"/>
              <w:jc w:val="center"/>
            </w:pPr>
          </w:p>
        </w:tc>
        <w:tc>
          <w:tcPr>
            <w:tcW w:w="0" w:type="auto"/>
            <w:gridSpan w:val="21"/>
            <w:tcMar>
              <w:top w:w="30" w:type="dxa"/>
              <w:left w:w="20" w:type="dxa"/>
              <w:bottom w:w="30" w:type="dxa"/>
              <w:right w:w="20" w:type="dxa"/>
            </w:tcMar>
            <w:vAlign w:val="bottom"/>
            <w:hideMark/>
          </w:tcPr>
          <w:p w14:paraId="72D3C08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638C93EA" w14:textId="77777777" w:rsidTr="00354136">
        <w:tc>
          <w:tcPr>
            <w:tcW w:w="0" w:type="auto"/>
            <w:gridSpan w:val="3"/>
            <w:tcMar>
              <w:top w:w="0" w:type="dxa"/>
              <w:left w:w="20" w:type="dxa"/>
              <w:bottom w:w="0" w:type="dxa"/>
              <w:right w:w="20" w:type="dxa"/>
            </w:tcMar>
            <w:vAlign w:val="center"/>
            <w:hideMark/>
          </w:tcPr>
          <w:p w14:paraId="1405D1B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E4C1F9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Current</w:t>
            </w:r>
          </w:p>
        </w:tc>
        <w:tc>
          <w:tcPr>
            <w:tcW w:w="0" w:type="auto"/>
            <w:gridSpan w:val="3"/>
            <w:tcBorders>
              <w:top w:val="single" w:sz="8" w:space="0" w:color="000000"/>
            </w:tcBorders>
            <w:tcMar>
              <w:top w:w="0" w:type="dxa"/>
              <w:left w:w="20" w:type="dxa"/>
              <w:bottom w:w="0" w:type="dxa"/>
              <w:right w:w="20" w:type="dxa"/>
            </w:tcMar>
            <w:vAlign w:val="center"/>
            <w:hideMark/>
          </w:tcPr>
          <w:p w14:paraId="0963EAB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2F938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Past Due</w:t>
            </w:r>
            <w:r>
              <w:rPr>
                <w:rFonts w:ascii="Times New Roman" w:hAnsi="Times New Roman"/>
                <w:b/>
                <w:bCs/>
                <w:color w:val="000000"/>
                <w:sz w:val="20"/>
                <w:szCs w:val="20"/>
              </w:rPr>
              <w:br/>
              <w:t>1 — 90 Days</w:t>
            </w:r>
          </w:p>
        </w:tc>
        <w:tc>
          <w:tcPr>
            <w:tcW w:w="0" w:type="auto"/>
            <w:gridSpan w:val="3"/>
            <w:tcBorders>
              <w:top w:val="single" w:sz="8" w:space="0" w:color="000000"/>
            </w:tcBorders>
            <w:tcMar>
              <w:top w:w="0" w:type="dxa"/>
              <w:left w:w="20" w:type="dxa"/>
              <w:bottom w:w="0" w:type="dxa"/>
              <w:right w:w="20" w:type="dxa"/>
            </w:tcMar>
            <w:vAlign w:val="center"/>
            <w:hideMark/>
          </w:tcPr>
          <w:p w14:paraId="113B1B8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9BC51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Past Due</w:t>
            </w:r>
            <w:r>
              <w:rPr>
                <w:rFonts w:ascii="Times New Roman" w:hAnsi="Times New Roman"/>
                <w:b/>
                <w:bCs/>
                <w:color w:val="000000"/>
                <w:sz w:val="20"/>
                <w:szCs w:val="20"/>
              </w:rPr>
              <w:br/>
              <w:t>&gt;90 Days</w:t>
            </w:r>
          </w:p>
        </w:tc>
        <w:tc>
          <w:tcPr>
            <w:tcW w:w="0" w:type="auto"/>
            <w:gridSpan w:val="3"/>
            <w:tcBorders>
              <w:top w:val="single" w:sz="8" w:space="0" w:color="000000"/>
            </w:tcBorders>
            <w:tcMar>
              <w:top w:w="0" w:type="dxa"/>
              <w:left w:w="20" w:type="dxa"/>
              <w:bottom w:w="0" w:type="dxa"/>
              <w:right w:w="20" w:type="dxa"/>
            </w:tcMar>
            <w:vAlign w:val="center"/>
            <w:hideMark/>
          </w:tcPr>
          <w:p w14:paraId="29E4BBE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0A524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c>
          <w:tcPr>
            <w:tcW w:w="0" w:type="auto"/>
            <w:gridSpan w:val="3"/>
            <w:tcMar>
              <w:top w:w="0" w:type="dxa"/>
              <w:left w:w="20" w:type="dxa"/>
              <w:bottom w:w="0" w:type="dxa"/>
              <w:right w:w="20" w:type="dxa"/>
            </w:tcMar>
            <w:vAlign w:val="center"/>
            <w:hideMark/>
          </w:tcPr>
          <w:p w14:paraId="72027BA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4F838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Current</w:t>
            </w:r>
          </w:p>
        </w:tc>
        <w:tc>
          <w:tcPr>
            <w:tcW w:w="0" w:type="auto"/>
            <w:gridSpan w:val="3"/>
            <w:tcBorders>
              <w:top w:val="single" w:sz="8" w:space="0" w:color="000000"/>
            </w:tcBorders>
            <w:tcMar>
              <w:top w:w="0" w:type="dxa"/>
              <w:left w:w="20" w:type="dxa"/>
              <w:bottom w:w="0" w:type="dxa"/>
              <w:right w:w="20" w:type="dxa"/>
            </w:tcMar>
            <w:vAlign w:val="center"/>
            <w:hideMark/>
          </w:tcPr>
          <w:p w14:paraId="59767AA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4D69D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Past Due</w:t>
            </w:r>
            <w:r>
              <w:rPr>
                <w:rFonts w:ascii="Times New Roman" w:hAnsi="Times New Roman"/>
                <w:b/>
                <w:bCs/>
                <w:color w:val="000000"/>
                <w:sz w:val="20"/>
                <w:szCs w:val="20"/>
              </w:rPr>
              <w:br/>
              <w:t>1 — 90 Days</w:t>
            </w:r>
          </w:p>
        </w:tc>
        <w:tc>
          <w:tcPr>
            <w:tcW w:w="0" w:type="auto"/>
            <w:gridSpan w:val="3"/>
            <w:tcBorders>
              <w:top w:val="single" w:sz="8" w:space="0" w:color="000000"/>
            </w:tcBorders>
            <w:tcMar>
              <w:top w:w="0" w:type="dxa"/>
              <w:left w:w="20" w:type="dxa"/>
              <w:bottom w:w="0" w:type="dxa"/>
              <w:right w:w="20" w:type="dxa"/>
            </w:tcMar>
            <w:vAlign w:val="center"/>
            <w:hideMark/>
          </w:tcPr>
          <w:p w14:paraId="01E1FD8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C8D6A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Past Due</w:t>
            </w:r>
            <w:r>
              <w:rPr>
                <w:rFonts w:ascii="Times New Roman" w:hAnsi="Times New Roman"/>
                <w:b/>
                <w:bCs/>
                <w:color w:val="000000"/>
                <w:sz w:val="20"/>
                <w:szCs w:val="20"/>
              </w:rPr>
              <w:br/>
              <w:t>&gt;90 Days</w:t>
            </w:r>
          </w:p>
        </w:tc>
        <w:tc>
          <w:tcPr>
            <w:tcW w:w="0" w:type="auto"/>
            <w:gridSpan w:val="3"/>
            <w:tcBorders>
              <w:top w:val="single" w:sz="8" w:space="0" w:color="000000"/>
            </w:tcBorders>
            <w:tcMar>
              <w:top w:w="0" w:type="dxa"/>
              <w:left w:w="20" w:type="dxa"/>
              <w:bottom w:w="0" w:type="dxa"/>
              <w:right w:w="20" w:type="dxa"/>
            </w:tcMar>
            <w:vAlign w:val="center"/>
            <w:hideMark/>
          </w:tcPr>
          <w:p w14:paraId="14DF82A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A37A0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656E3871" w14:textId="77777777" w:rsidTr="00354136">
        <w:tc>
          <w:tcPr>
            <w:tcW w:w="0" w:type="auto"/>
            <w:gridSpan w:val="3"/>
            <w:tcMar>
              <w:top w:w="0" w:type="dxa"/>
              <w:left w:w="20" w:type="dxa"/>
              <w:bottom w:w="0" w:type="dxa"/>
              <w:right w:w="20" w:type="dxa"/>
            </w:tcMar>
            <w:vAlign w:val="center"/>
            <w:hideMark/>
          </w:tcPr>
          <w:p w14:paraId="23135525" w14:textId="77777777" w:rsidR="00354136" w:rsidRDefault="00354136">
            <w:pPr>
              <w:spacing w:after="100"/>
              <w:jc w:val="center"/>
            </w:pPr>
          </w:p>
        </w:tc>
        <w:tc>
          <w:tcPr>
            <w:tcW w:w="0" w:type="auto"/>
            <w:gridSpan w:val="45"/>
            <w:tcBorders>
              <w:top w:val="single" w:sz="8" w:space="0" w:color="000000"/>
            </w:tcBorders>
            <w:tcMar>
              <w:top w:w="30" w:type="dxa"/>
              <w:left w:w="20" w:type="dxa"/>
              <w:bottom w:w="30" w:type="dxa"/>
              <w:right w:w="20" w:type="dxa"/>
            </w:tcMar>
            <w:vAlign w:val="bottom"/>
            <w:hideMark/>
          </w:tcPr>
          <w:p w14:paraId="37B63DD0"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3E2623E8" w14:textId="77777777" w:rsidTr="00354136">
        <w:tc>
          <w:tcPr>
            <w:tcW w:w="0" w:type="auto"/>
            <w:gridSpan w:val="3"/>
            <w:shd w:val="clear" w:color="auto" w:fill="CCEEFF"/>
            <w:tcMar>
              <w:top w:w="30" w:type="dxa"/>
              <w:left w:w="20" w:type="dxa"/>
              <w:bottom w:w="30" w:type="dxa"/>
              <w:right w:w="20" w:type="dxa"/>
            </w:tcMar>
            <w:vAlign w:val="bottom"/>
            <w:hideMark/>
          </w:tcPr>
          <w:p w14:paraId="507825C2" w14:textId="77777777" w:rsidR="00354136" w:rsidRDefault="00354136">
            <w:pPr>
              <w:spacing w:after="100"/>
            </w:pPr>
            <w:r>
              <w:rPr>
                <w:rFonts w:ascii="Times New Roman" w:hAnsi="Times New Roman"/>
                <w:color w:val="000000"/>
                <w:sz w:val="20"/>
                <w:szCs w:val="20"/>
              </w:rPr>
              <w:t>Revolving — DPA</w:t>
            </w:r>
          </w:p>
        </w:tc>
        <w:tc>
          <w:tcPr>
            <w:tcW w:w="0" w:type="auto"/>
            <w:shd w:val="clear" w:color="auto" w:fill="CCEEFF"/>
            <w:tcMar>
              <w:top w:w="30" w:type="dxa"/>
              <w:left w:w="20" w:type="dxa"/>
              <w:bottom w:w="30" w:type="dxa"/>
              <w:right w:w="0" w:type="dxa"/>
            </w:tcMar>
            <w:vAlign w:val="bottom"/>
            <w:hideMark/>
          </w:tcPr>
          <w:p w14:paraId="2C4D7418"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6B96C9" w14:textId="77777777" w:rsidR="00354136" w:rsidRDefault="00354136">
            <w:pPr>
              <w:spacing w:after="100"/>
              <w:jc w:val="right"/>
            </w:pPr>
            <w:r>
              <w:rPr>
                <w:rFonts w:ascii="Times New Roman" w:hAnsi="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14:paraId="64845D3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4F993D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5A8D50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00488D" w14:textId="77777777" w:rsidR="00354136" w:rsidRDefault="00354136">
            <w:pPr>
              <w:spacing w:after="100"/>
              <w:jc w:val="right"/>
            </w:pPr>
            <w:r>
              <w:rPr>
                <w:rFonts w:ascii="Times New Roman" w:hAnsi="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0AEC241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322CA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FE8AEE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8ACDC0" w14:textId="77777777" w:rsidR="00354136" w:rsidRDefault="00354136">
            <w:pPr>
              <w:spacing w:after="100"/>
              <w:jc w:val="right"/>
            </w:pPr>
            <w:r>
              <w:rPr>
                <w:rFonts w:ascii="Times New Roman" w:hAnsi="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540425E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E2FD38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BD1F6F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FC72A4" w14:textId="77777777" w:rsidR="00354136" w:rsidRDefault="00354136">
            <w:pPr>
              <w:spacing w:after="100"/>
              <w:jc w:val="right"/>
            </w:pPr>
            <w:r>
              <w:rPr>
                <w:rFonts w:ascii="Times New Roman" w:hAnsi="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14:paraId="7FC6E2A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F22226"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314BA7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43071B" w14:textId="77777777" w:rsidR="00354136" w:rsidRDefault="00354136">
            <w:pPr>
              <w:spacing w:after="100"/>
              <w:jc w:val="right"/>
            </w:pPr>
            <w:r>
              <w:rPr>
                <w:rFonts w:ascii="Times New Roman" w:hAnsi="Times New Roman"/>
                <w:color w:val="000000"/>
                <w:sz w:val="20"/>
                <w:szCs w:val="20"/>
              </w:rPr>
              <w:t>578 </w:t>
            </w:r>
          </w:p>
        </w:tc>
        <w:tc>
          <w:tcPr>
            <w:tcW w:w="0" w:type="auto"/>
            <w:shd w:val="clear" w:color="auto" w:fill="CCEEFF"/>
            <w:tcMar>
              <w:top w:w="30" w:type="dxa"/>
              <w:left w:w="0" w:type="dxa"/>
              <w:bottom w:w="30" w:type="dxa"/>
              <w:right w:w="20" w:type="dxa"/>
            </w:tcMar>
            <w:vAlign w:val="bottom"/>
            <w:hideMark/>
          </w:tcPr>
          <w:p w14:paraId="7F746B6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492B0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20498D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6930A7" w14:textId="77777777" w:rsidR="00354136" w:rsidRDefault="00354136">
            <w:pPr>
              <w:spacing w:after="100"/>
              <w:jc w:val="right"/>
            </w:pPr>
            <w:r>
              <w:rPr>
                <w:rFonts w:ascii="Times New Roman" w:hAnsi="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2F7C2C6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BFF23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3BC79F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9FE7A0" w14:textId="77777777" w:rsidR="00354136" w:rsidRDefault="00354136">
            <w:pPr>
              <w:spacing w:after="100"/>
              <w:jc w:val="right"/>
            </w:pPr>
            <w:r>
              <w:rPr>
                <w:rFonts w:ascii="Times New Roman" w:hAnsi="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2185B85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FEE6C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AE8716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545C95" w14:textId="77777777" w:rsidR="00354136" w:rsidRDefault="00354136">
            <w:pPr>
              <w:spacing w:after="100"/>
              <w:jc w:val="right"/>
            </w:pPr>
            <w:r>
              <w:rPr>
                <w:rFonts w:ascii="Times New Roman" w:hAnsi="Times New Roman"/>
                <w:color w:val="000000"/>
                <w:sz w:val="20"/>
                <w:szCs w:val="20"/>
              </w:rPr>
              <w:t>621 </w:t>
            </w:r>
          </w:p>
        </w:tc>
        <w:tc>
          <w:tcPr>
            <w:tcW w:w="0" w:type="auto"/>
            <w:shd w:val="clear" w:color="auto" w:fill="CCEEFF"/>
            <w:tcMar>
              <w:top w:w="30" w:type="dxa"/>
              <w:left w:w="0" w:type="dxa"/>
              <w:bottom w:w="30" w:type="dxa"/>
              <w:right w:w="20" w:type="dxa"/>
            </w:tcMar>
            <w:vAlign w:val="bottom"/>
            <w:hideMark/>
          </w:tcPr>
          <w:p w14:paraId="09708EE2" w14:textId="77777777" w:rsidR="00354136" w:rsidRDefault="00354136">
            <w:pPr>
              <w:spacing w:after="100"/>
              <w:jc w:val="right"/>
            </w:pPr>
          </w:p>
        </w:tc>
      </w:tr>
      <w:tr w:rsidR="00354136" w14:paraId="68BFF928" w14:textId="77777777" w:rsidTr="00354136">
        <w:tc>
          <w:tcPr>
            <w:tcW w:w="0" w:type="auto"/>
            <w:gridSpan w:val="3"/>
            <w:shd w:val="clear" w:color="auto" w:fill="FFFFFF"/>
            <w:tcMar>
              <w:top w:w="30" w:type="dxa"/>
              <w:left w:w="20" w:type="dxa"/>
              <w:bottom w:w="30" w:type="dxa"/>
              <w:right w:w="20" w:type="dxa"/>
            </w:tcMar>
            <w:vAlign w:val="bottom"/>
            <w:hideMark/>
          </w:tcPr>
          <w:p w14:paraId="583C50C6" w14:textId="77777777" w:rsidR="00354136" w:rsidRDefault="00354136">
            <w:pPr>
              <w:spacing w:after="100"/>
              <w:rPr>
                <w:rFonts w:ascii="宋体" w:eastAsia="宋体" w:hAnsi="宋体" w:cs="宋体"/>
              </w:rPr>
            </w:pPr>
            <w:r>
              <w:rPr>
                <w:rFonts w:ascii="Times New Roman" w:hAnsi="Times New Roman"/>
                <w:color w:val="000000"/>
                <w:sz w:val="20"/>
                <w:szCs w:val="20"/>
              </w:rPr>
              <w:t>Revolving — DBC</w:t>
            </w:r>
          </w:p>
        </w:tc>
        <w:tc>
          <w:tcPr>
            <w:tcW w:w="0" w:type="auto"/>
            <w:gridSpan w:val="2"/>
            <w:shd w:val="clear" w:color="auto" w:fill="FFFFFF"/>
            <w:tcMar>
              <w:top w:w="30" w:type="dxa"/>
              <w:left w:w="20" w:type="dxa"/>
              <w:bottom w:w="30" w:type="dxa"/>
              <w:right w:w="0" w:type="dxa"/>
            </w:tcMar>
            <w:vAlign w:val="bottom"/>
            <w:hideMark/>
          </w:tcPr>
          <w:p w14:paraId="1CF39F70" w14:textId="77777777" w:rsidR="00354136" w:rsidRDefault="00354136">
            <w:pPr>
              <w:spacing w:after="100"/>
              <w:jc w:val="right"/>
            </w:pPr>
            <w:r>
              <w:rPr>
                <w:rFonts w:ascii="Times New Roman" w:hAnsi="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4938478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1DF17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C47A9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2EA05E2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47FF5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A8C6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278964A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E6F9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4773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14:paraId="748D916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1101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D060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14:paraId="285D2E4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C6588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3F05F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31D597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28766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2395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466F5B4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0CCED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7DC1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14:paraId="1A73D506" w14:textId="77777777" w:rsidR="00354136" w:rsidRDefault="00354136">
            <w:pPr>
              <w:spacing w:after="100"/>
              <w:jc w:val="right"/>
            </w:pPr>
          </w:p>
        </w:tc>
      </w:tr>
      <w:tr w:rsidR="00354136" w14:paraId="39ABDDE5" w14:textId="77777777" w:rsidTr="00354136">
        <w:tc>
          <w:tcPr>
            <w:tcW w:w="0" w:type="auto"/>
            <w:gridSpan w:val="3"/>
            <w:shd w:val="clear" w:color="auto" w:fill="CCEEFF"/>
            <w:tcMar>
              <w:top w:w="30" w:type="dxa"/>
              <w:left w:w="20" w:type="dxa"/>
              <w:bottom w:w="30" w:type="dxa"/>
              <w:right w:w="20" w:type="dxa"/>
            </w:tcMar>
            <w:vAlign w:val="bottom"/>
            <w:hideMark/>
          </w:tcPr>
          <w:p w14:paraId="27C6534B" w14:textId="77777777" w:rsidR="00354136" w:rsidRDefault="00354136">
            <w:pPr>
              <w:spacing w:after="100"/>
              <w:rPr>
                <w:rFonts w:ascii="宋体" w:eastAsia="宋体" w:hAnsi="宋体" w:cs="宋体"/>
              </w:rPr>
            </w:pPr>
            <w:r>
              <w:rPr>
                <w:rFonts w:ascii="Times New Roman" w:hAnsi="Times New Roman"/>
                <w:color w:val="000000"/>
                <w:sz w:val="20"/>
                <w:szCs w:val="20"/>
              </w:rPr>
              <w:t>Fixed-term — Consumer and Commercial</w:t>
            </w:r>
          </w:p>
        </w:tc>
        <w:tc>
          <w:tcPr>
            <w:tcW w:w="0" w:type="auto"/>
            <w:gridSpan w:val="2"/>
            <w:shd w:val="clear" w:color="auto" w:fill="CCEEFF"/>
            <w:tcMar>
              <w:top w:w="30" w:type="dxa"/>
              <w:left w:w="20" w:type="dxa"/>
              <w:bottom w:w="30" w:type="dxa"/>
              <w:right w:w="0" w:type="dxa"/>
            </w:tcMar>
            <w:vAlign w:val="bottom"/>
            <w:hideMark/>
          </w:tcPr>
          <w:p w14:paraId="7E761CF7" w14:textId="77777777" w:rsidR="00354136" w:rsidRDefault="00354136">
            <w:pPr>
              <w:spacing w:after="100"/>
              <w:jc w:val="right"/>
            </w:pPr>
            <w:r>
              <w:rPr>
                <w:rFonts w:ascii="Times New Roman" w:hAnsi="Times New Roman"/>
                <w:color w:val="000000"/>
                <w:sz w:val="20"/>
                <w:szCs w:val="20"/>
              </w:rPr>
              <w:t>9,444 </w:t>
            </w:r>
          </w:p>
        </w:tc>
        <w:tc>
          <w:tcPr>
            <w:tcW w:w="0" w:type="auto"/>
            <w:shd w:val="clear" w:color="auto" w:fill="CCEEFF"/>
            <w:tcMar>
              <w:top w:w="30" w:type="dxa"/>
              <w:left w:w="0" w:type="dxa"/>
              <w:bottom w:w="30" w:type="dxa"/>
              <w:right w:w="20" w:type="dxa"/>
            </w:tcMar>
            <w:vAlign w:val="bottom"/>
            <w:hideMark/>
          </w:tcPr>
          <w:p w14:paraId="14421CD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58B6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D286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14:paraId="5DE3FF9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D012B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B341F"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2EBB7F3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0B9D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AAAB49" w14:textId="77777777" w:rsidR="00354136" w:rsidRDefault="00354136">
            <w:pPr>
              <w:spacing w:after="100"/>
              <w:jc w:val="right"/>
              <w:rPr>
                <w:rFonts w:ascii="宋体" w:eastAsia="宋体" w:hAnsi="宋体" w:cs="宋体"/>
              </w:rPr>
            </w:pPr>
            <w:r>
              <w:rPr>
                <w:rFonts w:ascii="Times New Roman" w:hAnsi="Times New Roman"/>
                <w:color w:val="000000"/>
                <w:sz w:val="20"/>
                <w:szCs w:val="20"/>
              </w:rPr>
              <w:t>9,833 </w:t>
            </w:r>
          </w:p>
        </w:tc>
        <w:tc>
          <w:tcPr>
            <w:tcW w:w="0" w:type="auto"/>
            <w:shd w:val="clear" w:color="auto" w:fill="CCEEFF"/>
            <w:tcMar>
              <w:top w:w="30" w:type="dxa"/>
              <w:left w:w="0" w:type="dxa"/>
              <w:bottom w:w="30" w:type="dxa"/>
              <w:right w:w="20" w:type="dxa"/>
            </w:tcMar>
            <w:vAlign w:val="bottom"/>
            <w:hideMark/>
          </w:tcPr>
          <w:p w14:paraId="6079F7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20B284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5CDFE"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9,185 </w:t>
            </w:r>
          </w:p>
        </w:tc>
        <w:tc>
          <w:tcPr>
            <w:tcW w:w="0" w:type="auto"/>
            <w:shd w:val="clear" w:color="auto" w:fill="CCEEFF"/>
            <w:tcMar>
              <w:top w:w="30" w:type="dxa"/>
              <w:left w:w="0" w:type="dxa"/>
              <w:bottom w:w="30" w:type="dxa"/>
              <w:right w:w="20" w:type="dxa"/>
            </w:tcMar>
            <w:vAlign w:val="bottom"/>
            <w:hideMark/>
          </w:tcPr>
          <w:p w14:paraId="7C8C4FB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DAA2B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A0A60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14:paraId="290E8E8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E7E69B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A9A249" w14:textId="77777777" w:rsidR="00354136" w:rsidRDefault="00354136">
            <w:pPr>
              <w:spacing w:after="100"/>
              <w:jc w:val="right"/>
              <w:rPr>
                <w:rFonts w:ascii="宋体" w:eastAsia="宋体" w:hAnsi="宋体" w:cs="宋体"/>
              </w:rPr>
            </w:pPr>
            <w:r>
              <w:rPr>
                <w:rFonts w:ascii="Times New Roman" w:hAnsi="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14:paraId="00C3B57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14919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22D42F" w14:textId="77777777" w:rsidR="00354136" w:rsidRDefault="00354136">
            <w:pPr>
              <w:spacing w:after="100"/>
              <w:jc w:val="right"/>
              <w:rPr>
                <w:rFonts w:ascii="宋体" w:eastAsia="宋体" w:hAnsi="宋体" w:cs="宋体"/>
              </w:rPr>
            </w:pPr>
            <w:r>
              <w:rPr>
                <w:rFonts w:ascii="Times New Roman" w:hAnsi="Times New Roman"/>
                <w:color w:val="000000"/>
                <w:sz w:val="20"/>
                <w:szCs w:val="20"/>
              </w:rPr>
              <w:t>9,588 </w:t>
            </w:r>
          </w:p>
        </w:tc>
        <w:tc>
          <w:tcPr>
            <w:tcW w:w="0" w:type="auto"/>
            <w:shd w:val="clear" w:color="auto" w:fill="CCEEFF"/>
            <w:tcMar>
              <w:top w:w="30" w:type="dxa"/>
              <w:left w:w="0" w:type="dxa"/>
              <w:bottom w:w="30" w:type="dxa"/>
              <w:right w:w="20" w:type="dxa"/>
            </w:tcMar>
            <w:vAlign w:val="bottom"/>
            <w:hideMark/>
          </w:tcPr>
          <w:p w14:paraId="6A32CB3D" w14:textId="77777777" w:rsidR="00354136" w:rsidRDefault="00354136">
            <w:pPr>
              <w:spacing w:after="100"/>
              <w:jc w:val="right"/>
            </w:pPr>
          </w:p>
        </w:tc>
      </w:tr>
      <w:tr w:rsidR="00354136" w14:paraId="2C908D00" w14:textId="77777777" w:rsidTr="00354136">
        <w:tc>
          <w:tcPr>
            <w:tcW w:w="0" w:type="auto"/>
            <w:gridSpan w:val="3"/>
            <w:shd w:val="clear" w:color="auto" w:fill="FFFFFF"/>
            <w:tcMar>
              <w:top w:w="30" w:type="dxa"/>
              <w:left w:w="155" w:type="dxa"/>
              <w:bottom w:w="30" w:type="dxa"/>
              <w:right w:w="20" w:type="dxa"/>
            </w:tcMar>
            <w:vAlign w:val="bottom"/>
            <w:hideMark/>
          </w:tcPr>
          <w:p w14:paraId="116C78E7" w14:textId="77777777" w:rsidR="00354136" w:rsidRDefault="00354136">
            <w:pPr>
              <w:spacing w:after="100"/>
              <w:rPr>
                <w:rFonts w:ascii="宋体" w:eastAsia="宋体" w:hAnsi="宋体" w:cs="宋体"/>
              </w:rPr>
            </w:pPr>
            <w:r>
              <w:rPr>
                <w:rFonts w:ascii="Times New Roman"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67002D"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7E720C" w14:textId="77777777" w:rsidR="00354136" w:rsidRDefault="00354136">
            <w:pPr>
              <w:spacing w:after="100"/>
              <w:jc w:val="right"/>
            </w:pPr>
            <w:r>
              <w:rPr>
                <w:rFonts w:ascii="Times New Roman" w:hAnsi="Times New Roman"/>
                <w:color w:val="000000"/>
                <w:sz w:val="20"/>
                <w:szCs w:val="20"/>
              </w:rPr>
              <w:t>10,122 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EA1CF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064F03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603D5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1DA724" w14:textId="77777777" w:rsidR="00354136" w:rsidRDefault="00354136">
            <w:pPr>
              <w:spacing w:after="100"/>
              <w:jc w:val="right"/>
            </w:pPr>
            <w:r>
              <w:rPr>
                <w:rFonts w:ascii="Times New Roman" w:hAnsi="Times New Roman"/>
                <w:color w:val="000000"/>
                <w:sz w:val="20"/>
                <w:szCs w:val="20"/>
              </w:rPr>
              <w:t>403 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A1F2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CE201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B1619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F93B18" w14:textId="77777777" w:rsidR="00354136" w:rsidRDefault="00354136">
            <w:pPr>
              <w:spacing w:after="100"/>
              <w:jc w:val="right"/>
            </w:pPr>
            <w:r>
              <w:rPr>
                <w:rFonts w:ascii="Times New Roman" w:hAnsi="Times New Roman"/>
                <w:color w:val="000000"/>
                <w:sz w:val="20"/>
                <w:szCs w:val="20"/>
              </w:rPr>
              <w:t>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5CB06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E8517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B89E0E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384D661" w14:textId="77777777" w:rsidR="00354136" w:rsidRDefault="00354136">
            <w:pPr>
              <w:spacing w:after="100"/>
              <w:jc w:val="right"/>
            </w:pPr>
            <w:r>
              <w:rPr>
                <w:rFonts w:ascii="Times New Roman" w:hAnsi="Times New Roman"/>
                <w:color w:val="000000"/>
                <w:sz w:val="20"/>
                <w:szCs w:val="20"/>
              </w:rPr>
              <w:t>10,583 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A211B6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2457C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47D9E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7EB195" w14:textId="77777777" w:rsidR="00354136" w:rsidRDefault="00354136">
            <w:pPr>
              <w:spacing w:after="100"/>
              <w:jc w:val="right"/>
            </w:pPr>
            <w:r>
              <w:rPr>
                <w:rFonts w:ascii="Times New Roman" w:hAnsi="Times New Roman"/>
                <w:color w:val="000000"/>
                <w:sz w:val="20"/>
                <w:szCs w:val="20"/>
              </w:rPr>
              <w:t>9,920 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E6F6BF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8E67A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2A777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35B9E3" w14:textId="77777777" w:rsidR="00354136" w:rsidRDefault="00354136">
            <w:pPr>
              <w:spacing w:after="100"/>
              <w:jc w:val="right"/>
            </w:pPr>
            <w:r>
              <w:rPr>
                <w:rFonts w:ascii="Times New Roman" w:hAnsi="Times New Roman"/>
                <w:color w:val="000000"/>
                <w:sz w:val="20"/>
                <w:szCs w:val="20"/>
              </w:rPr>
              <w:t>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29395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58AA76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444B7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0F1D05" w14:textId="77777777" w:rsidR="00354136" w:rsidRDefault="00354136">
            <w:pPr>
              <w:spacing w:after="100"/>
              <w:jc w:val="right"/>
            </w:pPr>
            <w:r>
              <w:rPr>
                <w:rFonts w:ascii="Times New Roman" w:hAnsi="Times New Roman"/>
                <w:color w:val="000000"/>
                <w:sz w:val="20"/>
                <w:szCs w:val="20"/>
              </w:rPr>
              <w:t>104 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D9230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921B80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9EDC3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73BA0B" w14:textId="77777777" w:rsidR="00354136" w:rsidRDefault="00354136">
            <w:pPr>
              <w:spacing w:after="100"/>
              <w:jc w:val="right"/>
            </w:pPr>
            <w:r>
              <w:rPr>
                <w:rFonts w:ascii="Times New Roman" w:hAnsi="Times New Roman"/>
                <w:color w:val="000000"/>
                <w:sz w:val="20"/>
                <w:szCs w:val="20"/>
              </w:rPr>
              <w:t>10,384 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B52670" w14:textId="77777777" w:rsidR="00354136" w:rsidRDefault="00354136">
            <w:pPr>
              <w:spacing w:after="100"/>
              <w:jc w:val="right"/>
            </w:pPr>
          </w:p>
        </w:tc>
      </w:tr>
    </w:tbl>
    <w:p w14:paraId="407E0B92" w14:textId="77777777" w:rsidR="00354136" w:rsidRDefault="00354136" w:rsidP="00354136">
      <w:pPr>
        <w:rPr>
          <w:rFonts w:ascii="宋体" w:eastAsia="宋体" w:hAnsi="宋体" w:cs="宋体"/>
        </w:rPr>
      </w:pPr>
    </w:p>
    <w:p w14:paraId="3E8EC053" w14:textId="77777777" w:rsidR="00354136" w:rsidRDefault="00354136" w:rsidP="00354136">
      <w:r>
        <w:rPr>
          <w:rFonts w:ascii="Times New Roman" w:hAnsi="Times New Roman"/>
          <w:color w:val="000000"/>
          <w:sz w:val="20"/>
          <w:szCs w:val="20"/>
        </w:rPr>
        <w:t>Aging is likely to fluctuate as a result of the variability in volume of large transactions entered into over the period, and the administrative processes that accompany those transactions. Aging is also impacted by the timing of the Dell Technologies fiscal period end date relative to calendar month-end customer payment due dates.  As a result of these factors, fluctuations in aging from period to period do not necessarily indicate a material change in the collectibility of the portfolio.</w:t>
      </w:r>
    </w:p>
    <w:p w14:paraId="0574F34B" w14:textId="77777777" w:rsidR="00354136" w:rsidRDefault="00354136" w:rsidP="00354136"/>
    <w:p w14:paraId="72A62E21" w14:textId="77777777" w:rsidR="00354136" w:rsidRDefault="00354136" w:rsidP="00354136">
      <w:r>
        <w:rPr>
          <w:rFonts w:ascii="Times New Roman" w:hAnsi="Times New Roman"/>
          <w:color w:val="000000"/>
          <w:sz w:val="20"/>
          <w:szCs w:val="20"/>
        </w:rPr>
        <w:t>Fixed-term consumer and commercial customer receivables are placed on non-accrual status if principal or interest is past due and considered delinquent, or if there is concern about collectibility of a specific customer receivable. These receivables identified as doubtful for collectibility may be classified as current for aging purposes. Aged revolving portfolio customer receivables identified as delinquent are charged off.</w:t>
      </w:r>
    </w:p>
    <w:p w14:paraId="6C44966E" w14:textId="77777777" w:rsidR="00354136" w:rsidRDefault="00354136" w:rsidP="00354136"/>
    <w:p w14:paraId="1E4BF046" w14:textId="77777777" w:rsidR="00354136" w:rsidRDefault="00354136" w:rsidP="00354136">
      <w:pPr>
        <w:jc w:val="center"/>
      </w:pPr>
    </w:p>
    <w:p w14:paraId="624D8013" w14:textId="77777777" w:rsidR="00354136" w:rsidRDefault="00354136" w:rsidP="00354136">
      <w:pPr>
        <w:jc w:val="center"/>
      </w:pPr>
      <w:r>
        <w:rPr>
          <w:rFonts w:ascii="Times New Roman" w:hAnsi="Times New Roman"/>
          <w:color w:val="000000"/>
          <w:sz w:val="20"/>
          <w:szCs w:val="20"/>
        </w:rPr>
        <w:t>108</w:t>
      </w:r>
    </w:p>
    <w:p w14:paraId="52374027" w14:textId="77777777" w:rsidR="00354136" w:rsidRDefault="00354136" w:rsidP="00354136">
      <w:pPr>
        <w:jc w:val="center"/>
      </w:pPr>
    </w:p>
    <w:p w14:paraId="2CA4FD8C" w14:textId="77777777" w:rsidR="00354136" w:rsidRDefault="00354136" w:rsidP="00354136">
      <w:r>
        <w:pict w14:anchorId="20A0F99C">
          <v:rect id="_x0000_i1483" style="width:0;height:1.5pt" o:hralign="center" o:hrstd="t" o:hr="t" fillcolor="#a0a0a0" stroked="f"/>
        </w:pict>
      </w:r>
    </w:p>
    <w:p w14:paraId="509FB47B" w14:textId="77777777" w:rsidR="00354136" w:rsidRDefault="00354136" w:rsidP="00354136">
      <w:hyperlink r:id="rId329" w:anchor="if82c7bb85cec43f3b72bdca2d8861323_10" w:history="1">
        <w:r>
          <w:rPr>
            <w:rStyle w:val="a5"/>
            <w:rFonts w:ascii="Times New Roman" w:hAnsi="Times New Roman"/>
            <w:sz w:val="20"/>
            <w:szCs w:val="20"/>
          </w:rPr>
          <w:t>Table of </w:t>
        </w:r>
      </w:hyperlink>
      <w:hyperlink r:id="rId330" w:anchor="if82c7bb85cec43f3b72bdca2d8861323_10" w:history="1">
        <w:r>
          <w:rPr>
            <w:rStyle w:val="a5"/>
            <w:rFonts w:ascii="Times New Roman" w:hAnsi="Times New Roman"/>
            <w:sz w:val="20"/>
            <w:szCs w:val="20"/>
          </w:rPr>
          <w:t>Contents</w:t>
        </w:r>
      </w:hyperlink>
    </w:p>
    <w:p w14:paraId="19DBBD9C" w14:textId="77777777" w:rsidR="00354136" w:rsidRDefault="00354136" w:rsidP="00354136">
      <w:r>
        <w:rPr>
          <w:rFonts w:ascii="Times New Roman" w:hAnsi="Times New Roman"/>
          <w:i/>
          <w:iCs/>
          <w:color w:val="000000"/>
          <w:sz w:val="20"/>
          <w:szCs w:val="20"/>
          <w:u w:val="single"/>
        </w:rPr>
        <w:t>Credit Quality</w:t>
      </w:r>
    </w:p>
    <w:p w14:paraId="1E05C4DE" w14:textId="77777777" w:rsidR="00354136" w:rsidRDefault="00354136" w:rsidP="00354136"/>
    <w:p w14:paraId="5E5E3F28" w14:textId="77777777" w:rsidR="00354136" w:rsidRDefault="00354136" w:rsidP="00354136">
      <w:r>
        <w:rPr>
          <w:rFonts w:ascii="Times New Roman" w:hAnsi="Times New Roman"/>
          <w:color w:val="000000"/>
          <w:sz w:val="20"/>
          <w:szCs w:val="20"/>
        </w:rPr>
        <w:t>The following tables present customer receivables, gross, including accrued interest, by credit quality indicator segregated by class,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80"/>
        <w:gridCol w:w="2503"/>
        <w:gridCol w:w="38"/>
        <w:gridCol w:w="181"/>
        <w:gridCol w:w="1463"/>
        <w:gridCol w:w="38"/>
        <w:gridCol w:w="37"/>
        <w:gridCol w:w="50"/>
        <w:gridCol w:w="37"/>
        <w:gridCol w:w="180"/>
        <w:gridCol w:w="1462"/>
        <w:gridCol w:w="37"/>
        <w:gridCol w:w="37"/>
        <w:gridCol w:w="50"/>
        <w:gridCol w:w="37"/>
        <w:gridCol w:w="180"/>
        <w:gridCol w:w="1462"/>
        <w:gridCol w:w="37"/>
        <w:gridCol w:w="37"/>
        <w:gridCol w:w="50"/>
        <w:gridCol w:w="37"/>
        <w:gridCol w:w="180"/>
        <w:gridCol w:w="1459"/>
        <w:gridCol w:w="37"/>
        <w:gridCol w:w="37"/>
        <w:gridCol w:w="50"/>
        <w:gridCol w:w="37"/>
        <w:gridCol w:w="180"/>
        <w:gridCol w:w="1458"/>
        <w:gridCol w:w="37"/>
        <w:gridCol w:w="37"/>
        <w:gridCol w:w="50"/>
        <w:gridCol w:w="37"/>
        <w:gridCol w:w="181"/>
        <w:gridCol w:w="1459"/>
        <w:gridCol w:w="37"/>
        <w:gridCol w:w="37"/>
        <w:gridCol w:w="50"/>
        <w:gridCol w:w="37"/>
        <w:gridCol w:w="181"/>
        <w:gridCol w:w="2292"/>
        <w:gridCol w:w="37"/>
        <w:gridCol w:w="37"/>
        <w:gridCol w:w="50"/>
        <w:gridCol w:w="37"/>
        <w:gridCol w:w="181"/>
        <w:gridCol w:w="2292"/>
        <w:gridCol w:w="37"/>
        <w:gridCol w:w="37"/>
        <w:gridCol w:w="50"/>
        <w:gridCol w:w="37"/>
        <w:gridCol w:w="180"/>
        <w:gridCol w:w="1588"/>
        <w:gridCol w:w="37"/>
      </w:tblGrid>
      <w:tr w:rsidR="00354136" w14:paraId="00EA62D1" w14:textId="77777777" w:rsidTr="00354136">
        <w:tc>
          <w:tcPr>
            <w:tcW w:w="173" w:type="dxa"/>
            <w:vAlign w:val="center"/>
            <w:hideMark/>
          </w:tcPr>
          <w:p w14:paraId="60A9B872" w14:textId="77777777" w:rsidR="00354136" w:rsidRDefault="00354136"/>
        </w:tc>
        <w:tc>
          <w:tcPr>
            <w:tcW w:w="2417" w:type="dxa"/>
            <w:vAlign w:val="center"/>
            <w:hideMark/>
          </w:tcPr>
          <w:p w14:paraId="6A15E23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94ABBA"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68CE48C" w14:textId="77777777" w:rsidR="00354136" w:rsidRDefault="00354136">
            <w:pPr>
              <w:spacing w:after="100"/>
              <w:rPr>
                <w:rFonts w:ascii="Times New Roman" w:eastAsia="Times New Roman" w:hAnsi="Times New Roman"/>
                <w:sz w:val="20"/>
                <w:szCs w:val="20"/>
              </w:rPr>
            </w:pPr>
          </w:p>
        </w:tc>
        <w:tc>
          <w:tcPr>
            <w:tcW w:w="1412" w:type="dxa"/>
            <w:vAlign w:val="center"/>
            <w:hideMark/>
          </w:tcPr>
          <w:p w14:paraId="5628B0D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15FE9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D53E80"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FCB855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C780CB"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9A4E74D" w14:textId="77777777" w:rsidR="00354136" w:rsidRDefault="00354136">
            <w:pPr>
              <w:spacing w:after="100"/>
              <w:rPr>
                <w:rFonts w:ascii="Times New Roman" w:eastAsia="Times New Roman" w:hAnsi="Times New Roman"/>
                <w:sz w:val="20"/>
                <w:szCs w:val="20"/>
              </w:rPr>
            </w:pPr>
          </w:p>
        </w:tc>
        <w:tc>
          <w:tcPr>
            <w:tcW w:w="1412" w:type="dxa"/>
            <w:vAlign w:val="center"/>
            <w:hideMark/>
          </w:tcPr>
          <w:p w14:paraId="564A62F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C3907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8942C7"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FD38C5B"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BC6483"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368CD2F" w14:textId="77777777" w:rsidR="00354136" w:rsidRDefault="00354136">
            <w:pPr>
              <w:spacing w:after="100"/>
              <w:rPr>
                <w:rFonts w:ascii="Times New Roman" w:eastAsia="Times New Roman" w:hAnsi="Times New Roman"/>
                <w:sz w:val="20"/>
                <w:szCs w:val="20"/>
              </w:rPr>
            </w:pPr>
          </w:p>
        </w:tc>
        <w:tc>
          <w:tcPr>
            <w:tcW w:w="1412" w:type="dxa"/>
            <w:vAlign w:val="center"/>
            <w:hideMark/>
          </w:tcPr>
          <w:p w14:paraId="0694448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153786"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FFD2AB"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241AC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80FA27"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B096177" w14:textId="77777777" w:rsidR="00354136" w:rsidRDefault="00354136">
            <w:pPr>
              <w:spacing w:after="100"/>
              <w:rPr>
                <w:rFonts w:ascii="Times New Roman" w:eastAsia="Times New Roman" w:hAnsi="Times New Roman"/>
                <w:sz w:val="20"/>
                <w:szCs w:val="20"/>
              </w:rPr>
            </w:pPr>
          </w:p>
        </w:tc>
        <w:tc>
          <w:tcPr>
            <w:tcW w:w="1409" w:type="dxa"/>
            <w:vAlign w:val="center"/>
            <w:hideMark/>
          </w:tcPr>
          <w:p w14:paraId="41ECEE0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973FCD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B7F22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8D20D38" w14:textId="77777777" w:rsidR="00354136" w:rsidRDefault="00354136">
            <w:pPr>
              <w:spacing w:after="100"/>
              <w:rPr>
                <w:rFonts w:ascii="Times New Roman" w:eastAsia="Times New Roman" w:hAnsi="Times New Roman"/>
                <w:sz w:val="20"/>
                <w:szCs w:val="20"/>
              </w:rPr>
            </w:pPr>
          </w:p>
        </w:tc>
        <w:tc>
          <w:tcPr>
            <w:tcW w:w="6" w:type="dxa"/>
            <w:vAlign w:val="center"/>
            <w:hideMark/>
          </w:tcPr>
          <w:p w14:paraId="2D5226FD"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43AE8550" w14:textId="77777777" w:rsidR="00354136" w:rsidRDefault="00354136">
            <w:pPr>
              <w:spacing w:after="100"/>
              <w:rPr>
                <w:rFonts w:ascii="Times New Roman" w:eastAsia="Times New Roman" w:hAnsi="Times New Roman"/>
                <w:sz w:val="20"/>
                <w:szCs w:val="20"/>
              </w:rPr>
            </w:pPr>
          </w:p>
        </w:tc>
        <w:tc>
          <w:tcPr>
            <w:tcW w:w="1408" w:type="dxa"/>
            <w:vAlign w:val="center"/>
            <w:hideMark/>
          </w:tcPr>
          <w:p w14:paraId="193D19E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1712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3812B2"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A31E531"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32814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796AA5C" w14:textId="77777777" w:rsidR="00354136" w:rsidRDefault="00354136">
            <w:pPr>
              <w:spacing w:after="100"/>
              <w:rPr>
                <w:rFonts w:ascii="Times New Roman" w:eastAsia="Times New Roman" w:hAnsi="Times New Roman"/>
                <w:sz w:val="20"/>
                <w:szCs w:val="20"/>
              </w:rPr>
            </w:pPr>
          </w:p>
        </w:tc>
        <w:tc>
          <w:tcPr>
            <w:tcW w:w="1409" w:type="dxa"/>
            <w:vAlign w:val="center"/>
            <w:hideMark/>
          </w:tcPr>
          <w:p w14:paraId="3A1240E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516BB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9EE88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24A9B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3EE98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F910647" w14:textId="77777777" w:rsidR="00354136" w:rsidRDefault="00354136">
            <w:pPr>
              <w:spacing w:after="100"/>
              <w:rPr>
                <w:rFonts w:ascii="Times New Roman" w:eastAsia="Times New Roman" w:hAnsi="Times New Roman"/>
                <w:sz w:val="20"/>
                <w:szCs w:val="20"/>
              </w:rPr>
            </w:pPr>
          </w:p>
        </w:tc>
        <w:tc>
          <w:tcPr>
            <w:tcW w:w="2214" w:type="dxa"/>
            <w:vAlign w:val="center"/>
            <w:hideMark/>
          </w:tcPr>
          <w:p w14:paraId="09AABAE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D19D23"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864AC5"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BEF0F35"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271B1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0478CCA" w14:textId="77777777" w:rsidR="00354136" w:rsidRDefault="00354136">
            <w:pPr>
              <w:spacing w:after="100"/>
              <w:rPr>
                <w:rFonts w:ascii="Times New Roman" w:eastAsia="Times New Roman" w:hAnsi="Times New Roman"/>
                <w:sz w:val="20"/>
                <w:szCs w:val="20"/>
              </w:rPr>
            </w:pPr>
          </w:p>
        </w:tc>
        <w:tc>
          <w:tcPr>
            <w:tcW w:w="2214" w:type="dxa"/>
            <w:vAlign w:val="center"/>
            <w:hideMark/>
          </w:tcPr>
          <w:p w14:paraId="23F0DAD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08C3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3730DC"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95A541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59E7D4"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291F7D45" w14:textId="77777777" w:rsidR="00354136" w:rsidRDefault="00354136">
            <w:pPr>
              <w:spacing w:after="100"/>
              <w:rPr>
                <w:rFonts w:ascii="Times New Roman" w:eastAsia="Times New Roman" w:hAnsi="Times New Roman"/>
                <w:sz w:val="20"/>
                <w:szCs w:val="20"/>
              </w:rPr>
            </w:pPr>
          </w:p>
        </w:tc>
        <w:tc>
          <w:tcPr>
            <w:tcW w:w="1534" w:type="dxa"/>
            <w:vAlign w:val="center"/>
            <w:hideMark/>
          </w:tcPr>
          <w:p w14:paraId="38157DF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8DFB31" w14:textId="77777777" w:rsidR="00354136" w:rsidRDefault="00354136">
            <w:pPr>
              <w:spacing w:after="100"/>
              <w:rPr>
                <w:rFonts w:ascii="Times New Roman" w:eastAsia="Times New Roman" w:hAnsi="Times New Roman"/>
                <w:sz w:val="20"/>
                <w:szCs w:val="20"/>
              </w:rPr>
            </w:pPr>
          </w:p>
        </w:tc>
      </w:tr>
      <w:tr w:rsidR="00354136" w14:paraId="2D126026" w14:textId="77777777" w:rsidTr="00354136">
        <w:tc>
          <w:tcPr>
            <w:tcW w:w="0" w:type="auto"/>
            <w:gridSpan w:val="3"/>
            <w:tcMar>
              <w:top w:w="0" w:type="dxa"/>
              <w:left w:w="20" w:type="dxa"/>
              <w:bottom w:w="0" w:type="dxa"/>
              <w:right w:w="20" w:type="dxa"/>
            </w:tcMar>
            <w:vAlign w:val="center"/>
            <w:hideMark/>
          </w:tcPr>
          <w:p w14:paraId="3ADDA180" w14:textId="77777777" w:rsidR="00354136" w:rsidRDefault="00354136">
            <w:pPr>
              <w:spacing w:after="100"/>
              <w:rPr>
                <w:rFonts w:ascii="Times New Roman" w:eastAsia="Times New Roman" w:hAnsi="Times New Roman"/>
                <w:sz w:val="20"/>
                <w:szCs w:val="20"/>
              </w:rPr>
            </w:pPr>
          </w:p>
        </w:tc>
        <w:tc>
          <w:tcPr>
            <w:tcW w:w="0" w:type="auto"/>
            <w:gridSpan w:val="51"/>
            <w:tcMar>
              <w:top w:w="30" w:type="dxa"/>
              <w:left w:w="20" w:type="dxa"/>
              <w:bottom w:w="30" w:type="dxa"/>
              <w:right w:w="20" w:type="dxa"/>
            </w:tcMar>
            <w:vAlign w:val="bottom"/>
            <w:hideMark/>
          </w:tcPr>
          <w:p w14:paraId="6389807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09D452CB" w14:textId="77777777" w:rsidTr="00354136">
        <w:tc>
          <w:tcPr>
            <w:tcW w:w="0" w:type="auto"/>
            <w:gridSpan w:val="3"/>
            <w:tcMar>
              <w:top w:w="0" w:type="dxa"/>
              <w:left w:w="20" w:type="dxa"/>
              <w:bottom w:w="0" w:type="dxa"/>
              <w:right w:w="20" w:type="dxa"/>
            </w:tcMar>
            <w:vAlign w:val="center"/>
            <w:hideMark/>
          </w:tcPr>
          <w:p w14:paraId="34FF6281" w14:textId="77777777" w:rsidR="00354136" w:rsidRDefault="00354136">
            <w:pPr>
              <w:spacing w:after="100"/>
              <w:jc w:val="center"/>
            </w:pPr>
          </w:p>
        </w:tc>
        <w:tc>
          <w:tcPr>
            <w:tcW w:w="0" w:type="auto"/>
            <w:gridSpan w:val="33"/>
            <w:tcBorders>
              <w:top w:val="single" w:sz="8" w:space="0" w:color="000000"/>
            </w:tcBorders>
            <w:tcMar>
              <w:top w:w="30" w:type="dxa"/>
              <w:left w:w="20" w:type="dxa"/>
              <w:bottom w:w="30" w:type="dxa"/>
              <w:right w:w="20" w:type="dxa"/>
            </w:tcMar>
            <w:vAlign w:val="bottom"/>
            <w:hideMark/>
          </w:tcPr>
          <w:p w14:paraId="4472BA6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Fixed-term — Consumer and Commercial</w:t>
            </w:r>
          </w:p>
        </w:tc>
        <w:tc>
          <w:tcPr>
            <w:tcW w:w="0" w:type="auto"/>
            <w:gridSpan w:val="3"/>
            <w:tcBorders>
              <w:top w:val="single" w:sz="8" w:space="0" w:color="000000"/>
            </w:tcBorders>
            <w:tcMar>
              <w:top w:w="0" w:type="dxa"/>
              <w:left w:w="20" w:type="dxa"/>
              <w:bottom w:w="0" w:type="dxa"/>
              <w:right w:w="20" w:type="dxa"/>
            </w:tcMar>
            <w:vAlign w:val="center"/>
            <w:hideMark/>
          </w:tcPr>
          <w:p w14:paraId="00656BC5"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4DE40516"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A3F064"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49F490"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37EFB0"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F2EF55" w14:textId="77777777" w:rsidR="00354136" w:rsidRDefault="00354136">
            <w:pPr>
              <w:spacing w:after="100"/>
              <w:rPr>
                <w:rFonts w:ascii="Times New Roman" w:eastAsia="Times New Roman" w:hAnsi="Times New Roman"/>
                <w:sz w:val="20"/>
                <w:szCs w:val="20"/>
              </w:rPr>
            </w:pPr>
          </w:p>
        </w:tc>
      </w:tr>
      <w:tr w:rsidR="00354136" w14:paraId="780F33EE" w14:textId="77777777" w:rsidTr="00354136">
        <w:tc>
          <w:tcPr>
            <w:tcW w:w="0" w:type="auto"/>
            <w:gridSpan w:val="3"/>
            <w:tcMar>
              <w:top w:w="0" w:type="dxa"/>
              <w:left w:w="20" w:type="dxa"/>
              <w:bottom w:w="0" w:type="dxa"/>
              <w:right w:w="20" w:type="dxa"/>
            </w:tcMar>
            <w:vAlign w:val="center"/>
            <w:hideMark/>
          </w:tcPr>
          <w:p w14:paraId="3178F117" w14:textId="77777777" w:rsidR="00354136" w:rsidRDefault="00354136">
            <w:pPr>
              <w:spacing w:after="100"/>
              <w:rPr>
                <w:rFonts w:ascii="Times New Roman" w:eastAsia="Times New Roman" w:hAnsi="Times New Roman"/>
                <w:sz w:val="20"/>
                <w:szCs w:val="20"/>
              </w:rPr>
            </w:pPr>
          </w:p>
        </w:tc>
        <w:tc>
          <w:tcPr>
            <w:tcW w:w="0" w:type="auto"/>
            <w:gridSpan w:val="33"/>
            <w:tcMar>
              <w:top w:w="30" w:type="dxa"/>
              <w:left w:w="20" w:type="dxa"/>
              <w:bottom w:w="30" w:type="dxa"/>
              <w:right w:w="20" w:type="dxa"/>
            </w:tcMar>
            <w:vAlign w:val="bottom"/>
            <w:hideMark/>
          </w:tcPr>
          <w:p w14:paraId="07C5D3C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of Origination</w:t>
            </w:r>
          </w:p>
        </w:tc>
        <w:tc>
          <w:tcPr>
            <w:tcW w:w="0" w:type="auto"/>
            <w:gridSpan w:val="3"/>
            <w:tcMar>
              <w:top w:w="0" w:type="dxa"/>
              <w:left w:w="20" w:type="dxa"/>
              <w:bottom w:w="0" w:type="dxa"/>
              <w:right w:w="20" w:type="dxa"/>
            </w:tcMar>
            <w:vAlign w:val="center"/>
            <w:hideMark/>
          </w:tcPr>
          <w:p w14:paraId="4B5B2E26"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04063702"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D78FAF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5412BF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03FEF1B"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FC4B2E1" w14:textId="77777777" w:rsidR="00354136" w:rsidRDefault="00354136">
            <w:pPr>
              <w:spacing w:after="100"/>
              <w:rPr>
                <w:rFonts w:ascii="Times New Roman" w:eastAsia="Times New Roman" w:hAnsi="Times New Roman"/>
                <w:sz w:val="20"/>
                <w:szCs w:val="20"/>
              </w:rPr>
            </w:pPr>
          </w:p>
        </w:tc>
      </w:tr>
      <w:tr w:rsidR="00354136" w14:paraId="7E75AD73" w14:textId="77777777" w:rsidTr="00354136">
        <w:tc>
          <w:tcPr>
            <w:tcW w:w="0" w:type="auto"/>
            <w:gridSpan w:val="3"/>
            <w:tcMar>
              <w:top w:w="0" w:type="dxa"/>
              <w:left w:w="20" w:type="dxa"/>
              <w:bottom w:w="0" w:type="dxa"/>
              <w:right w:w="20" w:type="dxa"/>
            </w:tcMar>
            <w:vAlign w:val="center"/>
            <w:hideMark/>
          </w:tcPr>
          <w:p w14:paraId="7A483BA0"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024673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F9910E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298EC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B568E7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A3DA2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2F4ADC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BAD00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3CCB939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EA83D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14:paraId="07D0A37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1C470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Years Prior</w:t>
            </w:r>
          </w:p>
        </w:tc>
        <w:tc>
          <w:tcPr>
            <w:tcW w:w="0" w:type="auto"/>
            <w:gridSpan w:val="3"/>
            <w:tcMar>
              <w:top w:w="0" w:type="dxa"/>
              <w:left w:w="20" w:type="dxa"/>
              <w:bottom w:w="0" w:type="dxa"/>
              <w:right w:w="20" w:type="dxa"/>
            </w:tcMar>
            <w:vAlign w:val="center"/>
            <w:hideMark/>
          </w:tcPr>
          <w:p w14:paraId="59DDAADD"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27F0B98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 — DPA</w:t>
            </w:r>
          </w:p>
        </w:tc>
        <w:tc>
          <w:tcPr>
            <w:tcW w:w="0" w:type="auto"/>
            <w:gridSpan w:val="3"/>
            <w:tcMar>
              <w:top w:w="0" w:type="dxa"/>
              <w:left w:w="20" w:type="dxa"/>
              <w:bottom w:w="0" w:type="dxa"/>
              <w:right w:w="20" w:type="dxa"/>
            </w:tcMar>
            <w:vAlign w:val="center"/>
            <w:hideMark/>
          </w:tcPr>
          <w:p w14:paraId="590A3055"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6ED00D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 — DBC</w:t>
            </w:r>
          </w:p>
        </w:tc>
        <w:tc>
          <w:tcPr>
            <w:tcW w:w="0" w:type="auto"/>
            <w:gridSpan w:val="3"/>
            <w:tcMar>
              <w:top w:w="0" w:type="dxa"/>
              <w:left w:w="20" w:type="dxa"/>
              <w:bottom w:w="0" w:type="dxa"/>
              <w:right w:w="20" w:type="dxa"/>
            </w:tcMar>
            <w:vAlign w:val="center"/>
            <w:hideMark/>
          </w:tcPr>
          <w:p w14:paraId="7D475C99"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35B867D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7F05B41B" w14:textId="77777777" w:rsidTr="00354136">
        <w:tc>
          <w:tcPr>
            <w:tcW w:w="0" w:type="auto"/>
            <w:gridSpan w:val="3"/>
            <w:tcMar>
              <w:top w:w="0" w:type="dxa"/>
              <w:left w:w="20" w:type="dxa"/>
              <w:bottom w:w="0" w:type="dxa"/>
              <w:right w:w="20" w:type="dxa"/>
            </w:tcMar>
            <w:vAlign w:val="center"/>
            <w:hideMark/>
          </w:tcPr>
          <w:p w14:paraId="038C1402" w14:textId="77777777" w:rsidR="00354136" w:rsidRDefault="00354136">
            <w:pPr>
              <w:spacing w:after="100"/>
              <w:jc w:val="center"/>
            </w:pPr>
          </w:p>
        </w:tc>
        <w:tc>
          <w:tcPr>
            <w:tcW w:w="0" w:type="auto"/>
            <w:gridSpan w:val="51"/>
            <w:tcBorders>
              <w:top w:val="single" w:sz="8" w:space="0" w:color="000000"/>
            </w:tcBorders>
            <w:tcMar>
              <w:top w:w="30" w:type="dxa"/>
              <w:left w:w="20" w:type="dxa"/>
              <w:bottom w:w="30" w:type="dxa"/>
              <w:right w:w="20" w:type="dxa"/>
            </w:tcMar>
            <w:vAlign w:val="center"/>
            <w:hideMark/>
          </w:tcPr>
          <w:p w14:paraId="2FE854B0"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62414DC8" w14:textId="77777777" w:rsidTr="00354136">
        <w:tc>
          <w:tcPr>
            <w:tcW w:w="0" w:type="auto"/>
            <w:gridSpan w:val="3"/>
            <w:shd w:val="clear" w:color="auto" w:fill="CCEEFF"/>
            <w:tcMar>
              <w:top w:w="30" w:type="dxa"/>
              <w:left w:w="20" w:type="dxa"/>
              <w:bottom w:w="30" w:type="dxa"/>
              <w:right w:w="20" w:type="dxa"/>
            </w:tcMar>
            <w:vAlign w:val="center"/>
            <w:hideMark/>
          </w:tcPr>
          <w:p w14:paraId="18DB7DA7" w14:textId="77777777" w:rsidR="00354136" w:rsidRDefault="00354136">
            <w:pPr>
              <w:spacing w:after="100"/>
            </w:pPr>
            <w:r>
              <w:rPr>
                <w:rFonts w:ascii="Times New Roman" w:hAnsi="Times New Roman"/>
                <w:color w:val="000000"/>
                <w:sz w:val="20"/>
                <w:szCs w:val="20"/>
              </w:rPr>
              <w:t>Higher</w:t>
            </w:r>
          </w:p>
        </w:tc>
        <w:tc>
          <w:tcPr>
            <w:tcW w:w="0" w:type="auto"/>
            <w:shd w:val="clear" w:color="auto" w:fill="CCEEFF"/>
            <w:tcMar>
              <w:top w:w="30" w:type="dxa"/>
              <w:left w:w="20" w:type="dxa"/>
              <w:bottom w:w="30" w:type="dxa"/>
              <w:right w:w="0" w:type="dxa"/>
            </w:tcMar>
            <w:vAlign w:val="center"/>
            <w:hideMark/>
          </w:tcPr>
          <w:p w14:paraId="37701D4D"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320DE33" w14:textId="77777777" w:rsidR="00354136" w:rsidRDefault="00354136">
            <w:pPr>
              <w:spacing w:after="100"/>
              <w:jc w:val="right"/>
            </w:pPr>
            <w:r>
              <w:rPr>
                <w:rFonts w:ascii="Times New Roman" w:hAnsi="Times New Roman"/>
                <w:color w:val="000000"/>
                <w:sz w:val="20"/>
                <w:szCs w:val="20"/>
              </w:rPr>
              <w:t>3,279 </w:t>
            </w:r>
          </w:p>
        </w:tc>
        <w:tc>
          <w:tcPr>
            <w:tcW w:w="0" w:type="auto"/>
            <w:shd w:val="clear" w:color="auto" w:fill="CCEEFF"/>
            <w:tcMar>
              <w:top w:w="30" w:type="dxa"/>
              <w:left w:w="0" w:type="dxa"/>
              <w:bottom w:w="30" w:type="dxa"/>
              <w:right w:w="20" w:type="dxa"/>
            </w:tcMar>
            <w:vAlign w:val="center"/>
            <w:hideMark/>
          </w:tcPr>
          <w:p w14:paraId="7EF9327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11638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6B23444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2FF074C" w14:textId="77777777" w:rsidR="00354136" w:rsidRDefault="00354136">
            <w:pPr>
              <w:spacing w:after="100"/>
              <w:jc w:val="right"/>
            </w:pPr>
            <w:r>
              <w:rPr>
                <w:rFonts w:ascii="Times New Roman" w:hAnsi="Times New Roman"/>
                <w:color w:val="000000"/>
                <w:sz w:val="20"/>
                <w:szCs w:val="20"/>
              </w:rPr>
              <w:t>1,824 </w:t>
            </w:r>
          </w:p>
        </w:tc>
        <w:tc>
          <w:tcPr>
            <w:tcW w:w="0" w:type="auto"/>
            <w:shd w:val="clear" w:color="auto" w:fill="CCEEFF"/>
            <w:tcMar>
              <w:top w:w="30" w:type="dxa"/>
              <w:left w:w="0" w:type="dxa"/>
              <w:bottom w:w="30" w:type="dxa"/>
              <w:right w:w="20" w:type="dxa"/>
            </w:tcMar>
            <w:vAlign w:val="center"/>
            <w:hideMark/>
          </w:tcPr>
          <w:p w14:paraId="4CC7CEB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532A96"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199594F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A814EE2" w14:textId="77777777" w:rsidR="00354136" w:rsidRDefault="00354136">
            <w:pPr>
              <w:spacing w:after="100"/>
              <w:jc w:val="right"/>
            </w:pPr>
            <w:r>
              <w:rPr>
                <w:rFonts w:ascii="Times New Roman" w:hAnsi="Times New Roman"/>
                <w:color w:val="000000"/>
                <w:sz w:val="20"/>
                <w:szCs w:val="20"/>
              </w:rPr>
              <w:t>914 </w:t>
            </w:r>
          </w:p>
        </w:tc>
        <w:tc>
          <w:tcPr>
            <w:tcW w:w="0" w:type="auto"/>
            <w:shd w:val="clear" w:color="auto" w:fill="CCEEFF"/>
            <w:tcMar>
              <w:top w:w="30" w:type="dxa"/>
              <w:left w:w="0" w:type="dxa"/>
              <w:bottom w:w="30" w:type="dxa"/>
              <w:right w:w="20" w:type="dxa"/>
            </w:tcMar>
            <w:vAlign w:val="center"/>
            <w:hideMark/>
          </w:tcPr>
          <w:p w14:paraId="6DBBE49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C3CEF9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28C118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2D99920" w14:textId="77777777" w:rsidR="00354136" w:rsidRDefault="00354136">
            <w:pPr>
              <w:spacing w:after="100"/>
              <w:jc w:val="right"/>
            </w:pPr>
            <w:r>
              <w:rPr>
                <w:rFonts w:ascii="Times New Roman" w:hAnsi="Times New Roman"/>
                <w:color w:val="000000"/>
                <w:sz w:val="20"/>
                <w:szCs w:val="20"/>
              </w:rPr>
              <w:t>221 </w:t>
            </w:r>
          </w:p>
        </w:tc>
        <w:tc>
          <w:tcPr>
            <w:tcW w:w="0" w:type="auto"/>
            <w:shd w:val="clear" w:color="auto" w:fill="CCEEFF"/>
            <w:tcMar>
              <w:top w:w="30" w:type="dxa"/>
              <w:left w:w="0" w:type="dxa"/>
              <w:bottom w:w="30" w:type="dxa"/>
              <w:right w:w="20" w:type="dxa"/>
            </w:tcMar>
            <w:vAlign w:val="center"/>
            <w:hideMark/>
          </w:tcPr>
          <w:p w14:paraId="40D4178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98352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213C8E4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B2A5970" w14:textId="77777777" w:rsidR="00354136" w:rsidRDefault="00354136">
            <w:pPr>
              <w:spacing w:after="100"/>
              <w:jc w:val="right"/>
            </w:pPr>
            <w:r>
              <w:rPr>
                <w:rFonts w:ascii="Times New Roman" w:hAnsi="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14:paraId="12B5E0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81AEC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181AA5E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515AEC00" w14:textId="77777777" w:rsidR="00354136" w:rsidRDefault="00354136">
            <w:pPr>
              <w:spacing w:after="100"/>
              <w:jc w:val="right"/>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14:paraId="281CA37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B8533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535E35C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04225C7" w14:textId="77777777" w:rsidR="00354136" w:rsidRDefault="00354136">
            <w:pPr>
              <w:spacing w:after="100"/>
              <w:jc w:val="right"/>
            </w:pPr>
            <w:r>
              <w:rPr>
                <w:rFonts w:ascii="Times New Roman" w:hAnsi="Times New Roman"/>
                <w:color w:val="000000"/>
                <w:sz w:val="20"/>
                <w:szCs w:val="20"/>
              </w:rPr>
              <w:t>150 </w:t>
            </w:r>
          </w:p>
        </w:tc>
        <w:tc>
          <w:tcPr>
            <w:tcW w:w="0" w:type="auto"/>
            <w:shd w:val="clear" w:color="auto" w:fill="CCEEFF"/>
            <w:tcMar>
              <w:top w:w="30" w:type="dxa"/>
              <w:left w:w="0" w:type="dxa"/>
              <w:bottom w:w="30" w:type="dxa"/>
              <w:right w:w="20" w:type="dxa"/>
            </w:tcMar>
            <w:vAlign w:val="center"/>
            <w:hideMark/>
          </w:tcPr>
          <w:p w14:paraId="64B0214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F88BE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011C468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4CB986B" w14:textId="77777777" w:rsidR="00354136" w:rsidRDefault="00354136">
            <w:pPr>
              <w:spacing w:after="100"/>
              <w:jc w:val="right"/>
            </w:pPr>
            <w:r>
              <w:rPr>
                <w:rFonts w:ascii="Times New Roman" w:hAnsi="Times New Roman"/>
                <w:color w:val="000000"/>
                <w:sz w:val="20"/>
                <w:szCs w:val="20"/>
              </w:rPr>
              <w:t>46 </w:t>
            </w:r>
          </w:p>
        </w:tc>
        <w:tc>
          <w:tcPr>
            <w:tcW w:w="0" w:type="auto"/>
            <w:shd w:val="clear" w:color="auto" w:fill="CCEEFF"/>
            <w:tcMar>
              <w:top w:w="30" w:type="dxa"/>
              <w:left w:w="0" w:type="dxa"/>
              <w:bottom w:w="30" w:type="dxa"/>
              <w:right w:w="20" w:type="dxa"/>
            </w:tcMar>
            <w:vAlign w:val="center"/>
            <w:hideMark/>
          </w:tcPr>
          <w:p w14:paraId="01A30AC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E050D6"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468A053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7F6BFAF" w14:textId="77777777" w:rsidR="00354136" w:rsidRDefault="00354136">
            <w:pPr>
              <w:spacing w:after="100"/>
              <w:jc w:val="right"/>
            </w:pPr>
            <w:r>
              <w:rPr>
                <w:rFonts w:ascii="Times New Roman" w:hAnsi="Times New Roman"/>
                <w:color w:val="000000"/>
                <w:sz w:val="20"/>
                <w:szCs w:val="20"/>
              </w:rPr>
              <w:t>6,462 </w:t>
            </w:r>
          </w:p>
        </w:tc>
        <w:tc>
          <w:tcPr>
            <w:tcW w:w="0" w:type="auto"/>
            <w:shd w:val="clear" w:color="auto" w:fill="CCEEFF"/>
            <w:tcMar>
              <w:top w:w="30" w:type="dxa"/>
              <w:left w:w="0" w:type="dxa"/>
              <w:bottom w:w="30" w:type="dxa"/>
              <w:right w:w="20" w:type="dxa"/>
            </w:tcMar>
            <w:vAlign w:val="center"/>
            <w:hideMark/>
          </w:tcPr>
          <w:p w14:paraId="102478F7" w14:textId="77777777" w:rsidR="00354136" w:rsidRDefault="00354136">
            <w:pPr>
              <w:spacing w:after="100"/>
              <w:jc w:val="right"/>
            </w:pPr>
          </w:p>
        </w:tc>
      </w:tr>
      <w:tr w:rsidR="00354136" w14:paraId="6DA07515" w14:textId="77777777" w:rsidTr="00354136">
        <w:tc>
          <w:tcPr>
            <w:tcW w:w="0" w:type="auto"/>
            <w:gridSpan w:val="3"/>
            <w:shd w:val="clear" w:color="auto" w:fill="FFFFFF"/>
            <w:tcMar>
              <w:top w:w="30" w:type="dxa"/>
              <w:left w:w="20" w:type="dxa"/>
              <w:bottom w:w="30" w:type="dxa"/>
              <w:right w:w="20" w:type="dxa"/>
            </w:tcMar>
            <w:vAlign w:val="center"/>
            <w:hideMark/>
          </w:tcPr>
          <w:p w14:paraId="7E51D861" w14:textId="77777777" w:rsidR="00354136" w:rsidRDefault="00354136">
            <w:pPr>
              <w:spacing w:after="100"/>
              <w:rPr>
                <w:rFonts w:ascii="宋体" w:eastAsia="宋体" w:hAnsi="宋体" w:cs="宋体"/>
              </w:rPr>
            </w:pPr>
            <w:r>
              <w:rPr>
                <w:rFonts w:ascii="Times New Roman" w:hAnsi="Times New Roman"/>
                <w:color w:val="000000"/>
                <w:sz w:val="20"/>
                <w:szCs w:val="20"/>
              </w:rPr>
              <w:t>Mid</w:t>
            </w:r>
          </w:p>
        </w:tc>
        <w:tc>
          <w:tcPr>
            <w:tcW w:w="0" w:type="auto"/>
            <w:gridSpan w:val="2"/>
            <w:shd w:val="clear" w:color="auto" w:fill="FFFFFF"/>
            <w:tcMar>
              <w:top w:w="30" w:type="dxa"/>
              <w:left w:w="20" w:type="dxa"/>
              <w:bottom w:w="30" w:type="dxa"/>
              <w:right w:w="0" w:type="dxa"/>
            </w:tcMar>
            <w:vAlign w:val="center"/>
            <w:hideMark/>
          </w:tcPr>
          <w:p w14:paraId="24E70291" w14:textId="77777777" w:rsidR="00354136" w:rsidRDefault="00354136">
            <w:pPr>
              <w:spacing w:after="100"/>
              <w:jc w:val="right"/>
            </w:pPr>
            <w:r>
              <w:rPr>
                <w:rFonts w:ascii="Times New Roman" w:hAnsi="Times New Roman"/>
                <w:color w:val="000000"/>
                <w:sz w:val="20"/>
                <w:szCs w:val="20"/>
              </w:rPr>
              <w:t>1,071 </w:t>
            </w:r>
          </w:p>
        </w:tc>
        <w:tc>
          <w:tcPr>
            <w:tcW w:w="0" w:type="auto"/>
            <w:shd w:val="clear" w:color="auto" w:fill="FFFFFF"/>
            <w:tcMar>
              <w:top w:w="30" w:type="dxa"/>
              <w:left w:w="0" w:type="dxa"/>
              <w:bottom w:w="30" w:type="dxa"/>
              <w:right w:w="20" w:type="dxa"/>
            </w:tcMar>
            <w:vAlign w:val="center"/>
            <w:hideMark/>
          </w:tcPr>
          <w:p w14:paraId="4D5A3BE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BA0FB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F911A2"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751 </w:t>
            </w:r>
          </w:p>
        </w:tc>
        <w:tc>
          <w:tcPr>
            <w:tcW w:w="0" w:type="auto"/>
            <w:shd w:val="clear" w:color="auto" w:fill="FFFFFF"/>
            <w:tcMar>
              <w:top w:w="30" w:type="dxa"/>
              <w:left w:w="0" w:type="dxa"/>
              <w:bottom w:w="30" w:type="dxa"/>
              <w:right w:w="20" w:type="dxa"/>
            </w:tcMar>
            <w:vAlign w:val="center"/>
            <w:hideMark/>
          </w:tcPr>
          <w:p w14:paraId="1B2631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54E0F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46C46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329 </w:t>
            </w:r>
          </w:p>
        </w:tc>
        <w:tc>
          <w:tcPr>
            <w:tcW w:w="0" w:type="auto"/>
            <w:shd w:val="clear" w:color="auto" w:fill="FFFFFF"/>
            <w:tcMar>
              <w:top w:w="30" w:type="dxa"/>
              <w:left w:w="0" w:type="dxa"/>
              <w:bottom w:w="30" w:type="dxa"/>
              <w:right w:w="20" w:type="dxa"/>
            </w:tcMar>
            <w:vAlign w:val="center"/>
            <w:hideMark/>
          </w:tcPr>
          <w:p w14:paraId="57E9CCD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63D54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FAE793" w14:textId="77777777" w:rsidR="00354136" w:rsidRDefault="00354136">
            <w:pPr>
              <w:spacing w:after="100"/>
              <w:jc w:val="right"/>
              <w:rPr>
                <w:rFonts w:ascii="宋体" w:eastAsia="宋体" w:hAnsi="宋体" w:cs="宋体"/>
              </w:rPr>
            </w:pPr>
            <w:r>
              <w:rPr>
                <w:rFonts w:ascii="Times New Roman" w:hAnsi="Times New Roman"/>
                <w:color w:val="000000"/>
                <w:sz w:val="20"/>
                <w:szCs w:val="20"/>
              </w:rPr>
              <w:t>94 </w:t>
            </w:r>
          </w:p>
        </w:tc>
        <w:tc>
          <w:tcPr>
            <w:tcW w:w="0" w:type="auto"/>
            <w:shd w:val="clear" w:color="auto" w:fill="FFFFFF"/>
            <w:tcMar>
              <w:top w:w="30" w:type="dxa"/>
              <w:left w:w="0" w:type="dxa"/>
              <w:bottom w:w="30" w:type="dxa"/>
              <w:right w:w="20" w:type="dxa"/>
            </w:tcMar>
            <w:vAlign w:val="center"/>
            <w:hideMark/>
          </w:tcPr>
          <w:p w14:paraId="7B92F53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D691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9CB18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14:paraId="1754BB6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A538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7946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8A21FC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A8F10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34539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166 </w:t>
            </w:r>
          </w:p>
        </w:tc>
        <w:tc>
          <w:tcPr>
            <w:tcW w:w="0" w:type="auto"/>
            <w:shd w:val="clear" w:color="auto" w:fill="FFFFFF"/>
            <w:tcMar>
              <w:top w:w="30" w:type="dxa"/>
              <w:left w:w="0" w:type="dxa"/>
              <w:bottom w:w="30" w:type="dxa"/>
              <w:right w:w="20" w:type="dxa"/>
            </w:tcMar>
            <w:vAlign w:val="center"/>
            <w:hideMark/>
          </w:tcPr>
          <w:p w14:paraId="1C76C56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7FF78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48D515"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14:paraId="18235FF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248E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6EFDDC"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2,485 </w:t>
            </w:r>
          </w:p>
        </w:tc>
        <w:tc>
          <w:tcPr>
            <w:tcW w:w="0" w:type="auto"/>
            <w:shd w:val="clear" w:color="auto" w:fill="FFFFFF"/>
            <w:tcMar>
              <w:top w:w="30" w:type="dxa"/>
              <w:left w:w="0" w:type="dxa"/>
              <w:bottom w:w="30" w:type="dxa"/>
              <w:right w:w="20" w:type="dxa"/>
            </w:tcMar>
            <w:vAlign w:val="center"/>
            <w:hideMark/>
          </w:tcPr>
          <w:p w14:paraId="7E0DAC85" w14:textId="77777777" w:rsidR="00354136" w:rsidRDefault="00354136">
            <w:pPr>
              <w:spacing w:after="100"/>
              <w:jc w:val="right"/>
            </w:pPr>
          </w:p>
        </w:tc>
      </w:tr>
      <w:tr w:rsidR="00354136" w14:paraId="7DBEB388" w14:textId="77777777" w:rsidTr="00354136">
        <w:tc>
          <w:tcPr>
            <w:tcW w:w="0" w:type="auto"/>
            <w:gridSpan w:val="3"/>
            <w:shd w:val="clear" w:color="auto" w:fill="CCEEFF"/>
            <w:tcMar>
              <w:top w:w="30" w:type="dxa"/>
              <w:left w:w="20" w:type="dxa"/>
              <w:bottom w:w="30" w:type="dxa"/>
              <w:right w:w="20" w:type="dxa"/>
            </w:tcMar>
            <w:vAlign w:val="center"/>
            <w:hideMark/>
          </w:tcPr>
          <w:p w14:paraId="3FB88FC1" w14:textId="77777777" w:rsidR="00354136" w:rsidRDefault="00354136">
            <w:pPr>
              <w:spacing w:after="100"/>
              <w:rPr>
                <w:rFonts w:ascii="宋体" w:eastAsia="宋体" w:hAnsi="宋体" w:cs="宋体"/>
              </w:rPr>
            </w:pPr>
            <w:r>
              <w:rPr>
                <w:rFonts w:ascii="Times New Roman" w:hAnsi="Times New Roman"/>
                <w:color w:val="000000"/>
                <w:sz w:val="20"/>
                <w:szCs w:val="20"/>
              </w:rPr>
              <w:t>Lower</w:t>
            </w:r>
          </w:p>
        </w:tc>
        <w:tc>
          <w:tcPr>
            <w:tcW w:w="0" w:type="auto"/>
            <w:gridSpan w:val="2"/>
            <w:shd w:val="clear" w:color="auto" w:fill="CCEEFF"/>
            <w:tcMar>
              <w:top w:w="30" w:type="dxa"/>
              <w:left w:w="20" w:type="dxa"/>
              <w:bottom w:w="30" w:type="dxa"/>
              <w:right w:w="0" w:type="dxa"/>
            </w:tcMar>
            <w:vAlign w:val="center"/>
            <w:hideMark/>
          </w:tcPr>
          <w:p w14:paraId="266FB2F6" w14:textId="77777777" w:rsidR="00354136" w:rsidRDefault="00354136">
            <w:pPr>
              <w:spacing w:after="100"/>
              <w:jc w:val="right"/>
            </w:pPr>
            <w:r>
              <w:rPr>
                <w:rFonts w:ascii="Times New Roman" w:hAnsi="Times New Roman"/>
                <w:color w:val="000000"/>
                <w:sz w:val="20"/>
                <w:szCs w:val="20"/>
              </w:rPr>
              <w:t>599 </w:t>
            </w:r>
          </w:p>
        </w:tc>
        <w:tc>
          <w:tcPr>
            <w:tcW w:w="0" w:type="auto"/>
            <w:shd w:val="clear" w:color="auto" w:fill="CCEEFF"/>
            <w:tcMar>
              <w:top w:w="30" w:type="dxa"/>
              <w:left w:w="0" w:type="dxa"/>
              <w:bottom w:w="30" w:type="dxa"/>
              <w:right w:w="20" w:type="dxa"/>
            </w:tcMar>
            <w:vAlign w:val="center"/>
            <w:hideMark/>
          </w:tcPr>
          <w:p w14:paraId="263144A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B23D13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1D682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450 </w:t>
            </w:r>
          </w:p>
        </w:tc>
        <w:tc>
          <w:tcPr>
            <w:tcW w:w="0" w:type="auto"/>
            <w:shd w:val="clear" w:color="auto" w:fill="CCEEFF"/>
            <w:tcMar>
              <w:top w:w="30" w:type="dxa"/>
              <w:left w:w="0" w:type="dxa"/>
              <w:bottom w:w="30" w:type="dxa"/>
              <w:right w:w="20" w:type="dxa"/>
            </w:tcMar>
            <w:vAlign w:val="center"/>
            <w:hideMark/>
          </w:tcPr>
          <w:p w14:paraId="5B312C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80766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4A4BB8"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208 </w:t>
            </w:r>
          </w:p>
        </w:tc>
        <w:tc>
          <w:tcPr>
            <w:tcW w:w="0" w:type="auto"/>
            <w:shd w:val="clear" w:color="auto" w:fill="CCEEFF"/>
            <w:tcMar>
              <w:top w:w="30" w:type="dxa"/>
              <w:left w:w="0" w:type="dxa"/>
              <w:bottom w:w="30" w:type="dxa"/>
              <w:right w:w="20" w:type="dxa"/>
            </w:tcMar>
            <w:vAlign w:val="center"/>
            <w:hideMark/>
          </w:tcPr>
          <w:p w14:paraId="14479B9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28260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489DC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42 </w:t>
            </w:r>
          </w:p>
        </w:tc>
        <w:tc>
          <w:tcPr>
            <w:tcW w:w="0" w:type="auto"/>
            <w:shd w:val="clear" w:color="auto" w:fill="CCEEFF"/>
            <w:tcMar>
              <w:top w:w="30" w:type="dxa"/>
              <w:left w:w="0" w:type="dxa"/>
              <w:bottom w:w="30" w:type="dxa"/>
              <w:right w:w="20" w:type="dxa"/>
            </w:tcMar>
            <w:vAlign w:val="center"/>
            <w:hideMark/>
          </w:tcPr>
          <w:p w14:paraId="29D9F26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3601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DA3922" w14:textId="77777777" w:rsidR="00354136" w:rsidRDefault="00354136">
            <w:pPr>
              <w:spacing w:after="100"/>
              <w:jc w:val="right"/>
              <w:rPr>
                <w:rFonts w:ascii="宋体" w:eastAsia="宋体" w:hAnsi="宋体" w:cs="宋体"/>
              </w:rPr>
            </w:pPr>
            <w:r>
              <w:rPr>
                <w:rFonts w:ascii="Times New Roman" w:hAnsi="Times New Roman"/>
                <w:color w:val="000000"/>
                <w:sz w:val="20"/>
                <w:szCs w:val="20"/>
              </w:rPr>
              <w:t>6 </w:t>
            </w:r>
          </w:p>
        </w:tc>
        <w:tc>
          <w:tcPr>
            <w:tcW w:w="0" w:type="auto"/>
            <w:shd w:val="clear" w:color="auto" w:fill="CCEEFF"/>
            <w:tcMar>
              <w:top w:w="30" w:type="dxa"/>
              <w:left w:w="0" w:type="dxa"/>
              <w:bottom w:w="30" w:type="dxa"/>
              <w:right w:w="20" w:type="dxa"/>
            </w:tcMar>
            <w:vAlign w:val="center"/>
            <w:hideMark/>
          </w:tcPr>
          <w:p w14:paraId="29CE9B2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22094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CB66F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03956E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C8124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72A56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255 </w:t>
            </w:r>
          </w:p>
        </w:tc>
        <w:tc>
          <w:tcPr>
            <w:tcW w:w="0" w:type="auto"/>
            <w:shd w:val="clear" w:color="auto" w:fill="CCEEFF"/>
            <w:tcMar>
              <w:top w:w="30" w:type="dxa"/>
              <w:left w:w="0" w:type="dxa"/>
              <w:bottom w:w="30" w:type="dxa"/>
              <w:right w:w="20" w:type="dxa"/>
            </w:tcMar>
            <w:vAlign w:val="center"/>
            <w:hideMark/>
          </w:tcPr>
          <w:p w14:paraId="294153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2042C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AFBC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76 </w:t>
            </w:r>
          </w:p>
        </w:tc>
        <w:tc>
          <w:tcPr>
            <w:tcW w:w="0" w:type="auto"/>
            <w:shd w:val="clear" w:color="auto" w:fill="CCEEFF"/>
            <w:tcMar>
              <w:top w:w="30" w:type="dxa"/>
              <w:left w:w="0" w:type="dxa"/>
              <w:bottom w:w="30" w:type="dxa"/>
              <w:right w:w="20" w:type="dxa"/>
            </w:tcMar>
            <w:vAlign w:val="center"/>
            <w:hideMark/>
          </w:tcPr>
          <w:p w14:paraId="3AEA771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FE666F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082C5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1,636 </w:t>
            </w:r>
          </w:p>
        </w:tc>
        <w:tc>
          <w:tcPr>
            <w:tcW w:w="0" w:type="auto"/>
            <w:shd w:val="clear" w:color="auto" w:fill="CCEEFF"/>
            <w:tcMar>
              <w:top w:w="30" w:type="dxa"/>
              <w:left w:w="0" w:type="dxa"/>
              <w:bottom w:w="30" w:type="dxa"/>
              <w:right w:w="20" w:type="dxa"/>
            </w:tcMar>
            <w:vAlign w:val="center"/>
            <w:hideMark/>
          </w:tcPr>
          <w:p w14:paraId="359A5BC0" w14:textId="77777777" w:rsidR="00354136" w:rsidRDefault="00354136">
            <w:pPr>
              <w:spacing w:after="100"/>
              <w:jc w:val="right"/>
            </w:pPr>
          </w:p>
        </w:tc>
      </w:tr>
      <w:tr w:rsidR="00354136" w14:paraId="682F7168" w14:textId="77777777" w:rsidTr="00354136">
        <w:tc>
          <w:tcPr>
            <w:tcW w:w="0" w:type="auto"/>
            <w:gridSpan w:val="3"/>
            <w:shd w:val="clear" w:color="auto" w:fill="FFFFFF"/>
            <w:tcMar>
              <w:top w:w="30" w:type="dxa"/>
              <w:left w:w="155" w:type="dxa"/>
              <w:bottom w:w="30" w:type="dxa"/>
              <w:right w:w="20" w:type="dxa"/>
            </w:tcMar>
            <w:vAlign w:val="center"/>
            <w:hideMark/>
          </w:tcPr>
          <w:p w14:paraId="17FA5FFF"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416937"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76E49EF" w14:textId="77777777" w:rsidR="00354136" w:rsidRDefault="00354136">
            <w:pPr>
              <w:spacing w:after="100"/>
              <w:jc w:val="right"/>
            </w:pPr>
            <w:r>
              <w:rPr>
                <w:rFonts w:ascii="Times New Roman" w:hAnsi="Times New Roman"/>
                <w:color w:val="000000"/>
                <w:sz w:val="20"/>
                <w:szCs w:val="20"/>
              </w:rPr>
              <w:t>4,949 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D171F7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B1F7A5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1A6231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D9E0DF0" w14:textId="77777777" w:rsidR="00354136" w:rsidRDefault="00354136">
            <w:pPr>
              <w:spacing w:after="100"/>
              <w:jc w:val="right"/>
            </w:pPr>
            <w:r>
              <w:rPr>
                <w:rFonts w:ascii="Times New Roman" w:hAnsi="Times New Roman"/>
                <w:color w:val="000000"/>
                <w:sz w:val="20"/>
                <w:szCs w:val="20"/>
              </w:rPr>
              <w:t>3,025 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899A7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F68F5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DE679A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D54B69" w14:textId="77777777" w:rsidR="00354136" w:rsidRDefault="00354136">
            <w:pPr>
              <w:spacing w:after="100"/>
              <w:jc w:val="right"/>
            </w:pPr>
            <w:r>
              <w:rPr>
                <w:rFonts w:ascii="Times New Roman" w:hAnsi="Times New Roman"/>
                <w:color w:val="000000"/>
                <w:sz w:val="20"/>
                <w:szCs w:val="20"/>
              </w:rPr>
              <w:t>1,451 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ABAFC3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6BD58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DEB716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C69B89C" w14:textId="77777777" w:rsidR="00354136" w:rsidRDefault="00354136">
            <w:pPr>
              <w:spacing w:after="100"/>
              <w:jc w:val="right"/>
            </w:pPr>
            <w:r>
              <w:rPr>
                <w:rFonts w:ascii="Times New Roman" w:hAnsi="Times New Roman"/>
                <w:color w:val="000000"/>
                <w:sz w:val="20"/>
                <w:szCs w:val="20"/>
              </w:rPr>
              <w:t>357 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EDC03C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88B6B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D7504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2F3836" w14:textId="77777777" w:rsidR="00354136" w:rsidRDefault="00354136">
            <w:pPr>
              <w:spacing w:after="100"/>
              <w:jc w:val="right"/>
            </w:pPr>
            <w:r>
              <w:rPr>
                <w:rFonts w:ascii="Times New Roman" w:hAnsi="Times New Roman"/>
                <w:color w:val="000000"/>
                <w:sz w:val="20"/>
                <w:szCs w:val="20"/>
              </w:rPr>
              <w:t>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D8C64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E09CFB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72689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5240D4C" w14:textId="77777777" w:rsidR="00354136" w:rsidRDefault="00354136">
            <w:pPr>
              <w:spacing w:after="100"/>
              <w:jc w:val="right"/>
            </w:pPr>
            <w:r>
              <w:rPr>
                <w:rFonts w:ascii="Times New Roman" w:hAnsi="Times New Roman"/>
                <w:color w:val="00000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1F1A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4DCCF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2BDBD5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41635C8" w14:textId="77777777" w:rsidR="00354136" w:rsidRDefault="00354136">
            <w:pPr>
              <w:spacing w:after="100"/>
              <w:jc w:val="right"/>
            </w:pPr>
            <w:r>
              <w:rPr>
                <w:rFonts w:ascii="Times New Roman" w:hAnsi="Times New Roman"/>
                <w:color w:val="000000"/>
                <w:sz w:val="20"/>
                <w:szCs w:val="20"/>
              </w:rPr>
              <w:t>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31A1ED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C1CE44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B6E8C6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0C2022" w14:textId="77777777" w:rsidR="00354136" w:rsidRDefault="00354136">
            <w:pPr>
              <w:spacing w:after="100"/>
              <w:jc w:val="right"/>
            </w:pPr>
            <w:r>
              <w:rPr>
                <w:rFonts w:ascii="Times New Roman" w:hAnsi="Times New Roman"/>
                <w:color w:val="000000"/>
                <w:sz w:val="20"/>
                <w:szCs w:val="20"/>
              </w:rPr>
              <w:t>179 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B3989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5702B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A10B34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DB966A2" w14:textId="77777777" w:rsidR="00354136" w:rsidRDefault="00354136">
            <w:pPr>
              <w:spacing w:after="100"/>
              <w:jc w:val="right"/>
            </w:pPr>
            <w:r>
              <w:rPr>
                <w:rFonts w:ascii="Times New Roman" w:hAnsi="Times New Roman"/>
                <w:color w:val="000000"/>
                <w:sz w:val="20"/>
                <w:szCs w:val="20"/>
              </w:rPr>
              <w:t>10,583 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CA31A2A" w14:textId="77777777" w:rsidR="00354136" w:rsidRDefault="00354136">
            <w:pPr>
              <w:spacing w:after="100"/>
              <w:jc w:val="right"/>
            </w:pPr>
          </w:p>
        </w:tc>
      </w:tr>
    </w:tbl>
    <w:p w14:paraId="7F1E8CCD" w14:textId="77777777" w:rsidR="00354136" w:rsidRDefault="00354136" w:rsidP="00354136">
      <w:pPr>
        <w:rPr>
          <w:rFonts w:ascii="宋体" w:eastAsia="宋体" w:hAnsi="宋体" w:cs="宋体"/>
        </w:rPr>
      </w:pPr>
    </w:p>
    <w:tbl>
      <w:tblPr>
        <w:tblW w:w="20606" w:type="dxa"/>
        <w:tblCellMar>
          <w:top w:w="15" w:type="dxa"/>
          <w:left w:w="15" w:type="dxa"/>
          <w:bottom w:w="15" w:type="dxa"/>
          <w:right w:w="15" w:type="dxa"/>
        </w:tblCellMar>
        <w:tblLook w:val="04A0" w:firstRow="1" w:lastRow="0" w:firstColumn="1" w:lastColumn="0" w:noHBand="0" w:noVBand="1"/>
      </w:tblPr>
      <w:tblGrid>
        <w:gridCol w:w="180"/>
        <w:gridCol w:w="2503"/>
        <w:gridCol w:w="38"/>
        <w:gridCol w:w="181"/>
        <w:gridCol w:w="1463"/>
        <w:gridCol w:w="38"/>
        <w:gridCol w:w="38"/>
        <w:gridCol w:w="50"/>
        <w:gridCol w:w="37"/>
        <w:gridCol w:w="180"/>
        <w:gridCol w:w="1462"/>
        <w:gridCol w:w="37"/>
        <w:gridCol w:w="37"/>
        <w:gridCol w:w="50"/>
        <w:gridCol w:w="37"/>
        <w:gridCol w:w="180"/>
        <w:gridCol w:w="1462"/>
        <w:gridCol w:w="37"/>
        <w:gridCol w:w="37"/>
        <w:gridCol w:w="50"/>
        <w:gridCol w:w="37"/>
        <w:gridCol w:w="180"/>
        <w:gridCol w:w="1459"/>
        <w:gridCol w:w="37"/>
        <w:gridCol w:w="37"/>
        <w:gridCol w:w="50"/>
        <w:gridCol w:w="37"/>
        <w:gridCol w:w="180"/>
        <w:gridCol w:w="1458"/>
        <w:gridCol w:w="37"/>
        <w:gridCol w:w="37"/>
        <w:gridCol w:w="50"/>
        <w:gridCol w:w="37"/>
        <w:gridCol w:w="180"/>
        <w:gridCol w:w="1459"/>
        <w:gridCol w:w="37"/>
        <w:gridCol w:w="37"/>
        <w:gridCol w:w="50"/>
        <w:gridCol w:w="37"/>
        <w:gridCol w:w="181"/>
        <w:gridCol w:w="2292"/>
        <w:gridCol w:w="37"/>
        <w:gridCol w:w="37"/>
        <w:gridCol w:w="50"/>
        <w:gridCol w:w="37"/>
        <w:gridCol w:w="181"/>
        <w:gridCol w:w="2292"/>
        <w:gridCol w:w="37"/>
        <w:gridCol w:w="37"/>
        <w:gridCol w:w="50"/>
        <w:gridCol w:w="37"/>
        <w:gridCol w:w="180"/>
        <w:gridCol w:w="1588"/>
        <w:gridCol w:w="37"/>
      </w:tblGrid>
      <w:tr w:rsidR="00354136" w14:paraId="09843665" w14:textId="77777777" w:rsidTr="00354136">
        <w:tc>
          <w:tcPr>
            <w:tcW w:w="173" w:type="dxa"/>
            <w:vAlign w:val="center"/>
            <w:hideMark/>
          </w:tcPr>
          <w:p w14:paraId="520C9580" w14:textId="77777777" w:rsidR="00354136" w:rsidRDefault="00354136"/>
        </w:tc>
        <w:tc>
          <w:tcPr>
            <w:tcW w:w="2417" w:type="dxa"/>
            <w:vAlign w:val="center"/>
            <w:hideMark/>
          </w:tcPr>
          <w:p w14:paraId="47D021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984E3F"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6BFE90FD" w14:textId="77777777" w:rsidR="00354136" w:rsidRDefault="00354136">
            <w:pPr>
              <w:spacing w:after="100"/>
              <w:rPr>
                <w:rFonts w:ascii="Times New Roman" w:eastAsia="Times New Roman" w:hAnsi="Times New Roman"/>
                <w:sz w:val="20"/>
                <w:szCs w:val="20"/>
              </w:rPr>
            </w:pPr>
          </w:p>
        </w:tc>
        <w:tc>
          <w:tcPr>
            <w:tcW w:w="1412" w:type="dxa"/>
            <w:vAlign w:val="center"/>
            <w:hideMark/>
          </w:tcPr>
          <w:p w14:paraId="200D2C6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46D33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6BE4A7"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22FB11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A876D8"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BE439F9" w14:textId="77777777" w:rsidR="00354136" w:rsidRDefault="00354136">
            <w:pPr>
              <w:spacing w:after="100"/>
              <w:rPr>
                <w:rFonts w:ascii="Times New Roman" w:eastAsia="Times New Roman" w:hAnsi="Times New Roman"/>
                <w:sz w:val="20"/>
                <w:szCs w:val="20"/>
              </w:rPr>
            </w:pPr>
          </w:p>
        </w:tc>
        <w:tc>
          <w:tcPr>
            <w:tcW w:w="1412" w:type="dxa"/>
            <w:vAlign w:val="center"/>
            <w:hideMark/>
          </w:tcPr>
          <w:p w14:paraId="5D90E8C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4047D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1183A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6F4C1D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BD079B"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CD9AF7B" w14:textId="77777777" w:rsidR="00354136" w:rsidRDefault="00354136">
            <w:pPr>
              <w:spacing w:after="100"/>
              <w:rPr>
                <w:rFonts w:ascii="Times New Roman" w:eastAsia="Times New Roman" w:hAnsi="Times New Roman"/>
                <w:sz w:val="20"/>
                <w:szCs w:val="20"/>
              </w:rPr>
            </w:pPr>
          </w:p>
        </w:tc>
        <w:tc>
          <w:tcPr>
            <w:tcW w:w="1412" w:type="dxa"/>
            <w:vAlign w:val="center"/>
            <w:hideMark/>
          </w:tcPr>
          <w:p w14:paraId="262DEA4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81BB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E11538B" w14:textId="77777777" w:rsidR="00354136" w:rsidRDefault="00354136">
            <w:pPr>
              <w:spacing w:after="100"/>
              <w:rPr>
                <w:rFonts w:ascii="Times New Roman" w:eastAsia="Times New Roman" w:hAnsi="Times New Roman"/>
                <w:sz w:val="20"/>
                <w:szCs w:val="20"/>
              </w:rPr>
            </w:pPr>
          </w:p>
        </w:tc>
        <w:tc>
          <w:tcPr>
            <w:tcW w:w="48" w:type="dxa"/>
            <w:vAlign w:val="center"/>
            <w:hideMark/>
          </w:tcPr>
          <w:p w14:paraId="29BEED2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C9D2CDE"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4CEF47F" w14:textId="77777777" w:rsidR="00354136" w:rsidRDefault="00354136">
            <w:pPr>
              <w:spacing w:after="100"/>
              <w:rPr>
                <w:rFonts w:ascii="Times New Roman" w:eastAsia="Times New Roman" w:hAnsi="Times New Roman"/>
                <w:sz w:val="20"/>
                <w:szCs w:val="20"/>
              </w:rPr>
            </w:pPr>
          </w:p>
        </w:tc>
        <w:tc>
          <w:tcPr>
            <w:tcW w:w="1409" w:type="dxa"/>
            <w:vAlign w:val="center"/>
            <w:hideMark/>
          </w:tcPr>
          <w:p w14:paraId="2286A0A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1CDEB7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CE913C"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6A6B1A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3FAC529"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66AA024" w14:textId="77777777" w:rsidR="00354136" w:rsidRDefault="00354136">
            <w:pPr>
              <w:spacing w:after="100"/>
              <w:rPr>
                <w:rFonts w:ascii="Times New Roman" w:eastAsia="Times New Roman" w:hAnsi="Times New Roman"/>
                <w:sz w:val="20"/>
                <w:szCs w:val="20"/>
              </w:rPr>
            </w:pPr>
          </w:p>
        </w:tc>
        <w:tc>
          <w:tcPr>
            <w:tcW w:w="1408" w:type="dxa"/>
            <w:vAlign w:val="center"/>
            <w:hideMark/>
          </w:tcPr>
          <w:p w14:paraId="538E74A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1DC98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C986AD" w14:textId="77777777" w:rsidR="00354136" w:rsidRDefault="00354136">
            <w:pPr>
              <w:spacing w:after="100"/>
              <w:rPr>
                <w:rFonts w:ascii="Times New Roman" w:eastAsia="Times New Roman" w:hAnsi="Times New Roman"/>
                <w:sz w:val="20"/>
                <w:szCs w:val="20"/>
              </w:rPr>
            </w:pPr>
          </w:p>
        </w:tc>
        <w:tc>
          <w:tcPr>
            <w:tcW w:w="48" w:type="dxa"/>
            <w:vAlign w:val="center"/>
            <w:hideMark/>
          </w:tcPr>
          <w:p w14:paraId="2E4088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D4528F"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7870336E" w14:textId="77777777" w:rsidR="00354136" w:rsidRDefault="00354136">
            <w:pPr>
              <w:spacing w:after="100"/>
              <w:rPr>
                <w:rFonts w:ascii="Times New Roman" w:eastAsia="Times New Roman" w:hAnsi="Times New Roman"/>
                <w:sz w:val="20"/>
                <w:szCs w:val="20"/>
              </w:rPr>
            </w:pPr>
          </w:p>
        </w:tc>
        <w:tc>
          <w:tcPr>
            <w:tcW w:w="1409" w:type="dxa"/>
            <w:vAlign w:val="center"/>
            <w:hideMark/>
          </w:tcPr>
          <w:p w14:paraId="0371E9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2A5F7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9CEF76" w14:textId="77777777" w:rsidR="00354136" w:rsidRDefault="00354136">
            <w:pPr>
              <w:spacing w:after="100"/>
              <w:rPr>
                <w:rFonts w:ascii="Times New Roman" w:eastAsia="Times New Roman" w:hAnsi="Times New Roman"/>
                <w:sz w:val="20"/>
                <w:szCs w:val="20"/>
              </w:rPr>
            </w:pPr>
          </w:p>
        </w:tc>
        <w:tc>
          <w:tcPr>
            <w:tcW w:w="48" w:type="dxa"/>
            <w:vAlign w:val="center"/>
            <w:hideMark/>
          </w:tcPr>
          <w:p w14:paraId="279B41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206E3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930C1B2" w14:textId="77777777" w:rsidR="00354136" w:rsidRDefault="00354136">
            <w:pPr>
              <w:spacing w:after="100"/>
              <w:rPr>
                <w:rFonts w:ascii="Times New Roman" w:eastAsia="Times New Roman" w:hAnsi="Times New Roman"/>
                <w:sz w:val="20"/>
                <w:szCs w:val="20"/>
              </w:rPr>
            </w:pPr>
          </w:p>
        </w:tc>
        <w:tc>
          <w:tcPr>
            <w:tcW w:w="2214" w:type="dxa"/>
            <w:vAlign w:val="center"/>
            <w:hideMark/>
          </w:tcPr>
          <w:p w14:paraId="7E83865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C62FD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2642C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2DC361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14D95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BE3B51B" w14:textId="77777777" w:rsidR="00354136" w:rsidRDefault="00354136">
            <w:pPr>
              <w:spacing w:after="100"/>
              <w:rPr>
                <w:rFonts w:ascii="Times New Roman" w:eastAsia="Times New Roman" w:hAnsi="Times New Roman"/>
                <w:sz w:val="20"/>
                <w:szCs w:val="20"/>
              </w:rPr>
            </w:pPr>
          </w:p>
        </w:tc>
        <w:tc>
          <w:tcPr>
            <w:tcW w:w="2214" w:type="dxa"/>
            <w:vAlign w:val="center"/>
            <w:hideMark/>
          </w:tcPr>
          <w:p w14:paraId="39A78B0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8C4FB2"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DA518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277920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29B710"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6B60BFAB" w14:textId="77777777" w:rsidR="00354136" w:rsidRDefault="00354136">
            <w:pPr>
              <w:spacing w:after="100"/>
              <w:rPr>
                <w:rFonts w:ascii="Times New Roman" w:eastAsia="Times New Roman" w:hAnsi="Times New Roman"/>
                <w:sz w:val="20"/>
                <w:szCs w:val="20"/>
              </w:rPr>
            </w:pPr>
          </w:p>
        </w:tc>
        <w:tc>
          <w:tcPr>
            <w:tcW w:w="1534" w:type="dxa"/>
            <w:vAlign w:val="center"/>
            <w:hideMark/>
          </w:tcPr>
          <w:p w14:paraId="79A601A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9B1BBE" w14:textId="77777777" w:rsidR="00354136" w:rsidRDefault="00354136">
            <w:pPr>
              <w:spacing w:after="100"/>
              <w:rPr>
                <w:rFonts w:ascii="Times New Roman" w:eastAsia="Times New Roman" w:hAnsi="Times New Roman"/>
                <w:sz w:val="20"/>
                <w:szCs w:val="20"/>
              </w:rPr>
            </w:pPr>
          </w:p>
        </w:tc>
      </w:tr>
      <w:tr w:rsidR="00354136" w14:paraId="7B51CE5D" w14:textId="77777777" w:rsidTr="00354136">
        <w:tc>
          <w:tcPr>
            <w:tcW w:w="0" w:type="auto"/>
            <w:gridSpan w:val="3"/>
            <w:tcMar>
              <w:top w:w="0" w:type="dxa"/>
              <w:left w:w="20" w:type="dxa"/>
              <w:bottom w:w="0" w:type="dxa"/>
              <w:right w:w="20" w:type="dxa"/>
            </w:tcMar>
            <w:vAlign w:val="center"/>
            <w:hideMark/>
          </w:tcPr>
          <w:p w14:paraId="30278999" w14:textId="77777777" w:rsidR="00354136" w:rsidRDefault="00354136">
            <w:pPr>
              <w:spacing w:after="100"/>
              <w:rPr>
                <w:rFonts w:ascii="Times New Roman" w:eastAsia="Times New Roman" w:hAnsi="Times New Roman"/>
                <w:sz w:val="20"/>
                <w:szCs w:val="20"/>
              </w:rPr>
            </w:pPr>
          </w:p>
        </w:tc>
        <w:tc>
          <w:tcPr>
            <w:tcW w:w="0" w:type="auto"/>
            <w:gridSpan w:val="51"/>
            <w:tcMar>
              <w:top w:w="30" w:type="dxa"/>
              <w:left w:w="20" w:type="dxa"/>
              <w:bottom w:w="30" w:type="dxa"/>
              <w:right w:w="20" w:type="dxa"/>
            </w:tcMar>
            <w:vAlign w:val="bottom"/>
            <w:hideMark/>
          </w:tcPr>
          <w:p w14:paraId="77D6824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6660A06" w14:textId="77777777" w:rsidTr="00354136">
        <w:tc>
          <w:tcPr>
            <w:tcW w:w="0" w:type="auto"/>
            <w:gridSpan w:val="3"/>
            <w:tcMar>
              <w:top w:w="0" w:type="dxa"/>
              <w:left w:w="20" w:type="dxa"/>
              <w:bottom w:w="0" w:type="dxa"/>
              <w:right w:w="20" w:type="dxa"/>
            </w:tcMar>
            <w:vAlign w:val="center"/>
            <w:hideMark/>
          </w:tcPr>
          <w:p w14:paraId="0C66B282" w14:textId="77777777" w:rsidR="00354136" w:rsidRDefault="00354136">
            <w:pPr>
              <w:spacing w:after="100"/>
              <w:jc w:val="center"/>
            </w:pPr>
          </w:p>
        </w:tc>
        <w:tc>
          <w:tcPr>
            <w:tcW w:w="0" w:type="auto"/>
            <w:gridSpan w:val="33"/>
            <w:tcBorders>
              <w:top w:val="single" w:sz="8" w:space="0" w:color="000000"/>
            </w:tcBorders>
            <w:tcMar>
              <w:top w:w="30" w:type="dxa"/>
              <w:left w:w="20" w:type="dxa"/>
              <w:bottom w:w="30" w:type="dxa"/>
              <w:right w:w="20" w:type="dxa"/>
            </w:tcMar>
            <w:vAlign w:val="bottom"/>
            <w:hideMark/>
          </w:tcPr>
          <w:p w14:paraId="5ADAEE4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Fixed-term — Consumer and Commercial</w:t>
            </w:r>
          </w:p>
        </w:tc>
        <w:tc>
          <w:tcPr>
            <w:tcW w:w="0" w:type="auto"/>
            <w:gridSpan w:val="3"/>
            <w:tcBorders>
              <w:top w:val="single" w:sz="8" w:space="0" w:color="000000"/>
            </w:tcBorders>
            <w:tcMar>
              <w:top w:w="0" w:type="dxa"/>
              <w:left w:w="20" w:type="dxa"/>
              <w:bottom w:w="0" w:type="dxa"/>
              <w:right w:w="20" w:type="dxa"/>
            </w:tcMar>
            <w:vAlign w:val="center"/>
            <w:hideMark/>
          </w:tcPr>
          <w:p w14:paraId="1BF41DD2"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7F28B6B6"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F65183"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A1EFE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7E08B4"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209E4E" w14:textId="77777777" w:rsidR="00354136" w:rsidRDefault="00354136">
            <w:pPr>
              <w:spacing w:after="100"/>
              <w:rPr>
                <w:rFonts w:ascii="Times New Roman" w:eastAsia="Times New Roman" w:hAnsi="Times New Roman"/>
                <w:sz w:val="20"/>
                <w:szCs w:val="20"/>
              </w:rPr>
            </w:pPr>
          </w:p>
        </w:tc>
      </w:tr>
      <w:tr w:rsidR="00354136" w14:paraId="1B748F97" w14:textId="77777777" w:rsidTr="00354136">
        <w:tc>
          <w:tcPr>
            <w:tcW w:w="0" w:type="auto"/>
            <w:gridSpan w:val="3"/>
            <w:tcMar>
              <w:top w:w="0" w:type="dxa"/>
              <w:left w:w="20" w:type="dxa"/>
              <w:bottom w:w="0" w:type="dxa"/>
              <w:right w:w="20" w:type="dxa"/>
            </w:tcMar>
            <w:vAlign w:val="center"/>
            <w:hideMark/>
          </w:tcPr>
          <w:p w14:paraId="439B7367" w14:textId="77777777" w:rsidR="00354136" w:rsidRDefault="00354136">
            <w:pPr>
              <w:spacing w:after="100"/>
              <w:rPr>
                <w:rFonts w:ascii="Times New Roman" w:eastAsia="Times New Roman" w:hAnsi="Times New Roman"/>
                <w:sz w:val="20"/>
                <w:szCs w:val="20"/>
              </w:rPr>
            </w:pPr>
          </w:p>
        </w:tc>
        <w:tc>
          <w:tcPr>
            <w:tcW w:w="0" w:type="auto"/>
            <w:gridSpan w:val="33"/>
            <w:tcMar>
              <w:top w:w="30" w:type="dxa"/>
              <w:left w:w="20" w:type="dxa"/>
              <w:bottom w:w="30" w:type="dxa"/>
              <w:right w:w="20" w:type="dxa"/>
            </w:tcMar>
            <w:vAlign w:val="bottom"/>
            <w:hideMark/>
          </w:tcPr>
          <w:p w14:paraId="3DA70D8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of Origination</w:t>
            </w:r>
          </w:p>
        </w:tc>
        <w:tc>
          <w:tcPr>
            <w:tcW w:w="0" w:type="auto"/>
            <w:gridSpan w:val="3"/>
            <w:tcMar>
              <w:top w:w="0" w:type="dxa"/>
              <w:left w:w="20" w:type="dxa"/>
              <w:bottom w:w="0" w:type="dxa"/>
              <w:right w:w="20" w:type="dxa"/>
            </w:tcMar>
            <w:vAlign w:val="center"/>
            <w:hideMark/>
          </w:tcPr>
          <w:p w14:paraId="4CC00A4E"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7E5826A0"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6CED598"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7E4D94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171117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9B83922" w14:textId="77777777" w:rsidR="00354136" w:rsidRDefault="00354136">
            <w:pPr>
              <w:spacing w:after="100"/>
              <w:rPr>
                <w:rFonts w:ascii="Times New Roman" w:eastAsia="Times New Roman" w:hAnsi="Times New Roman"/>
                <w:sz w:val="20"/>
                <w:szCs w:val="20"/>
              </w:rPr>
            </w:pPr>
          </w:p>
        </w:tc>
      </w:tr>
      <w:tr w:rsidR="00354136" w14:paraId="1892E714" w14:textId="77777777" w:rsidTr="00354136">
        <w:tc>
          <w:tcPr>
            <w:tcW w:w="0" w:type="auto"/>
            <w:gridSpan w:val="3"/>
            <w:tcMar>
              <w:top w:w="0" w:type="dxa"/>
              <w:left w:w="20" w:type="dxa"/>
              <w:bottom w:w="0" w:type="dxa"/>
              <w:right w:w="20" w:type="dxa"/>
            </w:tcMar>
            <w:vAlign w:val="center"/>
            <w:hideMark/>
          </w:tcPr>
          <w:p w14:paraId="61B55D35"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5C5B3C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C8F17B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8C837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19C65D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7FBBB6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2F503CC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393FA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14:paraId="134C49A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B17C6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2017</w:t>
            </w:r>
          </w:p>
        </w:tc>
        <w:tc>
          <w:tcPr>
            <w:tcW w:w="0" w:type="auto"/>
            <w:gridSpan w:val="3"/>
            <w:tcBorders>
              <w:top w:val="single" w:sz="8" w:space="0" w:color="000000"/>
            </w:tcBorders>
            <w:tcMar>
              <w:top w:w="0" w:type="dxa"/>
              <w:left w:w="20" w:type="dxa"/>
              <w:bottom w:w="0" w:type="dxa"/>
              <w:right w:w="20" w:type="dxa"/>
            </w:tcMar>
            <w:vAlign w:val="center"/>
            <w:hideMark/>
          </w:tcPr>
          <w:p w14:paraId="63FE703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24682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Years Prior</w:t>
            </w:r>
          </w:p>
        </w:tc>
        <w:tc>
          <w:tcPr>
            <w:tcW w:w="0" w:type="auto"/>
            <w:gridSpan w:val="3"/>
            <w:tcMar>
              <w:top w:w="0" w:type="dxa"/>
              <w:left w:w="20" w:type="dxa"/>
              <w:bottom w:w="0" w:type="dxa"/>
              <w:right w:w="20" w:type="dxa"/>
            </w:tcMar>
            <w:vAlign w:val="center"/>
            <w:hideMark/>
          </w:tcPr>
          <w:p w14:paraId="16BD0035"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6BBDA8C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 — DPA</w:t>
            </w:r>
          </w:p>
        </w:tc>
        <w:tc>
          <w:tcPr>
            <w:tcW w:w="0" w:type="auto"/>
            <w:gridSpan w:val="3"/>
            <w:tcMar>
              <w:top w:w="0" w:type="dxa"/>
              <w:left w:w="20" w:type="dxa"/>
              <w:bottom w:w="0" w:type="dxa"/>
              <w:right w:w="20" w:type="dxa"/>
            </w:tcMar>
            <w:vAlign w:val="center"/>
            <w:hideMark/>
          </w:tcPr>
          <w:p w14:paraId="6600A49F"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41B848C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Revolving — DBC</w:t>
            </w:r>
          </w:p>
        </w:tc>
        <w:tc>
          <w:tcPr>
            <w:tcW w:w="0" w:type="auto"/>
            <w:gridSpan w:val="3"/>
            <w:tcMar>
              <w:top w:w="0" w:type="dxa"/>
              <w:left w:w="20" w:type="dxa"/>
              <w:bottom w:w="0" w:type="dxa"/>
              <w:right w:w="20" w:type="dxa"/>
            </w:tcMar>
            <w:vAlign w:val="center"/>
            <w:hideMark/>
          </w:tcPr>
          <w:p w14:paraId="55CD7633"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463C764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40E89F1D" w14:textId="77777777" w:rsidTr="00354136">
        <w:tc>
          <w:tcPr>
            <w:tcW w:w="0" w:type="auto"/>
            <w:gridSpan w:val="3"/>
            <w:tcMar>
              <w:top w:w="0" w:type="dxa"/>
              <w:left w:w="20" w:type="dxa"/>
              <w:bottom w:w="0" w:type="dxa"/>
              <w:right w:w="20" w:type="dxa"/>
            </w:tcMar>
            <w:vAlign w:val="center"/>
            <w:hideMark/>
          </w:tcPr>
          <w:p w14:paraId="56B796D9" w14:textId="77777777" w:rsidR="00354136" w:rsidRDefault="00354136">
            <w:pPr>
              <w:spacing w:after="100"/>
              <w:jc w:val="center"/>
            </w:pPr>
          </w:p>
        </w:tc>
        <w:tc>
          <w:tcPr>
            <w:tcW w:w="0" w:type="auto"/>
            <w:gridSpan w:val="51"/>
            <w:tcBorders>
              <w:top w:val="single" w:sz="8" w:space="0" w:color="000000"/>
            </w:tcBorders>
            <w:tcMar>
              <w:top w:w="30" w:type="dxa"/>
              <w:left w:w="20" w:type="dxa"/>
              <w:bottom w:w="30" w:type="dxa"/>
              <w:right w:w="20" w:type="dxa"/>
            </w:tcMar>
            <w:vAlign w:val="center"/>
            <w:hideMark/>
          </w:tcPr>
          <w:p w14:paraId="5C22DF9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379359BC" w14:textId="77777777" w:rsidTr="00354136">
        <w:tc>
          <w:tcPr>
            <w:tcW w:w="0" w:type="auto"/>
            <w:gridSpan w:val="3"/>
            <w:shd w:val="clear" w:color="auto" w:fill="CCEEFF"/>
            <w:tcMar>
              <w:top w:w="30" w:type="dxa"/>
              <w:left w:w="20" w:type="dxa"/>
              <w:bottom w:w="30" w:type="dxa"/>
              <w:right w:w="20" w:type="dxa"/>
            </w:tcMar>
            <w:vAlign w:val="center"/>
            <w:hideMark/>
          </w:tcPr>
          <w:p w14:paraId="372CEDA8" w14:textId="77777777" w:rsidR="00354136" w:rsidRDefault="00354136">
            <w:pPr>
              <w:spacing w:after="100"/>
            </w:pPr>
            <w:r>
              <w:rPr>
                <w:rFonts w:ascii="Times New Roman" w:hAnsi="Times New Roman"/>
                <w:color w:val="000000"/>
                <w:sz w:val="20"/>
                <w:szCs w:val="20"/>
              </w:rPr>
              <w:t>Higher</w:t>
            </w:r>
          </w:p>
        </w:tc>
        <w:tc>
          <w:tcPr>
            <w:tcW w:w="0" w:type="auto"/>
            <w:shd w:val="clear" w:color="auto" w:fill="CCEEFF"/>
            <w:tcMar>
              <w:top w:w="30" w:type="dxa"/>
              <w:left w:w="20" w:type="dxa"/>
              <w:bottom w:w="30" w:type="dxa"/>
              <w:right w:w="0" w:type="dxa"/>
            </w:tcMar>
            <w:vAlign w:val="center"/>
            <w:hideMark/>
          </w:tcPr>
          <w:p w14:paraId="51A622D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D947A82" w14:textId="77777777" w:rsidR="00354136" w:rsidRDefault="00354136">
            <w:pPr>
              <w:spacing w:after="100"/>
              <w:jc w:val="right"/>
            </w:pPr>
            <w:r>
              <w:rPr>
                <w:rFonts w:ascii="Times New Roman" w:hAnsi="Times New Roman"/>
                <w:color w:val="000000"/>
                <w:sz w:val="20"/>
                <w:szCs w:val="20"/>
              </w:rPr>
              <w:t>3,119 </w:t>
            </w:r>
          </w:p>
        </w:tc>
        <w:tc>
          <w:tcPr>
            <w:tcW w:w="0" w:type="auto"/>
            <w:shd w:val="clear" w:color="auto" w:fill="CCEEFF"/>
            <w:tcMar>
              <w:top w:w="30" w:type="dxa"/>
              <w:left w:w="0" w:type="dxa"/>
              <w:bottom w:w="30" w:type="dxa"/>
              <w:right w:w="20" w:type="dxa"/>
            </w:tcMar>
            <w:vAlign w:val="center"/>
            <w:hideMark/>
          </w:tcPr>
          <w:p w14:paraId="742CC1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0B9B2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7C4B937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7A64F88B" w14:textId="77777777" w:rsidR="00354136" w:rsidRDefault="00354136">
            <w:pPr>
              <w:spacing w:after="100"/>
              <w:jc w:val="right"/>
            </w:pPr>
            <w:r>
              <w:rPr>
                <w:rFonts w:ascii="Times New Roman" w:hAnsi="Times New Roman"/>
                <w:color w:val="000000"/>
                <w:sz w:val="20"/>
                <w:szCs w:val="20"/>
              </w:rPr>
              <w:t>1,801 </w:t>
            </w:r>
          </w:p>
        </w:tc>
        <w:tc>
          <w:tcPr>
            <w:tcW w:w="0" w:type="auto"/>
            <w:shd w:val="clear" w:color="auto" w:fill="CCEEFF"/>
            <w:tcMar>
              <w:top w:w="30" w:type="dxa"/>
              <w:left w:w="0" w:type="dxa"/>
              <w:bottom w:w="30" w:type="dxa"/>
              <w:right w:w="20" w:type="dxa"/>
            </w:tcMar>
            <w:vAlign w:val="center"/>
            <w:hideMark/>
          </w:tcPr>
          <w:p w14:paraId="0E9FF53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90120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171093D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7203D419" w14:textId="77777777" w:rsidR="00354136" w:rsidRDefault="00354136">
            <w:pPr>
              <w:spacing w:after="100"/>
              <w:jc w:val="right"/>
            </w:pPr>
            <w:r>
              <w:rPr>
                <w:rFonts w:ascii="Times New Roman" w:hAnsi="Times New Roman"/>
                <w:color w:val="000000"/>
                <w:sz w:val="20"/>
                <w:szCs w:val="20"/>
              </w:rPr>
              <w:t>661 </w:t>
            </w:r>
          </w:p>
        </w:tc>
        <w:tc>
          <w:tcPr>
            <w:tcW w:w="0" w:type="auto"/>
            <w:shd w:val="clear" w:color="auto" w:fill="CCEEFF"/>
            <w:tcMar>
              <w:top w:w="30" w:type="dxa"/>
              <w:left w:w="0" w:type="dxa"/>
              <w:bottom w:w="30" w:type="dxa"/>
              <w:right w:w="20" w:type="dxa"/>
            </w:tcMar>
            <w:vAlign w:val="center"/>
            <w:hideMark/>
          </w:tcPr>
          <w:p w14:paraId="17ECCA1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122D9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3E6B29F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0366A69" w14:textId="77777777" w:rsidR="00354136" w:rsidRDefault="00354136">
            <w:pPr>
              <w:spacing w:after="100"/>
              <w:jc w:val="right"/>
            </w:pPr>
            <w:r>
              <w:rPr>
                <w:rFonts w:ascii="Times New Roman" w:hAnsi="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14:paraId="329D0B0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BCA69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594FDEA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81D6071" w14:textId="77777777" w:rsidR="00354136" w:rsidRDefault="00354136">
            <w:pPr>
              <w:spacing w:after="100"/>
              <w:jc w:val="right"/>
            </w:pPr>
            <w:r>
              <w:rPr>
                <w:rFonts w:ascii="Times New Roman" w:hAnsi="Times New Roman"/>
                <w:color w:val="000000"/>
                <w:sz w:val="20"/>
                <w:szCs w:val="20"/>
              </w:rPr>
              <w:t>26 </w:t>
            </w:r>
          </w:p>
        </w:tc>
        <w:tc>
          <w:tcPr>
            <w:tcW w:w="0" w:type="auto"/>
            <w:shd w:val="clear" w:color="auto" w:fill="CCEEFF"/>
            <w:tcMar>
              <w:top w:w="30" w:type="dxa"/>
              <w:left w:w="0" w:type="dxa"/>
              <w:bottom w:w="30" w:type="dxa"/>
              <w:right w:w="20" w:type="dxa"/>
            </w:tcMar>
            <w:vAlign w:val="center"/>
            <w:hideMark/>
          </w:tcPr>
          <w:p w14:paraId="4A09BC9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95027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598D452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BA20D62"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2E82EE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05B7C7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20C32F2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7AF40AE2" w14:textId="77777777" w:rsidR="00354136" w:rsidRDefault="00354136">
            <w:pPr>
              <w:spacing w:after="100"/>
              <w:jc w:val="right"/>
            </w:pPr>
            <w:r>
              <w:rPr>
                <w:rFonts w:ascii="Times New Roman" w:hAnsi="Times New Roman"/>
                <w:color w:val="000000"/>
                <w:sz w:val="20"/>
                <w:szCs w:val="20"/>
              </w:rPr>
              <w:t>172 </w:t>
            </w:r>
          </w:p>
        </w:tc>
        <w:tc>
          <w:tcPr>
            <w:tcW w:w="0" w:type="auto"/>
            <w:shd w:val="clear" w:color="auto" w:fill="CCEEFF"/>
            <w:tcMar>
              <w:top w:w="30" w:type="dxa"/>
              <w:left w:w="0" w:type="dxa"/>
              <w:bottom w:w="30" w:type="dxa"/>
              <w:right w:w="20" w:type="dxa"/>
            </w:tcMar>
            <w:vAlign w:val="center"/>
            <w:hideMark/>
          </w:tcPr>
          <w:p w14:paraId="7F5270A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8B83D3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6F102CC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5A92E665" w14:textId="77777777" w:rsidR="00354136" w:rsidRDefault="00354136">
            <w:pPr>
              <w:spacing w:after="100"/>
              <w:jc w:val="right"/>
            </w:pPr>
            <w:r>
              <w:rPr>
                <w:rFonts w:ascii="Times New Roman" w:hAnsi="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14:paraId="509DA6B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B11247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center"/>
            <w:hideMark/>
          </w:tcPr>
          <w:p w14:paraId="6BB0408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3A8FC7F" w14:textId="77777777" w:rsidR="00354136" w:rsidRDefault="00354136">
            <w:pPr>
              <w:spacing w:after="100"/>
              <w:jc w:val="right"/>
            </w:pPr>
            <w:r>
              <w:rPr>
                <w:rFonts w:ascii="Times New Roman" w:hAnsi="Times New Roman"/>
                <w:color w:val="000000"/>
                <w:sz w:val="20"/>
                <w:szCs w:val="20"/>
              </w:rPr>
              <w:t>5,992 </w:t>
            </w:r>
          </w:p>
        </w:tc>
        <w:tc>
          <w:tcPr>
            <w:tcW w:w="0" w:type="auto"/>
            <w:shd w:val="clear" w:color="auto" w:fill="CCEEFF"/>
            <w:tcMar>
              <w:top w:w="30" w:type="dxa"/>
              <w:left w:w="0" w:type="dxa"/>
              <w:bottom w:w="30" w:type="dxa"/>
              <w:right w:w="20" w:type="dxa"/>
            </w:tcMar>
            <w:vAlign w:val="center"/>
            <w:hideMark/>
          </w:tcPr>
          <w:p w14:paraId="64EB7278" w14:textId="77777777" w:rsidR="00354136" w:rsidRDefault="00354136">
            <w:pPr>
              <w:spacing w:after="100"/>
              <w:jc w:val="right"/>
            </w:pPr>
          </w:p>
        </w:tc>
      </w:tr>
      <w:tr w:rsidR="00354136" w14:paraId="1C9A38E6" w14:textId="77777777" w:rsidTr="00354136">
        <w:tc>
          <w:tcPr>
            <w:tcW w:w="0" w:type="auto"/>
            <w:gridSpan w:val="3"/>
            <w:shd w:val="clear" w:color="auto" w:fill="FFFFFF"/>
            <w:tcMar>
              <w:top w:w="30" w:type="dxa"/>
              <w:left w:w="20" w:type="dxa"/>
              <w:bottom w:w="30" w:type="dxa"/>
              <w:right w:w="20" w:type="dxa"/>
            </w:tcMar>
            <w:vAlign w:val="center"/>
            <w:hideMark/>
          </w:tcPr>
          <w:p w14:paraId="2AE6499B" w14:textId="77777777" w:rsidR="00354136" w:rsidRDefault="00354136">
            <w:pPr>
              <w:spacing w:after="100"/>
              <w:rPr>
                <w:rFonts w:ascii="宋体" w:eastAsia="宋体" w:hAnsi="宋体" w:cs="宋体"/>
              </w:rPr>
            </w:pPr>
            <w:r>
              <w:rPr>
                <w:rFonts w:ascii="Times New Roman" w:hAnsi="Times New Roman"/>
                <w:color w:val="000000"/>
                <w:sz w:val="20"/>
                <w:szCs w:val="20"/>
              </w:rPr>
              <w:t>Mid</w:t>
            </w:r>
          </w:p>
        </w:tc>
        <w:tc>
          <w:tcPr>
            <w:tcW w:w="0" w:type="auto"/>
            <w:gridSpan w:val="2"/>
            <w:shd w:val="clear" w:color="auto" w:fill="FFFFFF"/>
            <w:tcMar>
              <w:top w:w="30" w:type="dxa"/>
              <w:left w:w="20" w:type="dxa"/>
              <w:bottom w:w="30" w:type="dxa"/>
              <w:right w:w="0" w:type="dxa"/>
            </w:tcMar>
            <w:vAlign w:val="center"/>
            <w:hideMark/>
          </w:tcPr>
          <w:p w14:paraId="5FA27DA6" w14:textId="77777777" w:rsidR="00354136" w:rsidRDefault="00354136">
            <w:pPr>
              <w:spacing w:after="100"/>
              <w:jc w:val="right"/>
            </w:pPr>
            <w:r>
              <w:rPr>
                <w:rFonts w:ascii="Times New Roman" w:hAnsi="Times New Roman"/>
                <w:color w:val="000000"/>
                <w:sz w:val="20"/>
                <w:szCs w:val="20"/>
              </w:rPr>
              <w:t>1,121 </w:t>
            </w:r>
          </w:p>
        </w:tc>
        <w:tc>
          <w:tcPr>
            <w:tcW w:w="0" w:type="auto"/>
            <w:shd w:val="clear" w:color="auto" w:fill="FFFFFF"/>
            <w:tcMar>
              <w:top w:w="30" w:type="dxa"/>
              <w:left w:w="0" w:type="dxa"/>
              <w:bottom w:w="30" w:type="dxa"/>
              <w:right w:w="20" w:type="dxa"/>
            </w:tcMar>
            <w:vAlign w:val="center"/>
            <w:hideMark/>
          </w:tcPr>
          <w:p w14:paraId="77BB27F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1F80B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EAEF15" w14:textId="77777777" w:rsidR="00354136" w:rsidRDefault="00354136">
            <w:pPr>
              <w:spacing w:after="100"/>
              <w:jc w:val="right"/>
              <w:rPr>
                <w:rFonts w:ascii="宋体" w:eastAsia="宋体" w:hAnsi="宋体" w:cs="宋体"/>
              </w:rPr>
            </w:pPr>
            <w:r>
              <w:rPr>
                <w:rFonts w:ascii="Times New Roman" w:hAnsi="Times New Roman"/>
                <w:color w:val="000000"/>
                <w:sz w:val="20"/>
                <w:szCs w:val="20"/>
              </w:rPr>
              <w:t>671 </w:t>
            </w:r>
          </w:p>
        </w:tc>
        <w:tc>
          <w:tcPr>
            <w:tcW w:w="0" w:type="auto"/>
            <w:shd w:val="clear" w:color="auto" w:fill="FFFFFF"/>
            <w:tcMar>
              <w:top w:w="30" w:type="dxa"/>
              <w:left w:w="0" w:type="dxa"/>
              <w:bottom w:w="30" w:type="dxa"/>
              <w:right w:w="20" w:type="dxa"/>
            </w:tcMar>
            <w:vAlign w:val="center"/>
            <w:hideMark/>
          </w:tcPr>
          <w:p w14:paraId="66E2A00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228E4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BA04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287 </w:t>
            </w:r>
          </w:p>
        </w:tc>
        <w:tc>
          <w:tcPr>
            <w:tcW w:w="0" w:type="auto"/>
            <w:shd w:val="clear" w:color="auto" w:fill="FFFFFF"/>
            <w:tcMar>
              <w:top w:w="30" w:type="dxa"/>
              <w:left w:w="0" w:type="dxa"/>
              <w:bottom w:w="30" w:type="dxa"/>
              <w:right w:w="20" w:type="dxa"/>
            </w:tcMar>
            <w:vAlign w:val="center"/>
            <w:hideMark/>
          </w:tcPr>
          <w:p w14:paraId="7A523F7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05A3B5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A30A36" w14:textId="77777777" w:rsidR="00354136" w:rsidRDefault="00354136">
            <w:pPr>
              <w:spacing w:after="100"/>
              <w:jc w:val="right"/>
              <w:rPr>
                <w:rFonts w:ascii="宋体" w:eastAsia="宋体" w:hAnsi="宋体" w:cs="宋体"/>
              </w:rPr>
            </w:pPr>
            <w:r>
              <w:rPr>
                <w:rFonts w:ascii="Times New Roman" w:hAnsi="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14:paraId="69CBADC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D5B3C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5EE45C"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14:paraId="7D6B7C0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830EB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D920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C5B4A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AF4C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2203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188 </w:t>
            </w:r>
          </w:p>
        </w:tc>
        <w:tc>
          <w:tcPr>
            <w:tcW w:w="0" w:type="auto"/>
            <w:shd w:val="clear" w:color="auto" w:fill="FFFFFF"/>
            <w:tcMar>
              <w:top w:w="30" w:type="dxa"/>
              <w:left w:w="0" w:type="dxa"/>
              <w:bottom w:w="30" w:type="dxa"/>
              <w:right w:w="20" w:type="dxa"/>
            </w:tcMar>
            <w:vAlign w:val="center"/>
            <w:hideMark/>
          </w:tcPr>
          <w:p w14:paraId="6BEB20B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65327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2310D8" w14:textId="77777777" w:rsidR="00354136" w:rsidRDefault="00354136">
            <w:pPr>
              <w:spacing w:after="100"/>
              <w:jc w:val="right"/>
              <w:rPr>
                <w:rFonts w:ascii="宋体" w:eastAsia="宋体" w:hAnsi="宋体" w:cs="宋体"/>
              </w:rPr>
            </w:pPr>
            <w:r>
              <w:rPr>
                <w:rFonts w:ascii="Times New Roman" w:hAnsi="Times New Roman"/>
                <w:color w:val="000000"/>
                <w:sz w:val="20"/>
                <w:szCs w:val="20"/>
              </w:rPr>
              <w:t>52 </w:t>
            </w:r>
          </w:p>
        </w:tc>
        <w:tc>
          <w:tcPr>
            <w:tcW w:w="0" w:type="auto"/>
            <w:shd w:val="clear" w:color="auto" w:fill="FFFFFF"/>
            <w:tcMar>
              <w:top w:w="30" w:type="dxa"/>
              <w:left w:w="0" w:type="dxa"/>
              <w:bottom w:w="30" w:type="dxa"/>
              <w:right w:w="20" w:type="dxa"/>
            </w:tcMar>
            <w:vAlign w:val="center"/>
            <w:hideMark/>
          </w:tcPr>
          <w:p w14:paraId="6F49F66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7E8F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4B8A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2,401 </w:t>
            </w:r>
          </w:p>
        </w:tc>
        <w:tc>
          <w:tcPr>
            <w:tcW w:w="0" w:type="auto"/>
            <w:shd w:val="clear" w:color="auto" w:fill="FFFFFF"/>
            <w:tcMar>
              <w:top w:w="30" w:type="dxa"/>
              <w:left w:w="0" w:type="dxa"/>
              <w:bottom w:w="30" w:type="dxa"/>
              <w:right w:w="20" w:type="dxa"/>
            </w:tcMar>
            <w:vAlign w:val="center"/>
            <w:hideMark/>
          </w:tcPr>
          <w:p w14:paraId="51FE1C8D" w14:textId="77777777" w:rsidR="00354136" w:rsidRDefault="00354136">
            <w:pPr>
              <w:spacing w:after="100"/>
              <w:jc w:val="right"/>
            </w:pPr>
          </w:p>
        </w:tc>
      </w:tr>
      <w:tr w:rsidR="00354136" w14:paraId="5B012A0D" w14:textId="77777777" w:rsidTr="00354136">
        <w:tc>
          <w:tcPr>
            <w:tcW w:w="0" w:type="auto"/>
            <w:gridSpan w:val="3"/>
            <w:shd w:val="clear" w:color="auto" w:fill="CCEEFF"/>
            <w:tcMar>
              <w:top w:w="30" w:type="dxa"/>
              <w:left w:w="20" w:type="dxa"/>
              <w:bottom w:w="30" w:type="dxa"/>
              <w:right w:w="20" w:type="dxa"/>
            </w:tcMar>
            <w:vAlign w:val="center"/>
            <w:hideMark/>
          </w:tcPr>
          <w:p w14:paraId="638583B4" w14:textId="77777777" w:rsidR="00354136" w:rsidRDefault="00354136">
            <w:pPr>
              <w:spacing w:after="100"/>
              <w:rPr>
                <w:rFonts w:ascii="宋体" w:eastAsia="宋体" w:hAnsi="宋体" w:cs="宋体"/>
              </w:rPr>
            </w:pPr>
            <w:r>
              <w:rPr>
                <w:rFonts w:ascii="Times New Roman" w:hAnsi="Times New Roman"/>
                <w:color w:val="000000"/>
                <w:sz w:val="20"/>
                <w:szCs w:val="20"/>
              </w:rPr>
              <w:t>Lower</w:t>
            </w:r>
          </w:p>
        </w:tc>
        <w:tc>
          <w:tcPr>
            <w:tcW w:w="0" w:type="auto"/>
            <w:gridSpan w:val="2"/>
            <w:shd w:val="clear" w:color="auto" w:fill="CCEEFF"/>
            <w:tcMar>
              <w:top w:w="30" w:type="dxa"/>
              <w:left w:w="20" w:type="dxa"/>
              <w:bottom w:w="30" w:type="dxa"/>
              <w:right w:w="0" w:type="dxa"/>
            </w:tcMar>
            <w:vAlign w:val="center"/>
            <w:hideMark/>
          </w:tcPr>
          <w:p w14:paraId="141A7A6B" w14:textId="77777777" w:rsidR="00354136" w:rsidRDefault="00354136">
            <w:pPr>
              <w:spacing w:after="100"/>
              <w:jc w:val="right"/>
            </w:pPr>
            <w:r>
              <w:rPr>
                <w:rFonts w:ascii="Times New Roman" w:hAnsi="Times New Roman"/>
                <w:color w:val="000000"/>
                <w:sz w:val="20"/>
                <w:szCs w:val="20"/>
              </w:rPr>
              <w:t>865 </w:t>
            </w:r>
          </w:p>
        </w:tc>
        <w:tc>
          <w:tcPr>
            <w:tcW w:w="0" w:type="auto"/>
            <w:shd w:val="clear" w:color="auto" w:fill="CCEEFF"/>
            <w:tcMar>
              <w:top w:w="30" w:type="dxa"/>
              <w:left w:w="0" w:type="dxa"/>
              <w:bottom w:w="30" w:type="dxa"/>
              <w:right w:w="20" w:type="dxa"/>
            </w:tcMar>
            <w:vAlign w:val="center"/>
            <w:hideMark/>
          </w:tcPr>
          <w:p w14:paraId="56D70F2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36DDC9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B4128C" w14:textId="77777777" w:rsidR="00354136" w:rsidRDefault="00354136">
            <w:pPr>
              <w:spacing w:after="100"/>
              <w:jc w:val="right"/>
              <w:rPr>
                <w:rFonts w:ascii="宋体" w:eastAsia="宋体" w:hAnsi="宋体" w:cs="宋体"/>
              </w:rPr>
            </w:pPr>
            <w:r>
              <w:rPr>
                <w:rFonts w:ascii="Times New Roman" w:hAnsi="Times New Roman"/>
                <w:color w:val="000000"/>
                <w:sz w:val="20"/>
                <w:szCs w:val="20"/>
              </w:rPr>
              <w:t>499 </w:t>
            </w:r>
          </w:p>
        </w:tc>
        <w:tc>
          <w:tcPr>
            <w:tcW w:w="0" w:type="auto"/>
            <w:shd w:val="clear" w:color="auto" w:fill="CCEEFF"/>
            <w:tcMar>
              <w:top w:w="30" w:type="dxa"/>
              <w:left w:w="0" w:type="dxa"/>
              <w:bottom w:w="30" w:type="dxa"/>
              <w:right w:w="20" w:type="dxa"/>
            </w:tcMar>
            <w:vAlign w:val="center"/>
            <w:hideMark/>
          </w:tcPr>
          <w:p w14:paraId="2F387D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536157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E3593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243 </w:t>
            </w:r>
          </w:p>
        </w:tc>
        <w:tc>
          <w:tcPr>
            <w:tcW w:w="0" w:type="auto"/>
            <w:shd w:val="clear" w:color="auto" w:fill="CCEEFF"/>
            <w:tcMar>
              <w:top w:w="30" w:type="dxa"/>
              <w:left w:w="0" w:type="dxa"/>
              <w:bottom w:w="30" w:type="dxa"/>
              <w:right w:w="20" w:type="dxa"/>
            </w:tcMar>
            <w:vAlign w:val="center"/>
            <w:hideMark/>
          </w:tcPr>
          <w:p w14:paraId="7AE36A8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17A901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F5998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38 </w:t>
            </w:r>
          </w:p>
        </w:tc>
        <w:tc>
          <w:tcPr>
            <w:tcW w:w="0" w:type="auto"/>
            <w:shd w:val="clear" w:color="auto" w:fill="CCEEFF"/>
            <w:tcMar>
              <w:top w:w="30" w:type="dxa"/>
              <w:left w:w="0" w:type="dxa"/>
              <w:bottom w:w="30" w:type="dxa"/>
              <w:right w:w="20" w:type="dxa"/>
            </w:tcMar>
            <w:vAlign w:val="center"/>
            <w:hideMark/>
          </w:tcPr>
          <w:p w14:paraId="4A103A4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B98470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E9A8D7"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14:paraId="5DFF1D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0BE52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62F5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D68F5D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AC30C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D7AC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261 </w:t>
            </w:r>
          </w:p>
        </w:tc>
        <w:tc>
          <w:tcPr>
            <w:tcW w:w="0" w:type="auto"/>
            <w:shd w:val="clear" w:color="auto" w:fill="CCEEFF"/>
            <w:tcMar>
              <w:top w:w="30" w:type="dxa"/>
              <w:left w:w="0" w:type="dxa"/>
              <w:bottom w:w="30" w:type="dxa"/>
              <w:right w:w="20" w:type="dxa"/>
            </w:tcMar>
            <w:vAlign w:val="center"/>
            <w:hideMark/>
          </w:tcPr>
          <w:p w14:paraId="22F2B75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715B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BDF922" w14:textId="77777777" w:rsidR="00354136" w:rsidRDefault="00354136">
            <w:pPr>
              <w:spacing w:after="100"/>
              <w:jc w:val="right"/>
              <w:rPr>
                <w:rFonts w:ascii="宋体" w:eastAsia="宋体" w:hAnsi="宋体" w:cs="宋体"/>
              </w:rPr>
            </w:pPr>
            <w:r>
              <w:rPr>
                <w:rFonts w:ascii="Times New Roman" w:hAnsi="Times New Roman"/>
                <w:color w:val="000000"/>
                <w:sz w:val="20"/>
                <w:szCs w:val="20"/>
              </w:rPr>
              <w:t>76 </w:t>
            </w:r>
          </w:p>
        </w:tc>
        <w:tc>
          <w:tcPr>
            <w:tcW w:w="0" w:type="auto"/>
            <w:shd w:val="clear" w:color="auto" w:fill="CCEEFF"/>
            <w:tcMar>
              <w:top w:w="30" w:type="dxa"/>
              <w:left w:w="0" w:type="dxa"/>
              <w:bottom w:w="30" w:type="dxa"/>
              <w:right w:w="20" w:type="dxa"/>
            </w:tcMar>
            <w:vAlign w:val="center"/>
            <w:hideMark/>
          </w:tcPr>
          <w:p w14:paraId="620B3BC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023F5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4540A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1,991 </w:t>
            </w:r>
          </w:p>
        </w:tc>
        <w:tc>
          <w:tcPr>
            <w:tcW w:w="0" w:type="auto"/>
            <w:shd w:val="clear" w:color="auto" w:fill="CCEEFF"/>
            <w:tcMar>
              <w:top w:w="30" w:type="dxa"/>
              <w:left w:w="0" w:type="dxa"/>
              <w:bottom w:w="30" w:type="dxa"/>
              <w:right w:w="20" w:type="dxa"/>
            </w:tcMar>
            <w:vAlign w:val="center"/>
            <w:hideMark/>
          </w:tcPr>
          <w:p w14:paraId="0CCE2229" w14:textId="77777777" w:rsidR="00354136" w:rsidRDefault="00354136">
            <w:pPr>
              <w:spacing w:after="100"/>
              <w:jc w:val="right"/>
            </w:pPr>
          </w:p>
        </w:tc>
      </w:tr>
      <w:tr w:rsidR="00354136" w14:paraId="1A1D80E5" w14:textId="77777777" w:rsidTr="00354136">
        <w:tc>
          <w:tcPr>
            <w:tcW w:w="0" w:type="auto"/>
            <w:gridSpan w:val="3"/>
            <w:shd w:val="clear" w:color="auto" w:fill="FFFFFF"/>
            <w:tcMar>
              <w:top w:w="30" w:type="dxa"/>
              <w:left w:w="155" w:type="dxa"/>
              <w:bottom w:w="30" w:type="dxa"/>
              <w:right w:w="20" w:type="dxa"/>
            </w:tcMar>
            <w:vAlign w:val="center"/>
            <w:hideMark/>
          </w:tcPr>
          <w:p w14:paraId="56B7268A"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4E529A"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6C3A8F4" w14:textId="77777777" w:rsidR="00354136" w:rsidRDefault="00354136">
            <w:pPr>
              <w:spacing w:after="100"/>
              <w:jc w:val="right"/>
            </w:pPr>
            <w:r>
              <w:rPr>
                <w:rFonts w:ascii="Times New Roman" w:hAnsi="Times New Roman"/>
                <w:color w:val="000000"/>
                <w:sz w:val="20"/>
                <w:szCs w:val="20"/>
              </w:rPr>
              <w:t>5,105 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35454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B0585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39D27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A4B85AF" w14:textId="77777777" w:rsidR="00354136" w:rsidRDefault="00354136">
            <w:pPr>
              <w:spacing w:after="100"/>
              <w:jc w:val="right"/>
            </w:pPr>
            <w:r>
              <w:rPr>
                <w:rFonts w:ascii="Times New Roman" w:hAnsi="Times New Roman"/>
                <w:color w:val="000000"/>
                <w:sz w:val="20"/>
                <w:szCs w:val="20"/>
              </w:rPr>
              <w:t>2,971 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5440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36666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F02B0B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415025" w14:textId="77777777" w:rsidR="00354136" w:rsidRDefault="00354136">
            <w:pPr>
              <w:spacing w:after="100"/>
              <w:jc w:val="right"/>
            </w:pPr>
            <w:r>
              <w:rPr>
                <w:rFonts w:ascii="Times New Roman" w:hAnsi="Times New Roman"/>
                <w:color w:val="000000"/>
                <w:sz w:val="20"/>
                <w:szCs w:val="20"/>
              </w:rPr>
              <w:t>1,191 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AC46C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230D2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4BBEC4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8653817" w14:textId="77777777" w:rsidR="00354136" w:rsidRDefault="00354136">
            <w:pPr>
              <w:spacing w:after="100"/>
              <w:jc w:val="right"/>
            </w:pPr>
            <w:r>
              <w:rPr>
                <w:rFonts w:ascii="Times New Roman" w:hAnsi="Times New Roman"/>
                <w:color w:val="000000"/>
                <w:sz w:val="20"/>
                <w:szCs w:val="20"/>
              </w:rPr>
              <w:t>277 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E2596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051BC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606DC5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0408B11" w14:textId="77777777" w:rsidR="00354136" w:rsidRDefault="00354136">
            <w:pPr>
              <w:spacing w:after="100"/>
              <w:jc w:val="right"/>
            </w:pPr>
            <w:r>
              <w:rPr>
                <w:rFonts w:ascii="Times New Roman" w:hAnsi="Times New Roman"/>
                <w:color w:val="000000"/>
                <w:sz w:val="20"/>
                <w:szCs w:val="20"/>
              </w:rPr>
              <w:t>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723D64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DF559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6E3D48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D5E1CBC" w14:textId="77777777" w:rsidR="00354136" w:rsidRDefault="00354136">
            <w:pPr>
              <w:spacing w:after="100"/>
              <w:jc w:val="right"/>
            </w:pPr>
            <w:r>
              <w:rPr>
                <w:rFonts w:ascii="Times New Roman" w:hAnsi="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81274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BCC6D2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C83C73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67E20E2" w14:textId="77777777" w:rsidR="00354136" w:rsidRDefault="00354136">
            <w:pPr>
              <w:spacing w:after="100"/>
              <w:jc w:val="right"/>
            </w:pPr>
            <w:r>
              <w:rPr>
                <w:rFonts w:ascii="Times New Roman" w:hAnsi="Times New Roman"/>
                <w:color w:val="000000"/>
                <w:sz w:val="20"/>
                <w:szCs w:val="20"/>
              </w:rPr>
              <w:t>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FC055C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0A72DF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9B875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1A4054C" w14:textId="77777777" w:rsidR="00354136" w:rsidRDefault="00354136">
            <w:pPr>
              <w:spacing w:after="100"/>
              <w:jc w:val="right"/>
            </w:pPr>
            <w:r>
              <w:rPr>
                <w:rFonts w:ascii="Times New Roman" w:hAnsi="Times New Roman"/>
                <w:color w:val="000000"/>
                <w:sz w:val="20"/>
                <w:szCs w:val="20"/>
              </w:rPr>
              <w:t>175 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6C15A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87170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E8B81D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9002F0E" w14:textId="77777777" w:rsidR="00354136" w:rsidRDefault="00354136">
            <w:pPr>
              <w:spacing w:after="100"/>
              <w:jc w:val="right"/>
            </w:pPr>
            <w:r>
              <w:rPr>
                <w:rFonts w:ascii="Times New Roman" w:hAnsi="Times New Roman"/>
                <w:color w:val="000000"/>
                <w:sz w:val="20"/>
                <w:szCs w:val="20"/>
              </w:rPr>
              <w:t>10,384 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719F6CA" w14:textId="77777777" w:rsidR="00354136" w:rsidRDefault="00354136">
            <w:pPr>
              <w:spacing w:after="100"/>
              <w:jc w:val="right"/>
            </w:pPr>
          </w:p>
        </w:tc>
      </w:tr>
    </w:tbl>
    <w:p w14:paraId="78E69F0A" w14:textId="77777777" w:rsidR="00354136" w:rsidRDefault="00354136" w:rsidP="00354136">
      <w:pPr>
        <w:rPr>
          <w:rFonts w:ascii="宋体" w:eastAsia="宋体" w:hAnsi="宋体" w:cs="宋体"/>
        </w:rPr>
      </w:pPr>
    </w:p>
    <w:p w14:paraId="42703845" w14:textId="77777777" w:rsidR="00354136" w:rsidRDefault="00354136" w:rsidP="00354136">
      <w:r>
        <w:rPr>
          <w:rFonts w:ascii="Times New Roman" w:hAnsi="Times New Roman"/>
          <w:color w:val="000000"/>
          <w:sz w:val="20"/>
          <w:szCs w:val="20"/>
        </w:rPr>
        <w:t>The categories shown in the tables above segregate customer receivables based on the relative degrees of credit risk. The credit quality indicators for DPA revolving accounts are measured primarily as of each quarter-end date, while all other indicators are generally updated on a periodic basis.</w:t>
      </w:r>
    </w:p>
    <w:p w14:paraId="662B8FCC" w14:textId="77777777" w:rsidR="00354136" w:rsidRDefault="00354136" w:rsidP="00354136"/>
    <w:p w14:paraId="3038720E" w14:textId="77777777" w:rsidR="00354136" w:rsidRDefault="00354136" w:rsidP="00354136">
      <w:r>
        <w:rPr>
          <w:rFonts w:ascii="Times New Roman" w:hAnsi="Times New Roman"/>
          <w:color w:val="000000"/>
          <w:sz w:val="20"/>
          <w:szCs w:val="20"/>
        </w:rPr>
        <w:t>For DPA revolving receivables shown in the table above, the Company makes credit decisions based on proprietary scorecards, which include the customer’s credit history, payment history, credit usage, and other credit agency-related elements. The higher quality category includes prime accounts generally of a higher credit quality that are comparable to U.S. customer FICO scores of 720 or above. The mid-category represents the mid-tier accounts that are comparable to U.S. customer FICO scores from 660 to 719. The lower category is generally sub-prime and represents lower credit quality accounts that are comparable to U.S. customer FICO scores below 660. For the DBC revolving receivables and fixed-term commercial receivables shown in the table above, an internal grading system is utilized that assigns a credit level score based on a number of considerations, including liquidity, operating performance, and industry outlook. The grading criteria and classifications for the fixed-term products differ from those for the revolving products as loss experience varies between these product and customer groups. The credit quality categories cannot be compared between the different classes as loss experience varies substantially between the classes.</w:t>
      </w:r>
    </w:p>
    <w:p w14:paraId="007C60FA" w14:textId="77777777" w:rsidR="00354136" w:rsidRDefault="00354136" w:rsidP="00354136">
      <w:pPr>
        <w:ind w:hanging="360"/>
      </w:pPr>
    </w:p>
    <w:p w14:paraId="3EA0FAC9" w14:textId="77777777" w:rsidR="00354136" w:rsidRDefault="00354136" w:rsidP="00354136">
      <w:pPr>
        <w:jc w:val="center"/>
      </w:pPr>
    </w:p>
    <w:p w14:paraId="40C1D20E" w14:textId="77777777" w:rsidR="00354136" w:rsidRDefault="00354136" w:rsidP="00354136">
      <w:pPr>
        <w:jc w:val="center"/>
      </w:pPr>
      <w:r>
        <w:rPr>
          <w:rFonts w:ascii="Times New Roman" w:hAnsi="Times New Roman"/>
          <w:color w:val="000000"/>
          <w:sz w:val="20"/>
          <w:szCs w:val="20"/>
        </w:rPr>
        <w:t>109</w:t>
      </w:r>
    </w:p>
    <w:p w14:paraId="66A42AA4" w14:textId="77777777" w:rsidR="00354136" w:rsidRDefault="00354136" w:rsidP="00354136">
      <w:pPr>
        <w:jc w:val="center"/>
      </w:pPr>
    </w:p>
    <w:p w14:paraId="4304C153" w14:textId="77777777" w:rsidR="00354136" w:rsidRDefault="00354136" w:rsidP="00354136">
      <w:r>
        <w:pict w14:anchorId="5A94A013">
          <v:rect id="_x0000_i1484" style="width:0;height:1.5pt" o:hralign="center" o:hrstd="t" o:hr="t" fillcolor="#a0a0a0" stroked="f"/>
        </w:pict>
      </w:r>
    </w:p>
    <w:p w14:paraId="28796EA3" w14:textId="77777777" w:rsidR="00354136" w:rsidRDefault="00354136" w:rsidP="00354136">
      <w:hyperlink r:id="rId331" w:anchor="if82c7bb85cec43f3b72bdca2d8861323_10" w:history="1">
        <w:r>
          <w:rPr>
            <w:rStyle w:val="a5"/>
            <w:rFonts w:ascii="Times New Roman" w:hAnsi="Times New Roman"/>
            <w:sz w:val="20"/>
            <w:szCs w:val="20"/>
          </w:rPr>
          <w:t>Table of </w:t>
        </w:r>
      </w:hyperlink>
      <w:hyperlink r:id="rId332" w:anchor="if82c7bb85cec43f3b72bdca2d8861323_10" w:history="1">
        <w:r>
          <w:rPr>
            <w:rStyle w:val="a5"/>
            <w:rFonts w:ascii="Times New Roman" w:hAnsi="Times New Roman"/>
            <w:sz w:val="20"/>
            <w:szCs w:val="20"/>
          </w:rPr>
          <w:t>Contents</w:t>
        </w:r>
      </w:hyperlink>
    </w:p>
    <w:p w14:paraId="559622C1" w14:textId="77777777" w:rsidR="00354136" w:rsidRDefault="00354136" w:rsidP="00354136">
      <w:r>
        <w:rPr>
          <w:rFonts w:ascii="Times New Roman" w:hAnsi="Times New Roman"/>
          <w:i/>
          <w:iCs/>
          <w:color w:val="000000"/>
          <w:sz w:val="20"/>
          <w:szCs w:val="20"/>
          <w:u w:val="single"/>
        </w:rPr>
        <w:t>Leases</w:t>
      </w:r>
    </w:p>
    <w:p w14:paraId="7BC02126" w14:textId="77777777" w:rsidR="00354136" w:rsidRDefault="00354136" w:rsidP="00354136"/>
    <w:p w14:paraId="14C4A33F" w14:textId="77777777" w:rsidR="00354136" w:rsidRDefault="00354136" w:rsidP="00354136">
      <w:r>
        <w:rPr>
          <w:rFonts w:ascii="Times New Roman" w:hAnsi="Times New Roman"/>
          <w:color w:val="000000"/>
          <w:sz w:val="20"/>
          <w:szCs w:val="20"/>
        </w:rPr>
        <w:t>Interest income on sales-type lease receivables was $246 million, $270 million, and $259 million for the fiscal years ended January 28, 2022, January 29, 2021, and January 31, 2020, respectively.</w:t>
      </w:r>
    </w:p>
    <w:p w14:paraId="56B765DA" w14:textId="77777777" w:rsidR="00354136" w:rsidRDefault="00354136" w:rsidP="00354136"/>
    <w:p w14:paraId="54CB3E5A" w14:textId="77777777" w:rsidR="00354136" w:rsidRDefault="00354136" w:rsidP="00354136">
      <w:r>
        <w:rPr>
          <w:rFonts w:ascii="Times New Roman" w:hAnsi="Times New Roman"/>
          <w:color w:val="000000"/>
          <w:sz w:val="20"/>
          <w:szCs w:val="20"/>
        </w:rPr>
        <w:t>The following table presents the net revenue, cost of net revenue, and gross margin recognized at the commencement date of sales-type leases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8157"/>
        <w:gridCol w:w="37"/>
        <w:gridCol w:w="179"/>
        <w:gridCol w:w="3782"/>
        <w:gridCol w:w="36"/>
        <w:gridCol w:w="36"/>
        <w:gridCol w:w="50"/>
        <w:gridCol w:w="36"/>
        <w:gridCol w:w="178"/>
        <w:gridCol w:w="3782"/>
        <w:gridCol w:w="36"/>
        <w:gridCol w:w="36"/>
        <w:gridCol w:w="50"/>
        <w:gridCol w:w="36"/>
        <w:gridCol w:w="178"/>
        <w:gridCol w:w="3783"/>
        <w:gridCol w:w="36"/>
      </w:tblGrid>
      <w:tr w:rsidR="00354136" w14:paraId="07438619" w14:textId="77777777" w:rsidTr="00354136">
        <w:tc>
          <w:tcPr>
            <w:tcW w:w="175" w:type="dxa"/>
            <w:vAlign w:val="center"/>
            <w:hideMark/>
          </w:tcPr>
          <w:p w14:paraId="1423DA97" w14:textId="77777777" w:rsidR="00354136" w:rsidRDefault="00354136"/>
        </w:tc>
        <w:tc>
          <w:tcPr>
            <w:tcW w:w="8054" w:type="dxa"/>
            <w:vAlign w:val="center"/>
            <w:hideMark/>
          </w:tcPr>
          <w:p w14:paraId="3E8588C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3DE184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A566D02" w14:textId="77777777" w:rsidR="00354136" w:rsidRDefault="00354136">
            <w:pPr>
              <w:spacing w:after="100"/>
              <w:rPr>
                <w:rFonts w:ascii="Times New Roman" w:eastAsia="Times New Roman" w:hAnsi="Times New Roman"/>
                <w:sz w:val="20"/>
                <w:szCs w:val="20"/>
              </w:rPr>
            </w:pPr>
          </w:p>
        </w:tc>
        <w:tc>
          <w:tcPr>
            <w:tcW w:w="3735" w:type="dxa"/>
            <w:vAlign w:val="center"/>
            <w:hideMark/>
          </w:tcPr>
          <w:p w14:paraId="00A099F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3EF04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945D9D"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7D80726"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96F3FE"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B1B156E" w14:textId="77777777" w:rsidR="00354136" w:rsidRDefault="00354136">
            <w:pPr>
              <w:spacing w:after="100"/>
              <w:rPr>
                <w:rFonts w:ascii="Times New Roman" w:eastAsia="Times New Roman" w:hAnsi="Times New Roman"/>
                <w:sz w:val="20"/>
                <w:szCs w:val="20"/>
              </w:rPr>
            </w:pPr>
          </w:p>
        </w:tc>
        <w:tc>
          <w:tcPr>
            <w:tcW w:w="3735" w:type="dxa"/>
            <w:vAlign w:val="center"/>
            <w:hideMark/>
          </w:tcPr>
          <w:p w14:paraId="4911D6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71AF0B"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551635"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B41C79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92F1F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159E2E8" w14:textId="77777777" w:rsidR="00354136" w:rsidRDefault="00354136">
            <w:pPr>
              <w:spacing w:after="100"/>
              <w:rPr>
                <w:rFonts w:ascii="Times New Roman" w:eastAsia="Times New Roman" w:hAnsi="Times New Roman"/>
                <w:sz w:val="20"/>
                <w:szCs w:val="20"/>
              </w:rPr>
            </w:pPr>
          </w:p>
        </w:tc>
        <w:tc>
          <w:tcPr>
            <w:tcW w:w="3736" w:type="dxa"/>
            <w:vAlign w:val="center"/>
            <w:hideMark/>
          </w:tcPr>
          <w:p w14:paraId="6062A5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3614FE9" w14:textId="77777777" w:rsidR="00354136" w:rsidRDefault="00354136">
            <w:pPr>
              <w:spacing w:after="100"/>
              <w:rPr>
                <w:rFonts w:ascii="Times New Roman" w:eastAsia="Times New Roman" w:hAnsi="Times New Roman"/>
                <w:sz w:val="20"/>
                <w:szCs w:val="20"/>
              </w:rPr>
            </w:pPr>
          </w:p>
        </w:tc>
      </w:tr>
      <w:tr w:rsidR="00354136" w14:paraId="7E2C888F" w14:textId="77777777" w:rsidTr="00354136">
        <w:tc>
          <w:tcPr>
            <w:tcW w:w="0" w:type="auto"/>
            <w:gridSpan w:val="3"/>
            <w:tcMar>
              <w:top w:w="0" w:type="dxa"/>
              <w:left w:w="20" w:type="dxa"/>
              <w:bottom w:w="0" w:type="dxa"/>
              <w:right w:w="20" w:type="dxa"/>
            </w:tcMar>
            <w:vAlign w:val="center"/>
            <w:hideMark/>
          </w:tcPr>
          <w:p w14:paraId="447C2880"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6A2A91E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6ADBF31C" w14:textId="77777777" w:rsidTr="00354136">
        <w:tc>
          <w:tcPr>
            <w:tcW w:w="0" w:type="auto"/>
            <w:gridSpan w:val="3"/>
            <w:tcMar>
              <w:top w:w="0" w:type="dxa"/>
              <w:left w:w="20" w:type="dxa"/>
              <w:bottom w:w="0" w:type="dxa"/>
              <w:right w:w="20" w:type="dxa"/>
            </w:tcMar>
            <w:vAlign w:val="center"/>
            <w:hideMark/>
          </w:tcPr>
          <w:p w14:paraId="0D7FCBE4"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ABD99B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56BE913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D5CA8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0FC6F42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908F7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22E3CC5D" w14:textId="77777777" w:rsidTr="00354136">
        <w:tc>
          <w:tcPr>
            <w:tcW w:w="0" w:type="auto"/>
            <w:gridSpan w:val="3"/>
            <w:tcMar>
              <w:top w:w="0" w:type="dxa"/>
              <w:left w:w="20" w:type="dxa"/>
              <w:bottom w:w="0" w:type="dxa"/>
              <w:right w:w="20" w:type="dxa"/>
            </w:tcMar>
            <w:vAlign w:val="center"/>
            <w:hideMark/>
          </w:tcPr>
          <w:p w14:paraId="130A6C31"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11E5406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23A8F5D5" w14:textId="77777777" w:rsidTr="00354136">
        <w:tc>
          <w:tcPr>
            <w:tcW w:w="0" w:type="auto"/>
            <w:gridSpan w:val="3"/>
            <w:shd w:val="clear" w:color="auto" w:fill="CCEEFF"/>
            <w:tcMar>
              <w:top w:w="30" w:type="dxa"/>
              <w:left w:w="20" w:type="dxa"/>
              <w:bottom w:w="30" w:type="dxa"/>
              <w:right w:w="20" w:type="dxa"/>
            </w:tcMar>
            <w:vAlign w:val="bottom"/>
            <w:hideMark/>
          </w:tcPr>
          <w:p w14:paraId="1823E0AF" w14:textId="77777777" w:rsidR="00354136" w:rsidRDefault="00354136" w:rsidP="00354136">
            <w:pPr>
              <w:spacing w:after="100"/>
            </w:pPr>
            <w:r>
              <w:rPr>
                <w:rFonts w:ascii="Times New Roman" w:hAnsi="Times New Roman"/>
                <w:color w:val="000000"/>
                <w:sz w:val="20"/>
                <w:szCs w:val="20"/>
              </w:rPr>
              <w:t>Net revenue </w:t>
            </w:r>
            <w:r>
              <w:rPr>
                <w:rFonts w:ascii="Times New Roman" w:hAnsi="Times New Roman"/>
                <w:i/>
                <w:iCs/>
                <w:color w:val="000000"/>
                <w:sz w:val="20"/>
                <w:szCs w:val="20"/>
              </w:rPr>
              <w:t>—</w:t>
            </w:r>
            <w:r>
              <w:rPr>
                <w:rFonts w:ascii="Times New Roman" w:hAnsi="Times New Roman"/>
                <w:color w:val="000000"/>
                <w:sz w:val="20"/>
                <w:szCs w:val="20"/>
              </w:rPr>
              <w:t> products</w:t>
            </w:r>
          </w:p>
        </w:tc>
        <w:tc>
          <w:tcPr>
            <w:tcW w:w="0" w:type="auto"/>
            <w:shd w:val="clear" w:color="auto" w:fill="CCEEFF"/>
            <w:tcMar>
              <w:top w:w="30" w:type="dxa"/>
              <w:left w:w="20" w:type="dxa"/>
              <w:bottom w:w="30" w:type="dxa"/>
              <w:right w:w="0" w:type="dxa"/>
            </w:tcMar>
            <w:vAlign w:val="bottom"/>
            <w:hideMark/>
          </w:tcPr>
          <w:p w14:paraId="336F4555"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C3AAB7" w14:textId="77777777" w:rsidR="00354136" w:rsidRDefault="00354136">
            <w:pPr>
              <w:spacing w:after="100"/>
              <w:jc w:val="right"/>
            </w:pPr>
            <w:r>
              <w:rPr>
                <w:rFonts w:ascii="Times New Roman" w:hAnsi="Times New Roman"/>
                <w:color w:val="000000"/>
                <w:sz w:val="20"/>
                <w:szCs w:val="20"/>
              </w:rPr>
              <w:t>756 </w:t>
            </w:r>
          </w:p>
        </w:tc>
        <w:tc>
          <w:tcPr>
            <w:tcW w:w="0" w:type="auto"/>
            <w:shd w:val="clear" w:color="auto" w:fill="CCEEFF"/>
            <w:tcMar>
              <w:top w:w="30" w:type="dxa"/>
              <w:left w:w="0" w:type="dxa"/>
              <w:bottom w:w="30" w:type="dxa"/>
              <w:right w:w="20" w:type="dxa"/>
            </w:tcMar>
            <w:vAlign w:val="bottom"/>
            <w:hideMark/>
          </w:tcPr>
          <w:p w14:paraId="43790A5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8E9FF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B9BCA4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ACEAAD" w14:textId="77777777" w:rsidR="00354136" w:rsidRDefault="00354136">
            <w:pPr>
              <w:spacing w:after="100"/>
              <w:jc w:val="right"/>
            </w:pPr>
            <w:r>
              <w:rPr>
                <w:rFonts w:ascii="Times New Roman" w:hAnsi="Times New Roman"/>
                <w:color w:val="000000"/>
                <w:sz w:val="20"/>
                <w:szCs w:val="20"/>
              </w:rPr>
              <w:t>824 </w:t>
            </w:r>
          </w:p>
        </w:tc>
        <w:tc>
          <w:tcPr>
            <w:tcW w:w="0" w:type="auto"/>
            <w:shd w:val="clear" w:color="auto" w:fill="CCEEFF"/>
            <w:tcMar>
              <w:top w:w="30" w:type="dxa"/>
              <w:left w:w="0" w:type="dxa"/>
              <w:bottom w:w="30" w:type="dxa"/>
              <w:right w:w="20" w:type="dxa"/>
            </w:tcMar>
            <w:vAlign w:val="bottom"/>
            <w:hideMark/>
          </w:tcPr>
          <w:p w14:paraId="7EB3CE9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09EF6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F31BC8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1946ED" w14:textId="77777777" w:rsidR="00354136" w:rsidRDefault="00354136">
            <w:pPr>
              <w:spacing w:after="100"/>
              <w:jc w:val="right"/>
            </w:pPr>
            <w:r>
              <w:rPr>
                <w:rFonts w:ascii="Times New Roman" w:hAnsi="Times New Roman"/>
                <w:color w:val="000000"/>
                <w:sz w:val="20"/>
                <w:szCs w:val="20"/>
              </w:rPr>
              <w:t>770 </w:t>
            </w:r>
          </w:p>
        </w:tc>
        <w:tc>
          <w:tcPr>
            <w:tcW w:w="0" w:type="auto"/>
            <w:shd w:val="clear" w:color="auto" w:fill="CCEEFF"/>
            <w:tcMar>
              <w:top w:w="30" w:type="dxa"/>
              <w:left w:w="0" w:type="dxa"/>
              <w:bottom w:w="30" w:type="dxa"/>
              <w:right w:w="20" w:type="dxa"/>
            </w:tcMar>
            <w:vAlign w:val="bottom"/>
            <w:hideMark/>
          </w:tcPr>
          <w:p w14:paraId="4EC2D66D" w14:textId="77777777" w:rsidR="00354136" w:rsidRDefault="00354136">
            <w:pPr>
              <w:spacing w:after="100"/>
              <w:jc w:val="right"/>
            </w:pPr>
          </w:p>
        </w:tc>
      </w:tr>
      <w:tr w:rsidR="00354136" w14:paraId="06797DE5" w14:textId="77777777" w:rsidTr="00354136">
        <w:tc>
          <w:tcPr>
            <w:tcW w:w="0" w:type="auto"/>
            <w:gridSpan w:val="3"/>
            <w:shd w:val="clear" w:color="auto" w:fill="FFFFFF"/>
            <w:tcMar>
              <w:top w:w="30" w:type="dxa"/>
              <w:left w:w="20" w:type="dxa"/>
              <w:bottom w:w="30" w:type="dxa"/>
              <w:right w:w="20" w:type="dxa"/>
            </w:tcMar>
            <w:vAlign w:val="bottom"/>
            <w:hideMark/>
          </w:tcPr>
          <w:p w14:paraId="23EBA4E0" w14:textId="77777777" w:rsidR="00354136" w:rsidRDefault="00354136" w:rsidP="00354136">
            <w:pPr>
              <w:spacing w:after="100"/>
              <w:rPr>
                <w:rFonts w:ascii="宋体" w:eastAsia="宋体" w:hAnsi="宋体" w:cs="宋体"/>
              </w:rPr>
            </w:pPr>
            <w:r>
              <w:rPr>
                <w:rFonts w:ascii="Times New Roman" w:hAnsi="Times New Roman"/>
                <w:color w:val="000000"/>
                <w:sz w:val="20"/>
                <w:szCs w:val="20"/>
              </w:rPr>
              <w:t>Cost of net revenue </w:t>
            </w:r>
            <w:r>
              <w:rPr>
                <w:rFonts w:ascii="Times New Roman" w:hAnsi="Times New Roman"/>
                <w:i/>
                <w:iCs/>
                <w:color w:val="000000"/>
                <w:sz w:val="20"/>
                <w:szCs w:val="20"/>
              </w:rPr>
              <w:t>—</w:t>
            </w:r>
            <w:r>
              <w:rPr>
                <w:rFonts w:ascii="Times New Roman" w:hAnsi="Times New Roman"/>
                <w:color w:val="000000"/>
                <w:sz w:val="20"/>
                <w:szCs w:val="20"/>
              </w:rPr>
              <w:t> products</w:t>
            </w:r>
          </w:p>
        </w:tc>
        <w:tc>
          <w:tcPr>
            <w:tcW w:w="0" w:type="auto"/>
            <w:gridSpan w:val="2"/>
            <w:shd w:val="clear" w:color="auto" w:fill="FFFFFF"/>
            <w:tcMar>
              <w:top w:w="30" w:type="dxa"/>
              <w:left w:w="20" w:type="dxa"/>
              <w:bottom w:w="30" w:type="dxa"/>
              <w:right w:w="0" w:type="dxa"/>
            </w:tcMar>
            <w:vAlign w:val="bottom"/>
            <w:hideMark/>
          </w:tcPr>
          <w:p w14:paraId="2220FD91" w14:textId="77777777" w:rsidR="00354136" w:rsidRDefault="00354136">
            <w:pPr>
              <w:spacing w:after="100"/>
              <w:jc w:val="right"/>
            </w:pPr>
            <w:r>
              <w:rPr>
                <w:rFonts w:ascii="Times New Roman" w:hAnsi="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14:paraId="66AC757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124707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B4B36"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578 </w:t>
            </w:r>
          </w:p>
        </w:tc>
        <w:tc>
          <w:tcPr>
            <w:tcW w:w="0" w:type="auto"/>
            <w:shd w:val="clear" w:color="auto" w:fill="FFFFFF"/>
            <w:tcMar>
              <w:top w:w="30" w:type="dxa"/>
              <w:left w:w="0" w:type="dxa"/>
              <w:bottom w:w="30" w:type="dxa"/>
              <w:right w:w="20" w:type="dxa"/>
            </w:tcMar>
            <w:vAlign w:val="bottom"/>
            <w:hideMark/>
          </w:tcPr>
          <w:p w14:paraId="5C81497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6ECEA9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0AD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14:paraId="113056AA" w14:textId="77777777" w:rsidR="00354136" w:rsidRDefault="00354136">
            <w:pPr>
              <w:spacing w:after="100"/>
              <w:jc w:val="right"/>
            </w:pPr>
          </w:p>
        </w:tc>
      </w:tr>
      <w:tr w:rsidR="00354136" w14:paraId="009C991C" w14:textId="77777777" w:rsidTr="00354136">
        <w:tc>
          <w:tcPr>
            <w:tcW w:w="0" w:type="auto"/>
            <w:gridSpan w:val="3"/>
            <w:shd w:val="clear" w:color="auto" w:fill="CCEEFF"/>
            <w:tcMar>
              <w:top w:w="30" w:type="dxa"/>
              <w:left w:w="20" w:type="dxa"/>
              <w:bottom w:w="30" w:type="dxa"/>
              <w:right w:w="20" w:type="dxa"/>
            </w:tcMar>
            <w:vAlign w:val="bottom"/>
            <w:hideMark/>
          </w:tcPr>
          <w:p w14:paraId="7DDF6E43" w14:textId="77777777" w:rsidR="00354136" w:rsidRDefault="00354136" w:rsidP="00354136">
            <w:pPr>
              <w:spacing w:after="100"/>
              <w:rPr>
                <w:rFonts w:ascii="宋体" w:eastAsia="宋体" w:hAnsi="宋体" w:cs="宋体"/>
              </w:rPr>
            </w:pPr>
            <w:r>
              <w:rPr>
                <w:rFonts w:ascii="Times New Roman" w:hAnsi="Times New Roman"/>
                <w:color w:val="000000"/>
                <w:sz w:val="20"/>
                <w:szCs w:val="20"/>
              </w:rPr>
              <w:t>Gross margin </w:t>
            </w:r>
            <w:r>
              <w:rPr>
                <w:rFonts w:ascii="Times New Roman" w:hAnsi="Times New Roman"/>
                <w:i/>
                <w:iCs/>
                <w:color w:val="000000"/>
                <w:sz w:val="20"/>
                <w:szCs w:val="20"/>
              </w:rPr>
              <w:t>—</w:t>
            </w:r>
            <w:r>
              <w:rPr>
                <w:rFonts w:ascii="Times New Roman" w:hAnsi="Times New Roman"/>
                <w:color w:val="000000"/>
                <w:sz w:val="20"/>
                <w:szCs w:val="20"/>
              </w:rPr>
              <w:t> products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9609C1"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013669" w14:textId="77777777" w:rsidR="00354136" w:rsidRDefault="00354136">
            <w:pPr>
              <w:spacing w:after="100"/>
              <w:jc w:val="right"/>
            </w:pPr>
            <w:r>
              <w:rPr>
                <w:rFonts w:ascii="Times New Roman" w:hAnsi="Times New Roman"/>
                <w:color w:val="000000"/>
                <w:sz w:val="20"/>
                <w:szCs w:val="20"/>
              </w:rPr>
              <w:t>173 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9139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5312E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0931D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CAAE33" w14:textId="77777777" w:rsidR="00354136" w:rsidRDefault="00354136">
            <w:pPr>
              <w:spacing w:after="100"/>
              <w:jc w:val="right"/>
            </w:pPr>
            <w:r>
              <w:rPr>
                <w:rFonts w:ascii="Times New Roman" w:hAnsi="Times New Roman"/>
                <w:color w:val="000000"/>
                <w:sz w:val="20"/>
                <w:szCs w:val="20"/>
              </w:rPr>
              <w:t>246 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8995D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47607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4C372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EDAEE9" w14:textId="77777777" w:rsidR="00354136" w:rsidRDefault="00354136">
            <w:pPr>
              <w:spacing w:after="100"/>
              <w:jc w:val="right"/>
            </w:pPr>
            <w:r>
              <w:rPr>
                <w:rFonts w:ascii="Times New Roman" w:hAnsi="Times New Roman"/>
                <w:color w:val="000000"/>
                <w:sz w:val="20"/>
                <w:szCs w:val="20"/>
              </w:rPr>
              <w:t>188 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5BFA42" w14:textId="77777777" w:rsidR="00354136" w:rsidRDefault="00354136">
            <w:pPr>
              <w:spacing w:after="100"/>
              <w:jc w:val="right"/>
            </w:pPr>
          </w:p>
        </w:tc>
      </w:tr>
    </w:tbl>
    <w:p w14:paraId="12AA8690" w14:textId="77777777" w:rsidR="00354136" w:rsidRDefault="00354136" w:rsidP="00354136">
      <w:pPr>
        <w:rPr>
          <w:rFonts w:ascii="宋体" w:eastAsia="宋体" w:hAnsi="宋体" w:cs="宋体"/>
        </w:rPr>
      </w:pPr>
    </w:p>
    <w:p w14:paraId="32F90F6A" w14:textId="77777777" w:rsidR="00354136" w:rsidRDefault="00354136" w:rsidP="00354136">
      <w:r>
        <w:rPr>
          <w:rFonts w:ascii="Times New Roman" w:hAnsi="Times New Roman"/>
          <w:color w:val="000000"/>
          <w:sz w:val="20"/>
          <w:szCs w:val="20"/>
        </w:rPr>
        <w:t>The following table presents the future maturity of the Company’s fixed-term customer leases and associated financing payments, and reconciles the undiscounted cash flows to the customer receivables, gross recognized on the Consolidated Statements of Financial Position as of the date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6413"/>
        <w:gridCol w:w="36"/>
        <w:gridCol w:w="177"/>
        <w:gridCol w:w="3767"/>
        <w:gridCol w:w="36"/>
      </w:tblGrid>
      <w:tr w:rsidR="00354136" w14:paraId="6D71C06F" w14:textId="77777777" w:rsidTr="00354136">
        <w:tc>
          <w:tcPr>
            <w:tcW w:w="176" w:type="dxa"/>
            <w:vAlign w:val="center"/>
            <w:hideMark/>
          </w:tcPr>
          <w:p w14:paraId="17D13754" w14:textId="77777777" w:rsidR="00354136" w:rsidRDefault="00354136"/>
        </w:tc>
        <w:tc>
          <w:tcPr>
            <w:tcW w:w="16326" w:type="dxa"/>
            <w:vAlign w:val="center"/>
            <w:hideMark/>
          </w:tcPr>
          <w:p w14:paraId="50445D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B97C1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BDB0DE6" w14:textId="77777777" w:rsidR="00354136" w:rsidRDefault="00354136">
            <w:pPr>
              <w:spacing w:after="100"/>
              <w:rPr>
                <w:rFonts w:ascii="Times New Roman" w:eastAsia="Times New Roman" w:hAnsi="Times New Roman"/>
                <w:sz w:val="20"/>
                <w:szCs w:val="20"/>
              </w:rPr>
            </w:pPr>
          </w:p>
        </w:tc>
        <w:tc>
          <w:tcPr>
            <w:tcW w:w="3747" w:type="dxa"/>
            <w:vAlign w:val="center"/>
            <w:hideMark/>
          </w:tcPr>
          <w:p w14:paraId="6DB0EE38"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AFC6FE" w14:textId="77777777" w:rsidR="00354136" w:rsidRDefault="00354136">
            <w:pPr>
              <w:spacing w:after="100"/>
              <w:rPr>
                <w:rFonts w:ascii="Times New Roman" w:eastAsia="Times New Roman" w:hAnsi="Times New Roman"/>
                <w:sz w:val="20"/>
                <w:szCs w:val="20"/>
              </w:rPr>
            </w:pPr>
          </w:p>
        </w:tc>
      </w:tr>
      <w:tr w:rsidR="00354136" w14:paraId="53F6DBD5" w14:textId="77777777" w:rsidTr="00354136">
        <w:tc>
          <w:tcPr>
            <w:tcW w:w="0" w:type="auto"/>
            <w:gridSpan w:val="3"/>
            <w:tcMar>
              <w:top w:w="0" w:type="dxa"/>
              <w:left w:w="20" w:type="dxa"/>
              <w:bottom w:w="0" w:type="dxa"/>
              <w:right w:w="20" w:type="dxa"/>
            </w:tcMar>
            <w:vAlign w:val="center"/>
            <w:hideMark/>
          </w:tcPr>
          <w:p w14:paraId="3FF04B13"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007CEF5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5FF5FD38" w14:textId="77777777" w:rsidTr="00354136">
        <w:tc>
          <w:tcPr>
            <w:tcW w:w="0" w:type="auto"/>
            <w:gridSpan w:val="3"/>
            <w:tcMar>
              <w:top w:w="0" w:type="dxa"/>
              <w:left w:w="20" w:type="dxa"/>
              <w:bottom w:w="0" w:type="dxa"/>
              <w:right w:w="20" w:type="dxa"/>
            </w:tcMar>
            <w:vAlign w:val="center"/>
            <w:hideMark/>
          </w:tcPr>
          <w:p w14:paraId="405C648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38A694A"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ACD4AA7" w14:textId="77777777" w:rsidTr="00354136">
        <w:tc>
          <w:tcPr>
            <w:tcW w:w="0" w:type="auto"/>
            <w:gridSpan w:val="3"/>
            <w:shd w:val="clear" w:color="auto" w:fill="CCEEFF"/>
            <w:tcMar>
              <w:top w:w="30" w:type="dxa"/>
              <w:left w:w="20" w:type="dxa"/>
              <w:bottom w:w="30" w:type="dxa"/>
              <w:right w:w="20" w:type="dxa"/>
            </w:tcMar>
            <w:vAlign w:val="bottom"/>
            <w:hideMark/>
          </w:tcPr>
          <w:p w14:paraId="7B00362A" w14:textId="77777777" w:rsidR="00354136" w:rsidRDefault="00354136">
            <w:pPr>
              <w:spacing w:after="100"/>
            </w:pPr>
            <w:r>
              <w:rPr>
                <w:rFonts w:ascii="Times New Roman" w:hAnsi="Times New Roman"/>
                <w:color w:val="000000"/>
                <w:sz w:val="20"/>
                <w:szCs w:val="20"/>
              </w:rPr>
              <w:t>Fiscal 2023</w:t>
            </w:r>
          </w:p>
        </w:tc>
        <w:tc>
          <w:tcPr>
            <w:tcW w:w="0" w:type="auto"/>
            <w:shd w:val="clear" w:color="auto" w:fill="CCEEFF"/>
            <w:tcMar>
              <w:top w:w="30" w:type="dxa"/>
              <w:left w:w="20" w:type="dxa"/>
              <w:bottom w:w="30" w:type="dxa"/>
              <w:right w:w="0" w:type="dxa"/>
            </w:tcMar>
            <w:vAlign w:val="bottom"/>
            <w:hideMark/>
          </w:tcPr>
          <w:p w14:paraId="522AEDE1"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F4BE0F" w14:textId="77777777" w:rsidR="00354136" w:rsidRDefault="00354136">
            <w:pPr>
              <w:spacing w:after="100"/>
              <w:jc w:val="right"/>
            </w:pPr>
            <w:r>
              <w:rPr>
                <w:rFonts w:ascii="Times New Roman" w:hAnsi="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14:paraId="6F2C1FCF" w14:textId="77777777" w:rsidR="00354136" w:rsidRDefault="00354136">
            <w:pPr>
              <w:spacing w:after="100"/>
              <w:jc w:val="right"/>
            </w:pPr>
          </w:p>
        </w:tc>
      </w:tr>
      <w:tr w:rsidR="00354136" w14:paraId="3C937486" w14:textId="77777777" w:rsidTr="00354136">
        <w:tc>
          <w:tcPr>
            <w:tcW w:w="0" w:type="auto"/>
            <w:gridSpan w:val="3"/>
            <w:shd w:val="clear" w:color="auto" w:fill="FFFFFF"/>
            <w:tcMar>
              <w:top w:w="30" w:type="dxa"/>
              <w:left w:w="20" w:type="dxa"/>
              <w:bottom w:w="30" w:type="dxa"/>
              <w:right w:w="20" w:type="dxa"/>
            </w:tcMar>
            <w:vAlign w:val="bottom"/>
            <w:hideMark/>
          </w:tcPr>
          <w:p w14:paraId="00B5A54A" w14:textId="77777777" w:rsidR="00354136" w:rsidRDefault="00354136">
            <w:pPr>
              <w:spacing w:after="100"/>
              <w:rPr>
                <w:rFonts w:ascii="宋体" w:eastAsia="宋体" w:hAnsi="宋体" w:cs="宋体"/>
              </w:rPr>
            </w:pPr>
            <w:r>
              <w:rPr>
                <w:rFonts w:ascii="Times New Roman" w:hAnsi="Times New Roman"/>
                <w:color w:val="000000"/>
                <w:sz w:val="20"/>
                <w:szCs w:val="20"/>
              </w:rPr>
              <w:t>Fiscal 2024</w:t>
            </w:r>
          </w:p>
        </w:tc>
        <w:tc>
          <w:tcPr>
            <w:tcW w:w="0" w:type="auto"/>
            <w:gridSpan w:val="2"/>
            <w:shd w:val="clear" w:color="auto" w:fill="FFFFFF"/>
            <w:tcMar>
              <w:top w:w="30" w:type="dxa"/>
              <w:left w:w="20" w:type="dxa"/>
              <w:bottom w:w="30" w:type="dxa"/>
              <w:right w:w="0" w:type="dxa"/>
            </w:tcMar>
            <w:vAlign w:val="bottom"/>
            <w:hideMark/>
          </w:tcPr>
          <w:p w14:paraId="5392B956" w14:textId="77777777" w:rsidR="00354136" w:rsidRDefault="00354136">
            <w:pPr>
              <w:spacing w:after="100"/>
              <w:jc w:val="right"/>
            </w:pPr>
            <w:r>
              <w:rPr>
                <w:rFonts w:ascii="Times New Roman" w:hAnsi="Times New Roman"/>
                <w:color w:val="000000"/>
                <w:sz w:val="20"/>
                <w:szCs w:val="20"/>
              </w:rPr>
              <w:t>1,627 </w:t>
            </w:r>
          </w:p>
        </w:tc>
        <w:tc>
          <w:tcPr>
            <w:tcW w:w="0" w:type="auto"/>
            <w:shd w:val="clear" w:color="auto" w:fill="FFFFFF"/>
            <w:tcMar>
              <w:top w:w="30" w:type="dxa"/>
              <w:left w:w="0" w:type="dxa"/>
              <w:bottom w:w="30" w:type="dxa"/>
              <w:right w:w="20" w:type="dxa"/>
            </w:tcMar>
            <w:vAlign w:val="bottom"/>
            <w:hideMark/>
          </w:tcPr>
          <w:p w14:paraId="3EDCED96" w14:textId="77777777" w:rsidR="00354136" w:rsidRDefault="00354136">
            <w:pPr>
              <w:spacing w:after="100"/>
              <w:jc w:val="right"/>
            </w:pPr>
          </w:p>
        </w:tc>
      </w:tr>
      <w:tr w:rsidR="00354136" w14:paraId="2F216763" w14:textId="77777777" w:rsidTr="00354136">
        <w:tc>
          <w:tcPr>
            <w:tcW w:w="0" w:type="auto"/>
            <w:gridSpan w:val="3"/>
            <w:shd w:val="clear" w:color="auto" w:fill="CCEEFF"/>
            <w:tcMar>
              <w:top w:w="30" w:type="dxa"/>
              <w:left w:w="20" w:type="dxa"/>
              <w:bottom w:w="30" w:type="dxa"/>
              <w:right w:w="20" w:type="dxa"/>
            </w:tcMar>
            <w:vAlign w:val="bottom"/>
            <w:hideMark/>
          </w:tcPr>
          <w:p w14:paraId="7FEA1B22" w14:textId="77777777" w:rsidR="00354136" w:rsidRDefault="00354136">
            <w:pPr>
              <w:spacing w:after="100"/>
              <w:rPr>
                <w:rFonts w:ascii="宋体" w:eastAsia="宋体" w:hAnsi="宋体" w:cs="宋体"/>
              </w:rPr>
            </w:pPr>
            <w:r>
              <w:rPr>
                <w:rFonts w:ascii="Times New Roman" w:hAnsi="Times New Roman"/>
                <w:color w:val="000000"/>
                <w:sz w:val="20"/>
                <w:szCs w:val="20"/>
              </w:rPr>
              <w:t>Fiscal 2025</w:t>
            </w:r>
          </w:p>
        </w:tc>
        <w:tc>
          <w:tcPr>
            <w:tcW w:w="0" w:type="auto"/>
            <w:gridSpan w:val="2"/>
            <w:shd w:val="clear" w:color="auto" w:fill="CCEEFF"/>
            <w:tcMar>
              <w:top w:w="30" w:type="dxa"/>
              <w:left w:w="20" w:type="dxa"/>
              <w:bottom w:w="30" w:type="dxa"/>
              <w:right w:w="0" w:type="dxa"/>
            </w:tcMar>
            <w:vAlign w:val="bottom"/>
            <w:hideMark/>
          </w:tcPr>
          <w:p w14:paraId="531FDB1D" w14:textId="77777777" w:rsidR="00354136" w:rsidRDefault="00354136">
            <w:pPr>
              <w:spacing w:after="100"/>
              <w:jc w:val="right"/>
            </w:pPr>
            <w:r>
              <w:rPr>
                <w:rFonts w:ascii="Times New Roman" w:hAnsi="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14:paraId="0825D9CE" w14:textId="77777777" w:rsidR="00354136" w:rsidRDefault="00354136">
            <w:pPr>
              <w:spacing w:after="100"/>
              <w:jc w:val="right"/>
            </w:pPr>
          </w:p>
        </w:tc>
      </w:tr>
      <w:tr w:rsidR="00354136" w14:paraId="23CBAE62" w14:textId="77777777" w:rsidTr="00354136">
        <w:tc>
          <w:tcPr>
            <w:tcW w:w="0" w:type="auto"/>
            <w:gridSpan w:val="3"/>
            <w:shd w:val="clear" w:color="auto" w:fill="FFFFFF"/>
            <w:tcMar>
              <w:top w:w="30" w:type="dxa"/>
              <w:left w:w="20" w:type="dxa"/>
              <w:bottom w:w="30" w:type="dxa"/>
              <w:right w:w="20" w:type="dxa"/>
            </w:tcMar>
            <w:vAlign w:val="bottom"/>
            <w:hideMark/>
          </w:tcPr>
          <w:p w14:paraId="2F88199B" w14:textId="77777777" w:rsidR="00354136" w:rsidRDefault="00354136">
            <w:pPr>
              <w:spacing w:after="100"/>
              <w:rPr>
                <w:rFonts w:ascii="宋体" w:eastAsia="宋体" w:hAnsi="宋体" w:cs="宋体"/>
              </w:rPr>
            </w:pPr>
            <w:r>
              <w:rPr>
                <w:rFonts w:ascii="Times New Roman" w:hAnsi="Times New Roman"/>
                <w:color w:val="000000"/>
                <w:sz w:val="20"/>
                <w:szCs w:val="20"/>
              </w:rPr>
              <w:t>Fiscal 2026</w:t>
            </w:r>
          </w:p>
        </w:tc>
        <w:tc>
          <w:tcPr>
            <w:tcW w:w="0" w:type="auto"/>
            <w:gridSpan w:val="2"/>
            <w:shd w:val="clear" w:color="auto" w:fill="FFFFFF"/>
            <w:tcMar>
              <w:top w:w="30" w:type="dxa"/>
              <w:left w:w="20" w:type="dxa"/>
              <w:bottom w:w="30" w:type="dxa"/>
              <w:right w:w="0" w:type="dxa"/>
            </w:tcMar>
            <w:vAlign w:val="bottom"/>
            <w:hideMark/>
          </w:tcPr>
          <w:p w14:paraId="134B2494" w14:textId="77777777" w:rsidR="00354136" w:rsidRDefault="00354136">
            <w:pPr>
              <w:spacing w:after="100"/>
              <w:jc w:val="right"/>
            </w:pPr>
            <w:r>
              <w:rPr>
                <w:rFonts w:ascii="Times New Roman" w:hAnsi="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14:paraId="44C7105E" w14:textId="77777777" w:rsidR="00354136" w:rsidRDefault="00354136">
            <w:pPr>
              <w:spacing w:after="100"/>
              <w:jc w:val="right"/>
            </w:pPr>
          </w:p>
        </w:tc>
      </w:tr>
      <w:tr w:rsidR="00354136" w14:paraId="74652388" w14:textId="77777777" w:rsidTr="00354136">
        <w:tc>
          <w:tcPr>
            <w:tcW w:w="0" w:type="auto"/>
            <w:gridSpan w:val="3"/>
            <w:shd w:val="clear" w:color="auto" w:fill="CCEEFF"/>
            <w:tcMar>
              <w:top w:w="30" w:type="dxa"/>
              <w:left w:w="20" w:type="dxa"/>
              <w:bottom w:w="30" w:type="dxa"/>
              <w:right w:w="20" w:type="dxa"/>
            </w:tcMar>
            <w:vAlign w:val="bottom"/>
            <w:hideMark/>
          </w:tcPr>
          <w:p w14:paraId="57ED9CF9" w14:textId="77777777" w:rsidR="00354136" w:rsidRDefault="00354136">
            <w:pPr>
              <w:spacing w:after="100"/>
              <w:rPr>
                <w:rFonts w:ascii="宋体" w:eastAsia="宋体" w:hAnsi="宋体" w:cs="宋体"/>
              </w:rPr>
            </w:pPr>
            <w:r>
              <w:rPr>
                <w:rFonts w:ascii="Times New Roman" w:hAnsi="Times New Roman"/>
                <w:color w:val="000000"/>
                <w:sz w:val="20"/>
                <w:szCs w:val="20"/>
              </w:rPr>
              <w:t>Fiscal 2027 and beyond</w:t>
            </w:r>
          </w:p>
        </w:tc>
        <w:tc>
          <w:tcPr>
            <w:tcW w:w="0" w:type="auto"/>
            <w:gridSpan w:val="2"/>
            <w:shd w:val="clear" w:color="auto" w:fill="CCEEFF"/>
            <w:tcMar>
              <w:top w:w="30" w:type="dxa"/>
              <w:left w:w="20" w:type="dxa"/>
              <w:bottom w:w="30" w:type="dxa"/>
              <w:right w:w="0" w:type="dxa"/>
            </w:tcMar>
            <w:vAlign w:val="bottom"/>
            <w:hideMark/>
          </w:tcPr>
          <w:p w14:paraId="51ABDF36" w14:textId="77777777" w:rsidR="00354136" w:rsidRDefault="00354136">
            <w:pPr>
              <w:spacing w:after="100"/>
              <w:jc w:val="right"/>
            </w:pPr>
            <w:r>
              <w:rPr>
                <w:rFonts w:ascii="Times New Roman" w:hAnsi="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14:paraId="499F03E4" w14:textId="77777777" w:rsidR="00354136" w:rsidRDefault="00354136">
            <w:pPr>
              <w:spacing w:after="100"/>
              <w:jc w:val="right"/>
            </w:pPr>
          </w:p>
        </w:tc>
      </w:tr>
      <w:tr w:rsidR="00354136" w14:paraId="4E2071F0" w14:textId="77777777" w:rsidTr="00354136">
        <w:tc>
          <w:tcPr>
            <w:tcW w:w="0" w:type="auto"/>
            <w:gridSpan w:val="3"/>
            <w:shd w:val="clear" w:color="auto" w:fill="FFFFFF"/>
            <w:tcMar>
              <w:top w:w="30" w:type="dxa"/>
              <w:left w:w="155" w:type="dxa"/>
              <w:bottom w:w="30" w:type="dxa"/>
              <w:right w:w="20" w:type="dxa"/>
            </w:tcMar>
            <w:vAlign w:val="bottom"/>
            <w:hideMark/>
          </w:tcPr>
          <w:p w14:paraId="67111336" w14:textId="77777777" w:rsidR="00354136" w:rsidRDefault="00354136">
            <w:pPr>
              <w:spacing w:after="100"/>
              <w:rPr>
                <w:rFonts w:ascii="宋体" w:eastAsia="宋体" w:hAnsi="宋体" w:cs="宋体"/>
              </w:rPr>
            </w:pPr>
            <w:r>
              <w:rPr>
                <w:rFonts w:ascii="Times New Roman" w:hAnsi="Times New Roman"/>
                <w:color w:val="000000"/>
                <w:sz w:val="20"/>
                <w:szCs w:val="20"/>
              </w:rPr>
              <w:t>Total undiscounted cash flows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1AF3BC" w14:textId="77777777" w:rsidR="00354136" w:rsidRDefault="00354136">
            <w:pPr>
              <w:spacing w:after="100"/>
              <w:jc w:val="right"/>
            </w:pPr>
            <w:r>
              <w:rPr>
                <w:rFonts w:ascii="Times New Roman" w:hAnsi="Times New Roman"/>
                <w:color w:val="000000"/>
                <w:sz w:val="20"/>
                <w:szCs w:val="20"/>
              </w:rPr>
              <w:t>5,524 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05231A" w14:textId="77777777" w:rsidR="00354136" w:rsidRDefault="00354136">
            <w:pPr>
              <w:spacing w:after="100"/>
              <w:jc w:val="right"/>
            </w:pPr>
          </w:p>
        </w:tc>
      </w:tr>
      <w:tr w:rsidR="00354136" w14:paraId="3D9B73E5" w14:textId="77777777" w:rsidTr="00354136">
        <w:tc>
          <w:tcPr>
            <w:tcW w:w="0" w:type="auto"/>
            <w:gridSpan w:val="3"/>
            <w:shd w:val="clear" w:color="auto" w:fill="CCEEFF"/>
            <w:tcMar>
              <w:top w:w="30" w:type="dxa"/>
              <w:left w:w="20" w:type="dxa"/>
              <w:bottom w:w="30" w:type="dxa"/>
              <w:right w:w="20" w:type="dxa"/>
            </w:tcMar>
            <w:vAlign w:val="bottom"/>
            <w:hideMark/>
          </w:tcPr>
          <w:p w14:paraId="4DBFE7B1" w14:textId="77777777" w:rsidR="00354136" w:rsidRDefault="00354136">
            <w:pPr>
              <w:spacing w:after="100"/>
              <w:rPr>
                <w:rFonts w:ascii="宋体" w:eastAsia="宋体" w:hAnsi="宋体" w:cs="宋体"/>
              </w:rPr>
            </w:pPr>
            <w:r>
              <w:rPr>
                <w:rFonts w:ascii="Times New Roman" w:hAnsi="Times New Roman"/>
                <w:color w:val="000000"/>
                <w:sz w:val="20"/>
                <w:szCs w:val="20"/>
              </w:rPr>
              <w:t>Fixed-term loans</w:t>
            </w:r>
          </w:p>
        </w:tc>
        <w:tc>
          <w:tcPr>
            <w:tcW w:w="0" w:type="auto"/>
            <w:gridSpan w:val="2"/>
            <w:shd w:val="clear" w:color="auto" w:fill="CCEEFF"/>
            <w:tcMar>
              <w:top w:w="30" w:type="dxa"/>
              <w:left w:w="20" w:type="dxa"/>
              <w:bottom w:w="30" w:type="dxa"/>
              <w:right w:w="0" w:type="dxa"/>
            </w:tcMar>
            <w:vAlign w:val="bottom"/>
            <w:hideMark/>
          </w:tcPr>
          <w:p w14:paraId="56285388" w14:textId="77777777" w:rsidR="00354136" w:rsidRDefault="00354136">
            <w:pPr>
              <w:spacing w:after="100"/>
              <w:jc w:val="right"/>
            </w:pPr>
            <w:r>
              <w:rPr>
                <w:rFonts w:ascii="Times New Roman" w:hAnsi="Times New Roman"/>
                <w:color w:val="000000"/>
                <w:sz w:val="20"/>
                <w:szCs w:val="20"/>
              </w:rPr>
              <w:t>4,921 </w:t>
            </w:r>
          </w:p>
        </w:tc>
        <w:tc>
          <w:tcPr>
            <w:tcW w:w="0" w:type="auto"/>
            <w:shd w:val="clear" w:color="auto" w:fill="CCEEFF"/>
            <w:tcMar>
              <w:top w:w="30" w:type="dxa"/>
              <w:left w:w="0" w:type="dxa"/>
              <w:bottom w:w="30" w:type="dxa"/>
              <w:right w:w="20" w:type="dxa"/>
            </w:tcMar>
            <w:vAlign w:val="bottom"/>
            <w:hideMark/>
          </w:tcPr>
          <w:p w14:paraId="64196743" w14:textId="77777777" w:rsidR="00354136" w:rsidRDefault="00354136">
            <w:pPr>
              <w:spacing w:after="100"/>
              <w:jc w:val="right"/>
            </w:pPr>
          </w:p>
        </w:tc>
      </w:tr>
      <w:tr w:rsidR="00354136" w14:paraId="6597B00F" w14:textId="77777777" w:rsidTr="00354136">
        <w:tc>
          <w:tcPr>
            <w:tcW w:w="0" w:type="auto"/>
            <w:gridSpan w:val="3"/>
            <w:shd w:val="clear" w:color="auto" w:fill="FFFFFF"/>
            <w:tcMar>
              <w:top w:w="30" w:type="dxa"/>
              <w:left w:w="20" w:type="dxa"/>
              <w:bottom w:w="30" w:type="dxa"/>
              <w:right w:w="20" w:type="dxa"/>
            </w:tcMar>
            <w:vAlign w:val="bottom"/>
            <w:hideMark/>
          </w:tcPr>
          <w:p w14:paraId="0FB9EA04" w14:textId="77777777" w:rsidR="00354136" w:rsidRDefault="00354136">
            <w:pPr>
              <w:spacing w:after="100"/>
              <w:rPr>
                <w:rFonts w:ascii="宋体" w:eastAsia="宋体" w:hAnsi="宋体" w:cs="宋体"/>
              </w:rPr>
            </w:pPr>
            <w:r>
              <w:rPr>
                <w:rFonts w:ascii="Times New Roman" w:hAnsi="Times New Roman"/>
                <w:color w:val="000000"/>
                <w:sz w:val="20"/>
                <w:szCs w:val="20"/>
              </w:rPr>
              <w:t>Revolving loans</w:t>
            </w:r>
          </w:p>
        </w:tc>
        <w:tc>
          <w:tcPr>
            <w:tcW w:w="0" w:type="auto"/>
            <w:gridSpan w:val="2"/>
            <w:shd w:val="clear" w:color="auto" w:fill="FFFFFF"/>
            <w:tcMar>
              <w:top w:w="30" w:type="dxa"/>
              <w:left w:w="20" w:type="dxa"/>
              <w:bottom w:w="30" w:type="dxa"/>
              <w:right w:w="0" w:type="dxa"/>
            </w:tcMar>
            <w:vAlign w:val="bottom"/>
            <w:hideMark/>
          </w:tcPr>
          <w:p w14:paraId="6A535C6A" w14:textId="77777777" w:rsidR="00354136" w:rsidRDefault="00354136">
            <w:pPr>
              <w:spacing w:after="100"/>
              <w:jc w:val="right"/>
            </w:pPr>
            <w:r>
              <w:rPr>
                <w:rFonts w:ascii="Times New Roman" w:hAnsi="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14:paraId="1B0D3ADB" w14:textId="77777777" w:rsidR="00354136" w:rsidRDefault="00354136">
            <w:pPr>
              <w:spacing w:after="100"/>
              <w:jc w:val="right"/>
            </w:pPr>
          </w:p>
        </w:tc>
      </w:tr>
      <w:tr w:rsidR="00354136" w14:paraId="7254394A" w14:textId="77777777" w:rsidTr="00354136">
        <w:tc>
          <w:tcPr>
            <w:tcW w:w="0" w:type="auto"/>
            <w:gridSpan w:val="3"/>
            <w:shd w:val="clear" w:color="auto" w:fill="CCEEFF"/>
            <w:tcMar>
              <w:top w:w="30" w:type="dxa"/>
              <w:left w:w="20" w:type="dxa"/>
              <w:bottom w:w="30" w:type="dxa"/>
              <w:right w:w="20" w:type="dxa"/>
            </w:tcMar>
            <w:vAlign w:val="bottom"/>
            <w:hideMark/>
          </w:tcPr>
          <w:p w14:paraId="074A1AC0" w14:textId="77777777" w:rsidR="00354136" w:rsidRDefault="00354136">
            <w:pPr>
              <w:spacing w:after="100"/>
              <w:rPr>
                <w:rFonts w:ascii="宋体" w:eastAsia="宋体" w:hAnsi="宋体" w:cs="宋体"/>
              </w:rPr>
            </w:pPr>
            <w:r>
              <w:rPr>
                <w:rFonts w:ascii="Times New Roman" w:hAnsi="Times New Roman"/>
                <w:color w:val="000000"/>
                <w:sz w:val="20"/>
                <w:szCs w:val="20"/>
              </w:rPr>
              <w:t>Less: unearned income</w:t>
            </w:r>
          </w:p>
        </w:tc>
        <w:tc>
          <w:tcPr>
            <w:tcW w:w="0" w:type="auto"/>
            <w:gridSpan w:val="2"/>
            <w:shd w:val="clear" w:color="auto" w:fill="CCEEFF"/>
            <w:tcMar>
              <w:top w:w="30" w:type="dxa"/>
              <w:left w:w="20" w:type="dxa"/>
              <w:bottom w:w="30" w:type="dxa"/>
              <w:right w:w="0" w:type="dxa"/>
            </w:tcMar>
            <w:vAlign w:val="bottom"/>
            <w:hideMark/>
          </w:tcPr>
          <w:p w14:paraId="40F0EF6C" w14:textId="77777777" w:rsidR="00354136" w:rsidRDefault="00354136">
            <w:pPr>
              <w:spacing w:after="100"/>
              <w:jc w:val="right"/>
            </w:pPr>
            <w:r>
              <w:rPr>
                <w:rFonts w:ascii="Times New Roman" w:hAnsi="Times New Roman"/>
                <w:color w:val="000000"/>
                <w:sz w:val="20"/>
                <w:szCs w:val="20"/>
              </w:rPr>
              <w:t>(612)</w:t>
            </w:r>
          </w:p>
        </w:tc>
        <w:tc>
          <w:tcPr>
            <w:tcW w:w="0" w:type="auto"/>
            <w:shd w:val="clear" w:color="auto" w:fill="CCEEFF"/>
            <w:tcMar>
              <w:top w:w="30" w:type="dxa"/>
              <w:left w:w="0" w:type="dxa"/>
              <w:bottom w:w="30" w:type="dxa"/>
              <w:right w:w="20" w:type="dxa"/>
            </w:tcMar>
            <w:vAlign w:val="bottom"/>
            <w:hideMark/>
          </w:tcPr>
          <w:p w14:paraId="761DDA7F" w14:textId="77777777" w:rsidR="00354136" w:rsidRDefault="00354136">
            <w:pPr>
              <w:spacing w:after="100"/>
              <w:jc w:val="right"/>
            </w:pPr>
          </w:p>
        </w:tc>
      </w:tr>
      <w:tr w:rsidR="00354136" w14:paraId="62A55A6D" w14:textId="77777777" w:rsidTr="00354136">
        <w:tc>
          <w:tcPr>
            <w:tcW w:w="0" w:type="auto"/>
            <w:gridSpan w:val="3"/>
            <w:shd w:val="clear" w:color="auto" w:fill="FFFFFF"/>
            <w:tcMar>
              <w:top w:w="30" w:type="dxa"/>
              <w:left w:w="155" w:type="dxa"/>
              <w:bottom w:w="30" w:type="dxa"/>
              <w:right w:w="20" w:type="dxa"/>
            </w:tcMar>
            <w:vAlign w:val="bottom"/>
            <w:hideMark/>
          </w:tcPr>
          <w:p w14:paraId="2426AF2A" w14:textId="77777777" w:rsidR="00354136" w:rsidRDefault="00354136">
            <w:pPr>
              <w:spacing w:after="100"/>
              <w:rPr>
                <w:rFonts w:ascii="宋体" w:eastAsia="宋体" w:hAnsi="宋体" w:cs="宋体"/>
              </w:rPr>
            </w:pPr>
            <w:r>
              <w:rPr>
                <w:rFonts w:ascii="Times New Roman"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1AABA8"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383E39" w14:textId="77777777" w:rsidR="00354136" w:rsidRDefault="00354136">
            <w:pPr>
              <w:spacing w:after="100"/>
              <w:jc w:val="right"/>
            </w:pPr>
            <w:r>
              <w:rPr>
                <w:rFonts w:ascii="Times New Roman" w:hAnsi="Times New Roman"/>
                <w:color w:val="000000"/>
                <w:sz w:val="20"/>
                <w:szCs w:val="20"/>
              </w:rPr>
              <w:t>10,583 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B7E3A8" w14:textId="77777777" w:rsidR="00354136" w:rsidRDefault="00354136">
            <w:pPr>
              <w:spacing w:after="100"/>
              <w:jc w:val="right"/>
            </w:pPr>
          </w:p>
        </w:tc>
      </w:tr>
    </w:tbl>
    <w:p w14:paraId="7C8B02DA" w14:textId="77777777" w:rsidR="00354136" w:rsidRDefault="00354136" w:rsidP="00354136">
      <w:pPr>
        <w:rPr>
          <w:rFonts w:ascii="宋体" w:eastAsia="宋体" w:hAnsi="宋体" w:cs="宋体"/>
        </w:rPr>
      </w:pPr>
    </w:p>
    <w:p w14:paraId="7BF95DAD" w14:textId="77777777" w:rsidR="00354136" w:rsidRDefault="00354136" w:rsidP="00354136">
      <w:pPr>
        <w:ind w:hanging="360"/>
      </w:pPr>
      <w:r>
        <w:rPr>
          <w:rFonts w:ascii="Times New Roman" w:hAnsi="Times New Roman"/>
          <w:b/>
          <w:bCs/>
          <w:color w:val="000000"/>
          <w:sz w:val="20"/>
          <w:szCs w:val="20"/>
        </w:rPr>
        <w:t>Operating Leases</w:t>
      </w:r>
    </w:p>
    <w:p w14:paraId="288BB90D" w14:textId="77777777" w:rsidR="00354136" w:rsidRDefault="00354136" w:rsidP="00354136">
      <w:pPr>
        <w:jc w:val="both"/>
      </w:pPr>
    </w:p>
    <w:p w14:paraId="1346DD4D" w14:textId="77777777" w:rsidR="00354136" w:rsidRDefault="00354136" w:rsidP="00354136">
      <w:r>
        <w:rPr>
          <w:rFonts w:ascii="Times New Roman" w:hAnsi="Times New Roman"/>
          <w:color w:val="000000"/>
          <w:sz w:val="20"/>
          <w:szCs w:val="20"/>
        </w:rPr>
        <w:t>The following table presents the components of the Company’s operating lease portfolio included in Property, plant, and equipment, net as of the dates indicated:</w:t>
      </w:r>
    </w:p>
    <w:tbl>
      <w:tblPr>
        <w:tblW w:w="20274" w:type="dxa"/>
        <w:tblCellMar>
          <w:top w:w="15" w:type="dxa"/>
          <w:left w:w="15" w:type="dxa"/>
          <w:bottom w:w="15" w:type="dxa"/>
          <w:right w:w="15" w:type="dxa"/>
        </w:tblCellMar>
        <w:tblLook w:val="04A0" w:firstRow="1" w:lastRow="0" w:firstColumn="1" w:lastColumn="0" w:noHBand="0" w:noVBand="1"/>
      </w:tblPr>
      <w:tblGrid>
        <w:gridCol w:w="175"/>
        <w:gridCol w:w="11964"/>
        <w:gridCol w:w="36"/>
        <w:gridCol w:w="174"/>
        <w:gridCol w:w="3778"/>
        <w:gridCol w:w="36"/>
        <w:gridCol w:w="36"/>
        <w:gridCol w:w="50"/>
        <w:gridCol w:w="36"/>
        <w:gridCol w:w="174"/>
        <w:gridCol w:w="3779"/>
        <w:gridCol w:w="36"/>
      </w:tblGrid>
      <w:tr w:rsidR="00354136" w14:paraId="7C5BE760" w14:textId="77777777" w:rsidTr="00354136">
        <w:tc>
          <w:tcPr>
            <w:tcW w:w="172" w:type="dxa"/>
            <w:vAlign w:val="center"/>
            <w:hideMark/>
          </w:tcPr>
          <w:p w14:paraId="20A48195" w14:textId="77777777" w:rsidR="00354136" w:rsidRDefault="00354136"/>
        </w:tc>
        <w:tc>
          <w:tcPr>
            <w:tcW w:w="11856" w:type="dxa"/>
            <w:vAlign w:val="center"/>
            <w:hideMark/>
          </w:tcPr>
          <w:p w14:paraId="620BE3D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312145"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60D656AA" w14:textId="77777777" w:rsidR="00354136" w:rsidRDefault="00354136">
            <w:pPr>
              <w:spacing w:after="100"/>
              <w:rPr>
                <w:rFonts w:ascii="Times New Roman" w:eastAsia="Times New Roman" w:hAnsi="Times New Roman"/>
                <w:sz w:val="20"/>
                <w:szCs w:val="20"/>
              </w:rPr>
            </w:pPr>
          </w:p>
        </w:tc>
        <w:tc>
          <w:tcPr>
            <w:tcW w:w="3744" w:type="dxa"/>
            <w:vAlign w:val="center"/>
            <w:hideMark/>
          </w:tcPr>
          <w:p w14:paraId="19C7A8A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9EC46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4E23954" w14:textId="77777777" w:rsidR="00354136" w:rsidRDefault="00354136">
            <w:pPr>
              <w:spacing w:after="100"/>
              <w:rPr>
                <w:rFonts w:ascii="Times New Roman" w:eastAsia="Times New Roman" w:hAnsi="Times New Roman"/>
                <w:sz w:val="20"/>
                <w:szCs w:val="20"/>
              </w:rPr>
            </w:pPr>
          </w:p>
        </w:tc>
        <w:tc>
          <w:tcPr>
            <w:tcW w:w="50" w:type="dxa"/>
            <w:vAlign w:val="center"/>
            <w:hideMark/>
          </w:tcPr>
          <w:p w14:paraId="65BE1A0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F9D942" w14:textId="77777777" w:rsidR="00354136" w:rsidRDefault="00354136">
            <w:pPr>
              <w:spacing w:after="100"/>
              <w:rPr>
                <w:rFonts w:ascii="Times New Roman" w:eastAsia="Times New Roman" w:hAnsi="Times New Roman"/>
                <w:sz w:val="20"/>
                <w:szCs w:val="20"/>
              </w:rPr>
            </w:pPr>
          </w:p>
        </w:tc>
        <w:tc>
          <w:tcPr>
            <w:tcW w:w="172" w:type="dxa"/>
            <w:vAlign w:val="center"/>
            <w:hideMark/>
          </w:tcPr>
          <w:p w14:paraId="34109AD5" w14:textId="77777777" w:rsidR="00354136" w:rsidRDefault="00354136">
            <w:pPr>
              <w:spacing w:after="100"/>
              <w:rPr>
                <w:rFonts w:ascii="Times New Roman" w:eastAsia="Times New Roman" w:hAnsi="Times New Roman"/>
                <w:sz w:val="20"/>
                <w:szCs w:val="20"/>
              </w:rPr>
            </w:pPr>
          </w:p>
        </w:tc>
        <w:tc>
          <w:tcPr>
            <w:tcW w:w="3745" w:type="dxa"/>
            <w:vAlign w:val="center"/>
            <w:hideMark/>
          </w:tcPr>
          <w:p w14:paraId="7C10BFC2"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996246" w14:textId="77777777" w:rsidR="00354136" w:rsidRDefault="00354136">
            <w:pPr>
              <w:spacing w:after="100"/>
              <w:rPr>
                <w:rFonts w:ascii="Times New Roman" w:eastAsia="Times New Roman" w:hAnsi="Times New Roman"/>
                <w:sz w:val="20"/>
                <w:szCs w:val="20"/>
              </w:rPr>
            </w:pPr>
          </w:p>
        </w:tc>
      </w:tr>
      <w:tr w:rsidR="00354136" w14:paraId="25B388AE" w14:textId="77777777" w:rsidTr="00354136">
        <w:tc>
          <w:tcPr>
            <w:tcW w:w="0" w:type="auto"/>
            <w:gridSpan w:val="3"/>
            <w:tcMar>
              <w:top w:w="0" w:type="dxa"/>
              <w:left w:w="20" w:type="dxa"/>
              <w:bottom w:w="0" w:type="dxa"/>
              <w:right w:w="20" w:type="dxa"/>
            </w:tcMar>
            <w:vAlign w:val="center"/>
            <w:hideMark/>
          </w:tcPr>
          <w:p w14:paraId="6CC846CF"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5A5153A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D023EFF"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5A37B1F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28AE9F34" w14:textId="77777777" w:rsidTr="00354136">
        <w:tc>
          <w:tcPr>
            <w:tcW w:w="0" w:type="auto"/>
            <w:gridSpan w:val="3"/>
            <w:tcMar>
              <w:top w:w="0" w:type="dxa"/>
              <w:left w:w="20" w:type="dxa"/>
              <w:bottom w:w="0" w:type="dxa"/>
              <w:right w:w="20" w:type="dxa"/>
            </w:tcMar>
            <w:vAlign w:val="center"/>
            <w:hideMark/>
          </w:tcPr>
          <w:p w14:paraId="738F5246"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5C544A2E"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7ADDADC7" w14:textId="77777777" w:rsidTr="00354136">
        <w:tc>
          <w:tcPr>
            <w:tcW w:w="0" w:type="auto"/>
            <w:gridSpan w:val="3"/>
            <w:shd w:val="clear" w:color="auto" w:fill="CCEEFF"/>
            <w:tcMar>
              <w:top w:w="30" w:type="dxa"/>
              <w:left w:w="20" w:type="dxa"/>
              <w:bottom w:w="30" w:type="dxa"/>
              <w:right w:w="20" w:type="dxa"/>
            </w:tcMar>
            <w:vAlign w:val="bottom"/>
            <w:hideMark/>
          </w:tcPr>
          <w:p w14:paraId="4E1E5539" w14:textId="77777777" w:rsidR="00354136" w:rsidRDefault="00354136">
            <w:pPr>
              <w:spacing w:after="100"/>
            </w:pPr>
            <w:r>
              <w:rPr>
                <w:rFonts w:ascii="Times New Roman" w:hAnsi="Times New Roman"/>
                <w:color w:val="000000"/>
                <w:sz w:val="20"/>
                <w:szCs w:val="20"/>
              </w:rPr>
              <w:t>Equipment under operating lease, gross</w:t>
            </w:r>
          </w:p>
        </w:tc>
        <w:tc>
          <w:tcPr>
            <w:tcW w:w="0" w:type="auto"/>
            <w:shd w:val="clear" w:color="auto" w:fill="CCEEFF"/>
            <w:tcMar>
              <w:top w:w="30" w:type="dxa"/>
              <w:left w:w="20" w:type="dxa"/>
              <w:bottom w:w="30" w:type="dxa"/>
              <w:right w:w="0" w:type="dxa"/>
            </w:tcMar>
            <w:vAlign w:val="bottom"/>
            <w:hideMark/>
          </w:tcPr>
          <w:p w14:paraId="7CB8428C"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DDE2B4" w14:textId="77777777" w:rsidR="00354136" w:rsidRDefault="00354136">
            <w:pPr>
              <w:spacing w:after="100"/>
              <w:jc w:val="right"/>
            </w:pPr>
            <w:r>
              <w:rPr>
                <w:rFonts w:ascii="Times New Roman" w:hAnsi="Times New Roman"/>
                <w:color w:val="000000"/>
                <w:sz w:val="20"/>
                <w:szCs w:val="20"/>
              </w:rPr>
              <w:t>2,643 </w:t>
            </w:r>
          </w:p>
        </w:tc>
        <w:tc>
          <w:tcPr>
            <w:tcW w:w="0" w:type="auto"/>
            <w:shd w:val="clear" w:color="auto" w:fill="CCEEFF"/>
            <w:tcMar>
              <w:top w:w="30" w:type="dxa"/>
              <w:left w:w="0" w:type="dxa"/>
              <w:bottom w:w="30" w:type="dxa"/>
              <w:right w:w="20" w:type="dxa"/>
            </w:tcMar>
            <w:vAlign w:val="bottom"/>
            <w:hideMark/>
          </w:tcPr>
          <w:p w14:paraId="324EF85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992EF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1AB970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CD53C3" w14:textId="77777777" w:rsidR="00354136" w:rsidRDefault="00354136">
            <w:pPr>
              <w:spacing w:after="100"/>
              <w:jc w:val="right"/>
            </w:pPr>
            <w:r>
              <w:rPr>
                <w:rFonts w:ascii="Times New Roman" w:hAnsi="Times New Roman"/>
                <w:color w:val="000000"/>
                <w:sz w:val="20"/>
                <w:szCs w:val="20"/>
              </w:rPr>
              <w:t>1,746 </w:t>
            </w:r>
          </w:p>
        </w:tc>
        <w:tc>
          <w:tcPr>
            <w:tcW w:w="0" w:type="auto"/>
            <w:shd w:val="clear" w:color="auto" w:fill="CCEEFF"/>
            <w:tcMar>
              <w:top w:w="30" w:type="dxa"/>
              <w:left w:w="0" w:type="dxa"/>
              <w:bottom w:w="30" w:type="dxa"/>
              <w:right w:w="20" w:type="dxa"/>
            </w:tcMar>
            <w:vAlign w:val="bottom"/>
            <w:hideMark/>
          </w:tcPr>
          <w:p w14:paraId="16133B7B" w14:textId="77777777" w:rsidR="00354136" w:rsidRDefault="00354136">
            <w:pPr>
              <w:spacing w:after="100"/>
              <w:jc w:val="right"/>
            </w:pPr>
          </w:p>
        </w:tc>
      </w:tr>
      <w:tr w:rsidR="00354136" w14:paraId="74CCC577" w14:textId="77777777" w:rsidTr="00354136">
        <w:tc>
          <w:tcPr>
            <w:tcW w:w="0" w:type="auto"/>
            <w:gridSpan w:val="3"/>
            <w:tcMar>
              <w:top w:w="30" w:type="dxa"/>
              <w:left w:w="20" w:type="dxa"/>
              <w:bottom w:w="30" w:type="dxa"/>
              <w:right w:w="20" w:type="dxa"/>
            </w:tcMar>
            <w:vAlign w:val="bottom"/>
            <w:hideMark/>
          </w:tcPr>
          <w:p w14:paraId="2560B22A" w14:textId="77777777" w:rsidR="00354136" w:rsidRDefault="00354136">
            <w:pPr>
              <w:spacing w:after="100"/>
              <w:rPr>
                <w:rFonts w:ascii="宋体" w:eastAsia="宋体" w:hAnsi="宋体" w:cs="宋体"/>
              </w:rPr>
            </w:pPr>
            <w:r>
              <w:rPr>
                <w:rFonts w:ascii="Times New Roman" w:hAnsi="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14:paraId="099FCD4D" w14:textId="77777777" w:rsidR="00354136" w:rsidRDefault="00354136">
            <w:pPr>
              <w:spacing w:after="100"/>
              <w:jc w:val="right"/>
            </w:pPr>
            <w:r>
              <w:rPr>
                <w:rFonts w:ascii="Times New Roman" w:hAnsi="Times New Roman"/>
                <w:color w:val="000000"/>
                <w:sz w:val="20"/>
                <w:szCs w:val="20"/>
              </w:rPr>
              <w:t>(935)</w:t>
            </w:r>
          </w:p>
        </w:tc>
        <w:tc>
          <w:tcPr>
            <w:tcW w:w="0" w:type="auto"/>
            <w:tcMar>
              <w:top w:w="30" w:type="dxa"/>
              <w:left w:w="0" w:type="dxa"/>
              <w:bottom w:w="30" w:type="dxa"/>
              <w:right w:w="20" w:type="dxa"/>
            </w:tcMar>
            <w:vAlign w:val="bottom"/>
            <w:hideMark/>
          </w:tcPr>
          <w:p w14:paraId="5293C6DB"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0A40AF21" w14:textId="77777777" w:rsidR="00354136" w:rsidRDefault="00354136">
            <w:pPr>
              <w:spacing w:after="100"/>
              <w:jc w:val="right"/>
              <w:rPr>
                <w:rFonts w:ascii="Times New Roman" w:eastAsia="Times New Roman" w:hAnsi="Times New Roman"/>
                <w:sz w:val="20"/>
                <w:szCs w:val="20"/>
              </w:rPr>
            </w:pPr>
          </w:p>
        </w:tc>
        <w:tc>
          <w:tcPr>
            <w:tcW w:w="0" w:type="auto"/>
            <w:gridSpan w:val="2"/>
            <w:tcMar>
              <w:top w:w="30" w:type="dxa"/>
              <w:left w:w="20" w:type="dxa"/>
              <w:bottom w:w="30" w:type="dxa"/>
              <w:right w:w="0" w:type="dxa"/>
            </w:tcMar>
            <w:vAlign w:val="bottom"/>
            <w:hideMark/>
          </w:tcPr>
          <w:p w14:paraId="6E8B4A38"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(432)</w:t>
            </w:r>
          </w:p>
        </w:tc>
        <w:tc>
          <w:tcPr>
            <w:tcW w:w="0" w:type="auto"/>
            <w:tcMar>
              <w:top w:w="30" w:type="dxa"/>
              <w:left w:w="0" w:type="dxa"/>
              <w:bottom w:w="30" w:type="dxa"/>
              <w:right w:w="20" w:type="dxa"/>
            </w:tcMar>
            <w:vAlign w:val="bottom"/>
            <w:hideMark/>
          </w:tcPr>
          <w:p w14:paraId="70AB4040" w14:textId="77777777" w:rsidR="00354136" w:rsidRDefault="00354136">
            <w:pPr>
              <w:spacing w:after="100"/>
              <w:jc w:val="right"/>
            </w:pPr>
          </w:p>
        </w:tc>
      </w:tr>
      <w:tr w:rsidR="00354136" w14:paraId="38023758" w14:textId="77777777" w:rsidTr="00354136">
        <w:tc>
          <w:tcPr>
            <w:tcW w:w="0" w:type="auto"/>
            <w:gridSpan w:val="3"/>
            <w:shd w:val="clear" w:color="auto" w:fill="CCEEFF"/>
            <w:tcMar>
              <w:top w:w="30" w:type="dxa"/>
              <w:left w:w="155" w:type="dxa"/>
              <w:bottom w:w="30" w:type="dxa"/>
              <w:right w:w="20" w:type="dxa"/>
            </w:tcMar>
            <w:vAlign w:val="bottom"/>
            <w:hideMark/>
          </w:tcPr>
          <w:p w14:paraId="6EC06DEC" w14:textId="77777777" w:rsidR="00354136" w:rsidRDefault="00354136">
            <w:pPr>
              <w:spacing w:after="100"/>
              <w:rPr>
                <w:rFonts w:ascii="宋体" w:eastAsia="宋体" w:hAnsi="宋体" w:cs="宋体"/>
              </w:rPr>
            </w:pPr>
            <w:r>
              <w:rPr>
                <w:rFonts w:ascii="Times New Roman"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45F523"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DA2A0B" w14:textId="77777777" w:rsidR="00354136" w:rsidRDefault="00354136">
            <w:pPr>
              <w:spacing w:after="100"/>
              <w:jc w:val="right"/>
            </w:pPr>
            <w:r>
              <w:rPr>
                <w:rFonts w:ascii="Times New Roman" w:hAnsi="Times New Roman"/>
                <w:color w:val="000000"/>
                <w:sz w:val="20"/>
                <w:szCs w:val="20"/>
              </w:rPr>
              <w:t>1,708 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8B91C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65735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05AEF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16DB1A" w14:textId="77777777" w:rsidR="00354136" w:rsidRDefault="00354136">
            <w:pPr>
              <w:spacing w:after="100"/>
              <w:jc w:val="right"/>
            </w:pPr>
            <w:r>
              <w:rPr>
                <w:rFonts w:ascii="Times New Roman" w:hAnsi="Times New Roman"/>
                <w:color w:val="000000"/>
                <w:sz w:val="20"/>
                <w:szCs w:val="20"/>
              </w:rPr>
              <w:t>1,314 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E06151" w14:textId="77777777" w:rsidR="00354136" w:rsidRDefault="00354136">
            <w:pPr>
              <w:spacing w:after="100"/>
              <w:jc w:val="right"/>
            </w:pPr>
          </w:p>
        </w:tc>
      </w:tr>
    </w:tbl>
    <w:p w14:paraId="4811F96B" w14:textId="77777777" w:rsidR="00354136" w:rsidRDefault="00354136" w:rsidP="00354136">
      <w:pPr>
        <w:jc w:val="both"/>
        <w:rPr>
          <w:rFonts w:ascii="宋体" w:eastAsia="宋体" w:hAnsi="宋体" w:cs="宋体"/>
        </w:rPr>
      </w:pPr>
    </w:p>
    <w:p w14:paraId="749A5E87" w14:textId="77777777" w:rsidR="00354136" w:rsidRDefault="00354136" w:rsidP="00354136">
      <w:r>
        <w:rPr>
          <w:rFonts w:ascii="Times New Roman" w:hAnsi="Times New Roman"/>
          <w:color w:val="000000"/>
          <w:sz w:val="20"/>
          <w:szCs w:val="20"/>
        </w:rPr>
        <w:t>Operating lease income relating to lease payments was $717 million, $452 million, and $169 million for the fiscal years ended January 28, 2022, January 29, 2021, and January 31, 2020, respectively. Depreciation expense was $536 million, $334 million, and $115 million for the fiscal years ended January 28, 2022, January 29, 2021, and January 31, 2020, respectively.</w:t>
      </w:r>
    </w:p>
    <w:p w14:paraId="61294705" w14:textId="77777777" w:rsidR="00354136" w:rsidRDefault="00354136" w:rsidP="00354136">
      <w:pPr>
        <w:jc w:val="both"/>
      </w:pPr>
    </w:p>
    <w:p w14:paraId="07966CE7" w14:textId="77777777" w:rsidR="00354136" w:rsidRDefault="00354136" w:rsidP="00354136">
      <w:pPr>
        <w:jc w:val="both"/>
      </w:pPr>
    </w:p>
    <w:p w14:paraId="30DC847A" w14:textId="77777777" w:rsidR="00354136" w:rsidRDefault="00354136" w:rsidP="00354136">
      <w:pPr>
        <w:jc w:val="center"/>
      </w:pPr>
    </w:p>
    <w:p w14:paraId="16D31CC2" w14:textId="77777777" w:rsidR="00354136" w:rsidRDefault="00354136" w:rsidP="00354136">
      <w:pPr>
        <w:jc w:val="center"/>
      </w:pPr>
      <w:r>
        <w:rPr>
          <w:rFonts w:ascii="Times New Roman" w:hAnsi="Times New Roman"/>
          <w:color w:val="000000"/>
          <w:sz w:val="20"/>
          <w:szCs w:val="20"/>
        </w:rPr>
        <w:t>110</w:t>
      </w:r>
    </w:p>
    <w:p w14:paraId="3C02E930" w14:textId="77777777" w:rsidR="00354136" w:rsidRDefault="00354136" w:rsidP="00354136">
      <w:pPr>
        <w:jc w:val="center"/>
      </w:pPr>
    </w:p>
    <w:p w14:paraId="56B89E71" w14:textId="77777777" w:rsidR="00354136" w:rsidRDefault="00354136" w:rsidP="00354136">
      <w:r>
        <w:pict w14:anchorId="12CDE0E8">
          <v:rect id="_x0000_i1485" style="width:0;height:1.5pt" o:hralign="center" o:hrstd="t" o:hr="t" fillcolor="#a0a0a0" stroked="f"/>
        </w:pict>
      </w:r>
    </w:p>
    <w:p w14:paraId="03A34440" w14:textId="77777777" w:rsidR="00354136" w:rsidRDefault="00354136" w:rsidP="00354136">
      <w:hyperlink r:id="rId333" w:anchor="if82c7bb85cec43f3b72bdca2d8861323_10" w:history="1">
        <w:r>
          <w:rPr>
            <w:rStyle w:val="a5"/>
            <w:rFonts w:ascii="Times New Roman" w:hAnsi="Times New Roman"/>
            <w:sz w:val="20"/>
            <w:szCs w:val="20"/>
          </w:rPr>
          <w:t>Table of </w:t>
        </w:r>
      </w:hyperlink>
      <w:hyperlink r:id="rId334" w:anchor="if82c7bb85cec43f3b72bdca2d8861323_10" w:history="1">
        <w:r>
          <w:rPr>
            <w:rStyle w:val="a5"/>
            <w:rFonts w:ascii="Times New Roman" w:hAnsi="Times New Roman"/>
            <w:sz w:val="20"/>
            <w:szCs w:val="20"/>
          </w:rPr>
          <w:t>Contents</w:t>
        </w:r>
      </w:hyperlink>
    </w:p>
    <w:p w14:paraId="297DEDA5" w14:textId="77777777" w:rsidR="00354136" w:rsidRDefault="00354136" w:rsidP="00354136">
      <w:r>
        <w:rPr>
          <w:rFonts w:ascii="Times New Roman" w:hAnsi="Times New Roman"/>
          <w:color w:val="000000"/>
          <w:sz w:val="20"/>
          <w:szCs w:val="20"/>
        </w:rPr>
        <w:t>The following table presents the future payments to be received by the Company as lessor in operating lease contracts as of the date indicated:</w:t>
      </w:r>
    </w:p>
    <w:tbl>
      <w:tblPr>
        <w:tblW w:w="20545" w:type="dxa"/>
        <w:jc w:val="center"/>
        <w:tblCellMar>
          <w:top w:w="15" w:type="dxa"/>
          <w:left w:w="15" w:type="dxa"/>
          <w:bottom w:w="15" w:type="dxa"/>
          <w:right w:w="15" w:type="dxa"/>
        </w:tblCellMar>
        <w:tblLook w:val="04A0" w:firstRow="1" w:lastRow="0" w:firstColumn="1" w:lastColumn="0" w:noHBand="0" w:noVBand="1"/>
      </w:tblPr>
      <w:tblGrid>
        <w:gridCol w:w="176"/>
        <w:gridCol w:w="16354"/>
        <w:gridCol w:w="36"/>
        <w:gridCol w:w="176"/>
        <w:gridCol w:w="3767"/>
        <w:gridCol w:w="36"/>
      </w:tblGrid>
      <w:tr w:rsidR="00354136" w14:paraId="6FF135EF" w14:textId="77777777" w:rsidTr="00354136">
        <w:trPr>
          <w:jc w:val="center"/>
        </w:trPr>
        <w:tc>
          <w:tcPr>
            <w:tcW w:w="175" w:type="dxa"/>
            <w:vAlign w:val="center"/>
            <w:hideMark/>
          </w:tcPr>
          <w:p w14:paraId="5F1294BA" w14:textId="77777777" w:rsidR="00354136" w:rsidRDefault="00354136"/>
        </w:tc>
        <w:tc>
          <w:tcPr>
            <w:tcW w:w="16266" w:type="dxa"/>
            <w:vAlign w:val="center"/>
            <w:hideMark/>
          </w:tcPr>
          <w:p w14:paraId="66E08FD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FB170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EAE4A6A" w14:textId="77777777" w:rsidR="00354136" w:rsidRDefault="00354136">
            <w:pPr>
              <w:spacing w:after="100"/>
              <w:rPr>
                <w:rFonts w:ascii="Times New Roman" w:eastAsia="Times New Roman" w:hAnsi="Times New Roman"/>
                <w:sz w:val="20"/>
                <w:szCs w:val="20"/>
              </w:rPr>
            </w:pPr>
          </w:p>
        </w:tc>
        <w:tc>
          <w:tcPr>
            <w:tcW w:w="3747" w:type="dxa"/>
            <w:vAlign w:val="center"/>
            <w:hideMark/>
          </w:tcPr>
          <w:p w14:paraId="2F69C88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3EE559" w14:textId="77777777" w:rsidR="00354136" w:rsidRDefault="00354136">
            <w:pPr>
              <w:spacing w:after="100"/>
              <w:rPr>
                <w:rFonts w:ascii="Times New Roman" w:eastAsia="Times New Roman" w:hAnsi="Times New Roman"/>
                <w:sz w:val="20"/>
                <w:szCs w:val="20"/>
              </w:rPr>
            </w:pPr>
          </w:p>
        </w:tc>
      </w:tr>
      <w:tr w:rsidR="00354136" w14:paraId="52149C55" w14:textId="77777777" w:rsidTr="00354136">
        <w:trPr>
          <w:jc w:val="center"/>
        </w:trPr>
        <w:tc>
          <w:tcPr>
            <w:tcW w:w="0" w:type="auto"/>
            <w:gridSpan w:val="3"/>
            <w:tcMar>
              <w:top w:w="0" w:type="dxa"/>
              <w:left w:w="20" w:type="dxa"/>
              <w:bottom w:w="0" w:type="dxa"/>
              <w:right w:w="20" w:type="dxa"/>
            </w:tcMar>
            <w:vAlign w:val="center"/>
            <w:hideMark/>
          </w:tcPr>
          <w:p w14:paraId="13AF1148"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E36A99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621103F0" w14:textId="77777777" w:rsidTr="00354136">
        <w:trPr>
          <w:jc w:val="center"/>
        </w:trPr>
        <w:tc>
          <w:tcPr>
            <w:tcW w:w="0" w:type="auto"/>
            <w:gridSpan w:val="3"/>
            <w:tcMar>
              <w:top w:w="0" w:type="dxa"/>
              <w:left w:w="20" w:type="dxa"/>
              <w:bottom w:w="0" w:type="dxa"/>
              <w:right w:w="20" w:type="dxa"/>
            </w:tcMar>
            <w:vAlign w:val="center"/>
            <w:hideMark/>
          </w:tcPr>
          <w:p w14:paraId="7BBE5599"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FE6BDE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7F5D2CE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1D0FC08" w14:textId="77777777" w:rsidR="00354136" w:rsidRDefault="00354136">
            <w:pPr>
              <w:spacing w:after="100"/>
            </w:pPr>
            <w:r>
              <w:rPr>
                <w:rFonts w:ascii="Times New Roman" w:hAnsi="Times New Roman"/>
                <w:color w:val="000000"/>
                <w:sz w:val="20"/>
                <w:szCs w:val="20"/>
              </w:rPr>
              <w:t>Fiscal 2023</w:t>
            </w:r>
          </w:p>
        </w:tc>
        <w:tc>
          <w:tcPr>
            <w:tcW w:w="0" w:type="auto"/>
            <w:shd w:val="clear" w:color="auto" w:fill="CCEEFF"/>
            <w:tcMar>
              <w:top w:w="30" w:type="dxa"/>
              <w:left w:w="20" w:type="dxa"/>
              <w:bottom w:w="30" w:type="dxa"/>
              <w:right w:w="0" w:type="dxa"/>
            </w:tcMar>
            <w:vAlign w:val="bottom"/>
            <w:hideMark/>
          </w:tcPr>
          <w:p w14:paraId="0961A3B0"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D1562E" w14:textId="77777777" w:rsidR="00354136" w:rsidRDefault="00354136">
            <w:pPr>
              <w:spacing w:after="100"/>
              <w:jc w:val="right"/>
            </w:pPr>
            <w:r>
              <w:rPr>
                <w:rFonts w:ascii="Times New Roman" w:hAnsi="Times New Roman"/>
                <w:color w:val="000000"/>
                <w:sz w:val="20"/>
                <w:szCs w:val="20"/>
              </w:rPr>
              <w:t>809 </w:t>
            </w:r>
          </w:p>
        </w:tc>
        <w:tc>
          <w:tcPr>
            <w:tcW w:w="0" w:type="auto"/>
            <w:shd w:val="clear" w:color="auto" w:fill="CCEEFF"/>
            <w:tcMar>
              <w:top w:w="30" w:type="dxa"/>
              <w:left w:w="0" w:type="dxa"/>
              <w:bottom w:w="30" w:type="dxa"/>
              <w:right w:w="20" w:type="dxa"/>
            </w:tcMar>
            <w:vAlign w:val="bottom"/>
            <w:hideMark/>
          </w:tcPr>
          <w:p w14:paraId="56E3E1E0" w14:textId="77777777" w:rsidR="00354136" w:rsidRDefault="00354136">
            <w:pPr>
              <w:spacing w:after="100"/>
              <w:jc w:val="right"/>
            </w:pPr>
          </w:p>
        </w:tc>
      </w:tr>
      <w:tr w:rsidR="00354136" w14:paraId="77097318"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491C682" w14:textId="77777777" w:rsidR="00354136" w:rsidRDefault="00354136">
            <w:pPr>
              <w:spacing w:after="100"/>
              <w:rPr>
                <w:rFonts w:ascii="宋体" w:eastAsia="宋体" w:hAnsi="宋体" w:cs="宋体"/>
              </w:rPr>
            </w:pPr>
            <w:r>
              <w:rPr>
                <w:rFonts w:ascii="Times New Roman" w:hAnsi="Times New Roman"/>
                <w:color w:val="000000"/>
                <w:sz w:val="20"/>
                <w:szCs w:val="20"/>
              </w:rPr>
              <w:t>Fiscal 2024</w:t>
            </w:r>
          </w:p>
        </w:tc>
        <w:tc>
          <w:tcPr>
            <w:tcW w:w="0" w:type="auto"/>
            <w:gridSpan w:val="2"/>
            <w:shd w:val="clear" w:color="auto" w:fill="FFFFFF"/>
            <w:tcMar>
              <w:top w:w="30" w:type="dxa"/>
              <w:left w:w="20" w:type="dxa"/>
              <w:bottom w:w="30" w:type="dxa"/>
              <w:right w:w="0" w:type="dxa"/>
            </w:tcMar>
            <w:vAlign w:val="bottom"/>
            <w:hideMark/>
          </w:tcPr>
          <w:p w14:paraId="57794277" w14:textId="77777777" w:rsidR="00354136" w:rsidRDefault="00354136">
            <w:pPr>
              <w:spacing w:after="100"/>
              <w:jc w:val="right"/>
            </w:pPr>
            <w:r>
              <w:rPr>
                <w:rFonts w:ascii="Times New Roman" w:hAnsi="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14:paraId="61F7B5E1" w14:textId="77777777" w:rsidR="00354136" w:rsidRDefault="00354136">
            <w:pPr>
              <w:spacing w:after="100"/>
              <w:jc w:val="right"/>
            </w:pPr>
          </w:p>
        </w:tc>
      </w:tr>
      <w:tr w:rsidR="00354136" w14:paraId="485763A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091514F" w14:textId="77777777" w:rsidR="00354136" w:rsidRDefault="00354136">
            <w:pPr>
              <w:spacing w:after="100"/>
              <w:rPr>
                <w:rFonts w:ascii="宋体" w:eastAsia="宋体" w:hAnsi="宋体" w:cs="宋体"/>
              </w:rPr>
            </w:pPr>
            <w:r>
              <w:rPr>
                <w:rFonts w:ascii="Times New Roman" w:hAnsi="Times New Roman"/>
                <w:color w:val="000000"/>
                <w:sz w:val="20"/>
                <w:szCs w:val="20"/>
              </w:rPr>
              <w:t>Fiscal 2025</w:t>
            </w:r>
          </w:p>
        </w:tc>
        <w:tc>
          <w:tcPr>
            <w:tcW w:w="0" w:type="auto"/>
            <w:gridSpan w:val="2"/>
            <w:shd w:val="clear" w:color="auto" w:fill="CCEEFF"/>
            <w:tcMar>
              <w:top w:w="30" w:type="dxa"/>
              <w:left w:w="20" w:type="dxa"/>
              <w:bottom w:w="30" w:type="dxa"/>
              <w:right w:w="0" w:type="dxa"/>
            </w:tcMar>
            <w:vAlign w:val="bottom"/>
            <w:hideMark/>
          </w:tcPr>
          <w:p w14:paraId="21E92BA0" w14:textId="77777777" w:rsidR="00354136" w:rsidRDefault="00354136">
            <w:pPr>
              <w:spacing w:after="100"/>
              <w:jc w:val="right"/>
            </w:pPr>
            <w:r>
              <w:rPr>
                <w:rFonts w:ascii="Times New Roman" w:hAnsi="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14:paraId="093B707F" w14:textId="77777777" w:rsidR="00354136" w:rsidRDefault="00354136">
            <w:pPr>
              <w:spacing w:after="100"/>
              <w:jc w:val="right"/>
            </w:pPr>
          </w:p>
        </w:tc>
      </w:tr>
      <w:tr w:rsidR="00354136" w14:paraId="178627C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5B97856A" w14:textId="77777777" w:rsidR="00354136" w:rsidRDefault="00354136">
            <w:pPr>
              <w:spacing w:after="100"/>
              <w:rPr>
                <w:rFonts w:ascii="宋体" w:eastAsia="宋体" w:hAnsi="宋体" w:cs="宋体"/>
              </w:rPr>
            </w:pPr>
            <w:r>
              <w:rPr>
                <w:rFonts w:ascii="Times New Roman" w:hAnsi="Times New Roman"/>
                <w:color w:val="000000"/>
                <w:sz w:val="20"/>
                <w:szCs w:val="20"/>
              </w:rPr>
              <w:t>Fiscal 2026</w:t>
            </w:r>
          </w:p>
        </w:tc>
        <w:tc>
          <w:tcPr>
            <w:tcW w:w="0" w:type="auto"/>
            <w:gridSpan w:val="2"/>
            <w:shd w:val="clear" w:color="auto" w:fill="FFFFFF"/>
            <w:tcMar>
              <w:top w:w="30" w:type="dxa"/>
              <w:left w:w="20" w:type="dxa"/>
              <w:bottom w:w="30" w:type="dxa"/>
              <w:right w:w="0" w:type="dxa"/>
            </w:tcMar>
            <w:vAlign w:val="bottom"/>
            <w:hideMark/>
          </w:tcPr>
          <w:p w14:paraId="5EE61BBB" w14:textId="77777777" w:rsidR="00354136" w:rsidRDefault="00354136">
            <w:pPr>
              <w:spacing w:after="100"/>
              <w:jc w:val="right"/>
            </w:pPr>
            <w:r>
              <w:rPr>
                <w:rFonts w:ascii="Times New Roman" w:hAnsi="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14:paraId="3CC2C82C" w14:textId="77777777" w:rsidR="00354136" w:rsidRDefault="00354136">
            <w:pPr>
              <w:spacing w:after="100"/>
              <w:jc w:val="right"/>
            </w:pPr>
          </w:p>
        </w:tc>
      </w:tr>
      <w:tr w:rsidR="00354136" w14:paraId="05EFC39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0B02D46" w14:textId="77777777" w:rsidR="00354136" w:rsidRDefault="00354136">
            <w:pPr>
              <w:spacing w:after="100"/>
              <w:rPr>
                <w:rFonts w:ascii="宋体" w:eastAsia="宋体" w:hAnsi="宋体" w:cs="宋体"/>
              </w:rPr>
            </w:pPr>
            <w:r>
              <w:rPr>
                <w:rFonts w:ascii="Times New Roman" w:hAnsi="Times New Roman"/>
                <w:color w:val="000000"/>
                <w:sz w:val="20"/>
                <w:szCs w:val="20"/>
              </w:rPr>
              <w:t>Fiscal 2027 and beyond</w:t>
            </w:r>
          </w:p>
        </w:tc>
        <w:tc>
          <w:tcPr>
            <w:tcW w:w="0" w:type="auto"/>
            <w:gridSpan w:val="2"/>
            <w:shd w:val="clear" w:color="auto" w:fill="CCEEFF"/>
            <w:tcMar>
              <w:top w:w="30" w:type="dxa"/>
              <w:left w:w="20" w:type="dxa"/>
              <w:bottom w:w="30" w:type="dxa"/>
              <w:right w:w="0" w:type="dxa"/>
            </w:tcMar>
            <w:vAlign w:val="bottom"/>
            <w:hideMark/>
          </w:tcPr>
          <w:p w14:paraId="51C58A34" w14:textId="77777777" w:rsidR="00354136" w:rsidRDefault="00354136">
            <w:pPr>
              <w:spacing w:after="100"/>
              <w:jc w:val="right"/>
            </w:pPr>
            <w:r>
              <w:rPr>
                <w:rFonts w:ascii="Times New Roman" w:hAnsi="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2253DA70" w14:textId="77777777" w:rsidR="00354136" w:rsidRDefault="00354136">
            <w:pPr>
              <w:spacing w:after="100"/>
              <w:jc w:val="right"/>
            </w:pPr>
          </w:p>
        </w:tc>
      </w:tr>
      <w:tr w:rsidR="00354136" w14:paraId="4CF1C921"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A2F6DF1"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999A94"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CC0C69" w14:textId="77777777" w:rsidR="00354136" w:rsidRDefault="00354136">
            <w:pPr>
              <w:spacing w:after="100"/>
              <w:jc w:val="right"/>
            </w:pPr>
            <w:r>
              <w:rPr>
                <w:rFonts w:ascii="Times New Roman" w:hAnsi="Times New Roman"/>
                <w:color w:val="000000"/>
                <w:sz w:val="20"/>
                <w:szCs w:val="20"/>
              </w:rPr>
              <w:t>1,784 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050086" w14:textId="77777777" w:rsidR="00354136" w:rsidRDefault="00354136">
            <w:pPr>
              <w:spacing w:after="100"/>
              <w:jc w:val="right"/>
            </w:pPr>
          </w:p>
        </w:tc>
      </w:tr>
    </w:tbl>
    <w:p w14:paraId="72BDD685" w14:textId="77777777" w:rsidR="00354136" w:rsidRDefault="00354136" w:rsidP="00354136">
      <w:pPr>
        <w:ind w:hanging="360"/>
        <w:rPr>
          <w:rFonts w:ascii="宋体" w:eastAsia="宋体" w:hAnsi="宋体" w:cs="宋体"/>
        </w:rPr>
      </w:pPr>
    </w:p>
    <w:p w14:paraId="77DB9CDB" w14:textId="77777777" w:rsidR="00354136" w:rsidRDefault="00354136" w:rsidP="00354136">
      <w:pPr>
        <w:ind w:hanging="360"/>
      </w:pPr>
      <w:r>
        <w:rPr>
          <w:rFonts w:ascii="Times New Roman" w:hAnsi="Times New Roman"/>
          <w:b/>
          <w:bCs/>
          <w:color w:val="000000"/>
          <w:sz w:val="20"/>
          <w:szCs w:val="20"/>
        </w:rPr>
        <w:t>DFS Debt</w:t>
      </w:r>
    </w:p>
    <w:p w14:paraId="3F1D772B" w14:textId="77777777" w:rsidR="00354136" w:rsidRDefault="00354136" w:rsidP="00354136">
      <w:pPr>
        <w:jc w:val="both"/>
      </w:pPr>
    </w:p>
    <w:p w14:paraId="68717EF7" w14:textId="77777777" w:rsidR="00354136" w:rsidRDefault="00354136" w:rsidP="00354136">
      <w:r>
        <w:rPr>
          <w:rFonts w:ascii="Times New Roman" w:hAnsi="Times New Roman"/>
          <w:color w:val="000000"/>
          <w:sz w:val="20"/>
          <w:szCs w:val="20"/>
        </w:rPr>
        <w:t>The Company maintains programs that facilitate the funding of leases, loans, and other alternative payment structures in the capital markets. The majority of DFS debt is non-recourse to Dell Technologies and represents borrowings under securitization programs and structured financing programs, for which the Company’s risk of loss is limited to transferred loan and lease payments and associated equipment. The following table presents DFS debt as of the dates indicated. The table excludes the allocated portion of the Company’s other borrowings, which represents the additional amount considered to fund the DFS business.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2294"/>
        <w:gridCol w:w="36"/>
        <w:gridCol w:w="178"/>
        <w:gridCol w:w="3775"/>
        <w:gridCol w:w="36"/>
        <w:gridCol w:w="36"/>
        <w:gridCol w:w="49"/>
        <w:gridCol w:w="36"/>
        <w:gridCol w:w="178"/>
        <w:gridCol w:w="3775"/>
        <w:gridCol w:w="36"/>
      </w:tblGrid>
      <w:tr w:rsidR="00354136" w14:paraId="0793D41E" w14:textId="77777777" w:rsidTr="00354136">
        <w:tc>
          <w:tcPr>
            <w:tcW w:w="175" w:type="dxa"/>
            <w:vAlign w:val="center"/>
            <w:hideMark/>
          </w:tcPr>
          <w:p w14:paraId="6520BB78" w14:textId="77777777" w:rsidR="00354136" w:rsidRDefault="00354136"/>
        </w:tc>
        <w:tc>
          <w:tcPr>
            <w:tcW w:w="12184" w:type="dxa"/>
            <w:vAlign w:val="center"/>
            <w:hideMark/>
          </w:tcPr>
          <w:p w14:paraId="33C4E07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E3B7A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5086E23"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7F75F599"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5BFA52"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9F12D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BA300C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627683"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76968B7"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31E3084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C05BEF" w14:textId="77777777" w:rsidR="00354136" w:rsidRDefault="00354136">
            <w:pPr>
              <w:spacing w:after="100"/>
              <w:rPr>
                <w:rFonts w:ascii="Times New Roman" w:eastAsia="Times New Roman" w:hAnsi="Times New Roman"/>
                <w:sz w:val="20"/>
                <w:szCs w:val="20"/>
              </w:rPr>
            </w:pPr>
          </w:p>
        </w:tc>
      </w:tr>
      <w:tr w:rsidR="00354136" w14:paraId="0E05F15D" w14:textId="77777777" w:rsidTr="00354136">
        <w:tc>
          <w:tcPr>
            <w:tcW w:w="0" w:type="auto"/>
            <w:gridSpan w:val="3"/>
            <w:tcMar>
              <w:top w:w="0" w:type="dxa"/>
              <w:left w:w="20" w:type="dxa"/>
              <w:bottom w:w="0" w:type="dxa"/>
              <w:right w:w="20" w:type="dxa"/>
            </w:tcMar>
            <w:vAlign w:val="center"/>
            <w:hideMark/>
          </w:tcPr>
          <w:p w14:paraId="4D3D32C7"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FD1D8C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075437F"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5DAB41B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10CCD6FA" w14:textId="77777777" w:rsidTr="00354136">
        <w:tc>
          <w:tcPr>
            <w:tcW w:w="0" w:type="auto"/>
            <w:gridSpan w:val="3"/>
            <w:shd w:val="clear" w:color="auto" w:fill="FFFFFF"/>
            <w:tcMar>
              <w:top w:w="30" w:type="dxa"/>
              <w:left w:w="20" w:type="dxa"/>
              <w:bottom w:w="30" w:type="dxa"/>
              <w:right w:w="20" w:type="dxa"/>
            </w:tcMar>
            <w:vAlign w:val="bottom"/>
            <w:hideMark/>
          </w:tcPr>
          <w:p w14:paraId="15094060" w14:textId="77777777" w:rsidR="00354136" w:rsidRDefault="00354136">
            <w:pPr>
              <w:spacing w:after="100"/>
            </w:pPr>
            <w:r>
              <w:rPr>
                <w:rFonts w:ascii="Times New Roman" w:hAnsi="Times New Roman"/>
                <w:b/>
                <w:bCs/>
                <w:color w:val="000000"/>
                <w:sz w:val="20"/>
                <w:szCs w:val="20"/>
              </w:rPr>
              <w:t>DFS debt</w:t>
            </w:r>
          </w:p>
        </w:tc>
        <w:tc>
          <w:tcPr>
            <w:tcW w:w="0" w:type="auto"/>
            <w:gridSpan w:val="9"/>
            <w:tcBorders>
              <w:top w:val="single" w:sz="8" w:space="0" w:color="000000"/>
            </w:tcBorders>
            <w:tcMar>
              <w:top w:w="30" w:type="dxa"/>
              <w:left w:w="20" w:type="dxa"/>
              <w:bottom w:w="30" w:type="dxa"/>
              <w:right w:w="20" w:type="dxa"/>
            </w:tcMar>
            <w:vAlign w:val="bottom"/>
            <w:hideMark/>
          </w:tcPr>
          <w:p w14:paraId="1EF75035" w14:textId="77777777" w:rsidR="00354136" w:rsidRDefault="00354136">
            <w:pPr>
              <w:spacing w:after="100"/>
              <w:jc w:val="center"/>
            </w:pPr>
            <w:r>
              <w:rPr>
                <w:rFonts w:ascii="Times New Roman" w:hAnsi="Times New Roman"/>
                <w:color w:val="000000"/>
                <w:sz w:val="20"/>
                <w:szCs w:val="20"/>
              </w:rPr>
              <w:t>(in millions)</w:t>
            </w:r>
          </w:p>
        </w:tc>
      </w:tr>
      <w:tr w:rsidR="00354136" w14:paraId="5040215F" w14:textId="77777777" w:rsidTr="00354136">
        <w:tc>
          <w:tcPr>
            <w:tcW w:w="0" w:type="auto"/>
            <w:gridSpan w:val="3"/>
            <w:shd w:val="clear" w:color="auto" w:fill="CCEEFF"/>
            <w:tcMar>
              <w:top w:w="30" w:type="dxa"/>
              <w:left w:w="20" w:type="dxa"/>
              <w:bottom w:w="30" w:type="dxa"/>
              <w:right w:w="20" w:type="dxa"/>
            </w:tcMar>
            <w:vAlign w:val="bottom"/>
            <w:hideMark/>
          </w:tcPr>
          <w:p w14:paraId="1D5FE082" w14:textId="77777777" w:rsidR="00354136" w:rsidRDefault="00354136">
            <w:pPr>
              <w:spacing w:after="100"/>
            </w:pPr>
            <w:r>
              <w:rPr>
                <w:rFonts w:ascii="Times New Roman"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vAlign w:val="center"/>
            <w:hideMark/>
          </w:tcPr>
          <w:p w14:paraId="02348ABC"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4BB07E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2B9001" w14:textId="77777777" w:rsidR="00354136" w:rsidRDefault="00354136">
            <w:pPr>
              <w:spacing w:after="100"/>
              <w:rPr>
                <w:rFonts w:ascii="Times New Roman" w:eastAsia="Times New Roman" w:hAnsi="Times New Roman"/>
                <w:sz w:val="20"/>
                <w:szCs w:val="20"/>
              </w:rPr>
            </w:pPr>
          </w:p>
        </w:tc>
      </w:tr>
      <w:tr w:rsidR="00354136" w14:paraId="77286BEA" w14:textId="77777777" w:rsidTr="00354136">
        <w:tc>
          <w:tcPr>
            <w:tcW w:w="0" w:type="auto"/>
            <w:gridSpan w:val="3"/>
            <w:shd w:val="clear" w:color="auto" w:fill="FFFFFF"/>
            <w:tcMar>
              <w:top w:w="30" w:type="dxa"/>
              <w:left w:w="155" w:type="dxa"/>
              <w:bottom w:w="30" w:type="dxa"/>
              <w:right w:w="20" w:type="dxa"/>
            </w:tcMar>
            <w:vAlign w:val="bottom"/>
            <w:hideMark/>
          </w:tcPr>
          <w:p w14:paraId="474D1D64" w14:textId="77777777" w:rsidR="00354136" w:rsidRDefault="00354136">
            <w:pPr>
              <w:spacing w:after="100"/>
              <w:rPr>
                <w:rFonts w:ascii="宋体" w:eastAsia="宋体" w:hAnsi="宋体" w:cs="宋体"/>
              </w:rPr>
            </w:pPr>
            <w:r>
              <w:rPr>
                <w:rFonts w:ascii="Times New Roman" w:hAnsi="Times New Roman"/>
                <w:color w:val="000000"/>
                <w:sz w:val="20"/>
                <w:szCs w:val="20"/>
              </w:rPr>
              <w:t>Asset-based financing and securitization facilities</w:t>
            </w:r>
          </w:p>
        </w:tc>
        <w:tc>
          <w:tcPr>
            <w:tcW w:w="0" w:type="auto"/>
            <w:shd w:val="clear" w:color="auto" w:fill="FFFFFF"/>
            <w:tcMar>
              <w:top w:w="30" w:type="dxa"/>
              <w:left w:w="20" w:type="dxa"/>
              <w:bottom w:w="30" w:type="dxa"/>
              <w:right w:w="0" w:type="dxa"/>
            </w:tcMar>
            <w:vAlign w:val="bottom"/>
            <w:hideMark/>
          </w:tcPr>
          <w:p w14:paraId="746D6409"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A39DE4" w14:textId="77777777" w:rsidR="00354136" w:rsidRDefault="00354136">
            <w:pPr>
              <w:spacing w:after="100"/>
              <w:jc w:val="right"/>
            </w:pPr>
            <w:r>
              <w:rPr>
                <w:rFonts w:ascii="Times New Roman" w:hAnsi="Times New Roman"/>
                <w:color w:val="000000"/>
                <w:sz w:val="20"/>
                <w:szCs w:val="20"/>
              </w:rPr>
              <w:t>3,054 </w:t>
            </w:r>
          </w:p>
        </w:tc>
        <w:tc>
          <w:tcPr>
            <w:tcW w:w="0" w:type="auto"/>
            <w:shd w:val="clear" w:color="auto" w:fill="FFFFFF"/>
            <w:tcMar>
              <w:top w:w="30" w:type="dxa"/>
              <w:left w:w="0" w:type="dxa"/>
              <w:bottom w:w="30" w:type="dxa"/>
              <w:right w:w="20" w:type="dxa"/>
            </w:tcMar>
            <w:vAlign w:val="bottom"/>
            <w:hideMark/>
          </w:tcPr>
          <w:p w14:paraId="56ECE79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7DEC7D"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EE666A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FDF0EE" w14:textId="77777777" w:rsidR="00354136" w:rsidRDefault="00354136">
            <w:pPr>
              <w:spacing w:after="100"/>
              <w:jc w:val="right"/>
            </w:pPr>
            <w:r>
              <w:rPr>
                <w:rFonts w:ascii="Times New Roman" w:hAnsi="Times New Roman"/>
                <w:color w:val="000000"/>
                <w:sz w:val="20"/>
                <w:szCs w:val="20"/>
              </w:rPr>
              <w:t>3,311 </w:t>
            </w:r>
          </w:p>
        </w:tc>
        <w:tc>
          <w:tcPr>
            <w:tcW w:w="0" w:type="auto"/>
            <w:shd w:val="clear" w:color="auto" w:fill="FFFFFF"/>
            <w:tcMar>
              <w:top w:w="30" w:type="dxa"/>
              <w:left w:w="0" w:type="dxa"/>
              <w:bottom w:w="30" w:type="dxa"/>
              <w:right w:w="20" w:type="dxa"/>
            </w:tcMar>
            <w:vAlign w:val="bottom"/>
            <w:hideMark/>
          </w:tcPr>
          <w:p w14:paraId="6410E4DA" w14:textId="77777777" w:rsidR="00354136" w:rsidRDefault="00354136">
            <w:pPr>
              <w:spacing w:after="100"/>
              <w:jc w:val="right"/>
            </w:pPr>
          </w:p>
        </w:tc>
      </w:tr>
      <w:tr w:rsidR="00354136" w14:paraId="7D740093" w14:textId="77777777" w:rsidTr="00354136">
        <w:tc>
          <w:tcPr>
            <w:tcW w:w="0" w:type="auto"/>
            <w:gridSpan w:val="3"/>
            <w:shd w:val="clear" w:color="auto" w:fill="CCEEFF"/>
            <w:tcMar>
              <w:top w:w="30" w:type="dxa"/>
              <w:left w:w="155" w:type="dxa"/>
              <w:bottom w:w="30" w:type="dxa"/>
              <w:right w:w="20" w:type="dxa"/>
            </w:tcMar>
            <w:vAlign w:val="bottom"/>
            <w:hideMark/>
          </w:tcPr>
          <w:p w14:paraId="64C0DF59" w14:textId="77777777" w:rsidR="00354136" w:rsidRDefault="00354136">
            <w:pPr>
              <w:spacing w:after="100"/>
              <w:rPr>
                <w:rFonts w:ascii="宋体" w:eastAsia="宋体" w:hAnsi="宋体" w:cs="宋体"/>
              </w:rPr>
            </w:pPr>
            <w:r>
              <w:rPr>
                <w:rFonts w:ascii="Times New Roman" w:hAnsi="Times New Roman"/>
                <w:color w:val="000000"/>
                <w:sz w:val="20"/>
                <w:szCs w:val="20"/>
              </w:rPr>
              <w:t>Fixed-term securitization offerings</w:t>
            </w:r>
          </w:p>
        </w:tc>
        <w:tc>
          <w:tcPr>
            <w:tcW w:w="0" w:type="auto"/>
            <w:gridSpan w:val="2"/>
            <w:shd w:val="clear" w:color="auto" w:fill="CCEEFF"/>
            <w:tcMar>
              <w:top w:w="30" w:type="dxa"/>
              <w:left w:w="20" w:type="dxa"/>
              <w:bottom w:w="30" w:type="dxa"/>
              <w:right w:w="0" w:type="dxa"/>
            </w:tcMar>
            <w:vAlign w:val="bottom"/>
            <w:hideMark/>
          </w:tcPr>
          <w:p w14:paraId="56455689" w14:textId="77777777" w:rsidR="00354136" w:rsidRDefault="00354136">
            <w:pPr>
              <w:spacing w:after="100"/>
              <w:jc w:val="right"/>
            </w:pPr>
            <w:r>
              <w:rPr>
                <w:rFonts w:ascii="Times New Roman" w:hAnsi="Times New Roman"/>
                <w:color w:val="000000"/>
                <w:sz w:val="20"/>
                <w:szCs w:val="20"/>
              </w:rPr>
              <w:t>3,011 </w:t>
            </w:r>
          </w:p>
        </w:tc>
        <w:tc>
          <w:tcPr>
            <w:tcW w:w="0" w:type="auto"/>
            <w:shd w:val="clear" w:color="auto" w:fill="CCEEFF"/>
            <w:tcMar>
              <w:top w:w="30" w:type="dxa"/>
              <w:left w:w="0" w:type="dxa"/>
              <w:bottom w:w="30" w:type="dxa"/>
              <w:right w:w="20" w:type="dxa"/>
            </w:tcMar>
            <w:vAlign w:val="bottom"/>
            <w:hideMark/>
          </w:tcPr>
          <w:p w14:paraId="3D15B39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9872D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97B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2,961 </w:t>
            </w:r>
          </w:p>
        </w:tc>
        <w:tc>
          <w:tcPr>
            <w:tcW w:w="0" w:type="auto"/>
            <w:shd w:val="clear" w:color="auto" w:fill="CCEEFF"/>
            <w:tcMar>
              <w:top w:w="30" w:type="dxa"/>
              <w:left w:w="0" w:type="dxa"/>
              <w:bottom w:w="30" w:type="dxa"/>
              <w:right w:w="20" w:type="dxa"/>
            </w:tcMar>
            <w:vAlign w:val="bottom"/>
            <w:hideMark/>
          </w:tcPr>
          <w:p w14:paraId="3A76DFC9" w14:textId="77777777" w:rsidR="00354136" w:rsidRDefault="00354136">
            <w:pPr>
              <w:spacing w:after="100"/>
              <w:jc w:val="right"/>
            </w:pPr>
          </w:p>
        </w:tc>
      </w:tr>
      <w:tr w:rsidR="00354136" w14:paraId="5A6E8B83" w14:textId="77777777" w:rsidTr="00354136">
        <w:tc>
          <w:tcPr>
            <w:tcW w:w="0" w:type="auto"/>
            <w:gridSpan w:val="3"/>
            <w:shd w:val="clear" w:color="auto" w:fill="FFFFFF"/>
            <w:tcMar>
              <w:top w:w="30" w:type="dxa"/>
              <w:left w:w="155" w:type="dxa"/>
              <w:bottom w:w="30" w:type="dxa"/>
              <w:right w:w="20" w:type="dxa"/>
            </w:tcMar>
            <w:vAlign w:val="bottom"/>
            <w:hideMark/>
          </w:tcPr>
          <w:p w14:paraId="66471072"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4F4EC7CB" w14:textId="77777777" w:rsidR="00354136" w:rsidRDefault="00354136">
            <w:pPr>
              <w:spacing w:after="100"/>
              <w:jc w:val="right"/>
            </w:pPr>
            <w:r>
              <w:rPr>
                <w:rFonts w:ascii="Times New Roman" w:hAnsi="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1C53A38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B5DB7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076F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14:paraId="22D181D5" w14:textId="77777777" w:rsidR="00354136" w:rsidRDefault="00354136">
            <w:pPr>
              <w:spacing w:after="100"/>
              <w:jc w:val="right"/>
            </w:pPr>
          </w:p>
        </w:tc>
      </w:tr>
      <w:tr w:rsidR="00354136" w14:paraId="2585184D" w14:textId="77777777" w:rsidTr="00354136">
        <w:tc>
          <w:tcPr>
            <w:tcW w:w="0" w:type="auto"/>
            <w:gridSpan w:val="3"/>
            <w:shd w:val="clear" w:color="auto" w:fill="CCEEFF"/>
            <w:tcMar>
              <w:top w:w="30" w:type="dxa"/>
              <w:left w:w="245" w:type="dxa"/>
              <w:bottom w:w="30" w:type="dxa"/>
              <w:right w:w="20" w:type="dxa"/>
            </w:tcMar>
            <w:vAlign w:val="bottom"/>
            <w:hideMark/>
          </w:tcPr>
          <w:p w14:paraId="5DEB1733" w14:textId="77777777" w:rsidR="00354136" w:rsidRDefault="00354136">
            <w:pPr>
              <w:spacing w:after="100"/>
              <w:rPr>
                <w:rFonts w:ascii="宋体" w:eastAsia="宋体" w:hAnsi="宋体" w:cs="宋体"/>
              </w:rPr>
            </w:pPr>
            <w:r>
              <w:rPr>
                <w:rFonts w:ascii="Times New Roman" w:hAnsi="Times New Roman"/>
                <w:b/>
                <w:bCs/>
                <w:color w:val="000000"/>
                <w:sz w:val="20"/>
                <w:szCs w:val="20"/>
              </w:rPr>
              <w:t>Total DFS U.S.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E5EDF9" w14:textId="77777777" w:rsidR="00354136" w:rsidRDefault="00354136">
            <w:pPr>
              <w:spacing w:after="100"/>
              <w:jc w:val="right"/>
            </w:pPr>
            <w:r>
              <w:rPr>
                <w:rFonts w:ascii="Times New Roman" w:hAnsi="Times New Roman"/>
                <w:color w:val="000000"/>
                <w:sz w:val="20"/>
                <w:szCs w:val="20"/>
              </w:rPr>
              <w:t>6,200 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E739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28C5D9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F01233"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F6F0EB" w14:textId="77777777" w:rsidR="00354136" w:rsidRDefault="00354136">
            <w:pPr>
              <w:spacing w:after="100"/>
              <w:jc w:val="right"/>
            </w:pPr>
          </w:p>
        </w:tc>
      </w:tr>
      <w:tr w:rsidR="00354136" w14:paraId="027CB320" w14:textId="77777777" w:rsidTr="00354136">
        <w:tc>
          <w:tcPr>
            <w:tcW w:w="0" w:type="auto"/>
            <w:gridSpan w:val="3"/>
            <w:shd w:val="clear" w:color="auto" w:fill="FFFFFF"/>
            <w:tcMar>
              <w:top w:w="30" w:type="dxa"/>
              <w:left w:w="20" w:type="dxa"/>
              <w:bottom w:w="30" w:type="dxa"/>
              <w:right w:w="20" w:type="dxa"/>
            </w:tcMar>
            <w:vAlign w:val="bottom"/>
            <w:hideMark/>
          </w:tcPr>
          <w:p w14:paraId="7E020CE6" w14:textId="77777777" w:rsidR="00354136" w:rsidRDefault="00354136">
            <w:pPr>
              <w:spacing w:after="100"/>
              <w:rPr>
                <w:rFonts w:ascii="宋体" w:eastAsia="宋体" w:hAnsi="宋体" w:cs="宋体"/>
              </w:rPr>
            </w:pPr>
            <w:r>
              <w:rPr>
                <w:rFonts w:ascii="Times New Roman" w:hAnsi="Times New Roman"/>
                <w:i/>
                <w:iCs/>
                <w:color w:val="000000"/>
                <w:sz w:val="20"/>
                <w:szCs w:val="20"/>
              </w:rPr>
              <w:t>DFS international debt:</w:t>
            </w:r>
          </w:p>
        </w:tc>
        <w:tc>
          <w:tcPr>
            <w:tcW w:w="0" w:type="auto"/>
            <w:gridSpan w:val="3"/>
            <w:shd w:val="clear" w:color="auto" w:fill="FFFFFF"/>
            <w:tcMar>
              <w:top w:w="0" w:type="dxa"/>
              <w:left w:w="20" w:type="dxa"/>
              <w:bottom w:w="0" w:type="dxa"/>
              <w:right w:w="20" w:type="dxa"/>
            </w:tcMar>
            <w:vAlign w:val="center"/>
            <w:hideMark/>
          </w:tcPr>
          <w:p w14:paraId="2FB5C5F9"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B78A3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12CE30" w14:textId="77777777" w:rsidR="00354136" w:rsidRDefault="00354136">
            <w:pPr>
              <w:spacing w:after="100"/>
              <w:rPr>
                <w:rFonts w:ascii="Times New Roman" w:eastAsia="Times New Roman" w:hAnsi="Times New Roman"/>
                <w:sz w:val="20"/>
                <w:szCs w:val="20"/>
              </w:rPr>
            </w:pPr>
          </w:p>
        </w:tc>
      </w:tr>
      <w:tr w:rsidR="00354136" w14:paraId="5EF49DEB" w14:textId="77777777" w:rsidTr="00354136">
        <w:tc>
          <w:tcPr>
            <w:tcW w:w="0" w:type="auto"/>
            <w:gridSpan w:val="3"/>
            <w:shd w:val="clear" w:color="auto" w:fill="CCEEFF"/>
            <w:tcMar>
              <w:top w:w="30" w:type="dxa"/>
              <w:left w:w="155" w:type="dxa"/>
              <w:bottom w:w="30" w:type="dxa"/>
              <w:right w:w="20" w:type="dxa"/>
            </w:tcMar>
            <w:vAlign w:val="bottom"/>
            <w:hideMark/>
          </w:tcPr>
          <w:p w14:paraId="04F08222" w14:textId="77777777" w:rsidR="00354136" w:rsidRDefault="00354136">
            <w:pPr>
              <w:spacing w:after="100"/>
              <w:rPr>
                <w:rFonts w:ascii="宋体" w:eastAsia="宋体" w:hAnsi="宋体" w:cs="宋体"/>
              </w:rPr>
            </w:pPr>
            <w:r>
              <w:rPr>
                <w:rFonts w:ascii="Times New Roman" w:hAnsi="Times New Roman"/>
                <w:color w:val="000000"/>
                <w:sz w:val="20"/>
                <w:szCs w:val="20"/>
              </w:rPr>
              <w:t>Securitization facility</w:t>
            </w:r>
          </w:p>
        </w:tc>
        <w:tc>
          <w:tcPr>
            <w:tcW w:w="0" w:type="auto"/>
            <w:gridSpan w:val="2"/>
            <w:shd w:val="clear" w:color="auto" w:fill="CCEEFF"/>
            <w:tcMar>
              <w:top w:w="30" w:type="dxa"/>
              <w:left w:w="20" w:type="dxa"/>
              <w:bottom w:w="30" w:type="dxa"/>
              <w:right w:w="0" w:type="dxa"/>
            </w:tcMar>
            <w:vAlign w:val="bottom"/>
            <w:hideMark/>
          </w:tcPr>
          <w:p w14:paraId="19BD0BFA" w14:textId="77777777" w:rsidR="00354136" w:rsidRDefault="00354136">
            <w:pPr>
              <w:spacing w:after="100"/>
              <w:jc w:val="right"/>
            </w:pPr>
            <w:r>
              <w:rPr>
                <w:rFonts w:ascii="Times New Roman" w:hAnsi="Times New Roman"/>
                <w:color w:val="000000"/>
                <w:sz w:val="20"/>
                <w:szCs w:val="20"/>
              </w:rPr>
              <w:t>739 </w:t>
            </w:r>
          </w:p>
        </w:tc>
        <w:tc>
          <w:tcPr>
            <w:tcW w:w="0" w:type="auto"/>
            <w:shd w:val="clear" w:color="auto" w:fill="CCEEFF"/>
            <w:tcMar>
              <w:top w:w="30" w:type="dxa"/>
              <w:left w:w="0" w:type="dxa"/>
              <w:bottom w:w="30" w:type="dxa"/>
              <w:right w:w="20" w:type="dxa"/>
            </w:tcMar>
            <w:vAlign w:val="bottom"/>
            <w:hideMark/>
          </w:tcPr>
          <w:p w14:paraId="0481341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BB7AB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42348E" w14:textId="77777777" w:rsidR="00354136" w:rsidRDefault="00354136">
            <w:pPr>
              <w:spacing w:after="100"/>
              <w:jc w:val="right"/>
              <w:rPr>
                <w:rFonts w:ascii="宋体" w:eastAsia="宋体" w:hAnsi="宋体" w:cs="宋体"/>
              </w:rPr>
            </w:pPr>
            <w:r>
              <w:rPr>
                <w:rFonts w:ascii="Times New Roman" w:hAnsi="Times New Roman"/>
                <w:color w:val="000000"/>
                <w:sz w:val="20"/>
                <w:szCs w:val="20"/>
              </w:rPr>
              <w:t>786 </w:t>
            </w:r>
          </w:p>
        </w:tc>
        <w:tc>
          <w:tcPr>
            <w:tcW w:w="0" w:type="auto"/>
            <w:shd w:val="clear" w:color="auto" w:fill="CCEEFF"/>
            <w:tcMar>
              <w:top w:w="30" w:type="dxa"/>
              <w:left w:w="0" w:type="dxa"/>
              <w:bottom w:w="30" w:type="dxa"/>
              <w:right w:w="20" w:type="dxa"/>
            </w:tcMar>
            <w:vAlign w:val="bottom"/>
            <w:hideMark/>
          </w:tcPr>
          <w:p w14:paraId="06E6CA89" w14:textId="77777777" w:rsidR="00354136" w:rsidRDefault="00354136">
            <w:pPr>
              <w:spacing w:after="100"/>
              <w:jc w:val="right"/>
            </w:pPr>
          </w:p>
        </w:tc>
      </w:tr>
      <w:tr w:rsidR="00354136" w14:paraId="02E815B6" w14:textId="77777777" w:rsidTr="00354136">
        <w:tc>
          <w:tcPr>
            <w:tcW w:w="0" w:type="auto"/>
            <w:gridSpan w:val="3"/>
            <w:shd w:val="clear" w:color="auto" w:fill="FFFFFF"/>
            <w:tcMar>
              <w:top w:w="30" w:type="dxa"/>
              <w:left w:w="155" w:type="dxa"/>
              <w:bottom w:w="30" w:type="dxa"/>
              <w:right w:w="20" w:type="dxa"/>
            </w:tcMar>
            <w:vAlign w:val="bottom"/>
            <w:hideMark/>
          </w:tcPr>
          <w:p w14:paraId="695B38C5" w14:textId="77777777" w:rsidR="00354136" w:rsidRDefault="00354136">
            <w:pPr>
              <w:spacing w:after="100"/>
              <w:rPr>
                <w:rFonts w:ascii="宋体" w:eastAsia="宋体" w:hAnsi="宋体" w:cs="宋体"/>
              </w:rPr>
            </w:pPr>
            <w:r>
              <w:rPr>
                <w:rFonts w:ascii="Times New Roman" w:hAnsi="Times New Roman"/>
                <w:color w:val="000000"/>
                <w:sz w:val="20"/>
                <w:szCs w:val="20"/>
              </w:rPr>
              <w:t>Other borrowings</w:t>
            </w:r>
          </w:p>
        </w:tc>
        <w:tc>
          <w:tcPr>
            <w:tcW w:w="0" w:type="auto"/>
            <w:gridSpan w:val="2"/>
            <w:shd w:val="clear" w:color="auto" w:fill="FFFFFF"/>
            <w:tcMar>
              <w:top w:w="30" w:type="dxa"/>
              <w:left w:w="20" w:type="dxa"/>
              <w:bottom w:w="30" w:type="dxa"/>
              <w:right w:w="0" w:type="dxa"/>
            </w:tcMar>
            <w:vAlign w:val="bottom"/>
            <w:hideMark/>
          </w:tcPr>
          <w:p w14:paraId="6B9DCA83" w14:textId="77777777" w:rsidR="00354136" w:rsidRDefault="00354136">
            <w:pPr>
              <w:spacing w:after="100"/>
              <w:jc w:val="right"/>
            </w:pPr>
            <w:r>
              <w:rPr>
                <w:rFonts w:ascii="Times New Roman" w:hAnsi="Times New Roman"/>
                <w:color w:val="000000"/>
                <w:sz w:val="20"/>
                <w:szCs w:val="20"/>
              </w:rPr>
              <w:t>785 </w:t>
            </w:r>
          </w:p>
        </w:tc>
        <w:tc>
          <w:tcPr>
            <w:tcW w:w="0" w:type="auto"/>
            <w:shd w:val="clear" w:color="auto" w:fill="FFFFFF"/>
            <w:tcMar>
              <w:top w:w="30" w:type="dxa"/>
              <w:left w:w="0" w:type="dxa"/>
              <w:bottom w:w="30" w:type="dxa"/>
              <w:right w:w="20" w:type="dxa"/>
            </w:tcMar>
            <w:vAlign w:val="bottom"/>
            <w:hideMark/>
          </w:tcPr>
          <w:p w14:paraId="1F6EE17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BCCCFB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49D43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1,006 </w:t>
            </w:r>
          </w:p>
        </w:tc>
        <w:tc>
          <w:tcPr>
            <w:tcW w:w="0" w:type="auto"/>
            <w:shd w:val="clear" w:color="auto" w:fill="FFFFFF"/>
            <w:tcMar>
              <w:top w:w="30" w:type="dxa"/>
              <w:left w:w="0" w:type="dxa"/>
              <w:bottom w:w="30" w:type="dxa"/>
              <w:right w:w="20" w:type="dxa"/>
            </w:tcMar>
            <w:vAlign w:val="bottom"/>
            <w:hideMark/>
          </w:tcPr>
          <w:p w14:paraId="5A5ED396" w14:textId="77777777" w:rsidR="00354136" w:rsidRDefault="00354136">
            <w:pPr>
              <w:spacing w:after="100"/>
              <w:jc w:val="right"/>
            </w:pPr>
          </w:p>
        </w:tc>
      </w:tr>
      <w:tr w:rsidR="00354136" w14:paraId="1D771198" w14:textId="77777777" w:rsidTr="00354136">
        <w:tc>
          <w:tcPr>
            <w:tcW w:w="0" w:type="auto"/>
            <w:gridSpan w:val="3"/>
            <w:shd w:val="clear" w:color="auto" w:fill="CCEEFF"/>
            <w:tcMar>
              <w:top w:w="30" w:type="dxa"/>
              <w:left w:w="155" w:type="dxa"/>
              <w:bottom w:w="30" w:type="dxa"/>
              <w:right w:w="20" w:type="dxa"/>
            </w:tcMar>
            <w:vAlign w:val="bottom"/>
            <w:hideMark/>
          </w:tcPr>
          <w:p w14:paraId="1C959008" w14:textId="77777777" w:rsidR="00354136" w:rsidRDefault="00354136">
            <w:pPr>
              <w:spacing w:after="100"/>
              <w:rPr>
                <w:rFonts w:ascii="宋体" w:eastAsia="宋体" w:hAnsi="宋体" w:cs="宋体"/>
              </w:rPr>
            </w:pPr>
            <w:r>
              <w:rPr>
                <w:rFonts w:ascii="Times New Roman" w:hAnsi="Times New Roman"/>
                <w:color w:val="000000"/>
                <w:sz w:val="20"/>
                <w:szCs w:val="20"/>
              </w:rPr>
              <w:t>Note payable</w:t>
            </w:r>
          </w:p>
        </w:tc>
        <w:tc>
          <w:tcPr>
            <w:tcW w:w="0" w:type="auto"/>
            <w:gridSpan w:val="2"/>
            <w:shd w:val="clear" w:color="auto" w:fill="CCEEFF"/>
            <w:tcMar>
              <w:top w:w="30" w:type="dxa"/>
              <w:left w:w="20" w:type="dxa"/>
              <w:bottom w:w="30" w:type="dxa"/>
              <w:right w:w="0" w:type="dxa"/>
            </w:tcMar>
            <w:vAlign w:val="bottom"/>
            <w:hideMark/>
          </w:tcPr>
          <w:p w14:paraId="30C33D21" w14:textId="77777777" w:rsidR="00354136" w:rsidRDefault="00354136">
            <w:pPr>
              <w:spacing w:after="100"/>
              <w:jc w:val="right"/>
            </w:pPr>
            <w:r>
              <w:rPr>
                <w:rFonts w:ascii="Times New Roman" w:hAnsi="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4D0CEAA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3924C4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850A3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14:paraId="70E50829" w14:textId="77777777" w:rsidR="00354136" w:rsidRDefault="00354136">
            <w:pPr>
              <w:spacing w:after="100"/>
              <w:jc w:val="right"/>
            </w:pPr>
          </w:p>
        </w:tc>
      </w:tr>
      <w:tr w:rsidR="00354136" w14:paraId="328E3DF0" w14:textId="77777777" w:rsidTr="00354136">
        <w:tc>
          <w:tcPr>
            <w:tcW w:w="0" w:type="auto"/>
            <w:gridSpan w:val="3"/>
            <w:shd w:val="clear" w:color="auto" w:fill="FFFFFF"/>
            <w:tcMar>
              <w:top w:w="30" w:type="dxa"/>
              <w:left w:w="155" w:type="dxa"/>
              <w:bottom w:w="30" w:type="dxa"/>
              <w:right w:w="20" w:type="dxa"/>
            </w:tcMar>
            <w:vAlign w:val="bottom"/>
            <w:hideMark/>
          </w:tcPr>
          <w:p w14:paraId="7BEAC211" w14:textId="77777777" w:rsidR="00354136" w:rsidRDefault="00354136">
            <w:pPr>
              <w:spacing w:after="100"/>
              <w:rPr>
                <w:rFonts w:ascii="宋体" w:eastAsia="宋体" w:hAnsi="宋体" w:cs="宋体"/>
              </w:rPr>
            </w:pPr>
            <w:r>
              <w:rPr>
                <w:rFonts w:ascii="Times New Roman" w:hAnsi="Times New Roman"/>
                <w:color w:val="000000"/>
                <w:sz w:val="20"/>
                <w:szCs w:val="20"/>
              </w:rPr>
              <w:t>Dell Bank Senior Unsecured Eurobonds</w:t>
            </w:r>
          </w:p>
        </w:tc>
        <w:tc>
          <w:tcPr>
            <w:tcW w:w="0" w:type="auto"/>
            <w:gridSpan w:val="2"/>
            <w:shd w:val="clear" w:color="auto" w:fill="FFFFFF"/>
            <w:tcMar>
              <w:top w:w="30" w:type="dxa"/>
              <w:left w:w="20" w:type="dxa"/>
              <w:bottom w:w="30" w:type="dxa"/>
              <w:right w:w="0" w:type="dxa"/>
            </w:tcMar>
            <w:vAlign w:val="bottom"/>
            <w:hideMark/>
          </w:tcPr>
          <w:p w14:paraId="7823FBCF" w14:textId="77777777" w:rsidR="00354136" w:rsidRDefault="00354136">
            <w:pPr>
              <w:spacing w:after="100"/>
              <w:jc w:val="right"/>
            </w:pPr>
            <w:r>
              <w:rPr>
                <w:rFonts w:ascii="Times New Roman" w:hAnsi="Times New Roman"/>
                <w:color w:val="000000"/>
                <w:sz w:val="20"/>
                <w:szCs w:val="20"/>
              </w:rPr>
              <w:t>1,672 </w:t>
            </w:r>
          </w:p>
        </w:tc>
        <w:tc>
          <w:tcPr>
            <w:tcW w:w="0" w:type="auto"/>
            <w:shd w:val="clear" w:color="auto" w:fill="FFFFFF"/>
            <w:tcMar>
              <w:top w:w="30" w:type="dxa"/>
              <w:left w:w="0" w:type="dxa"/>
              <w:bottom w:w="30" w:type="dxa"/>
              <w:right w:w="20" w:type="dxa"/>
            </w:tcMar>
            <w:vAlign w:val="bottom"/>
            <w:hideMark/>
          </w:tcPr>
          <w:p w14:paraId="17803B4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D6F994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7AA8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1,212 </w:t>
            </w:r>
          </w:p>
        </w:tc>
        <w:tc>
          <w:tcPr>
            <w:tcW w:w="0" w:type="auto"/>
            <w:shd w:val="clear" w:color="auto" w:fill="FFFFFF"/>
            <w:tcMar>
              <w:top w:w="30" w:type="dxa"/>
              <w:left w:w="0" w:type="dxa"/>
              <w:bottom w:w="30" w:type="dxa"/>
              <w:right w:w="20" w:type="dxa"/>
            </w:tcMar>
            <w:vAlign w:val="bottom"/>
            <w:hideMark/>
          </w:tcPr>
          <w:p w14:paraId="1736F629" w14:textId="77777777" w:rsidR="00354136" w:rsidRDefault="00354136">
            <w:pPr>
              <w:spacing w:after="100"/>
              <w:jc w:val="right"/>
            </w:pPr>
          </w:p>
        </w:tc>
      </w:tr>
      <w:tr w:rsidR="00354136" w14:paraId="57A3E786" w14:textId="77777777" w:rsidTr="00354136">
        <w:tc>
          <w:tcPr>
            <w:tcW w:w="0" w:type="auto"/>
            <w:gridSpan w:val="3"/>
            <w:shd w:val="clear" w:color="auto" w:fill="CCEEFF"/>
            <w:tcMar>
              <w:top w:w="30" w:type="dxa"/>
              <w:left w:w="245" w:type="dxa"/>
              <w:bottom w:w="30" w:type="dxa"/>
              <w:right w:w="20" w:type="dxa"/>
            </w:tcMar>
            <w:vAlign w:val="bottom"/>
            <w:hideMark/>
          </w:tcPr>
          <w:p w14:paraId="15EAFF20" w14:textId="77777777" w:rsidR="00354136" w:rsidRDefault="00354136">
            <w:pPr>
              <w:spacing w:after="100"/>
              <w:rPr>
                <w:rFonts w:ascii="宋体" w:eastAsia="宋体" w:hAnsi="宋体" w:cs="宋体"/>
              </w:rPr>
            </w:pPr>
            <w:r>
              <w:rPr>
                <w:rFonts w:ascii="Times New Roman"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4A276B" w14:textId="77777777" w:rsidR="00354136" w:rsidRDefault="00354136">
            <w:pPr>
              <w:spacing w:after="100"/>
              <w:jc w:val="right"/>
            </w:pPr>
            <w:r>
              <w:rPr>
                <w:rFonts w:ascii="Times New Roman" w:hAnsi="Times New Roman"/>
                <w:color w:val="000000"/>
                <w:sz w:val="20"/>
                <w:szCs w:val="20"/>
              </w:rPr>
              <w:t>3,446 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D727E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23E39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DF54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7A0E3" w14:textId="77777777" w:rsidR="00354136" w:rsidRDefault="00354136">
            <w:pPr>
              <w:spacing w:after="100"/>
              <w:jc w:val="right"/>
            </w:pPr>
          </w:p>
        </w:tc>
      </w:tr>
      <w:tr w:rsidR="00354136" w14:paraId="7AEA71B2" w14:textId="77777777" w:rsidTr="00354136">
        <w:tc>
          <w:tcPr>
            <w:tcW w:w="0" w:type="auto"/>
            <w:gridSpan w:val="3"/>
            <w:shd w:val="clear" w:color="auto" w:fill="FFFFFF"/>
            <w:tcMar>
              <w:top w:w="30" w:type="dxa"/>
              <w:left w:w="380" w:type="dxa"/>
              <w:bottom w:w="30" w:type="dxa"/>
              <w:right w:w="20" w:type="dxa"/>
            </w:tcMar>
            <w:vAlign w:val="bottom"/>
            <w:hideMark/>
          </w:tcPr>
          <w:p w14:paraId="45F5EF53" w14:textId="77777777" w:rsidR="00354136" w:rsidRDefault="00354136">
            <w:pPr>
              <w:spacing w:after="100"/>
              <w:rPr>
                <w:rFonts w:ascii="宋体" w:eastAsia="宋体" w:hAnsi="宋体" w:cs="宋体"/>
              </w:rPr>
            </w:pPr>
            <w:r>
              <w:rPr>
                <w:rFonts w:ascii="Times New Roman" w:hAnsi="Times New Roman"/>
                <w:b/>
                <w:bCs/>
                <w:color w:val="000000"/>
                <w:sz w:val="20"/>
                <w:szCs w:val="20"/>
              </w:rPr>
              <w:t>Total DFS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EB0F5C"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B8E57D" w14:textId="77777777" w:rsidR="00354136" w:rsidRDefault="00354136">
            <w:pPr>
              <w:spacing w:after="100"/>
              <w:jc w:val="right"/>
            </w:pPr>
            <w:r>
              <w:rPr>
                <w:rFonts w:ascii="Times New Roman" w:hAnsi="Times New Roman"/>
                <w:color w:val="000000"/>
                <w:sz w:val="20"/>
                <w:szCs w:val="20"/>
              </w:rPr>
              <w:t>9,646 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488E3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8437A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5825E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B2DF81" w14:textId="77777777" w:rsidR="00354136" w:rsidRDefault="00354136">
            <w:pPr>
              <w:spacing w:after="100"/>
              <w:jc w:val="right"/>
            </w:pPr>
            <w:r>
              <w:rPr>
                <w:rFonts w:ascii="Times New Roman" w:hAnsi="Times New Roman"/>
                <w:color w:val="000000"/>
                <w:sz w:val="20"/>
                <w:szCs w:val="20"/>
              </w:rPr>
              <w:t>9,666 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352C20" w14:textId="77777777" w:rsidR="00354136" w:rsidRDefault="00354136">
            <w:pPr>
              <w:spacing w:after="100"/>
              <w:jc w:val="right"/>
            </w:pPr>
          </w:p>
        </w:tc>
      </w:tr>
      <w:tr w:rsidR="00354136" w14:paraId="2FA8A618" w14:textId="77777777" w:rsidTr="00354136">
        <w:tc>
          <w:tcPr>
            <w:tcW w:w="0" w:type="auto"/>
            <w:gridSpan w:val="3"/>
            <w:shd w:val="clear" w:color="auto" w:fill="CCEEFF"/>
            <w:tcMar>
              <w:top w:w="30" w:type="dxa"/>
              <w:left w:w="515" w:type="dxa"/>
              <w:bottom w:w="30" w:type="dxa"/>
              <w:right w:w="20" w:type="dxa"/>
            </w:tcMar>
            <w:vAlign w:val="bottom"/>
            <w:hideMark/>
          </w:tcPr>
          <w:p w14:paraId="0F18A65A" w14:textId="77777777" w:rsidR="00354136" w:rsidRDefault="00354136">
            <w:pPr>
              <w:spacing w:after="100"/>
              <w:rPr>
                <w:rFonts w:ascii="宋体" w:eastAsia="宋体" w:hAnsi="宋体" w:cs="宋体"/>
              </w:rPr>
            </w:pPr>
            <w:r>
              <w:rPr>
                <w:rFonts w:ascii="Times New Roman" w:hAnsi="Times New Roman"/>
                <w:b/>
                <w:bCs/>
                <w:color w:val="000000"/>
                <w:sz w:val="20"/>
                <w:szCs w:val="20"/>
              </w:rPr>
              <w:lastRenderedPageBreak/>
              <w:t>Total short-term DFS debt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FB27D1F"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D76F178" w14:textId="77777777" w:rsidR="00354136" w:rsidRDefault="00354136">
            <w:pPr>
              <w:spacing w:after="100"/>
              <w:jc w:val="right"/>
            </w:pPr>
            <w:r>
              <w:rPr>
                <w:rFonts w:ascii="Times New Roman" w:hAnsi="Times New Roman"/>
                <w:color w:val="000000"/>
                <w:sz w:val="20"/>
                <w:szCs w:val="20"/>
              </w:rPr>
              <w:t>5,803 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71A4EF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53AF9E"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0853D7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2936B0C" w14:textId="77777777" w:rsidR="00354136" w:rsidRDefault="00354136">
            <w:pPr>
              <w:spacing w:after="100"/>
              <w:jc w:val="right"/>
            </w:pPr>
            <w:r>
              <w:rPr>
                <w:rFonts w:ascii="Times New Roman" w:hAnsi="Times New Roman"/>
                <w:color w:val="000000"/>
                <w:sz w:val="20"/>
                <w:szCs w:val="20"/>
              </w:rPr>
              <w:t>4,888 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C7E9861" w14:textId="77777777" w:rsidR="00354136" w:rsidRDefault="00354136">
            <w:pPr>
              <w:spacing w:after="100"/>
              <w:jc w:val="right"/>
            </w:pPr>
          </w:p>
        </w:tc>
      </w:tr>
      <w:tr w:rsidR="00354136" w14:paraId="16E4A788" w14:textId="77777777" w:rsidTr="00354136">
        <w:tc>
          <w:tcPr>
            <w:tcW w:w="0" w:type="auto"/>
            <w:gridSpan w:val="3"/>
            <w:shd w:val="clear" w:color="auto" w:fill="FFFFFF"/>
            <w:tcMar>
              <w:top w:w="30" w:type="dxa"/>
              <w:left w:w="515" w:type="dxa"/>
              <w:bottom w:w="30" w:type="dxa"/>
              <w:right w:w="20" w:type="dxa"/>
            </w:tcMar>
            <w:vAlign w:val="bottom"/>
            <w:hideMark/>
          </w:tcPr>
          <w:p w14:paraId="73F8ACEC" w14:textId="77777777" w:rsidR="00354136" w:rsidRDefault="00354136">
            <w:pPr>
              <w:spacing w:after="100"/>
              <w:rPr>
                <w:rFonts w:ascii="宋体" w:eastAsia="宋体" w:hAnsi="宋体" w:cs="宋体"/>
              </w:rPr>
            </w:pPr>
            <w:r>
              <w:rPr>
                <w:rFonts w:ascii="Times New Roman" w:hAnsi="Times New Roman"/>
                <w:b/>
                <w:bCs/>
                <w:color w:val="000000"/>
                <w:sz w:val="20"/>
                <w:szCs w:val="20"/>
              </w:rPr>
              <w:t>Total long-term DFS debt</w:t>
            </w:r>
          </w:p>
        </w:tc>
        <w:tc>
          <w:tcPr>
            <w:tcW w:w="0" w:type="auto"/>
            <w:shd w:val="clear" w:color="auto" w:fill="FFFFFF"/>
            <w:tcMar>
              <w:top w:w="30" w:type="dxa"/>
              <w:left w:w="20" w:type="dxa"/>
              <w:bottom w:w="30" w:type="dxa"/>
              <w:right w:w="0" w:type="dxa"/>
            </w:tcMar>
            <w:vAlign w:val="bottom"/>
            <w:hideMark/>
          </w:tcPr>
          <w:p w14:paraId="260EE182"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EDF0CD" w14:textId="77777777" w:rsidR="00354136" w:rsidRDefault="00354136">
            <w:pPr>
              <w:spacing w:after="100"/>
              <w:jc w:val="right"/>
            </w:pPr>
            <w:r>
              <w:rPr>
                <w:rFonts w:ascii="Times New Roman" w:hAnsi="Times New Roman"/>
                <w:color w:val="000000"/>
                <w:sz w:val="20"/>
                <w:szCs w:val="20"/>
              </w:rPr>
              <w:t>3,843 </w:t>
            </w:r>
          </w:p>
        </w:tc>
        <w:tc>
          <w:tcPr>
            <w:tcW w:w="0" w:type="auto"/>
            <w:shd w:val="clear" w:color="auto" w:fill="FFFFFF"/>
            <w:tcMar>
              <w:top w:w="30" w:type="dxa"/>
              <w:left w:w="0" w:type="dxa"/>
              <w:bottom w:w="30" w:type="dxa"/>
              <w:right w:w="20" w:type="dxa"/>
            </w:tcMar>
            <w:vAlign w:val="bottom"/>
            <w:hideMark/>
          </w:tcPr>
          <w:p w14:paraId="7A3BA14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A6A1C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F98C3F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A33D9E" w14:textId="77777777" w:rsidR="00354136" w:rsidRDefault="00354136">
            <w:pPr>
              <w:spacing w:after="100"/>
              <w:jc w:val="right"/>
            </w:pPr>
            <w:r>
              <w:rPr>
                <w:rFonts w:ascii="Times New Roman" w:hAnsi="Times New Roman"/>
                <w:color w:val="000000"/>
                <w:sz w:val="20"/>
                <w:szCs w:val="20"/>
              </w:rPr>
              <w:t>4,778 </w:t>
            </w:r>
          </w:p>
        </w:tc>
        <w:tc>
          <w:tcPr>
            <w:tcW w:w="0" w:type="auto"/>
            <w:shd w:val="clear" w:color="auto" w:fill="FFFFFF"/>
            <w:tcMar>
              <w:top w:w="30" w:type="dxa"/>
              <w:left w:w="0" w:type="dxa"/>
              <w:bottom w:w="30" w:type="dxa"/>
              <w:right w:w="20" w:type="dxa"/>
            </w:tcMar>
            <w:vAlign w:val="bottom"/>
            <w:hideMark/>
          </w:tcPr>
          <w:p w14:paraId="6B7F8A2C" w14:textId="77777777" w:rsidR="00354136" w:rsidRDefault="00354136">
            <w:pPr>
              <w:spacing w:after="100"/>
              <w:jc w:val="right"/>
            </w:pPr>
          </w:p>
        </w:tc>
      </w:tr>
    </w:tbl>
    <w:p w14:paraId="5CFBD576" w14:textId="77777777" w:rsidR="00354136" w:rsidRDefault="00354136" w:rsidP="00354136">
      <w:pPr>
        <w:rPr>
          <w:rFonts w:ascii="宋体" w:eastAsia="宋体" w:hAnsi="宋体" w:cs="宋体"/>
        </w:rPr>
      </w:pPr>
    </w:p>
    <w:p w14:paraId="4438ED87" w14:textId="77777777" w:rsidR="00354136" w:rsidRDefault="00354136" w:rsidP="00354136">
      <w:r>
        <w:rPr>
          <w:rFonts w:ascii="Times New Roman" w:hAnsi="Times New Roman"/>
          <w:i/>
          <w:iCs/>
          <w:color w:val="000000"/>
          <w:sz w:val="20"/>
          <w:szCs w:val="20"/>
          <w:u w:val="single"/>
        </w:rPr>
        <w:t>DFS U.S. Debt</w:t>
      </w:r>
    </w:p>
    <w:p w14:paraId="56FD2FD4" w14:textId="77777777" w:rsidR="00354136" w:rsidRDefault="00354136" w:rsidP="00354136"/>
    <w:p w14:paraId="4A20C569" w14:textId="77777777" w:rsidR="00354136" w:rsidRDefault="00354136" w:rsidP="00354136">
      <w:r>
        <w:rPr>
          <w:rFonts w:ascii="Times New Roman" w:hAnsi="Times New Roman"/>
          <w:i/>
          <w:iCs/>
          <w:color w:val="000000"/>
          <w:sz w:val="20"/>
          <w:szCs w:val="20"/>
        </w:rPr>
        <w:t>Asset-Based Financing and Securitization Facilities </w:t>
      </w:r>
      <w:r>
        <w:rPr>
          <w:rFonts w:ascii="Times New Roman" w:hAnsi="Times New Roman"/>
          <w:b/>
          <w:bCs/>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The Company maintains separate asset-based financing facilities and a securitization facility in the United States, which are revolving facilities for fixed-term leases and loans and for revolving loans, respectively. This debt is collateralized solely by the U.S. loan and lease payments and associated equipment in the facilities. The debt has a variable interest rate and the duration of the debt is based on the terms of the underlying loan and lease payment streams. As of January 28, 2022, the total debt capacity related to the U.S. asset-based financing and securitization facilities was $4.5 billion. The Company enters into interest swap agreements to effectively convert a portion of this debt from a floating rate to a fixed rate. See Note 8 of the Notes to the Consolidated Financial Statements for additional information about interest rate swaps.</w:t>
      </w:r>
    </w:p>
    <w:p w14:paraId="66422E79" w14:textId="77777777" w:rsidR="00354136" w:rsidRDefault="00354136" w:rsidP="00354136"/>
    <w:p w14:paraId="13FDD64A" w14:textId="77777777" w:rsidR="00354136" w:rsidRDefault="00354136" w:rsidP="00354136">
      <w:r>
        <w:rPr>
          <w:rFonts w:ascii="Times New Roman" w:hAnsi="Times New Roman"/>
          <w:color w:val="000000"/>
          <w:sz w:val="20"/>
          <w:szCs w:val="20"/>
        </w:rPr>
        <w:t>The Company’s U.S. securitization facility for revolving loans is effective through June 25, 2022. The Company’s two U.S. asset-based financing facilities for fixed-term leases and loans are effective through July 10, 2023 and July 26, 2022, respectively.</w:t>
      </w:r>
    </w:p>
    <w:p w14:paraId="0C1291CE" w14:textId="77777777" w:rsidR="00354136" w:rsidRDefault="00354136" w:rsidP="00354136">
      <w:pPr>
        <w:jc w:val="center"/>
      </w:pPr>
    </w:p>
    <w:p w14:paraId="3F7032CD" w14:textId="77777777" w:rsidR="00354136" w:rsidRDefault="00354136" w:rsidP="00354136">
      <w:pPr>
        <w:jc w:val="center"/>
      </w:pPr>
      <w:r>
        <w:rPr>
          <w:rFonts w:ascii="Times New Roman" w:hAnsi="Times New Roman"/>
          <w:color w:val="000000"/>
          <w:sz w:val="20"/>
          <w:szCs w:val="20"/>
        </w:rPr>
        <w:t>111</w:t>
      </w:r>
    </w:p>
    <w:p w14:paraId="4E59A755" w14:textId="77777777" w:rsidR="00354136" w:rsidRDefault="00354136" w:rsidP="00354136">
      <w:pPr>
        <w:jc w:val="center"/>
      </w:pPr>
    </w:p>
    <w:p w14:paraId="60753EF2" w14:textId="77777777" w:rsidR="00354136" w:rsidRDefault="00354136" w:rsidP="00354136">
      <w:r>
        <w:pict w14:anchorId="7F39DC40">
          <v:rect id="_x0000_i1486" style="width:0;height:1.5pt" o:hralign="center" o:hrstd="t" o:hr="t" fillcolor="#a0a0a0" stroked="f"/>
        </w:pict>
      </w:r>
    </w:p>
    <w:p w14:paraId="0CFCA64E" w14:textId="77777777" w:rsidR="00354136" w:rsidRDefault="00354136" w:rsidP="00354136">
      <w:hyperlink r:id="rId335" w:anchor="if82c7bb85cec43f3b72bdca2d8861323_10" w:history="1">
        <w:r>
          <w:rPr>
            <w:rStyle w:val="a5"/>
            <w:rFonts w:ascii="Times New Roman" w:hAnsi="Times New Roman"/>
            <w:sz w:val="20"/>
            <w:szCs w:val="20"/>
          </w:rPr>
          <w:t>Table of </w:t>
        </w:r>
      </w:hyperlink>
      <w:hyperlink r:id="rId336" w:anchor="if82c7bb85cec43f3b72bdca2d8861323_10" w:history="1">
        <w:r>
          <w:rPr>
            <w:rStyle w:val="a5"/>
            <w:rFonts w:ascii="Times New Roman" w:hAnsi="Times New Roman"/>
            <w:sz w:val="20"/>
            <w:szCs w:val="20"/>
          </w:rPr>
          <w:t>Contents</w:t>
        </w:r>
      </w:hyperlink>
    </w:p>
    <w:p w14:paraId="5384B063" w14:textId="77777777" w:rsidR="00354136" w:rsidRDefault="00354136" w:rsidP="00354136"/>
    <w:p w14:paraId="246FACB2" w14:textId="77777777" w:rsidR="00354136" w:rsidRDefault="00354136" w:rsidP="00354136">
      <w:r>
        <w:rPr>
          <w:rFonts w:ascii="Times New Roman" w:hAnsi="Times New Roman"/>
          <w:color w:val="000000"/>
          <w:sz w:val="20"/>
          <w:szCs w:val="20"/>
        </w:rPr>
        <w:t>The asset-based financing and securitization facilities contain standard structural features related to the performance of the funded receivables, which include defined credit losses, delinquencies, average credit scores, and minimum collection requirements. In the event one or more of these criteria are not met and the Company is unable to restructure the facility, no further funding of receivables will be permitted and the timing of the Company’s expected cash flows from over-collateralization will be delayed. As of January 28, 2022, these criteria were met.</w:t>
      </w:r>
    </w:p>
    <w:p w14:paraId="6B40DD43" w14:textId="77777777" w:rsidR="00354136" w:rsidRDefault="00354136" w:rsidP="00354136"/>
    <w:p w14:paraId="327540D0" w14:textId="77777777" w:rsidR="00354136" w:rsidRDefault="00354136" w:rsidP="00354136">
      <w:r>
        <w:rPr>
          <w:rFonts w:ascii="Times New Roman" w:hAnsi="Times New Roman"/>
          <w:i/>
          <w:iCs/>
          <w:color w:val="000000"/>
          <w:sz w:val="20"/>
          <w:szCs w:val="20"/>
        </w:rPr>
        <w:t>Fixed-Term Securitization Offerings </w:t>
      </w:r>
      <w:r>
        <w:rPr>
          <w:rFonts w:ascii="Times New Roman" w:hAnsi="Times New Roman"/>
          <w:b/>
          <w:bCs/>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The Company periodically issues asset-backed debt securities under fixed-term securitization programs to private investors. The asset-backed debt securities are collateralized solely by the U.S. fixed-term leases and loans in the offerings, which are held by Special Purpose Entities (“SPEs”), as discussed below. The interest rate on these securities is fixed and ranges from 0.18% to 5.92% per annum, and the duration of these securities is based on the terms of the underlying lease and loan payment streams.</w:t>
      </w:r>
    </w:p>
    <w:p w14:paraId="57442D93" w14:textId="77777777" w:rsidR="00354136" w:rsidRDefault="00354136" w:rsidP="00354136"/>
    <w:p w14:paraId="6D953B37" w14:textId="77777777" w:rsidR="00354136" w:rsidRDefault="00354136" w:rsidP="00354136">
      <w:r>
        <w:rPr>
          <w:rFonts w:ascii="Times New Roman" w:hAnsi="Times New Roman"/>
          <w:i/>
          <w:iCs/>
          <w:color w:val="000000"/>
          <w:sz w:val="20"/>
          <w:szCs w:val="20"/>
          <w:u w:val="single"/>
        </w:rPr>
        <w:t>DFS International Debt</w:t>
      </w:r>
    </w:p>
    <w:p w14:paraId="110D8C84" w14:textId="77777777" w:rsidR="00354136" w:rsidRDefault="00354136" w:rsidP="00354136"/>
    <w:p w14:paraId="4FD46E35" w14:textId="77777777" w:rsidR="00354136" w:rsidRDefault="00354136" w:rsidP="00354136">
      <w:r>
        <w:rPr>
          <w:rFonts w:ascii="Times New Roman" w:hAnsi="Times New Roman"/>
          <w:i/>
          <w:iCs/>
          <w:color w:val="000000"/>
          <w:sz w:val="20"/>
          <w:szCs w:val="20"/>
        </w:rPr>
        <w:t>Securitization Facility </w:t>
      </w:r>
      <w:r>
        <w:rPr>
          <w:rFonts w:ascii="Times New Roman" w:hAnsi="Times New Roman"/>
          <w:b/>
          <w:bCs/>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The Company maintains a securitization facility in Europe for fixed-term leases and loans. This facility is effective through December 21, 2022 and had a total debt capacity of $892 million as of January 28, 2022.</w:t>
      </w:r>
    </w:p>
    <w:p w14:paraId="2394C152" w14:textId="77777777" w:rsidR="00354136" w:rsidRDefault="00354136" w:rsidP="00354136"/>
    <w:p w14:paraId="1CC92701" w14:textId="77777777" w:rsidR="00354136" w:rsidRDefault="00354136" w:rsidP="00354136">
      <w:r>
        <w:rPr>
          <w:rFonts w:ascii="Times New Roman" w:hAnsi="Times New Roman"/>
          <w:color w:val="000000"/>
          <w:sz w:val="20"/>
          <w:szCs w:val="20"/>
        </w:rPr>
        <w:t>The securitization facility contains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program, no further funding of receivables will be permitted and the timing of the Company’s expected cash flows from over-collateralization will be delayed. As of January 28, 2022, these criteria were met.</w:t>
      </w:r>
    </w:p>
    <w:p w14:paraId="6BEA1E63" w14:textId="77777777" w:rsidR="00354136" w:rsidRDefault="00354136" w:rsidP="00354136"/>
    <w:p w14:paraId="0F9CB1AE" w14:textId="77777777" w:rsidR="00354136" w:rsidRDefault="00354136" w:rsidP="00354136">
      <w:r>
        <w:rPr>
          <w:rFonts w:ascii="Times New Roman" w:hAnsi="Times New Roman"/>
          <w:i/>
          <w:iCs/>
          <w:color w:val="000000"/>
          <w:sz w:val="20"/>
          <w:szCs w:val="20"/>
        </w:rPr>
        <w:t>Other Borrowings </w:t>
      </w:r>
      <w:r>
        <w:rPr>
          <w:rFonts w:ascii="Times New Roman" w:hAnsi="Times New Roman"/>
          <w:b/>
          <w:bCs/>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 xml:space="preserve">In connection with the Company’s international financing operations, the Company has entered into revolving structured financing debt programs related to its fixed-term lease and loan products sold in Canada, Europe, Australia, and New Zealand. The Canadian facility, which is </w:t>
      </w:r>
      <w:r>
        <w:rPr>
          <w:rFonts w:ascii="Times New Roman" w:hAnsi="Times New Roman"/>
          <w:color w:val="000000"/>
          <w:sz w:val="20"/>
          <w:szCs w:val="20"/>
        </w:rPr>
        <w:lastRenderedPageBreak/>
        <w:t>collateralized solely by Canadian loan and lease payments and associated equipment, had a total debt capacity of $353 million</w:t>
      </w:r>
      <w:r>
        <w:rPr>
          <w:rFonts w:ascii="Times New Roman" w:hAnsi="Times New Roman"/>
          <w:color w:val="000000"/>
          <w:sz w:val="20"/>
          <w:szCs w:val="20"/>
          <w:shd w:val="clear" w:color="auto" w:fill="FFFFFF"/>
        </w:rPr>
        <w:t> </w:t>
      </w:r>
      <w:r>
        <w:rPr>
          <w:rFonts w:ascii="Times New Roman" w:hAnsi="Times New Roman"/>
          <w:color w:val="000000"/>
          <w:sz w:val="20"/>
          <w:szCs w:val="20"/>
        </w:rPr>
        <w:t>as of January 28, 2022, and is effective through January 16, 2025. The European facility, which is collateralized solely by European loan and lease payments and associated equipment, had a total debt capacity of</w:t>
      </w:r>
      <w:r>
        <w:rPr>
          <w:rFonts w:ascii="Times New Roman" w:hAnsi="Times New Roman"/>
          <w:color w:val="000000"/>
          <w:sz w:val="20"/>
          <w:szCs w:val="20"/>
          <w:shd w:val="clear" w:color="auto" w:fill="FFFFFF"/>
        </w:rPr>
        <w:t> </w:t>
      </w:r>
      <w:r>
        <w:rPr>
          <w:rFonts w:ascii="Times New Roman" w:hAnsi="Times New Roman"/>
          <w:color w:val="000000"/>
          <w:sz w:val="20"/>
          <w:szCs w:val="20"/>
        </w:rPr>
        <w:t>$669 million as of January 28, 2022, and is effective through December 14, 2023. The Australia and New Zealand facility, which is collateralized solely by Australia and New Zealand loan and lease payments and associated equipment, had a total debt capacity of $316 million as of January 28, 2022, and is effective through April 20, 2023.</w:t>
      </w:r>
    </w:p>
    <w:p w14:paraId="0959217A" w14:textId="77777777" w:rsidR="00354136" w:rsidRDefault="00354136" w:rsidP="00354136"/>
    <w:p w14:paraId="3B6600D0" w14:textId="77777777" w:rsidR="00354136" w:rsidRDefault="00354136" w:rsidP="00354136">
      <w:r>
        <w:rPr>
          <w:rFonts w:ascii="Times New Roman" w:hAnsi="Times New Roman"/>
          <w:i/>
          <w:iCs/>
          <w:color w:val="000000"/>
          <w:sz w:val="20"/>
          <w:szCs w:val="20"/>
        </w:rPr>
        <w:t>Note Payable </w:t>
      </w:r>
      <w:r>
        <w:rPr>
          <w:rFonts w:ascii="Times New Roman" w:hAnsi="Times New Roman"/>
          <w:b/>
          <w:bCs/>
          <w:color w:val="000000"/>
          <w:sz w:val="20"/>
          <w:szCs w:val="20"/>
        </w:rPr>
        <w:t>—</w:t>
      </w:r>
      <w:r>
        <w:rPr>
          <w:rFonts w:ascii="Times New Roman" w:hAnsi="Times New Roman"/>
          <w:color w:val="000000"/>
          <w:sz w:val="20"/>
          <w:szCs w:val="20"/>
        </w:rPr>
        <w:t>On August 7, 2020, the Company entered into two new unsecured credit agreements to fund receivables in Mexico. As of January 28, 2022, the aggregate principal amount of the notes payable was $250 million. The notes bear interest at an annual rate of 3.37% and will mature on June 1, 2022.</w:t>
      </w:r>
    </w:p>
    <w:p w14:paraId="533A0DF1" w14:textId="77777777" w:rsidR="00354136" w:rsidRDefault="00354136" w:rsidP="00354136"/>
    <w:p w14:paraId="7535C358" w14:textId="77777777" w:rsidR="00354136" w:rsidRDefault="00354136" w:rsidP="00354136">
      <w:r>
        <w:rPr>
          <w:rFonts w:ascii="Times New Roman" w:hAnsi="Times New Roman"/>
          <w:i/>
          <w:iCs/>
          <w:color w:val="000000"/>
          <w:sz w:val="20"/>
          <w:szCs w:val="20"/>
        </w:rPr>
        <w:t>Dell Bank Senior Unsecured Eurobonds </w:t>
      </w:r>
      <w:r>
        <w:rPr>
          <w:rFonts w:ascii="Times New Roman" w:hAnsi="Times New Roman"/>
          <w:b/>
          <w:bCs/>
          <w:color w:val="000000"/>
          <w:sz w:val="20"/>
          <w:szCs w:val="20"/>
        </w:rPr>
        <w:t>—</w:t>
      </w:r>
      <w:r>
        <w:rPr>
          <w:rFonts w:ascii="Times New Roman" w:hAnsi="Times New Roman"/>
          <w:color w:val="000000"/>
          <w:sz w:val="20"/>
          <w:szCs w:val="20"/>
        </w:rPr>
        <w:t> On October 17, 2019, Dell Bank International D.A.C. issued 500 million Euro of 0.625% senior unsecured three year eurobonds due October 2022. On June 24, 2020, Dell Bank International D.A.C. issued an additional 500 million Euro of 1.625% senior unsecured four year eurobonds due June 2024. On October 27, 2021, Dell Bank International D.A.C issued 500 million Euro of 0.5% senior unsecured five years eurobonds due October 2026. The issuance of the senior unsecured eurobonds support the expansion of the financing operations in Europe.</w:t>
      </w:r>
    </w:p>
    <w:p w14:paraId="2A93FD48" w14:textId="77777777" w:rsidR="00354136" w:rsidRDefault="00354136" w:rsidP="00354136"/>
    <w:p w14:paraId="0A6885CE" w14:textId="77777777" w:rsidR="00354136" w:rsidRDefault="00354136" w:rsidP="00354136"/>
    <w:p w14:paraId="66E1F0B9" w14:textId="77777777" w:rsidR="00354136" w:rsidRDefault="00354136" w:rsidP="00354136">
      <w:pPr>
        <w:jc w:val="center"/>
      </w:pPr>
    </w:p>
    <w:p w14:paraId="04DCCE97" w14:textId="77777777" w:rsidR="00354136" w:rsidRDefault="00354136" w:rsidP="00354136">
      <w:pPr>
        <w:jc w:val="center"/>
      </w:pPr>
      <w:r>
        <w:rPr>
          <w:rFonts w:ascii="Times New Roman" w:hAnsi="Times New Roman"/>
          <w:color w:val="000000"/>
          <w:sz w:val="20"/>
          <w:szCs w:val="20"/>
        </w:rPr>
        <w:t>112</w:t>
      </w:r>
    </w:p>
    <w:p w14:paraId="25EE211E" w14:textId="77777777" w:rsidR="00354136" w:rsidRDefault="00354136" w:rsidP="00354136">
      <w:pPr>
        <w:jc w:val="center"/>
      </w:pPr>
    </w:p>
    <w:p w14:paraId="3B794075" w14:textId="77777777" w:rsidR="00354136" w:rsidRDefault="00354136" w:rsidP="00354136">
      <w:r>
        <w:pict w14:anchorId="69C37763">
          <v:rect id="_x0000_i1487" style="width:0;height:1.5pt" o:hralign="center" o:hrstd="t" o:hr="t" fillcolor="#a0a0a0" stroked="f"/>
        </w:pict>
      </w:r>
    </w:p>
    <w:p w14:paraId="35AAAA10" w14:textId="77777777" w:rsidR="00354136" w:rsidRDefault="00354136" w:rsidP="00354136">
      <w:hyperlink r:id="rId337" w:anchor="if82c7bb85cec43f3b72bdca2d8861323_10" w:history="1">
        <w:r>
          <w:rPr>
            <w:rStyle w:val="a5"/>
            <w:rFonts w:ascii="Times New Roman" w:hAnsi="Times New Roman"/>
            <w:sz w:val="20"/>
            <w:szCs w:val="20"/>
          </w:rPr>
          <w:t>Table of </w:t>
        </w:r>
      </w:hyperlink>
      <w:hyperlink r:id="rId338" w:anchor="if82c7bb85cec43f3b72bdca2d8861323_10" w:history="1">
        <w:r>
          <w:rPr>
            <w:rStyle w:val="a5"/>
            <w:rFonts w:ascii="Times New Roman" w:hAnsi="Times New Roman"/>
            <w:sz w:val="20"/>
            <w:szCs w:val="20"/>
          </w:rPr>
          <w:t>Contents</w:t>
        </w:r>
      </w:hyperlink>
    </w:p>
    <w:p w14:paraId="6F4AEE51" w14:textId="77777777" w:rsidR="00354136" w:rsidRDefault="00354136" w:rsidP="00354136">
      <w:r>
        <w:rPr>
          <w:rFonts w:ascii="Times New Roman" w:hAnsi="Times New Roman"/>
          <w:b/>
          <w:bCs/>
          <w:color w:val="000000"/>
          <w:sz w:val="20"/>
          <w:szCs w:val="20"/>
        </w:rPr>
        <w:t>Variable Interest Entities</w:t>
      </w:r>
    </w:p>
    <w:p w14:paraId="28A596B5" w14:textId="77777777" w:rsidR="00354136" w:rsidRDefault="00354136" w:rsidP="00354136"/>
    <w:p w14:paraId="73936C33" w14:textId="77777777" w:rsidR="00354136" w:rsidRDefault="00354136" w:rsidP="00354136">
      <w:r>
        <w:rPr>
          <w:rFonts w:ascii="Times New Roman" w:hAnsi="Times New Roman"/>
          <w:color w:val="000000"/>
          <w:sz w:val="20"/>
          <w:szCs w:val="20"/>
        </w:rPr>
        <w:t>In connection with the asset-based financing facilities, securitization facilities, and fixed-term securitization offerings discussed above, the Company transfers certain U.S. and European loan and lease payments and associated equipment to SPEs that meet the definition of a Variable Interest Entity (“VIE”) and are consolidated, along with the associated debt detailed above, into the Consolidated Financial Statements, as the Company is the primary beneficiary of the VIEs. The SPEs are bankruptcy-remote legal entities with separate assets and liabilities. The purpose of the SPEs is to facilitate the funding of customer loan and lease payments and associated equipment in the capital markets.</w:t>
      </w:r>
    </w:p>
    <w:p w14:paraId="79AAE78C" w14:textId="77777777" w:rsidR="00354136" w:rsidRDefault="00354136" w:rsidP="00354136"/>
    <w:p w14:paraId="2C81CBFD" w14:textId="77777777" w:rsidR="00354136" w:rsidRDefault="00354136" w:rsidP="00354136">
      <w:r>
        <w:rPr>
          <w:rFonts w:ascii="Times New Roman" w:hAnsi="Times New Roman"/>
          <w:color w:val="000000"/>
          <w:sz w:val="20"/>
          <w:szCs w:val="20"/>
        </w:rPr>
        <w:t>Some of the SPEs have entered into financing arrangements with multi-seller conduits that, in turn, issue asset-backed debt securities in the capital markets. DFS debt outstanding held by the consolidated VIEs is collateralized by the loan and lease payments and associated equipment. The Company’s risk of loss related to securitized receivables is limited to the amount by which the Company’s right to receive collections for assets securitized exceeds the amount required to pay interest, principal, and fees and expenses related to the asset-backed securities. The Company provides credit enhancement to the securitization in the form of over-collateralization.</w:t>
      </w:r>
    </w:p>
    <w:p w14:paraId="0A7B7291" w14:textId="77777777" w:rsidR="00354136" w:rsidRDefault="00354136" w:rsidP="00354136"/>
    <w:p w14:paraId="3CE6ED5B" w14:textId="77777777" w:rsidR="00354136" w:rsidRDefault="00354136" w:rsidP="00354136">
      <w:r>
        <w:rPr>
          <w:rFonts w:ascii="Times New Roman" w:hAnsi="Times New Roman"/>
          <w:color w:val="000000"/>
          <w:sz w:val="20"/>
          <w:szCs w:val="20"/>
        </w:rPr>
        <w:t>The following table presents the assets and liabilities held by the consolidated VIEs as of the dates indicated, which are included in the Consolidated Statements of Financial Position:</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2294"/>
        <w:gridCol w:w="36"/>
        <w:gridCol w:w="178"/>
        <w:gridCol w:w="3774"/>
        <w:gridCol w:w="36"/>
        <w:gridCol w:w="36"/>
        <w:gridCol w:w="49"/>
        <w:gridCol w:w="36"/>
        <w:gridCol w:w="178"/>
        <w:gridCol w:w="3775"/>
        <w:gridCol w:w="36"/>
      </w:tblGrid>
      <w:tr w:rsidR="00354136" w14:paraId="650CBE2A" w14:textId="77777777" w:rsidTr="00354136">
        <w:trPr>
          <w:jc w:val="center"/>
        </w:trPr>
        <w:tc>
          <w:tcPr>
            <w:tcW w:w="175" w:type="dxa"/>
            <w:vAlign w:val="center"/>
            <w:hideMark/>
          </w:tcPr>
          <w:p w14:paraId="022C9D3F" w14:textId="77777777" w:rsidR="00354136" w:rsidRDefault="00354136"/>
        </w:tc>
        <w:tc>
          <w:tcPr>
            <w:tcW w:w="12185" w:type="dxa"/>
            <w:vAlign w:val="center"/>
            <w:hideMark/>
          </w:tcPr>
          <w:p w14:paraId="04991D8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0F95C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DF0A3F5"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23CEC7F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D97A70"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3AE745"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6C6E79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7AFFF3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5DF0659" w14:textId="77777777" w:rsidR="00354136" w:rsidRDefault="00354136">
            <w:pPr>
              <w:spacing w:after="100"/>
              <w:rPr>
                <w:rFonts w:ascii="Times New Roman" w:eastAsia="Times New Roman" w:hAnsi="Times New Roman"/>
                <w:sz w:val="20"/>
                <w:szCs w:val="20"/>
              </w:rPr>
            </w:pPr>
          </w:p>
        </w:tc>
        <w:tc>
          <w:tcPr>
            <w:tcW w:w="3742" w:type="dxa"/>
            <w:vAlign w:val="center"/>
            <w:hideMark/>
          </w:tcPr>
          <w:p w14:paraId="7803599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91378C" w14:textId="77777777" w:rsidR="00354136" w:rsidRDefault="00354136">
            <w:pPr>
              <w:spacing w:after="100"/>
              <w:rPr>
                <w:rFonts w:ascii="Times New Roman" w:eastAsia="Times New Roman" w:hAnsi="Times New Roman"/>
                <w:sz w:val="20"/>
                <w:szCs w:val="20"/>
              </w:rPr>
            </w:pPr>
          </w:p>
        </w:tc>
      </w:tr>
      <w:tr w:rsidR="00354136" w14:paraId="43F0899D" w14:textId="77777777" w:rsidTr="00354136">
        <w:trPr>
          <w:jc w:val="center"/>
        </w:trPr>
        <w:tc>
          <w:tcPr>
            <w:tcW w:w="0" w:type="auto"/>
            <w:gridSpan w:val="3"/>
            <w:tcMar>
              <w:top w:w="30" w:type="dxa"/>
              <w:left w:w="20" w:type="dxa"/>
              <w:bottom w:w="30" w:type="dxa"/>
              <w:right w:w="20" w:type="dxa"/>
            </w:tcMar>
            <w:vAlign w:val="bottom"/>
            <w:hideMark/>
          </w:tcPr>
          <w:p w14:paraId="34E835F6"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3"/>
            <w:tcMar>
              <w:top w:w="30" w:type="dxa"/>
              <w:left w:w="20" w:type="dxa"/>
              <w:bottom w:w="30" w:type="dxa"/>
              <w:right w:w="20" w:type="dxa"/>
            </w:tcMar>
            <w:vAlign w:val="bottom"/>
            <w:hideMark/>
          </w:tcPr>
          <w:p w14:paraId="4B6AFD00"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6278D2A6"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5036087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67A95F74" w14:textId="77777777" w:rsidTr="00354136">
        <w:trPr>
          <w:jc w:val="center"/>
        </w:trPr>
        <w:tc>
          <w:tcPr>
            <w:tcW w:w="0" w:type="auto"/>
            <w:gridSpan w:val="3"/>
            <w:tcMar>
              <w:top w:w="30" w:type="dxa"/>
              <w:left w:w="20" w:type="dxa"/>
              <w:bottom w:w="30" w:type="dxa"/>
              <w:right w:w="20" w:type="dxa"/>
            </w:tcMar>
            <w:vAlign w:val="bottom"/>
            <w:hideMark/>
          </w:tcPr>
          <w:p w14:paraId="7DDC1C94" w14:textId="77777777" w:rsidR="00354136" w:rsidRDefault="00354136">
            <w:pPr>
              <w:spacing w:after="100"/>
              <w:jc w:val="center"/>
            </w:pPr>
            <w:r>
              <w:rPr>
                <w:rFonts w:ascii="Times New Roman" w:hAnsi="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14:paraId="00416416" w14:textId="77777777" w:rsidR="00354136" w:rsidRDefault="00354136">
            <w:pPr>
              <w:spacing w:after="100"/>
              <w:jc w:val="center"/>
            </w:pPr>
            <w:r>
              <w:rPr>
                <w:rFonts w:ascii="Times New Roman" w:hAnsi="Times New Roman"/>
                <w:color w:val="000000"/>
                <w:sz w:val="20"/>
                <w:szCs w:val="20"/>
              </w:rPr>
              <w:t>(in millions)</w:t>
            </w:r>
          </w:p>
        </w:tc>
      </w:tr>
      <w:tr w:rsidR="00354136" w14:paraId="1B20531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7BFDF93" w14:textId="77777777" w:rsidR="00354136" w:rsidRDefault="00354136">
            <w:pPr>
              <w:spacing w:after="100"/>
            </w:pPr>
            <w:r>
              <w:rPr>
                <w:rFonts w:ascii="Times New Roman" w:hAnsi="Times New Roman"/>
                <w:b/>
                <w:bCs/>
                <w:color w:val="000000"/>
                <w:sz w:val="20"/>
                <w:szCs w:val="20"/>
              </w:rPr>
              <w:t>Assets held by consolidated VIEs</w:t>
            </w:r>
          </w:p>
        </w:tc>
        <w:tc>
          <w:tcPr>
            <w:tcW w:w="0" w:type="auto"/>
            <w:gridSpan w:val="3"/>
            <w:shd w:val="clear" w:color="auto" w:fill="CCEEFF"/>
            <w:tcMar>
              <w:top w:w="0" w:type="dxa"/>
              <w:left w:w="20" w:type="dxa"/>
              <w:bottom w:w="0" w:type="dxa"/>
              <w:right w:w="20" w:type="dxa"/>
            </w:tcMar>
            <w:vAlign w:val="center"/>
            <w:hideMark/>
          </w:tcPr>
          <w:p w14:paraId="46F0EAFC"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373A4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7CC1B7" w14:textId="77777777" w:rsidR="00354136" w:rsidRDefault="00354136">
            <w:pPr>
              <w:spacing w:after="100"/>
              <w:rPr>
                <w:rFonts w:ascii="Times New Roman" w:eastAsia="Times New Roman" w:hAnsi="Times New Roman"/>
                <w:sz w:val="20"/>
                <w:szCs w:val="20"/>
              </w:rPr>
            </w:pPr>
          </w:p>
        </w:tc>
      </w:tr>
      <w:tr w:rsidR="00354136" w14:paraId="49E980C1" w14:textId="77777777" w:rsidTr="00354136">
        <w:trPr>
          <w:jc w:val="center"/>
        </w:trPr>
        <w:tc>
          <w:tcPr>
            <w:tcW w:w="0" w:type="auto"/>
            <w:gridSpan w:val="3"/>
            <w:shd w:val="clear" w:color="auto" w:fill="FFFFFF"/>
            <w:tcMar>
              <w:top w:w="30" w:type="dxa"/>
              <w:left w:w="35" w:type="dxa"/>
              <w:bottom w:w="30" w:type="dxa"/>
              <w:right w:w="20" w:type="dxa"/>
            </w:tcMar>
            <w:vAlign w:val="bottom"/>
            <w:hideMark/>
          </w:tcPr>
          <w:p w14:paraId="421F4E86" w14:textId="77777777" w:rsidR="00354136" w:rsidRDefault="00354136">
            <w:pPr>
              <w:spacing w:after="100"/>
              <w:rPr>
                <w:rFonts w:ascii="宋体" w:eastAsia="宋体" w:hAnsi="宋体" w:cs="宋体"/>
              </w:rPr>
            </w:pPr>
            <w:r>
              <w:rPr>
                <w:rFonts w:ascii="Times New Roman" w:hAnsi="Times New Roman"/>
                <w:color w:val="000000"/>
                <w:sz w:val="20"/>
                <w:szCs w:val="20"/>
              </w:rPr>
              <w:t>Other current assets</w:t>
            </w:r>
          </w:p>
        </w:tc>
        <w:tc>
          <w:tcPr>
            <w:tcW w:w="0" w:type="auto"/>
            <w:shd w:val="clear" w:color="auto" w:fill="FFFFFF"/>
            <w:tcMar>
              <w:top w:w="30" w:type="dxa"/>
              <w:left w:w="20" w:type="dxa"/>
              <w:bottom w:w="30" w:type="dxa"/>
              <w:right w:w="0" w:type="dxa"/>
            </w:tcMar>
            <w:vAlign w:val="bottom"/>
            <w:hideMark/>
          </w:tcPr>
          <w:p w14:paraId="46144FFC"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4D4034" w14:textId="77777777" w:rsidR="00354136" w:rsidRDefault="00354136">
            <w:pPr>
              <w:spacing w:after="100"/>
              <w:jc w:val="right"/>
            </w:pPr>
            <w:r>
              <w:rPr>
                <w:rFonts w:ascii="Times New Roman" w:hAnsi="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14:paraId="72A4D39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855693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FB279D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F7ECB1" w14:textId="77777777" w:rsidR="00354136" w:rsidRDefault="00354136">
            <w:pPr>
              <w:spacing w:after="100"/>
              <w:jc w:val="right"/>
            </w:pPr>
            <w:r>
              <w:rPr>
                <w:rFonts w:ascii="Times New Roman" w:hAnsi="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14:paraId="0E400AC3" w14:textId="77777777" w:rsidR="00354136" w:rsidRDefault="00354136">
            <w:pPr>
              <w:spacing w:after="100"/>
              <w:jc w:val="right"/>
            </w:pPr>
          </w:p>
        </w:tc>
      </w:tr>
      <w:tr w:rsidR="00354136" w14:paraId="6AD8E3ED" w14:textId="77777777" w:rsidTr="00354136">
        <w:trPr>
          <w:jc w:val="center"/>
        </w:trPr>
        <w:tc>
          <w:tcPr>
            <w:tcW w:w="0" w:type="auto"/>
            <w:gridSpan w:val="3"/>
            <w:shd w:val="clear" w:color="auto" w:fill="CCEEFF"/>
            <w:tcMar>
              <w:top w:w="30" w:type="dxa"/>
              <w:left w:w="35" w:type="dxa"/>
              <w:bottom w:w="30" w:type="dxa"/>
              <w:right w:w="20" w:type="dxa"/>
            </w:tcMar>
            <w:vAlign w:val="bottom"/>
            <w:hideMark/>
          </w:tcPr>
          <w:p w14:paraId="1DFD4282" w14:textId="77777777" w:rsidR="00354136" w:rsidRDefault="00354136">
            <w:pPr>
              <w:spacing w:after="100"/>
              <w:rPr>
                <w:rFonts w:ascii="宋体" w:eastAsia="宋体" w:hAnsi="宋体" w:cs="宋体"/>
              </w:rPr>
            </w:pPr>
            <w:r>
              <w:rPr>
                <w:rFonts w:ascii="Times New Roman" w:hAnsi="Times New Roman"/>
                <w:color w:val="000000"/>
                <w:sz w:val="20"/>
                <w:szCs w:val="20"/>
              </w:rPr>
              <w:t>Financing receivables, net of allowance</w:t>
            </w:r>
          </w:p>
        </w:tc>
        <w:tc>
          <w:tcPr>
            <w:tcW w:w="0" w:type="auto"/>
            <w:gridSpan w:val="3"/>
            <w:shd w:val="clear" w:color="auto" w:fill="CCEEFF"/>
            <w:tcMar>
              <w:top w:w="0" w:type="dxa"/>
              <w:left w:w="20" w:type="dxa"/>
              <w:bottom w:w="0" w:type="dxa"/>
              <w:right w:w="20" w:type="dxa"/>
            </w:tcMar>
            <w:vAlign w:val="center"/>
            <w:hideMark/>
          </w:tcPr>
          <w:p w14:paraId="17ED3944"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02BA967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BD00A" w14:textId="77777777" w:rsidR="00354136" w:rsidRDefault="00354136">
            <w:pPr>
              <w:spacing w:after="100"/>
              <w:rPr>
                <w:rFonts w:ascii="Times New Roman" w:eastAsia="Times New Roman" w:hAnsi="Times New Roman"/>
                <w:sz w:val="20"/>
                <w:szCs w:val="20"/>
              </w:rPr>
            </w:pPr>
          </w:p>
        </w:tc>
      </w:tr>
      <w:tr w:rsidR="00354136" w14:paraId="5D89526F" w14:textId="77777777" w:rsidTr="00354136">
        <w:trPr>
          <w:jc w:val="center"/>
        </w:trPr>
        <w:tc>
          <w:tcPr>
            <w:tcW w:w="0" w:type="auto"/>
            <w:gridSpan w:val="3"/>
            <w:shd w:val="clear" w:color="auto" w:fill="FFFFFF"/>
            <w:tcMar>
              <w:top w:w="30" w:type="dxa"/>
              <w:left w:w="140" w:type="dxa"/>
              <w:bottom w:w="30" w:type="dxa"/>
              <w:right w:w="20" w:type="dxa"/>
            </w:tcMar>
            <w:vAlign w:val="bottom"/>
            <w:hideMark/>
          </w:tcPr>
          <w:p w14:paraId="1DACF934"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Short-term</w:t>
            </w:r>
          </w:p>
        </w:tc>
        <w:tc>
          <w:tcPr>
            <w:tcW w:w="0" w:type="auto"/>
            <w:shd w:val="clear" w:color="auto" w:fill="FFFFFF"/>
            <w:tcMar>
              <w:top w:w="30" w:type="dxa"/>
              <w:left w:w="20" w:type="dxa"/>
              <w:bottom w:w="30" w:type="dxa"/>
              <w:right w:w="0" w:type="dxa"/>
            </w:tcMar>
            <w:vAlign w:val="bottom"/>
            <w:hideMark/>
          </w:tcPr>
          <w:p w14:paraId="0FE10E58"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F00043" w14:textId="77777777" w:rsidR="00354136" w:rsidRDefault="00354136">
            <w:pPr>
              <w:spacing w:after="100"/>
              <w:jc w:val="right"/>
            </w:pPr>
            <w:r>
              <w:rPr>
                <w:rFonts w:ascii="Times New Roman" w:hAnsi="Times New Roman"/>
                <w:color w:val="000000"/>
                <w:sz w:val="20"/>
                <w:szCs w:val="20"/>
              </w:rPr>
              <w:t>3,368 </w:t>
            </w:r>
          </w:p>
        </w:tc>
        <w:tc>
          <w:tcPr>
            <w:tcW w:w="0" w:type="auto"/>
            <w:shd w:val="clear" w:color="auto" w:fill="FFFFFF"/>
            <w:tcMar>
              <w:top w:w="30" w:type="dxa"/>
              <w:left w:w="0" w:type="dxa"/>
              <w:bottom w:w="30" w:type="dxa"/>
              <w:right w:w="20" w:type="dxa"/>
            </w:tcMar>
            <w:vAlign w:val="bottom"/>
            <w:hideMark/>
          </w:tcPr>
          <w:p w14:paraId="5D46F0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7E357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5D4AD4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086158" w14:textId="77777777" w:rsidR="00354136" w:rsidRDefault="00354136">
            <w:pPr>
              <w:spacing w:after="100"/>
              <w:jc w:val="right"/>
            </w:pPr>
            <w:r>
              <w:rPr>
                <w:rFonts w:ascii="Times New Roman" w:hAnsi="Times New Roman"/>
                <w:color w:val="000000"/>
                <w:sz w:val="20"/>
                <w:szCs w:val="20"/>
              </w:rPr>
              <w:t>3,534 </w:t>
            </w:r>
          </w:p>
        </w:tc>
        <w:tc>
          <w:tcPr>
            <w:tcW w:w="0" w:type="auto"/>
            <w:shd w:val="clear" w:color="auto" w:fill="FFFFFF"/>
            <w:tcMar>
              <w:top w:w="30" w:type="dxa"/>
              <w:left w:w="0" w:type="dxa"/>
              <w:bottom w:w="30" w:type="dxa"/>
              <w:right w:w="20" w:type="dxa"/>
            </w:tcMar>
            <w:vAlign w:val="bottom"/>
            <w:hideMark/>
          </w:tcPr>
          <w:p w14:paraId="6B8B6407" w14:textId="77777777" w:rsidR="00354136" w:rsidRDefault="00354136">
            <w:pPr>
              <w:spacing w:after="100"/>
              <w:jc w:val="right"/>
            </w:pPr>
          </w:p>
        </w:tc>
      </w:tr>
      <w:tr w:rsidR="00354136" w14:paraId="5F44EB97" w14:textId="77777777" w:rsidTr="00354136">
        <w:trPr>
          <w:jc w:val="center"/>
        </w:trPr>
        <w:tc>
          <w:tcPr>
            <w:tcW w:w="0" w:type="auto"/>
            <w:gridSpan w:val="3"/>
            <w:shd w:val="clear" w:color="auto" w:fill="CCEEFF"/>
            <w:tcMar>
              <w:top w:w="30" w:type="dxa"/>
              <w:left w:w="140" w:type="dxa"/>
              <w:bottom w:w="30" w:type="dxa"/>
              <w:right w:w="20" w:type="dxa"/>
            </w:tcMar>
            <w:vAlign w:val="bottom"/>
            <w:hideMark/>
          </w:tcPr>
          <w:p w14:paraId="782C49C2" w14:textId="77777777" w:rsidR="00354136" w:rsidRDefault="00354136">
            <w:pPr>
              <w:spacing w:after="100"/>
              <w:rPr>
                <w:rFonts w:ascii="宋体" w:eastAsia="宋体" w:hAnsi="宋体" w:cs="宋体"/>
              </w:rPr>
            </w:pPr>
            <w:r>
              <w:rPr>
                <w:rFonts w:ascii="Times New Roman" w:hAnsi="Times New Roman"/>
                <w:color w:val="000000"/>
                <w:sz w:val="20"/>
                <w:szCs w:val="20"/>
              </w:rPr>
              <w:t>Long-term</w:t>
            </w:r>
          </w:p>
        </w:tc>
        <w:tc>
          <w:tcPr>
            <w:tcW w:w="0" w:type="auto"/>
            <w:shd w:val="clear" w:color="auto" w:fill="CCEEFF"/>
            <w:tcMar>
              <w:top w:w="30" w:type="dxa"/>
              <w:left w:w="20" w:type="dxa"/>
              <w:bottom w:w="30" w:type="dxa"/>
              <w:right w:w="0" w:type="dxa"/>
            </w:tcMar>
            <w:vAlign w:val="bottom"/>
            <w:hideMark/>
          </w:tcPr>
          <w:p w14:paraId="561684B9"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EE80C1" w14:textId="77777777" w:rsidR="00354136" w:rsidRDefault="00354136">
            <w:pPr>
              <w:spacing w:after="100"/>
              <w:jc w:val="right"/>
            </w:pPr>
            <w:r>
              <w:rPr>
                <w:rFonts w:ascii="Times New Roman" w:hAnsi="Times New Roman"/>
                <w:color w:val="000000"/>
                <w:sz w:val="20"/>
                <w:szCs w:val="20"/>
              </w:rPr>
              <w:t>3,141 </w:t>
            </w:r>
          </w:p>
        </w:tc>
        <w:tc>
          <w:tcPr>
            <w:tcW w:w="0" w:type="auto"/>
            <w:shd w:val="clear" w:color="auto" w:fill="CCEEFF"/>
            <w:tcMar>
              <w:top w:w="30" w:type="dxa"/>
              <w:left w:w="0" w:type="dxa"/>
              <w:bottom w:w="30" w:type="dxa"/>
              <w:right w:w="20" w:type="dxa"/>
            </w:tcMar>
            <w:vAlign w:val="bottom"/>
            <w:hideMark/>
          </w:tcPr>
          <w:p w14:paraId="30CE33E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A9B27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630EDC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1FB87F" w14:textId="77777777" w:rsidR="00354136" w:rsidRDefault="00354136">
            <w:pPr>
              <w:spacing w:after="100"/>
              <w:jc w:val="right"/>
            </w:pPr>
            <w:r>
              <w:rPr>
                <w:rFonts w:ascii="Times New Roman" w:hAnsi="Times New Roman"/>
                <w:color w:val="000000"/>
                <w:sz w:val="20"/>
                <w:szCs w:val="20"/>
              </w:rPr>
              <w:t>3,314 </w:t>
            </w:r>
          </w:p>
        </w:tc>
        <w:tc>
          <w:tcPr>
            <w:tcW w:w="0" w:type="auto"/>
            <w:shd w:val="clear" w:color="auto" w:fill="CCEEFF"/>
            <w:tcMar>
              <w:top w:w="30" w:type="dxa"/>
              <w:left w:w="0" w:type="dxa"/>
              <w:bottom w:w="30" w:type="dxa"/>
              <w:right w:w="20" w:type="dxa"/>
            </w:tcMar>
            <w:vAlign w:val="bottom"/>
            <w:hideMark/>
          </w:tcPr>
          <w:p w14:paraId="51F5D6F9" w14:textId="77777777" w:rsidR="00354136" w:rsidRDefault="00354136">
            <w:pPr>
              <w:spacing w:after="100"/>
              <w:jc w:val="right"/>
            </w:pPr>
          </w:p>
        </w:tc>
      </w:tr>
      <w:tr w:rsidR="00354136" w14:paraId="61D0C6DB"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20EF797" w14:textId="77777777" w:rsidR="00354136" w:rsidRDefault="00354136">
            <w:pPr>
              <w:spacing w:after="100"/>
              <w:rPr>
                <w:rFonts w:ascii="宋体" w:eastAsia="宋体" w:hAnsi="宋体" w:cs="宋体"/>
              </w:rPr>
            </w:pPr>
            <w:r>
              <w:rPr>
                <w:rFonts w:ascii="Times New Roman" w:hAnsi="Times New Roman"/>
                <w:color w:val="000000"/>
                <w:sz w:val="20"/>
                <w:szCs w:val="20"/>
              </w:rPr>
              <w:t>Property, plant, and equipment, net</w:t>
            </w:r>
          </w:p>
        </w:tc>
        <w:tc>
          <w:tcPr>
            <w:tcW w:w="0" w:type="auto"/>
            <w:shd w:val="clear" w:color="auto" w:fill="FFFFFF"/>
            <w:tcMar>
              <w:top w:w="30" w:type="dxa"/>
              <w:left w:w="20" w:type="dxa"/>
              <w:bottom w:w="30" w:type="dxa"/>
              <w:right w:w="0" w:type="dxa"/>
            </w:tcMar>
            <w:vAlign w:val="bottom"/>
            <w:hideMark/>
          </w:tcPr>
          <w:p w14:paraId="433D3FBC"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C2EE15" w14:textId="77777777" w:rsidR="00354136" w:rsidRDefault="00354136">
            <w:pPr>
              <w:spacing w:after="100"/>
              <w:jc w:val="right"/>
            </w:pPr>
            <w:r>
              <w:rPr>
                <w:rFonts w:ascii="Times New Roman" w:hAnsi="Times New Roman"/>
                <w:color w:val="000000"/>
                <w:sz w:val="20"/>
                <w:szCs w:val="20"/>
              </w:rPr>
              <w:t>945 </w:t>
            </w:r>
          </w:p>
        </w:tc>
        <w:tc>
          <w:tcPr>
            <w:tcW w:w="0" w:type="auto"/>
            <w:shd w:val="clear" w:color="auto" w:fill="FFFFFF"/>
            <w:tcMar>
              <w:top w:w="30" w:type="dxa"/>
              <w:left w:w="0" w:type="dxa"/>
              <w:bottom w:w="30" w:type="dxa"/>
              <w:right w:w="20" w:type="dxa"/>
            </w:tcMar>
            <w:vAlign w:val="bottom"/>
            <w:hideMark/>
          </w:tcPr>
          <w:p w14:paraId="14346CD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40BD2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0A4CEA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993FA1" w14:textId="77777777" w:rsidR="00354136" w:rsidRDefault="00354136">
            <w:pPr>
              <w:spacing w:after="100"/>
              <w:jc w:val="right"/>
            </w:pPr>
            <w:r>
              <w:rPr>
                <w:rFonts w:ascii="Times New Roman" w:hAnsi="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14:paraId="6B2ABE3B" w14:textId="77777777" w:rsidR="00354136" w:rsidRDefault="00354136">
            <w:pPr>
              <w:spacing w:after="100"/>
              <w:jc w:val="right"/>
            </w:pPr>
          </w:p>
        </w:tc>
      </w:tr>
      <w:tr w:rsidR="00354136" w14:paraId="637B1C9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169AF47" w14:textId="77777777" w:rsidR="00354136" w:rsidRDefault="00354136">
            <w:pPr>
              <w:spacing w:after="100"/>
              <w:rPr>
                <w:rFonts w:ascii="宋体" w:eastAsia="宋体" w:hAnsi="宋体" w:cs="宋体"/>
              </w:rPr>
            </w:pPr>
            <w:r>
              <w:rPr>
                <w:rFonts w:ascii="Times New Roman" w:hAnsi="Times New Roman"/>
                <w:b/>
                <w:bCs/>
                <w:color w:val="000000"/>
                <w:sz w:val="20"/>
                <w:szCs w:val="20"/>
              </w:rPr>
              <w:t>Liabilities held by consolidated VIEs</w:t>
            </w:r>
          </w:p>
        </w:tc>
        <w:tc>
          <w:tcPr>
            <w:tcW w:w="0" w:type="auto"/>
            <w:gridSpan w:val="3"/>
            <w:shd w:val="clear" w:color="auto" w:fill="CCEEFF"/>
            <w:tcMar>
              <w:top w:w="0" w:type="dxa"/>
              <w:left w:w="20" w:type="dxa"/>
              <w:bottom w:w="0" w:type="dxa"/>
              <w:right w:w="20" w:type="dxa"/>
            </w:tcMar>
            <w:vAlign w:val="center"/>
            <w:hideMark/>
          </w:tcPr>
          <w:p w14:paraId="6E7609F6"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169140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265DF" w14:textId="77777777" w:rsidR="00354136" w:rsidRDefault="00354136">
            <w:pPr>
              <w:spacing w:after="100"/>
              <w:rPr>
                <w:rFonts w:ascii="Times New Roman" w:eastAsia="Times New Roman" w:hAnsi="Times New Roman"/>
                <w:sz w:val="20"/>
                <w:szCs w:val="20"/>
              </w:rPr>
            </w:pPr>
          </w:p>
        </w:tc>
      </w:tr>
      <w:tr w:rsidR="00354136" w14:paraId="6D6EC674"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5049B02" w14:textId="77777777" w:rsidR="00354136" w:rsidRDefault="00354136">
            <w:pPr>
              <w:spacing w:after="100"/>
              <w:rPr>
                <w:rFonts w:ascii="宋体" w:eastAsia="宋体" w:hAnsi="宋体" w:cs="宋体"/>
              </w:rPr>
            </w:pPr>
            <w:r>
              <w:rPr>
                <w:rFonts w:ascii="Times New Roman" w:hAnsi="Times New Roman"/>
                <w:color w:val="000000"/>
                <w:sz w:val="20"/>
                <w:szCs w:val="20"/>
              </w:rPr>
              <w:t>Debt, net of unamortized debt issuance costs</w:t>
            </w:r>
          </w:p>
        </w:tc>
        <w:tc>
          <w:tcPr>
            <w:tcW w:w="0" w:type="auto"/>
            <w:gridSpan w:val="3"/>
            <w:shd w:val="clear" w:color="auto" w:fill="FFFFFF"/>
            <w:tcMar>
              <w:top w:w="0" w:type="dxa"/>
              <w:left w:w="20" w:type="dxa"/>
              <w:bottom w:w="0" w:type="dxa"/>
              <w:right w:w="20" w:type="dxa"/>
            </w:tcMar>
            <w:vAlign w:val="center"/>
            <w:hideMark/>
          </w:tcPr>
          <w:p w14:paraId="1CBB6083"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5B7251B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4AD72" w14:textId="77777777" w:rsidR="00354136" w:rsidRDefault="00354136">
            <w:pPr>
              <w:spacing w:after="100"/>
              <w:rPr>
                <w:rFonts w:ascii="Times New Roman" w:eastAsia="Times New Roman" w:hAnsi="Times New Roman"/>
                <w:sz w:val="20"/>
                <w:szCs w:val="20"/>
              </w:rPr>
            </w:pPr>
          </w:p>
        </w:tc>
      </w:tr>
      <w:tr w:rsidR="00354136" w14:paraId="622BE2D9" w14:textId="77777777" w:rsidTr="00354136">
        <w:trPr>
          <w:jc w:val="center"/>
        </w:trPr>
        <w:tc>
          <w:tcPr>
            <w:tcW w:w="0" w:type="auto"/>
            <w:gridSpan w:val="3"/>
            <w:shd w:val="clear" w:color="auto" w:fill="CCEEFF"/>
            <w:tcMar>
              <w:top w:w="30" w:type="dxa"/>
              <w:left w:w="140" w:type="dxa"/>
              <w:bottom w:w="30" w:type="dxa"/>
              <w:right w:w="20" w:type="dxa"/>
            </w:tcMar>
            <w:vAlign w:val="bottom"/>
            <w:hideMark/>
          </w:tcPr>
          <w:p w14:paraId="4DC03A63" w14:textId="77777777" w:rsidR="00354136" w:rsidRDefault="00354136">
            <w:pPr>
              <w:spacing w:after="100"/>
              <w:rPr>
                <w:rFonts w:ascii="宋体" w:eastAsia="宋体" w:hAnsi="宋体" w:cs="宋体"/>
              </w:rPr>
            </w:pPr>
            <w:r>
              <w:rPr>
                <w:rFonts w:ascii="Times New Roman" w:hAnsi="Times New Roman"/>
                <w:color w:val="000000"/>
                <w:sz w:val="20"/>
                <w:szCs w:val="20"/>
              </w:rPr>
              <w:t>Short-term</w:t>
            </w:r>
          </w:p>
        </w:tc>
        <w:tc>
          <w:tcPr>
            <w:tcW w:w="0" w:type="auto"/>
            <w:shd w:val="clear" w:color="auto" w:fill="CCEEFF"/>
            <w:tcMar>
              <w:top w:w="30" w:type="dxa"/>
              <w:left w:w="20" w:type="dxa"/>
              <w:bottom w:w="30" w:type="dxa"/>
              <w:right w:w="0" w:type="dxa"/>
            </w:tcMar>
            <w:vAlign w:val="bottom"/>
            <w:hideMark/>
          </w:tcPr>
          <w:p w14:paraId="628CD7A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03B27BE" w14:textId="77777777" w:rsidR="00354136" w:rsidRDefault="00354136">
            <w:pPr>
              <w:spacing w:after="100"/>
              <w:jc w:val="right"/>
            </w:pPr>
            <w:r>
              <w:rPr>
                <w:rFonts w:ascii="Times New Roman" w:hAnsi="Times New Roman"/>
                <w:color w:val="000000"/>
                <w:sz w:val="20"/>
                <w:szCs w:val="20"/>
              </w:rPr>
              <w:t>4,560 </w:t>
            </w:r>
          </w:p>
        </w:tc>
        <w:tc>
          <w:tcPr>
            <w:tcW w:w="0" w:type="auto"/>
            <w:shd w:val="clear" w:color="auto" w:fill="CCEEFF"/>
            <w:tcMar>
              <w:top w:w="30" w:type="dxa"/>
              <w:left w:w="0" w:type="dxa"/>
              <w:bottom w:w="30" w:type="dxa"/>
              <w:right w:w="20" w:type="dxa"/>
            </w:tcMar>
            <w:vAlign w:val="bottom"/>
            <w:hideMark/>
          </w:tcPr>
          <w:p w14:paraId="087095B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2B6FD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76E11A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A6F966" w14:textId="77777777" w:rsidR="00354136" w:rsidRDefault="00354136">
            <w:pPr>
              <w:spacing w:after="100"/>
              <w:jc w:val="right"/>
            </w:pPr>
            <w:r>
              <w:rPr>
                <w:rFonts w:ascii="Times New Roman" w:hAnsi="Times New Roman"/>
                <w:color w:val="000000"/>
                <w:sz w:val="20"/>
                <w:szCs w:val="20"/>
              </w:rPr>
              <w:t>4,208 </w:t>
            </w:r>
          </w:p>
        </w:tc>
        <w:tc>
          <w:tcPr>
            <w:tcW w:w="0" w:type="auto"/>
            <w:shd w:val="clear" w:color="auto" w:fill="CCEEFF"/>
            <w:tcMar>
              <w:top w:w="30" w:type="dxa"/>
              <w:left w:w="0" w:type="dxa"/>
              <w:bottom w:w="30" w:type="dxa"/>
              <w:right w:w="20" w:type="dxa"/>
            </w:tcMar>
            <w:vAlign w:val="bottom"/>
            <w:hideMark/>
          </w:tcPr>
          <w:p w14:paraId="64BA8276" w14:textId="77777777" w:rsidR="00354136" w:rsidRDefault="00354136">
            <w:pPr>
              <w:spacing w:after="100"/>
              <w:jc w:val="right"/>
            </w:pPr>
          </w:p>
        </w:tc>
      </w:tr>
      <w:tr w:rsidR="00354136" w14:paraId="6666FF4D" w14:textId="77777777" w:rsidTr="00354136">
        <w:trPr>
          <w:jc w:val="center"/>
        </w:trPr>
        <w:tc>
          <w:tcPr>
            <w:tcW w:w="0" w:type="auto"/>
            <w:gridSpan w:val="3"/>
            <w:shd w:val="clear" w:color="auto" w:fill="FFFFFF"/>
            <w:tcMar>
              <w:top w:w="30" w:type="dxa"/>
              <w:left w:w="140" w:type="dxa"/>
              <w:bottom w:w="30" w:type="dxa"/>
              <w:right w:w="20" w:type="dxa"/>
            </w:tcMar>
            <w:vAlign w:val="bottom"/>
            <w:hideMark/>
          </w:tcPr>
          <w:p w14:paraId="48AA93F2" w14:textId="77777777" w:rsidR="00354136" w:rsidRDefault="00354136">
            <w:pPr>
              <w:spacing w:after="100"/>
              <w:rPr>
                <w:rFonts w:ascii="宋体" w:eastAsia="宋体" w:hAnsi="宋体" w:cs="宋体"/>
              </w:rPr>
            </w:pPr>
            <w:r>
              <w:rPr>
                <w:rFonts w:ascii="Times New Roman" w:hAnsi="Times New Roman"/>
                <w:color w:val="000000"/>
                <w:sz w:val="20"/>
                <w:szCs w:val="20"/>
              </w:rPr>
              <w:t>Long-term</w:t>
            </w:r>
          </w:p>
        </w:tc>
        <w:tc>
          <w:tcPr>
            <w:tcW w:w="0" w:type="auto"/>
            <w:shd w:val="clear" w:color="auto" w:fill="FFFFFF"/>
            <w:tcMar>
              <w:top w:w="30" w:type="dxa"/>
              <w:left w:w="20" w:type="dxa"/>
              <w:bottom w:w="30" w:type="dxa"/>
              <w:right w:w="0" w:type="dxa"/>
            </w:tcMar>
            <w:vAlign w:val="bottom"/>
            <w:hideMark/>
          </w:tcPr>
          <w:p w14:paraId="52FA8115"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36D81F" w14:textId="77777777" w:rsidR="00354136" w:rsidRDefault="00354136">
            <w:pPr>
              <w:spacing w:after="100"/>
              <w:jc w:val="right"/>
            </w:pPr>
            <w:r>
              <w:rPr>
                <w:rFonts w:ascii="Times New Roman" w:hAnsi="Times New Roman"/>
                <w:color w:val="000000"/>
                <w:sz w:val="20"/>
                <w:szCs w:val="20"/>
              </w:rPr>
              <w:t>2,235 </w:t>
            </w:r>
          </w:p>
        </w:tc>
        <w:tc>
          <w:tcPr>
            <w:tcW w:w="0" w:type="auto"/>
            <w:shd w:val="clear" w:color="auto" w:fill="FFFFFF"/>
            <w:tcMar>
              <w:top w:w="30" w:type="dxa"/>
              <w:left w:w="0" w:type="dxa"/>
              <w:bottom w:w="30" w:type="dxa"/>
              <w:right w:w="20" w:type="dxa"/>
            </w:tcMar>
            <w:vAlign w:val="bottom"/>
            <w:hideMark/>
          </w:tcPr>
          <w:p w14:paraId="260E00C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40417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61B1E2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61C945" w14:textId="77777777" w:rsidR="00354136" w:rsidRDefault="00354136">
            <w:pPr>
              <w:spacing w:after="100"/>
              <w:jc w:val="right"/>
            </w:pPr>
            <w:r>
              <w:rPr>
                <w:rFonts w:ascii="Times New Roman" w:hAnsi="Times New Roman"/>
                <w:color w:val="000000"/>
                <w:sz w:val="20"/>
                <w:szCs w:val="20"/>
              </w:rPr>
              <w:t>2,841 </w:t>
            </w:r>
          </w:p>
        </w:tc>
        <w:tc>
          <w:tcPr>
            <w:tcW w:w="0" w:type="auto"/>
            <w:shd w:val="clear" w:color="auto" w:fill="FFFFFF"/>
            <w:tcMar>
              <w:top w:w="30" w:type="dxa"/>
              <w:left w:w="0" w:type="dxa"/>
              <w:bottom w:w="30" w:type="dxa"/>
              <w:right w:w="20" w:type="dxa"/>
            </w:tcMar>
            <w:vAlign w:val="bottom"/>
            <w:hideMark/>
          </w:tcPr>
          <w:p w14:paraId="07731E88" w14:textId="77777777" w:rsidR="00354136" w:rsidRDefault="00354136">
            <w:pPr>
              <w:spacing w:after="100"/>
              <w:jc w:val="right"/>
            </w:pPr>
          </w:p>
        </w:tc>
      </w:tr>
    </w:tbl>
    <w:p w14:paraId="185D1A25" w14:textId="77777777" w:rsidR="00354136" w:rsidRDefault="00354136" w:rsidP="00354136">
      <w:pPr>
        <w:jc w:val="center"/>
        <w:rPr>
          <w:rFonts w:ascii="宋体" w:eastAsia="宋体" w:hAnsi="宋体" w:cs="宋体"/>
        </w:rPr>
      </w:pPr>
    </w:p>
    <w:p w14:paraId="46C0C9DE" w14:textId="77777777" w:rsidR="00354136" w:rsidRDefault="00354136" w:rsidP="00354136">
      <w:r>
        <w:rPr>
          <w:rFonts w:ascii="Times New Roman" w:hAnsi="Times New Roman"/>
          <w:color w:val="000000"/>
          <w:sz w:val="20"/>
          <w:szCs w:val="20"/>
        </w:rPr>
        <w:t>Loan and lease payments and associated equipment transferred via securitization through SPEs were $5.3 billion and $6.1 billion for the fiscal years ended January 28, 2022 and January 29, 2021, respectively.</w:t>
      </w:r>
    </w:p>
    <w:p w14:paraId="6D0D2DFA" w14:textId="77777777" w:rsidR="00354136" w:rsidRDefault="00354136" w:rsidP="00354136"/>
    <w:p w14:paraId="2DA9B1FA" w14:textId="77777777" w:rsidR="00354136" w:rsidRDefault="00354136" w:rsidP="00354136">
      <w:r>
        <w:rPr>
          <w:rFonts w:ascii="Times New Roman" w:hAnsi="Times New Roman"/>
          <w:b/>
          <w:bCs/>
          <w:color w:val="000000"/>
          <w:sz w:val="20"/>
          <w:szCs w:val="20"/>
        </w:rPr>
        <w:t>Customer Receivable Sales</w:t>
      </w:r>
    </w:p>
    <w:p w14:paraId="621D9BDC" w14:textId="77777777" w:rsidR="00354136" w:rsidRDefault="00354136" w:rsidP="00354136"/>
    <w:p w14:paraId="24F1312C" w14:textId="77777777" w:rsidR="00354136" w:rsidRDefault="00354136" w:rsidP="00354136">
      <w:r>
        <w:rPr>
          <w:rFonts w:ascii="Times New Roman" w:hAnsi="Times New Roman"/>
          <w:color w:val="000000"/>
          <w:sz w:val="20"/>
          <w:szCs w:val="20"/>
        </w:rPr>
        <w:t>To manage certain concentrations of customer credit exposure, the Company may sell selected fixed-term customer receivables to unrelated third parties on a periodic basis, without recourse. The amount of customer receivables sold for this purpose was $201 million, $648 million, and $538 million for the fiscal years ended January 28, 2022, January 29, 2021, and January 31, 2020, respectively. The Company’s continuing involvement in these customer receivables is primarily limited to servicing arrangements.</w:t>
      </w:r>
    </w:p>
    <w:p w14:paraId="53F82E30" w14:textId="77777777" w:rsidR="00354136" w:rsidRDefault="00354136" w:rsidP="00354136"/>
    <w:p w14:paraId="7310D308" w14:textId="77777777" w:rsidR="00354136" w:rsidRDefault="00354136" w:rsidP="00354136">
      <w:pPr>
        <w:jc w:val="center"/>
      </w:pPr>
    </w:p>
    <w:p w14:paraId="677CD3D0" w14:textId="77777777" w:rsidR="00354136" w:rsidRDefault="00354136" w:rsidP="00354136">
      <w:pPr>
        <w:jc w:val="center"/>
      </w:pPr>
      <w:r>
        <w:rPr>
          <w:rFonts w:ascii="Times New Roman" w:hAnsi="Times New Roman"/>
          <w:color w:val="000000"/>
          <w:sz w:val="20"/>
          <w:szCs w:val="20"/>
        </w:rPr>
        <w:t>113</w:t>
      </w:r>
    </w:p>
    <w:p w14:paraId="3AD6C0C8" w14:textId="77777777" w:rsidR="00354136" w:rsidRDefault="00354136" w:rsidP="00354136">
      <w:pPr>
        <w:jc w:val="center"/>
      </w:pPr>
    </w:p>
    <w:p w14:paraId="5BAE99E9" w14:textId="77777777" w:rsidR="00354136" w:rsidRDefault="00354136" w:rsidP="00354136">
      <w:r>
        <w:pict w14:anchorId="0AC7FFCA">
          <v:rect id="_x0000_i1488" style="width:0;height:1.5pt" o:hralign="center" o:hrstd="t" o:hr="t" fillcolor="#a0a0a0" stroked="f"/>
        </w:pict>
      </w:r>
    </w:p>
    <w:p w14:paraId="54537701" w14:textId="77777777" w:rsidR="00354136" w:rsidRDefault="00354136" w:rsidP="00354136">
      <w:hyperlink r:id="rId339" w:anchor="if82c7bb85cec43f3b72bdca2d8861323_10" w:history="1">
        <w:r>
          <w:rPr>
            <w:rStyle w:val="a5"/>
            <w:rFonts w:ascii="Times New Roman" w:hAnsi="Times New Roman"/>
            <w:sz w:val="20"/>
            <w:szCs w:val="20"/>
          </w:rPr>
          <w:t>Table of </w:t>
        </w:r>
      </w:hyperlink>
      <w:hyperlink r:id="rId340" w:anchor="if82c7bb85cec43f3b72bdca2d8861323_10" w:history="1">
        <w:r>
          <w:rPr>
            <w:rStyle w:val="a5"/>
            <w:rFonts w:ascii="Times New Roman" w:hAnsi="Times New Roman"/>
            <w:sz w:val="20"/>
            <w:szCs w:val="20"/>
          </w:rPr>
          <w:t>Contents</w:t>
        </w:r>
      </w:hyperlink>
    </w:p>
    <w:p w14:paraId="210948C4" w14:textId="77777777" w:rsidR="00354136" w:rsidRDefault="00354136" w:rsidP="00354136">
      <w:r>
        <w:rPr>
          <w:rFonts w:ascii="Times New Roman" w:hAnsi="Times New Roman"/>
          <w:b/>
          <w:bCs/>
          <w:color w:val="000000"/>
          <w:sz w:val="20"/>
          <w:szCs w:val="20"/>
        </w:rPr>
        <w:t>NOTE 6 — LEASES</w:t>
      </w:r>
    </w:p>
    <w:p w14:paraId="7C395427" w14:textId="77777777" w:rsidR="00354136" w:rsidRDefault="00354136" w:rsidP="00354136"/>
    <w:p w14:paraId="3E5E4AEA" w14:textId="77777777" w:rsidR="00354136" w:rsidRDefault="00354136" w:rsidP="00354136">
      <w:r>
        <w:rPr>
          <w:rFonts w:ascii="Times New Roman" w:hAnsi="Times New Roman"/>
          <w:color w:val="000000"/>
          <w:sz w:val="20"/>
          <w:szCs w:val="20"/>
        </w:rPr>
        <w:t>The Company enters into leasing transactions in which the Company is the lessee. These lease contracts are typically classified as operating leases. The Company’s lease contracts are generally for office buildings used to conduct its business, and the determination of whether such contracts contain leases generally does not require significant estimates or judgments. The Company also leases certain global logistics warehouses, employee vehicles, and equipment. As of January 28, 2022, the remaining terms of the Company’s leases range from less than two months to eleven years.</w:t>
      </w:r>
    </w:p>
    <w:p w14:paraId="426CB877" w14:textId="77777777" w:rsidR="00354136" w:rsidRDefault="00354136" w:rsidP="00354136"/>
    <w:p w14:paraId="5FED95AE" w14:textId="77777777" w:rsidR="00354136" w:rsidRDefault="00354136" w:rsidP="00354136">
      <w:r>
        <w:rPr>
          <w:rFonts w:ascii="Times New Roman" w:hAnsi="Times New Roman"/>
          <w:color w:val="000000"/>
          <w:sz w:val="20"/>
          <w:szCs w:val="20"/>
        </w:rPr>
        <w:t>The Company also enters into leasing transactions in which the Company is the lessor, primarily through customer financing arrangements offered through DFS. DFS originates leases that are primarily classified as either sales-type leases or operating leases. See Note 5 of the Notes to the Consolidated Financial Statements for more information on the DFS lease portfolio and related lease disclosures.</w:t>
      </w:r>
    </w:p>
    <w:p w14:paraId="389415FE" w14:textId="77777777" w:rsidR="00354136" w:rsidRDefault="00354136" w:rsidP="00354136"/>
    <w:p w14:paraId="241C8CB0" w14:textId="77777777" w:rsidR="00354136" w:rsidRDefault="00354136" w:rsidP="00354136">
      <w:r>
        <w:rPr>
          <w:rFonts w:ascii="Times New Roman" w:hAnsi="Times New Roman"/>
          <w:color w:val="000000"/>
          <w:sz w:val="20"/>
          <w:szCs w:val="20"/>
        </w:rPr>
        <w:t>Financial information associated with the Company’s leases in which the Company is the lessee is contained in this Note. As of January 28, 2022 and January 29, 2021, there were no material finance leases for which the Company was a lessee.</w:t>
      </w:r>
    </w:p>
    <w:p w14:paraId="764E067D" w14:textId="77777777" w:rsidR="00354136" w:rsidRDefault="00354136" w:rsidP="00354136"/>
    <w:p w14:paraId="2A5BDF59" w14:textId="77777777" w:rsidR="00354136" w:rsidRDefault="00354136" w:rsidP="00354136">
      <w:r>
        <w:rPr>
          <w:rFonts w:ascii="Times New Roman" w:hAnsi="Times New Roman"/>
          <w:color w:val="000000"/>
          <w:sz w:val="20"/>
          <w:szCs w:val="20"/>
        </w:rPr>
        <w:t>The following table presents components of lease costs included in the Consolidated Statements of Income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2293"/>
        <w:gridCol w:w="36"/>
        <w:gridCol w:w="178"/>
        <w:gridCol w:w="3775"/>
        <w:gridCol w:w="36"/>
        <w:gridCol w:w="36"/>
        <w:gridCol w:w="49"/>
        <w:gridCol w:w="36"/>
        <w:gridCol w:w="178"/>
        <w:gridCol w:w="3775"/>
        <w:gridCol w:w="36"/>
      </w:tblGrid>
      <w:tr w:rsidR="00354136" w14:paraId="2DB6B86B" w14:textId="77777777" w:rsidTr="00354136">
        <w:tc>
          <w:tcPr>
            <w:tcW w:w="175" w:type="dxa"/>
            <w:vAlign w:val="center"/>
            <w:hideMark/>
          </w:tcPr>
          <w:p w14:paraId="21942F94" w14:textId="77777777" w:rsidR="00354136" w:rsidRDefault="00354136"/>
        </w:tc>
        <w:tc>
          <w:tcPr>
            <w:tcW w:w="12183" w:type="dxa"/>
            <w:vAlign w:val="center"/>
            <w:hideMark/>
          </w:tcPr>
          <w:p w14:paraId="4CF1F6D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9985BA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50191BA"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084067E9"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DF19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ED7C02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5F287B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4CFCC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88B1A57"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4B7E5B9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8C7D7B" w14:textId="77777777" w:rsidR="00354136" w:rsidRDefault="00354136">
            <w:pPr>
              <w:spacing w:after="100"/>
              <w:rPr>
                <w:rFonts w:ascii="Times New Roman" w:eastAsia="Times New Roman" w:hAnsi="Times New Roman"/>
                <w:sz w:val="20"/>
                <w:szCs w:val="20"/>
              </w:rPr>
            </w:pPr>
          </w:p>
        </w:tc>
      </w:tr>
      <w:tr w:rsidR="00354136" w14:paraId="3E4E35DF" w14:textId="77777777" w:rsidTr="00354136">
        <w:tc>
          <w:tcPr>
            <w:tcW w:w="0" w:type="auto"/>
            <w:gridSpan w:val="3"/>
            <w:tcMar>
              <w:top w:w="0" w:type="dxa"/>
              <w:left w:w="20" w:type="dxa"/>
              <w:bottom w:w="0" w:type="dxa"/>
              <w:right w:w="20" w:type="dxa"/>
            </w:tcMar>
            <w:vAlign w:val="center"/>
            <w:hideMark/>
          </w:tcPr>
          <w:p w14:paraId="55CDA774"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4D9DEB0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06B20F1A" w14:textId="77777777" w:rsidTr="00354136">
        <w:tc>
          <w:tcPr>
            <w:tcW w:w="0" w:type="auto"/>
            <w:gridSpan w:val="3"/>
            <w:tcMar>
              <w:top w:w="0" w:type="dxa"/>
              <w:left w:w="20" w:type="dxa"/>
              <w:bottom w:w="0" w:type="dxa"/>
              <w:right w:w="20" w:type="dxa"/>
            </w:tcMar>
            <w:vAlign w:val="center"/>
            <w:hideMark/>
          </w:tcPr>
          <w:p w14:paraId="59758D0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DB0C17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0FA4C8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573C5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1C346FB" w14:textId="77777777" w:rsidTr="00354136">
        <w:tc>
          <w:tcPr>
            <w:tcW w:w="0" w:type="auto"/>
            <w:gridSpan w:val="3"/>
            <w:tcMar>
              <w:top w:w="0" w:type="dxa"/>
              <w:left w:w="20" w:type="dxa"/>
              <w:bottom w:w="0" w:type="dxa"/>
              <w:right w:w="20" w:type="dxa"/>
            </w:tcMar>
            <w:vAlign w:val="center"/>
            <w:hideMark/>
          </w:tcPr>
          <w:p w14:paraId="77FA0ED7"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4F18495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B8C0077" w14:textId="77777777" w:rsidTr="00354136">
        <w:tc>
          <w:tcPr>
            <w:tcW w:w="0" w:type="auto"/>
            <w:gridSpan w:val="3"/>
            <w:shd w:val="clear" w:color="auto" w:fill="CCEEFF"/>
            <w:tcMar>
              <w:top w:w="30" w:type="dxa"/>
              <w:left w:w="20" w:type="dxa"/>
              <w:bottom w:w="30" w:type="dxa"/>
              <w:right w:w="20" w:type="dxa"/>
            </w:tcMar>
            <w:vAlign w:val="bottom"/>
            <w:hideMark/>
          </w:tcPr>
          <w:p w14:paraId="6B86EEFC" w14:textId="77777777" w:rsidR="00354136" w:rsidRDefault="00354136">
            <w:pPr>
              <w:spacing w:after="100"/>
            </w:pPr>
            <w:r>
              <w:rPr>
                <w:rFonts w:ascii="Times New Roman" w:hAnsi="Times New Roman"/>
                <w:color w:val="000000"/>
                <w:sz w:val="20"/>
                <w:szCs w:val="20"/>
              </w:rPr>
              <w:t>Operating lease costs</w:t>
            </w:r>
          </w:p>
        </w:tc>
        <w:tc>
          <w:tcPr>
            <w:tcW w:w="0" w:type="auto"/>
            <w:shd w:val="clear" w:color="auto" w:fill="CCEEFF"/>
            <w:tcMar>
              <w:top w:w="30" w:type="dxa"/>
              <w:left w:w="20" w:type="dxa"/>
              <w:bottom w:w="30" w:type="dxa"/>
              <w:right w:w="0" w:type="dxa"/>
            </w:tcMar>
            <w:vAlign w:val="bottom"/>
            <w:hideMark/>
          </w:tcPr>
          <w:p w14:paraId="328B37A7"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E2D01F" w14:textId="77777777" w:rsidR="00354136" w:rsidRDefault="00354136">
            <w:pPr>
              <w:spacing w:after="100"/>
              <w:jc w:val="right"/>
            </w:pPr>
            <w:r>
              <w:rPr>
                <w:rFonts w:ascii="Times New Roman" w:hAnsi="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14:paraId="1556EF8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331009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9EF765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9AF1BF" w14:textId="77777777" w:rsidR="00354136" w:rsidRDefault="00354136">
            <w:pPr>
              <w:spacing w:after="100"/>
              <w:jc w:val="right"/>
            </w:pPr>
            <w:r>
              <w:rPr>
                <w:rFonts w:ascii="Times New Roman" w:hAnsi="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14:paraId="0D38EA95" w14:textId="77777777" w:rsidR="00354136" w:rsidRDefault="00354136">
            <w:pPr>
              <w:spacing w:after="100"/>
              <w:jc w:val="right"/>
            </w:pPr>
          </w:p>
        </w:tc>
      </w:tr>
      <w:tr w:rsidR="00354136" w14:paraId="3DC4E1F6" w14:textId="77777777" w:rsidTr="00354136">
        <w:tc>
          <w:tcPr>
            <w:tcW w:w="0" w:type="auto"/>
            <w:gridSpan w:val="3"/>
            <w:tcMar>
              <w:top w:w="30" w:type="dxa"/>
              <w:left w:w="35" w:type="dxa"/>
              <w:bottom w:w="30" w:type="dxa"/>
              <w:right w:w="20" w:type="dxa"/>
            </w:tcMar>
            <w:vAlign w:val="bottom"/>
            <w:hideMark/>
          </w:tcPr>
          <w:p w14:paraId="24FAB7C1" w14:textId="77777777" w:rsidR="00354136" w:rsidRDefault="00354136">
            <w:pPr>
              <w:spacing w:after="100"/>
              <w:rPr>
                <w:rFonts w:ascii="宋体" w:eastAsia="宋体" w:hAnsi="宋体" w:cs="宋体"/>
              </w:rPr>
            </w:pPr>
            <w:r>
              <w:rPr>
                <w:rFonts w:ascii="Times New Roman" w:hAnsi="Times New Roman"/>
                <w:color w:val="000000"/>
                <w:sz w:val="20"/>
                <w:szCs w:val="20"/>
              </w:rPr>
              <w:t>Variable costs</w:t>
            </w:r>
          </w:p>
        </w:tc>
        <w:tc>
          <w:tcPr>
            <w:tcW w:w="0" w:type="auto"/>
            <w:gridSpan w:val="2"/>
            <w:tcMar>
              <w:top w:w="30" w:type="dxa"/>
              <w:left w:w="20" w:type="dxa"/>
              <w:bottom w:w="30" w:type="dxa"/>
              <w:right w:w="0" w:type="dxa"/>
            </w:tcMar>
            <w:vAlign w:val="bottom"/>
            <w:hideMark/>
          </w:tcPr>
          <w:p w14:paraId="41682C33" w14:textId="77777777" w:rsidR="00354136" w:rsidRDefault="00354136">
            <w:pPr>
              <w:spacing w:after="100"/>
              <w:jc w:val="right"/>
            </w:pPr>
            <w:r>
              <w:rPr>
                <w:rFonts w:ascii="Times New Roman" w:hAnsi="Times New Roman"/>
                <w:color w:val="000000"/>
                <w:sz w:val="20"/>
                <w:szCs w:val="20"/>
              </w:rPr>
              <w:t>96 </w:t>
            </w:r>
          </w:p>
        </w:tc>
        <w:tc>
          <w:tcPr>
            <w:tcW w:w="0" w:type="auto"/>
            <w:tcMar>
              <w:top w:w="30" w:type="dxa"/>
              <w:left w:w="0" w:type="dxa"/>
              <w:bottom w:w="30" w:type="dxa"/>
              <w:right w:w="20" w:type="dxa"/>
            </w:tcMar>
            <w:vAlign w:val="bottom"/>
            <w:hideMark/>
          </w:tcPr>
          <w:p w14:paraId="54746623" w14:textId="77777777" w:rsidR="00354136" w:rsidRDefault="00354136">
            <w:pPr>
              <w:spacing w:after="100"/>
              <w:jc w:val="right"/>
            </w:pPr>
          </w:p>
        </w:tc>
        <w:tc>
          <w:tcPr>
            <w:tcW w:w="0" w:type="auto"/>
            <w:gridSpan w:val="3"/>
            <w:tcMar>
              <w:top w:w="0" w:type="dxa"/>
              <w:left w:w="20" w:type="dxa"/>
              <w:bottom w:w="0" w:type="dxa"/>
              <w:right w:w="20" w:type="dxa"/>
            </w:tcMar>
            <w:vAlign w:val="center"/>
            <w:hideMark/>
          </w:tcPr>
          <w:p w14:paraId="107F1CBE" w14:textId="77777777" w:rsidR="00354136" w:rsidRDefault="00354136">
            <w:pPr>
              <w:spacing w:after="100"/>
              <w:jc w:val="right"/>
              <w:rPr>
                <w:rFonts w:ascii="Times New Roman" w:eastAsia="Times New Roman" w:hAnsi="Times New Roman"/>
                <w:sz w:val="20"/>
                <w:szCs w:val="20"/>
              </w:rPr>
            </w:pPr>
          </w:p>
        </w:tc>
        <w:tc>
          <w:tcPr>
            <w:tcW w:w="0" w:type="auto"/>
            <w:gridSpan w:val="2"/>
            <w:tcMar>
              <w:top w:w="30" w:type="dxa"/>
              <w:left w:w="20" w:type="dxa"/>
              <w:bottom w:w="30" w:type="dxa"/>
              <w:right w:w="0" w:type="dxa"/>
            </w:tcMar>
            <w:vAlign w:val="bottom"/>
            <w:hideMark/>
          </w:tcPr>
          <w:p w14:paraId="777E583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132 </w:t>
            </w:r>
          </w:p>
        </w:tc>
        <w:tc>
          <w:tcPr>
            <w:tcW w:w="0" w:type="auto"/>
            <w:tcMar>
              <w:top w:w="30" w:type="dxa"/>
              <w:left w:w="0" w:type="dxa"/>
              <w:bottom w:w="30" w:type="dxa"/>
              <w:right w:w="20" w:type="dxa"/>
            </w:tcMar>
            <w:vAlign w:val="bottom"/>
            <w:hideMark/>
          </w:tcPr>
          <w:p w14:paraId="450A78B0" w14:textId="77777777" w:rsidR="00354136" w:rsidRDefault="00354136">
            <w:pPr>
              <w:spacing w:after="100"/>
              <w:jc w:val="right"/>
            </w:pPr>
          </w:p>
        </w:tc>
      </w:tr>
      <w:tr w:rsidR="00354136" w14:paraId="1D087189" w14:textId="77777777" w:rsidTr="00354136">
        <w:tc>
          <w:tcPr>
            <w:tcW w:w="0" w:type="auto"/>
            <w:gridSpan w:val="3"/>
            <w:shd w:val="clear" w:color="auto" w:fill="CCEEFF"/>
            <w:tcMar>
              <w:top w:w="30" w:type="dxa"/>
              <w:left w:w="245" w:type="dxa"/>
              <w:bottom w:w="30" w:type="dxa"/>
              <w:right w:w="20" w:type="dxa"/>
            </w:tcMar>
            <w:vAlign w:val="bottom"/>
            <w:hideMark/>
          </w:tcPr>
          <w:p w14:paraId="451D7508" w14:textId="77777777" w:rsidR="00354136" w:rsidRDefault="00354136">
            <w:pPr>
              <w:spacing w:after="100"/>
              <w:rPr>
                <w:rFonts w:ascii="宋体" w:eastAsia="宋体" w:hAnsi="宋体" w:cs="宋体"/>
              </w:rPr>
            </w:pPr>
            <w:r>
              <w:rPr>
                <w:rFonts w:ascii="Times New Roman"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1F8582"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517849" w14:textId="77777777" w:rsidR="00354136" w:rsidRDefault="00354136">
            <w:pPr>
              <w:spacing w:after="100"/>
              <w:jc w:val="right"/>
            </w:pPr>
            <w:r>
              <w:rPr>
                <w:rFonts w:ascii="Times New Roman" w:hAnsi="Times New Roman"/>
                <w:color w:val="000000"/>
                <w:sz w:val="20"/>
                <w:szCs w:val="20"/>
              </w:rPr>
              <w:t>431 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805AD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2AC20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62560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8BB31F" w14:textId="77777777" w:rsidR="00354136" w:rsidRDefault="00354136">
            <w:pPr>
              <w:spacing w:after="100"/>
              <w:jc w:val="right"/>
            </w:pPr>
            <w:r>
              <w:rPr>
                <w:rFonts w:ascii="Times New Roman" w:hAnsi="Times New Roman"/>
                <w:color w:val="000000"/>
                <w:sz w:val="20"/>
                <w:szCs w:val="20"/>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637EE8" w14:textId="77777777" w:rsidR="00354136" w:rsidRDefault="00354136">
            <w:pPr>
              <w:spacing w:after="100"/>
              <w:jc w:val="right"/>
            </w:pPr>
          </w:p>
        </w:tc>
      </w:tr>
    </w:tbl>
    <w:p w14:paraId="67F853EF" w14:textId="77777777" w:rsidR="00354136" w:rsidRDefault="00354136" w:rsidP="00354136">
      <w:pPr>
        <w:rPr>
          <w:rFonts w:ascii="宋体" w:eastAsia="宋体" w:hAnsi="宋体" w:cs="宋体"/>
        </w:rPr>
      </w:pPr>
    </w:p>
    <w:p w14:paraId="3CB8D662" w14:textId="77777777" w:rsidR="00354136" w:rsidRDefault="00354136" w:rsidP="00354136">
      <w:r>
        <w:rPr>
          <w:rFonts w:ascii="Times New Roman" w:hAnsi="Times New Roman"/>
          <w:color w:val="000000"/>
          <w:sz w:val="20"/>
          <w:szCs w:val="20"/>
        </w:rPr>
        <w:t>During the fiscal years ended January 28, 2022 and January 29, 2021, sublease income, finance lease costs, and short-term lease costs were immaterial.</w:t>
      </w:r>
    </w:p>
    <w:p w14:paraId="1A055049" w14:textId="77777777" w:rsidR="00354136" w:rsidRDefault="00354136" w:rsidP="00354136"/>
    <w:p w14:paraId="58E5BC76" w14:textId="77777777" w:rsidR="00354136" w:rsidRDefault="00354136" w:rsidP="00354136">
      <w:r>
        <w:rPr>
          <w:rFonts w:ascii="Times New Roman" w:hAnsi="Times New Roman"/>
          <w:color w:val="000000"/>
          <w:sz w:val="20"/>
          <w:szCs w:val="20"/>
        </w:rPr>
        <w:t>The following table presents supplemental information related to operating leases included in the Consolidated Statements of Financial Position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6"/>
        <w:gridCol w:w="6149"/>
        <w:gridCol w:w="37"/>
        <w:gridCol w:w="175"/>
        <w:gridCol w:w="5736"/>
        <w:gridCol w:w="36"/>
        <w:gridCol w:w="176"/>
        <w:gridCol w:w="3723"/>
        <w:gridCol w:w="189"/>
        <w:gridCol w:w="36"/>
        <w:gridCol w:w="49"/>
        <w:gridCol w:w="36"/>
        <w:gridCol w:w="176"/>
        <w:gridCol w:w="3723"/>
        <w:gridCol w:w="189"/>
      </w:tblGrid>
      <w:tr w:rsidR="00354136" w14:paraId="4A0219B1" w14:textId="77777777" w:rsidTr="00354136">
        <w:trPr>
          <w:jc w:val="center"/>
        </w:trPr>
        <w:tc>
          <w:tcPr>
            <w:tcW w:w="173" w:type="dxa"/>
            <w:vAlign w:val="center"/>
            <w:hideMark/>
          </w:tcPr>
          <w:p w14:paraId="007BE0B3" w14:textId="77777777" w:rsidR="00354136" w:rsidRDefault="00354136"/>
        </w:tc>
        <w:tc>
          <w:tcPr>
            <w:tcW w:w="6073" w:type="dxa"/>
            <w:vAlign w:val="center"/>
            <w:hideMark/>
          </w:tcPr>
          <w:p w14:paraId="2B67E0B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255E7E"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73A6F714" w14:textId="77777777" w:rsidR="00354136" w:rsidRDefault="00354136">
            <w:pPr>
              <w:spacing w:after="100"/>
              <w:rPr>
                <w:rFonts w:ascii="Times New Roman" w:eastAsia="Times New Roman" w:hAnsi="Times New Roman"/>
                <w:sz w:val="20"/>
                <w:szCs w:val="20"/>
              </w:rPr>
            </w:pPr>
          </w:p>
        </w:tc>
        <w:tc>
          <w:tcPr>
            <w:tcW w:w="5666" w:type="dxa"/>
            <w:vAlign w:val="center"/>
            <w:hideMark/>
          </w:tcPr>
          <w:p w14:paraId="6761A09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75BAC09"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2E3988F" w14:textId="77777777" w:rsidR="00354136" w:rsidRDefault="00354136">
            <w:pPr>
              <w:spacing w:after="100"/>
              <w:rPr>
                <w:rFonts w:ascii="Times New Roman" w:eastAsia="Times New Roman" w:hAnsi="Times New Roman"/>
                <w:sz w:val="20"/>
                <w:szCs w:val="20"/>
              </w:rPr>
            </w:pPr>
          </w:p>
        </w:tc>
        <w:tc>
          <w:tcPr>
            <w:tcW w:w="3677" w:type="dxa"/>
            <w:vAlign w:val="center"/>
            <w:hideMark/>
          </w:tcPr>
          <w:p w14:paraId="70605DC5"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3BFA34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C75132"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182A6A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405D69"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7C4C71F0" w14:textId="77777777" w:rsidR="00354136" w:rsidRDefault="00354136">
            <w:pPr>
              <w:spacing w:after="100"/>
              <w:rPr>
                <w:rFonts w:ascii="Times New Roman" w:eastAsia="Times New Roman" w:hAnsi="Times New Roman"/>
                <w:sz w:val="20"/>
                <w:szCs w:val="20"/>
              </w:rPr>
            </w:pPr>
          </w:p>
        </w:tc>
        <w:tc>
          <w:tcPr>
            <w:tcW w:w="3677" w:type="dxa"/>
            <w:vAlign w:val="center"/>
            <w:hideMark/>
          </w:tcPr>
          <w:p w14:paraId="1BBBFA80" w14:textId="77777777" w:rsidR="00354136" w:rsidRDefault="00354136">
            <w:pPr>
              <w:spacing w:after="100"/>
              <w:rPr>
                <w:rFonts w:ascii="Times New Roman" w:eastAsia="Times New Roman" w:hAnsi="Times New Roman"/>
                <w:sz w:val="20"/>
                <w:szCs w:val="20"/>
              </w:rPr>
            </w:pPr>
          </w:p>
        </w:tc>
        <w:tc>
          <w:tcPr>
            <w:tcW w:w="158" w:type="dxa"/>
            <w:vAlign w:val="center"/>
            <w:hideMark/>
          </w:tcPr>
          <w:p w14:paraId="1585D326" w14:textId="77777777" w:rsidR="00354136" w:rsidRDefault="00354136">
            <w:pPr>
              <w:spacing w:after="100"/>
              <w:rPr>
                <w:rFonts w:ascii="Times New Roman" w:eastAsia="Times New Roman" w:hAnsi="Times New Roman"/>
                <w:sz w:val="20"/>
                <w:szCs w:val="20"/>
              </w:rPr>
            </w:pPr>
          </w:p>
        </w:tc>
      </w:tr>
      <w:tr w:rsidR="00354136" w14:paraId="60EB16FF" w14:textId="77777777" w:rsidTr="00354136">
        <w:trPr>
          <w:jc w:val="center"/>
        </w:trPr>
        <w:tc>
          <w:tcPr>
            <w:tcW w:w="0" w:type="auto"/>
            <w:gridSpan w:val="3"/>
            <w:tcMar>
              <w:top w:w="0" w:type="dxa"/>
              <w:left w:w="20" w:type="dxa"/>
              <w:bottom w:w="0" w:type="dxa"/>
              <w:right w:w="20" w:type="dxa"/>
            </w:tcMar>
            <w:vAlign w:val="center"/>
            <w:hideMark/>
          </w:tcPr>
          <w:p w14:paraId="4DA080AE"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217563D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Classification</w:t>
            </w:r>
          </w:p>
        </w:tc>
        <w:tc>
          <w:tcPr>
            <w:tcW w:w="0" w:type="auto"/>
            <w:gridSpan w:val="3"/>
            <w:tcMar>
              <w:top w:w="30" w:type="dxa"/>
              <w:left w:w="20" w:type="dxa"/>
              <w:bottom w:w="30" w:type="dxa"/>
              <w:right w:w="20" w:type="dxa"/>
            </w:tcMar>
            <w:vAlign w:val="bottom"/>
            <w:hideMark/>
          </w:tcPr>
          <w:p w14:paraId="2F83CD4E"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6E67E487"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22B6FBE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5B6ABFD6" w14:textId="77777777" w:rsidTr="00354136">
        <w:trPr>
          <w:jc w:val="center"/>
        </w:trPr>
        <w:tc>
          <w:tcPr>
            <w:tcW w:w="0" w:type="auto"/>
            <w:gridSpan w:val="3"/>
            <w:tcMar>
              <w:top w:w="0" w:type="dxa"/>
              <w:left w:w="20" w:type="dxa"/>
              <w:bottom w:w="0" w:type="dxa"/>
              <w:right w:w="20" w:type="dxa"/>
            </w:tcMar>
            <w:vAlign w:val="center"/>
            <w:hideMark/>
          </w:tcPr>
          <w:p w14:paraId="35DE306B"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27F45569"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37D5D22"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for term and discount rate)</w:t>
            </w:r>
          </w:p>
        </w:tc>
      </w:tr>
      <w:tr w:rsidR="00354136" w14:paraId="63A47DD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94E5075" w14:textId="77777777" w:rsidR="00354136" w:rsidRDefault="00354136">
            <w:pPr>
              <w:spacing w:after="100"/>
            </w:pPr>
            <w:r>
              <w:rPr>
                <w:rFonts w:ascii="Times New Roman" w:hAnsi="Times New Roman"/>
                <w:color w:val="000000"/>
                <w:sz w:val="20"/>
                <w:szCs w:val="20"/>
              </w:rPr>
              <w:t>Operating lease Right-of-Use assets</w:t>
            </w:r>
          </w:p>
        </w:tc>
        <w:tc>
          <w:tcPr>
            <w:tcW w:w="0" w:type="auto"/>
            <w:gridSpan w:val="3"/>
            <w:shd w:val="clear" w:color="auto" w:fill="CCEEFF"/>
            <w:tcMar>
              <w:top w:w="30" w:type="dxa"/>
              <w:left w:w="20" w:type="dxa"/>
              <w:bottom w:w="30" w:type="dxa"/>
              <w:right w:w="20" w:type="dxa"/>
            </w:tcMar>
            <w:vAlign w:val="bottom"/>
            <w:hideMark/>
          </w:tcPr>
          <w:p w14:paraId="3C715891" w14:textId="77777777" w:rsidR="00354136" w:rsidRDefault="00354136">
            <w:pPr>
              <w:spacing w:after="100"/>
            </w:pPr>
            <w:r>
              <w:rPr>
                <w:rFonts w:ascii="Times New Roman" w:hAnsi="Times New Roman"/>
                <w:color w:val="000000"/>
                <w:sz w:val="20"/>
                <w:szCs w:val="20"/>
              </w:rPr>
              <w:t>Other non-current assets</w:t>
            </w:r>
          </w:p>
        </w:tc>
        <w:tc>
          <w:tcPr>
            <w:tcW w:w="0" w:type="auto"/>
            <w:shd w:val="clear" w:color="auto" w:fill="CCEEFF"/>
            <w:tcMar>
              <w:top w:w="30" w:type="dxa"/>
              <w:left w:w="20" w:type="dxa"/>
              <w:bottom w:w="30" w:type="dxa"/>
              <w:right w:w="0" w:type="dxa"/>
            </w:tcMar>
            <w:vAlign w:val="bottom"/>
            <w:hideMark/>
          </w:tcPr>
          <w:p w14:paraId="635F9820" w14:textId="77777777" w:rsidR="00354136" w:rsidRDefault="00354136">
            <w:pPr>
              <w:spacing w:after="100"/>
            </w:pPr>
            <w:r>
              <w:rPr>
                <w:rFonts w:ascii="Times New Roman" w:hAnsi="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55C0194" w14:textId="77777777" w:rsidR="00354136" w:rsidRDefault="00354136">
            <w:pPr>
              <w:spacing w:after="100"/>
              <w:jc w:val="right"/>
            </w:pPr>
            <w:r>
              <w:rPr>
                <w:rFonts w:ascii="Times New Roman" w:hAnsi="Times New Roman"/>
                <w:color w:val="000000"/>
                <w:sz w:val="20"/>
                <w:szCs w:val="20"/>
              </w:rPr>
              <w:t>871</w:t>
            </w:r>
          </w:p>
        </w:tc>
        <w:tc>
          <w:tcPr>
            <w:tcW w:w="0" w:type="auto"/>
            <w:gridSpan w:val="3"/>
            <w:shd w:val="clear" w:color="auto" w:fill="CCEEFF"/>
            <w:tcMar>
              <w:top w:w="0" w:type="dxa"/>
              <w:left w:w="20" w:type="dxa"/>
              <w:bottom w:w="0" w:type="dxa"/>
              <w:right w:w="20" w:type="dxa"/>
            </w:tcMar>
            <w:vAlign w:val="center"/>
            <w:hideMark/>
          </w:tcPr>
          <w:p w14:paraId="15B57192"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6CD2A99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8C188A8" w14:textId="77777777" w:rsidR="00354136" w:rsidRDefault="00354136">
            <w:pPr>
              <w:spacing w:after="100"/>
              <w:jc w:val="right"/>
            </w:pPr>
            <w:r>
              <w:rPr>
                <w:rFonts w:ascii="Times New Roman" w:hAnsi="Times New Roman"/>
                <w:color w:val="000000"/>
                <w:sz w:val="20"/>
                <w:szCs w:val="20"/>
              </w:rPr>
              <w:t>1,121</w:t>
            </w:r>
          </w:p>
        </w:tc>
      </w:tr>
      <w:tr w:rsidR="00354136" w14:paraId="77082AEA"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387D18D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2DF71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6D468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36CD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78A2BD" w14:textId="77777777" w:rsidR="00354136" w:rsidRDefault="00354136">
            <w:pPr>
              <w:spacing w:after="100"/>
              <w:rPr>
                <w:rFonts w:ascii="Times New Roman" w:eastAsia="Times New Roman" w:hAnsi="Times New Roman"/>
                <w:sz w:val="20"/>
                <w:szCs w:val="20"/>
              </w:rPr>
            </w:pPr>
          </w:p>
        </w:tc>
      </w:tr>
      <w:tr w:rsidR="00354136" w14:paraId="1E91EAF5"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F634653" w14:textId="77777777" w:rsidR="00354136" w:rsidRDefault="00354136">
            <w:pPr>
              <w:spacing w:after="100"/>
              <w:rPr>
                <w:rFonts w:ascii="宋体" w:eastAsia="宋体" w:hAnsi="宋体" w:cs="宋体"/>
              </w:rPr>
            </w:pPr>
            <w:r>
              <w:rPr>
                <w:rFonts w:ascii="Times New Roman" w:hAnsi="Times New Roman"/>
                <w:color w:val="000000"/>
                <w:sz w:val="20"/>
                <w:szCs w:val="20"/>
              </w:rPr>
              <w:t>Current operating lease liabilities</w:t>
            </w:r>
          </w:p>
        </w:tc>
        <w:tc>
          <w:tcPr>
            <w:tcW w:w="0" w:type="auto"/>
            <w:gridSpan w:val="3"/>
            <w:shd w:val="clear" w:color="auto" w:fill="CCEEFF"/>
            <w:tcMar>
              <w:top w:w="30" w:type="dxa"/>
              <w:left w:w="20" w:type="dxa"/>
              <w:bottom w:w="30" w:type="dxa"/>
              <w:right w:w="20" w:type="dxa"/>
            </w:tcMar>
            <w:vAlign w:val="bottom"/>
            <w:hideMark/>
          </w:tcPr>
          <w:p w14:paraId="6E8DA69B" w14:textId="77777777" w:rsidR="00354136" w:rsidRDefault="00354136">
            <w:pPr>
              <w:spacing w:after="100"/>
            </w:pPr>
            <w:r>
              <w:rPr>
                <w:rFonts w:ascii="Times New Roman" w:hAnsi="Times New Roman"/>
                <w:color w:val="000000"/>
                <w:sz w:val="20"/>
                <w:szCs w:val="20"/>
              </w:rPr>
              <w:t>Accrued and other current liabilities</w:t>
            </w:r>
          </w:p>
        </w:tc>
        <w:tc>
          <w:tcPr>
            <w:tcW w:w="0" w:type="auto"/>
            <w:shd w:val="clear" w:color="auto" w:fill="CCEEFF"/>
            <w:tcMar>
              <w:top w:w="30" w:type="dxa"/>
              <w:left w:w="20" w:type="dxa"/>
              <w:bottom w:w="30" w:type="dxa"/>
              <w:right w:w="0" w:type="dxa"/>
            </w:tcMar>
            <w:vAlign w:val="bottom"/>
            <w:hideMark/>
          </w:tcPr>
          <w:p w14:paraId="4B3D7AF3" w14:textId="77777777" w:rsidR="00354136" w:rsidRDefault="00354136">
            <w:pPr>
              <w:spacing w:after="100"/>
            </w:pPr>
            <w:r>
              <w:rPr>
                <w:rFonts w:ascii="Times New Roman" w:hAnsi="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0A292D3" w14:textId="77777777" w:rsidR="00354136" w:rsidRDefault="00354136">
            <w:pPr>
              <w:spacing w:after="100"/>
              <w:jc w:val="right"/>
            </w:pPr>
            <w:r>
              <w:rPr>
                <w:rFonts w:ascii="Times New Roman" w:hAnsi="Times New Roman"/>
                <w:color w:val="000000"/>
                <w:sz w:val="20"/>
                <w:szCs w:val="20"/>
              </w:rPr>
              <w:t>287</w:t>
            </w:r>
          </w:p>
        </w:tc>
        <w:tc>
          <w:tcPr>
            <w:tcW w:w="0" w:type="auto"/>
            <w:gridSpan w:val="3"/>
            <w:shd w:val="clear" w:color="auto" w:fill="CCEEFF"/>
            <w:tcMar>
              <w:top w:w="0" w:type="dxa"/>
              <w:left w:w="20" w:type="dxa"/>
              <w:bottom w:w="0" w:type="dxa"/>
              <w:right w:w="20" w:type="dxa"/>
            </w:tcMar>
            <w:vAlign w:val="center"/>
            <w:hideMark/>
          </w:tcPr>
          <w:p w14:paraId="47E75443"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10985D3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403DD144" w14:textId="77777777" w:rsidR="00354136" w:rsidRDefault="00354136">
            <w:pPr>
              <w:spacing w:after="100"/>
              <w:jc w:val="right"/>
            </w:pPr>
            <w:r>
              <w:rPr>
                <w:rFonts w:ascii="Times New Roman" w:hAnsi="Times New Roman"/>
                <w:color w:val="000000"/>
                <w:sz w:val="20"/>
                <w:szCs w:val="20"/>
              </w:rPr>
              <w:t>328</w:t>
            </w:r>
          </w:p>
        </w:tc>
      </w:tr>
      <w:tr w:rsidR="00354136" w14:paraId="5ACE0AD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5EEF76E5" w14:textId="77777777" w:rsidR="00354136" w:rsidRDefault="00354136">
            <w:pPr>
              <w:spacing w:after="100"/>
            </w:pPr>
            <w:r>
              <w:rPr>
                <w:rFonts w:ascii="Times New Roman" w:hAnsi="Times New Roman"/>
                <w:color w:val="000000"/>
                <w:sz w:val="20"/>
                <w:szCs w:val="20"/>
              </w:rPr>
              <w:t>Non-current operating lease liabilities</w:t>
            </w:r>
          </w:p>
        </w:tc>
        <w:tc>
          <w:tcPr>
            <w:tcW w:w="0" w:type="auto"/>
            <w:gridSpan w:val="3"/>
            <w:shd w:val="clear" w:color="auto" w:fill="FFFFFF"/>
            <w:tcMar>
              <w:top w:w="30" w:type="dxa"/>
              <w:left w:w="20" w:type="dxa"/>
              <w:bottom w:w="30" w:type="dxa"/>
              <w:right w:w="20" w:type="dxa"/>
            </w:tcMar>
            <w:vAlign w:val="bottom"/>
            <w:hideMark/>
          </w:tcPr>
          <w:p w14:paraId="23B10A62" w14:textId="77777777" w:rsidR="00354136" w:rsidRDefault="00354136">
            <w:pPr>
              <w:spacing w:after="100"/>
            </w:pPr>
            <w:r>
              <w:rPr>
                <w:rFonts w:ascii="Times New Roman" w:hAnsi="Times New Roman"/>
                <w:color w:val="000000"/>
                <w:sz w:val="20"/>
                <w:szCs w:val="20"/>
              </w:rPr>
              <w:t>Other non-current liabilities</w:t>
            </w:r>
          </w:p>
        </w:tc>
        <w:tc>
          <w:tcPr>
            <w:tcW w:w="0" w:type="auto"/>
            <w:gridSpan w:val="3"/>
            <w:shd w:val="clear" w:color="auto" w:fill="FFFFFF"/>
            <w:tcMar>
              <w:top w:w="30" w:type="dxa"/>
              <w:left w:w="20" w:type="dxa"/>
              <w:bottom w:w="30" w:type="dxa"/>
              <w:right w:w="140" w:type="dxa"/>
            </w:tcMar>
            <w:vAlign w:val="bottom"/>
            <w:hideMark/>
          </w:tcPr>
          <w:p w14:paraId="59E80740" w14:textId="77777777" w:rsidR="00354136" w:rsidRDefault="00354136">
            <w:pPr>
              <w:spacing w:after="100"/>
              <w:jc w:val="right"/>
            </w:pPr>
            <w:r>
              <w:rPr>
                <w:rFonts w:ascii="Times New Roman" w:hAnsi="Times New Roman"/>
                <w:color w:val="000000"/>
                <w:sz w:val="20"/>
                <w:szCs w:val="20"/>
              </w:rPr>
              <w:t>720</w:t>
            </w:r>
          </w:p>
        </w:tc>
        <w:tc>
          <w:tcPr>
            <w:tcW w:w="0" w:type="auto"/>
            <w:gridSpan w:val="3"/>
            <w:shd w:val="clear" w:color="auto" w:fill="FFFFFF"/>
            <w:tcMar>
              <w:top w:w="0" w:type="dxa"/>
              <w:left w:w="20" w:type="dxa"/>
              <w:bottom w:w="0" w:type="dxa"/>
              <w:right w:w="20" w:type="dxa"/>
            </w:tcMar>
            <w:vAlign w:val="center"/>
            <w:hideMark/>
          </w:tcPr>
          <w:p w14:paraId="356AFE30" w14:textId="77777777" w:rsidR="00354136" w:rsidRDefault="00354136">
            <w:pPr>
              <w:spacing w:after="100"/>
              <w:jc w:val="right"/>
            </w:pPr>
          </w:p>
        </w:tc>
        <w:tc>
          <w:tcPr>
            <w:tcW w:w="0" w:type="auto"/>
            <w:gridSpan w:val="3"/>
            <w:shd w:val="clear" w:color="auto" w:fill="FFFFFF"/>
            <w:tcMar>
              <w:top w:w="30" w:type="dxa"/>
              <w:left w:w="20" w:type="dxa"/>
              <w:bottom w:w="30" w:type="dxa"/>
              <w:right w:w="140" w:type="dxa"/>
            </w:tcMar>
            <w:vAlign w:val="bottom"/>
            <w:hideMark/>
          </w:tcPr>
          <w:p w14:paraId="64A64C67" w14:textId="77777777" w:rsidR="00354136" w:rsidRDefault="00354136">
            <w:pPr>
              <w:spacing w:after="100"/>
              <w:jc w:val="right"/>
              <w:rPr>
                <w:rFonts w:ascii="宋体" w:eastAsia="宋体" w:hAnsi="宋体" w:cs="宋体"/>
              </w:rPr>
            </w:pPr>
            <w:r>
              <w:rPr>
                <w:rFonts w:ascii="Times New Roman" w:hAnsi="Times New Roman"/>
                <w:color w:val="000000"/>
                <w:sz w:val="20"/>
                <w:szCs w:val="20"/>
              </w:rPr>
              <w:t>897</w:t>
            </w:r>
          </w:p>
        </w:tc>
      </w:tr>
      <w:tr w:rsidR="00354136" w14:paraId="3E6091A5"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D83E5BA" w14:textId="77777777" w:rsidR="00354136" w:rsidRDefault="00354136">
            <w:pPr>
              <w:spacing w:after="100"/>
            </w:pPr>
            <w:r>
              <w:rPr>
                <w:rFonts w:ascii="Times New Roman"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vAlign w:val="center"/>
            <w:hideMark/>
          </w:tcPr>
          <w:p w14:paraId="3810ECCF" w14:textId="77777777" w:rsidR="00354136" w:rsidRDefault="00354136">
            <w:pPr>
              <w:spacing w:after="100"/>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598BA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2505AD2" w14:textId="77777777" w:rsidR="00354136" w:rsidRDefault="00354136">
            <w:pPr>
              <w:spacing w:after="100"/>
              <w:jc w:val="right"/>
            </w:pPr>
            <w:r>
              <w:rPr>
                <w:rFonts w:ascii="Times New Roman" w:hAnsi="Times New Roman"/>
                <w:color w:val="000000"/>
                <w:sz w:val="20"/>
                <w:szCs w:val="20"/>
              </w:rPr>
              <w:t>1,007</w:t>
            </w:r>
          </w:p>
        </w:tc>
        <w:tc>
          <w:tcPr>
            <w:tcW w:w="0" w:type="auto"/>
            <w:gridSpan w:val="3"/>
            <w:shd w:val="clear" w:color="auto" w:fill="CCEEFF"/>
            <w:tcMar>
              <w:top w:w="0" w:type="dxa"/>
              <w:left w:w="20" w:type="dxa"/>
              <w:bottom w:w="0" w:type="dxa"/>
              <w:right w:w="20" w:type="dxa"/>
            </w:tcMar>
            <w:vAlign w:val="center"/>
            <w:hideMark/>
          </w:tcPr>
          <w:p w14:paraId="2FB8DE37" w14:textId="77777777" w:rsidR="00354136" w:rsidRDefault="00354136">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31B91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896DB1C" w14:textId="77777777" w:rsidR="00354136" w:rsidRDefault="00354136">
            <w:pPr>
              <w:spacing w:after="100"/>
              <w:jc w:val="right"/>
            </w:pPr>
            <w:r>
              <w:rPr>
                <w:rFonts w:ascii="Times New Roman" w:hAnsi="Times New Roman"/>
                <w:color w:val="000000"/>
                <w:sz w:val="20"/>
                <w:szCs w:val="20"/>
              </w:rPr>
              <w:t>1,225</w:t>
            </w:r>
          </w:p>
        </w:tc>
      </w:tr>
      <w:tr w:rsidR="00354136" w14:paraId="02E83220"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19C043E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FAC4E5"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60715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E7E819"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3BFDF59" w14:textId="77777777" w:rsidR="00354136" w:rsidRDefault="00354136">
            <w:pPr>
              <w:spacing w:after="100"/>
              <w:rPr>
                <w:rFonts w:ascii="Times New Roman" w:eastAsia="Times New Roman" w:hAnsi="Times New Roman"/>
                <w:sz w:val="20"/>
                <w:szCs w:val="20"/>
              </w:rPr>
            </w:pPr>
          </w:p>
        </w:tc>
      </w:tr>
      <w:tr w:rsidR="00354136" w14:paraId="7D5173A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0D7B278" w14:textId="77777777" w:rsidR="00354136" w:rsidRDefault="00354136">
            <w:pPr>
              <w:spacing w:after="100"/>
              <w:rPr>
                <w:rFonts w:ascii="宋体" w:eastAsia="宋体" w:hAnsi="宋体" w:cs="宋体"/>
              </w:rPr>
            </w:pPr>
            <w:r>
              <w:rPr>
                <w:rFonts w:ascii="Times New Roman" w:hAnsi="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center"/>
            <w:hideMark/>
          </w:tcPr>
          <w:p w14:paraId="0DE66BF5" w14:textId="77777777" w:rsidR="00354136" w:rsidRDefault="00354136">
            <w:pPr>
              <w:spacing w:after="100"/>
            </w:pPr>
          </w:p>
        </w:tc>
        <w:tc>
          <w:tcPr>
            <w:tcW w:w="0" w:type="auto"/>
            <w:gridSpan w:val="3"/>
            <w:shd w:val="clear" w:color="auto" w:fill="CCEEFF"/>
            <w:tcMar>
              <w:top w:w="30" w:type="dxa"/>
              <w:left w:w="20" w:type="dxa"/>
              <w:bottom w:w="30" w:type="dxa"/>
              <w:right w:w="20" w:type="dxa"/>
            </w:tcMar>
            <w:vAlign w:val="bottom"/>
            <w:hideMark/>
          </w:tcPr>
          <w:p w14:paraId="5BC84F9F" w14:textId="77777777" w:rsidR="00354136" w:rsidRDefault="00354136">
            <w:pPr>
              <w:spacing w:after="100"/>
              <w:jc w:val="right"/>
              <w:rPr>
                <w:rFonts w:ascii="宋体" w:eastAsia="宋体" w:hAnsi="宋体" w:cs="宋体"/>
              </w:rPr>
            </w:pPr>
            <w:r>
              <w:rPr>
                <w:rFonts w:ascii="Times New Roman" w:hAnsi="Times New Roman"/>
                <w:color w:val="000000"/>
                <w:sz w:val="20"/>
                <w:szCs w:val="20"/>
              </w:rPr>
              <w:t>5.51</w:t>
            </w:r>
          </w:p>
        </w:tc>
        <w:tc>
          <w:tcPr>
            <w:tcW w:w="0" w:type="auto"/>
            <w:gridSpan w:val="3"/>
            <w:shd w:val="clear" w:color="auto" w:fill="CCEEFF"/>
            <w:tcMar>
              <w:top w:w="0" w:type="dxa"/>
              <w:left w:w="20" w:type="dxa"/>
              <w:bottom w:w="0" w:type="dxa"/>
              <w:right w:w="20" w:type="dxa"/>
            </w:tcMar>
            <w:vAlign w:val="center"/>
            <w:hideMark/>
          </w:tcPr>
          <w:p w14:paraId="2EA37AC1"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50A8F87B" w14:textId="77777777" w:rsidR="00354136" w:rsidRDefault="00354136">
            <w:pPr>
              <w:spacing w:after="100"/>
              <w:jc w:val="right"/>
              <w:rPr>
                <w:rFonts w:ascii="宋体" w:eastAsia="宋体" w:hAnsi="宋体" w:cs="宋体"/>
              </w:rPr>
            </w:pPr>
            <w:r>
              <w:rPr>
                <w:rFonts w:ascii="Times New Roman" w:hAnsi="Times New Roman"/>
                <w:color w:val="000000"/>
                <w:sz w:val="20"/>
                <w:szCs w:val="20"/>
              </w:rPr>
              <w:t>5.68</w:t>
            </w:r>
          </w:p>
        </w:tc>
      </w:tr>
      <w:tr w:rsidR="00354136" w14:paraId="73297F80"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8CDC560" w14:textId="77777777" w:rsidR="00354136" w:rsidRDefault="00354136">
            <w:pPr>
              <w:spacing w:after="100"/>
            </w:pPr>
            <w:r>
              <w:rPr>
                <w:rFonts w:ascii="Times New Roman"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14:paraId="4919BE47"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7BA591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14:paraId="19D6F715"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6D1AE7A"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151F73F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3.23 </w:t>
            </w:r>
          </w:p>
        </w:tc>
        <w:tc>
          <w:tcPr>
            <w:tcW w:w="0" w:type="auto"/>
            <w:shd w:val="clear" w:color="auto" w:fill="FFFFFF"/>
            <w:tcMar>
              <w:top w:w="30" w:type="dxa"/>
              <w:left w:w="0" w:type="dxa"/>
              <w:bottom w:w="30" w:type="dxa"/>
              <w:right w:w="20" w:type="dxa"/>
            </w:tcMar>
            <w:vAlign w:val="bottom"/>
            <w:hideMark/>
          </w:tcPr>
          <w:p w14:paraId="72B05E95" w14:textId="77777777" w:rsidR="00354136" w:rsidRDefault="00354136">
            <w:pPr>
              <w:spacing w:after="100"/>
              <w:jc w:val="right"/>
            </w:pPr>
            <w:r>
              <w:rPr>
                <w:rFonts w:ascii="Times New Roman" w:hAnsi="Times New Roman"/>
                <w:color w:val="000000"/>
                <w:sz w:val="20"/>
                <w:szCs w:val="20"/>
              </w:rPr>
              <w:t>%</w:t>
            </w:r>
          </w:p>
        </w:tc>
      </w:tr>
    </w:tbl>
    <w:p w14:paraId="1A0D37A1" w14:textId="77777777" w:rsidR="00354136" w:rsidRDefault="00354136" w:rsidP="00354136"/>
    <w:p w14:paraId="081BE526" w14:textId="77777777" w:rsidR="00354136" w:rsidRDefault="00354136" w:rsidP="00354136">
      <w:pPr>
        <w:jc w:val="center"/>
      </w:pPr>
    </w:p>
    <w:p w14:paraId="31328520" w14:textId="77777777" w:rsidR="00354136" w:rsidRDefault="00354136" w:rsidP="00354136">
      <w:pPr>
        <w:jc w:val="center"/>
      </w:pPr>
      <w:r>
        <w:rPr>
          <w:rFonts w:ascii="Times New Roman" w:hAnsi="Times New Roman"/>
          <w:color w:val="000000"/>
          <w:sz w:val="20"/>
          <w:szCs w:val="20"/>
        </w:rPr>
        <w:t>114</w:t>
      </w:r>
    </w:p>
    <w:p w14:paraId="7A29D771" w14:textId="77777777" w:rsidR="00354136" w:rsidRDefault="00354136" w:rsidP="00354136">
      <w:pPr>
        <w:jc w:val="center"/>
      </w:pPr>
    </w:p>
    <w:p w14:paraId="323AFA72" w14:textId="77777777" w:rsidR="00354136" w:rsidRDefault="00354136" w:rsidP="00354136">
      <w:r>
        <w:pict w14:anchorId="35AC8E4C">
          <v:rect id="_x0000_i1489" style="width:0;height:1.5pt" o:hralign="center" o:hrstd="t" o:hr="t" fillcolor="#a0a0a0" stroked="f"/>
        </w:pict>
      </w:r>
    </w:p>
    <w:p w14:paraId="1BA6AC93" w14:textId="77777777" w:rsidR="00354136" w:rsidRDefault="00354136" w:rsidP="00354136">
      <w:hyperlink r:id="rId341" w:anchor="if82c7bb85cec43f3b72bdca2d8861323_10" w:history="1">
        <w:r>
          <w:rPr>
            <w:rStyle w:val="a5"/>
            <w:rFonts w:ascii="Times New Roman" w:hAnsi="Times New Roman"/>
            <w:sz w:val="20"/>
            <w:szCs w:val="20"/>
          </w:rPr>
          <w:t>Table of </w:t>
        </w:r>
      </w:hyperlink>
      <w:hyperlink r:id="rId342" w:anchor="if82c7bb85cec43f3b72bdca2d8861323_10" w:history="1">
        <w:r>
          <w:rPr>
            <w:rStyle w:val="a5"/>
            <w:rFonts w:ascii="Times New Roman" w:hAnsi="Times New Roman"/>
            <w:sz w:val="20"/>
            <w:szCs w:val="20"/>
          </w:rPr>
          <w:t>Contents</w:t>
        </w:r>
      </w:hyperlink>
    </w:p>
    <w:p w14:paraId="64374FFA" w14:textId="77777777" w:rsidR="00354136" w:rsidRDefault="00354136" w:rsidP="00354136">
      <w:r>
        <w:rPr>
          <w:rFonts w:ascii="Times New Roman" w:hAnsi="Times New Roman"/>
          <w:color w:val="000000"/>
          <w:sz w:val="20"/>
          <w:szCs w:val="20"/>
        </w:rPr>
        <w:t>The following table presents supplemental cash flow information related to leases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2294"/>
        <w:gridCol w:w="36"/>
        <w:gridCol w:w="178"/>
        <w:gridCol w:w="3775"/>
        <w:gridCol w:w="36"/>
        <w:gridCol w:w="36"/>
        <w:gridCol w:w="49"/>
        <w:gridCol w:w="36"/>
        <w:gridCol w:w="178"/>
        <w:gridCol w:w="3775"/>
        <w:gridCol w:w="36"/>
      </w:tblGrid>
      <w:tr w:rsidR="00354136" w14:paraId="429D83EE" w14:textId="77777777" w:rsidTr="00354136">
        <w:tc>
          <w:tcPr>
            <w:tcW w:w="175" w:type="dxa"/>
            <w:vAlign w:val="center"/>
            <w:hideMark/>
          </w:tcPr>
          <w:p w14:paraId="39041C16" w14:textId="77777777" w:rsidR="00354136" w:rsidRDefault="00354136"/>
        </w:tc>
        <w:tc>
          <w:tcPr>
            <w:tcW w:w="12184" w:type="dxa"/>
            <w:vAlign w:val="center"/>
            <w:hideMark/>
          </w:tcPr>
          <w:p w14:paraId="6DB651E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7109E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9967814"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5C896CD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2111D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B6B64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67CAD9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1B8EB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43E9956"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408D3B1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204902" w14:textId="77777777" w:rsidR="00354136" w:rsidRDefault="00354136">
            <w:pPr>
              <w:spacing w:after="100"/>
              <w:rPr>
                <w:rFonts w:ascii="Times New Roman" w:eastAsia="Times New Roman" w:hAnsi="Times New Roman"/>
                <w:sz w:val="20"/>
                <w:szCs w:val="20"/>
              </w:rPr>
            </w:pPr>
          </w:p>
        </w:tc>
      </w:tr>
      <w:tr w:rsidR="00354136" w14:paraId="351C222B" w14:textId="77777777" w:rsidTr="00354136">
        <w:tc>
          <w:tcPr>
            <w:tcW w:w="0" w:type="auto"/>
            <w:gridSpan w:val="3"/>
            <w:tcMar>
              <w:top w:w="0" w:type="dxa"/>
              <w:left w:w="20" w:type="dxa"/>
              <w:bottom w:w="0" w:type="dxa"/>
              <w:right w:w="20" w:type="dxa"/>
            </w:tcMar>
            <w:vAlign w:val="center"/>
            <w:hideMark/>
          </w:tcPr>
          <w:p w14:paraId="2FDB0FC3"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01F87E9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CEC55D1" w14:textId="77777777" w:rsidTr="00354136">
        <w:tc>
          <w:tcPr>
            <w:tcW w:w="0" w:type="auto"/>
            <w:gridSpan w:val="3"/>
            <w:tcMar>
              <w:top w:w="0" w:type="dxa"/>
              <w:left w:w="20" w:type="dxa"/>
              <w:bottom w:w="0" w:type="dxa"/>
              <w:right w:w="20" w:type="dxa"/>
            </w:tcMar>
            <w:vAlign w:val="center"/>
            <w:hideMark/>
          </w:tcPr>
          <w:p w14:paraId="1357ACE2"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5901BB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484FFF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5DA76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3E2278E5" w14:textId="77777777" w:rsidTr="00354136">
        <w:tc>
          <w:tcPr>
            <w:tcW w:w="0" w:type="auto"/>
            <w:gridSpan w:val="3"/>
            <w:tcMar>
              <w:top w:w="0" w:type="dxa"/>
              <w:left w:w="20" w:type="dxa"/>
              <w:bottom w:w="0" w:type="dxa"/>
              <w:right w:w="20" w:type="dxa"/>
            </w:tcMar>
            <w:vAlign w:val="center"/>
            <w:hideMark/>
          </w:tcPr>
          <w:p w14:paraId="01A4F145"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2FC89C5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35C44AC" w14:textId="77777777" w:rsidTr="00354136">
        <w:tc>
          <w:tcPr>
            <w:tcW w:w="0" w:type="auto"/>
            <w:gridSpan w:val="3"/>
            <w:shd w:val="clear" w:color="auto" w:fill="CCEEFF"/>
            <w:tcMar>
              <w:top w:w="30" w:type="dxa"/>
              <w:left w:w="20" w:type="dxa"/>
              <w:bottom w:w="30" w:type="dxa"/>
              <w:right w:w="20" w:type="dxa"/>
            </w:tcMar>
            <w:vAlign w:val="bottom"/>
            <w:hideMark/>
          </w:tcPr>
          <w:p w14:paraId="4B84AC84" w14:textId="77777777" w:rsidR="00354136" w:rsidRDefault="00354136">
            <w:pPr>
              <w:spacing w:after="100"/>
            </w:pPr>
            <w:r>
              <w:rPr>
                <w:rFonts w:ascii="Times New Roman" w:hAnsi="Times New Roman"/>
                <w:color w:val="000000"/>
                <w:sz w:val="20"/>
                <w:szCs w:val="20"/>
              </w:rPr>
              <w:t>Cash paid for amounts included in the measurement of lease liabilities —</w:t>
            </w:r>
            <w:r>
              <w:rPr>
                <w:rFonts w:ascii="Times New Roman" w:hAnsi="Times New Roman"/>
                <w:color w:val="000000"/>
                <w:sz w:val="20"/>
                <w:szCs w:val="20"/>
              </w:rPr>
              <w:br/>
              <w:t>operating cash outflows from operating leases (a)</w:t>
            </w:r>
          </w:p>
        </w:tc>
        <w:tc>
          <w:tcPr>
            <w:tcW w:w="0" w:type="auto"/>
            <w:shd w:val="clear" w:color="auto" w:fill="CCEEFF"/>
            <w:tcMar>
              <w:top w:w="30" w:type="dxa"/>
              <w:left w:w="20" w:type="dxa"/>
              <w:bottom w:w="30" w:type="dxa"/>
              <w:right w:w="0" w:type="dxa"/>
            </w:tcMar>
            <w:vAlign w:val="bottom"/>
            <w:hideMark/>
          </w:tcPr>
          <w:p w14:paraId="3BDB127B"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60B9F2" w14:textId="77777777" w:rsidR="00354136" w:rsidRDefault="00354136">
            <w:pPr>
              <w:spacing w:after="100"/>
              <w:jc w:val="right"/>
            </w:pPr>
            <w:r>
              <w:rPr>
                <w:rFonts w:ascii="Times New Roman" w:hAnsi="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14:paraId="3FCA5AC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10919F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53545B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C02711" w14:textId="77777777" w:rsidR="00354136" w:rsidRDefault="00354136">
            <w:pPr>
              <w:spacing w:after="100"/>
              <w:jc w:val="right"/>
            </w:pPr>
            <w:r>
              <w:rPr>
                <w:rFonts w:ascii="Times New Roman" w:hAnsi="Times New Roman"/>
                <w:color w:val="000000"/>
                <w:sz w:val="20"/>
                <w:szCs w:val="20"/>
              </w:rPr>
              <w:t>523 </w:t>
            </w:r>
          </w:p>
        </w:tc>
        <w:tc>
          <w:tcPr>
            <w:tcW w:w="0" w:type="auto"/>
            <w:shd w:val="clear" w:color="auto" w:fill="CCEEFF"/>
            <w:tcMar>
              <w:top w:w="30" w:type="dxa"/>
              <w:left w:w="0" w:type="dxa"/>
              <w:bottom w:w="30" w:type="dxa"/>
              <w:right w:w="20" w:type="dxa"/>
            </w:tcMar>
            <w:vAlign w:val="bottom"/>
            <w:hideMark/>
          </w:tcPr>
          <w:p w14:paraId="31A789BF" w14:textId="77777777" w:rsidR="00354136" w:rsidRDefault="00354136">
            <w:pPr>
              <w:spacing w:after="100"/>
              <w:jc w:val="right"/>
            </w:pPr>
          </w:p>
        </w:tc>
      </w:tr>
      <w:tr w:rsidR="00354136" w14:paraId="0F3AA2A8" w14:textId="77777777" w:rsidTr="00354136">
        <w:trPr>
          <w:trHeight w:val="300"/>
        </w:trPr>
        <w:tc>
          <w:tcPr>
            <w:tcW w:w="0" w:type="auto"/>
            <w:gridSpan w:val="3"/>
            <w:tcMar>
              <w:top w:w="0" w:type="dxa"/>
              <w:left w:w="20" w:type="dxa"/>
              <w:bottom w:w="0" w:type="dxa"/>
              <w:right w:w="20" w:type="dxa"/>
            </w:tcMar>
            <w:vAlign w:val="center"/>
            <w:hideMark/>
          </w:tcPr>
          <w:p w14:paraId="05C33DA0" w14:textId="77777777" w:rsidR="00354136" w:rsidRDefault="00354136">
            <w:pPr>
              <w:spacing w:after="100"/>
              <w:jc w:val="right"/>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E1FCD0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508B42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9F4CBC9" w14:textId="77777777" w:rsidR="00354136" w:rsidRDefault="00354136">
            <w:pPr>
              <w:spacing w:after="100"/>
              <w:rPr>
                <w:rFonts w:ascii="Times New Roman" w:eastAsia="Times New Roman" w:hAnsi="Times New Roman"/>
                <w:sz w:val="20"/>
                <w:szCs w:val="20"/>
              </w:rPr>
            </w:pPr>
          </w:p>
        </w:tc>
      </w:tr>
      <w:tr w:rsidR="00354136" w14:paraId="1E6DB08F" w14:textId="77777777" w:rsidTr="00354136">
        <w:tc>
          <w:tcPr>
            <w:tcW w:w="0" w:type="auto"/>
            <w:gridSpan w:val="3"/>
            <w:shd w:val="clear" w:color="auto" w:fill="CCEEFF"/>
            <w:tcMar>
              <w:top w:w="30" w:type="dxa"/>
              <w:left w:w="35" w:type="dxa"/>
              <w:bottom w:w="30" w:type="dxa"/>
              <w:right w:w="20" w:type="dxa"/>
            </w:tcMar>
            <w:vAlign w:val="bottom"/>
            <w:hideMark/>
          </w:tcPr>
          <w:p w14:paraId="577EC931" w14:textId="77777777" w:rsidR="00354136" w:rsidRDefault="00354136">
            <w:pPr>
              <w:spacing w:after="100"/>
              <w:rPr>
                <w:rFonts w:ascii="宋体" w:eastAsia="宋体" w:hAnsi="宋体" w:cs="宋体"/>
              </w:rPr>
            </w:pPr>
            <w:r>
              <w:rPr>
                <w:rFonts w:ascii="Times New Roman" w:hAnsi="Times New Roman"/>
                <w:color w:val="000000"/>
                <w:sz w:val="20"/>
                <w:szCs w:val="20"/>
              </w:rPr>
              <w:t>Right-of-Use assets obtained in exchange for new operating lease liabilities</w:t>
            </w:r>
          </w:p>
        </w:tc>
        <w:tc>
          <w:tcPr>
            <w:tcW w:w="0" w:type="auto"/>
            <w:shd w:val="clear" w:color="auto" w:fill="CCEEFF"/>
            <w:tcMar>
              <w:top w:w="30" w:type="dxa"/>
              <w:left w:w="20" w:type="dxa"/>
              <w:bottom w:w="30" w:type="dxa"/>
              <w:right w:w="0" w:type="dxa"/>
            </w:tcMar>
            <w:vAlign w:val="bottom"/>
            <w:hideMark/>
          </w:tcPr>
          <w:p w14:paraId="35F9458D"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EE0984" w14:textId="77777777" w:rsidR="00354136" w:rsidRDefault="00354136">
            <w:pPr>
              <w:spacing w:after="100"/>
              <w:jc w:val="right"/>
            </w:pPr>
            <w:r>
              <w:rPr>
                <w:rFonts w:ascii="Times New Roman" w:hAnsi="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14:paraId="64EFD7E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39C52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34D510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29FD36" w14:textId="77777777" w:rsidR="00354136" w:rsidRDefault="00354136">
            <w:pPr>
              <w:spacing w:after="100"/>
              <w:jc w:val="right"/>
            </w:pPr>
            <w:r>
              <w:rPr>
                <w:rFonts w:ascii="Times New Roman" w:hAnsi="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14:paraId="2DE3FD00" w14:textId="77777777" w:rsidR="00354136" w:rsidRDefault="00354136">
            <w:pPr>
              <w:spacing w:after="100"/>
              <w:jc w:val="right"/>
            </w:pPr>
          </w:p>
        </w:tc>
      </w:tr>
    </w:tbl>
    <w:p w14:paraId="711B2355"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3927555D" w14:textId="77777777" w:rsidR="00354136" w:rsidRDefault="00354136" w:rsidP="00354136">
      <w:r>
        <w:rPr>
          <w:rFonts w:ascii="Times New Roman" w:hAnsi="Times New Roman"/>
          <w:color w:val="000000"/>
          <w:sz w:val="20"/>
          <w:szCs w:val="20"/>
        </w:rPr>
        <w:t>(a) Cash paid for amounts included in the measurement of lease liabilities - operating cash outflows from operating leases from discontinued operations was $135 million and $174 million for the fiscal years ended January 28, 2022 and January 29, 2021 respectively.</w:t>
      </w:r>
    </w:p>
    <w:p w14:paraId="35029066" w14:textId="77777777" w:rsidR="00354136" w:rsidRDefault="00354136" w:rsidP="00354136"/>
    <w:p w14:paraId="3E6A7B10" w14:textId="77777777" w:rsidR="00354136" w:rsidRDefault="00354136" w:rsidP="00354136">
      <w:r>
        <w:rPr>
          <w:rFonts w:ascii="Times New Roman" w:hAnsi="Times New Roman"/>
          <w:color w:val="000000"/>
          <w:sz w:val="20"/>
          <w:szCs w:val="20"/>
        </w:rPr>
        <w:t>The following table presents the future maturity of the Company’s operating lease liabilities under non-cancelable leases and reconciles the undiscounted cash flows for these leases to the lease liability recognized on the Consolidated Statements of Financial Position as of the date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6413"/>
        <w:gridCol w:w="36"/>
        <w:gridCol w:w="177"/>
        <w:gridCol w:w="3766"/>
        <w:gridCol w:w="36"/>
      </w:tblGrid>
      <w:tr w:rsidR="00354136" w14:paraId="674CFCCF" w14:textId="77777777" w:rsidTr="00354136">
        <w:trPr>
          <w:jc w:val="center"/>
        </w:trPr>
        <w:tc>
          <w:tcPr>
            <w:tcW w:w="176" w:type="dxa"/>
            <w:vAlign w:val="center"/>
            <w:hideMark/>
          </w:tcPr>
          <w:p w14:paraId="15FFDEC5" w14:textId="77777777" w:rsidR="00354136" w:rsidRDefault="00354136"/>
        </w:tc>
        <w:tc>
          <w:tcPr>
            <w:tcW w:w="16325" w:type="dxa"/>
            <w:vAlign w:val="center"/>
            <w:hideMark/>
          </w:tcPr>
          <w:p w14:paraId="1411E9C3"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41882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311F1E1" w14:textId="77777777" w:rsidR="00354136" w:rsidRDefault="00354136">
            <w:pPr>
              <w:spacing w:after="100"/>
              <w:rPr>
                <w:rFonts w:ascii="Times New Roman" w:eastAsia="Times New Roman" w:hAnsi="Times New Roman"/>
                <w:sz w:val="20"/>
                <w:szCs w:val="20"/>
              </w:rPr>
            </w:pPr>
          </w:p>
        </w:tc>
        <w:tc>
          <w:tcPr>
            <w:tcW w:w="3746" w:type="dxa"/>
            <w:vAlign w:val="center"/>
            <w:hideMark/>
          </w:tcPr>
          <w:p w14:paraId="6278FBC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612172" w14:textId="77777777" w:rsidR="00354136" w:rsidRDefault="00354136">
            <w:pPr>
              <w:spacing w:after="100"/>
              <w:rPr>
                <w:rFonts w:ascii="Times New Roman" w:eastAsia="Times New Roman" w:hAnsi="Times New Roman"/>
                <w:sz w:val="20"/>
                <w:szCs w:val="20"/>
              </w:rPr>
            </w:pPr>
          </w:p>
        </w:tc>
      </w:tr>
      <w:tr w:rsidR="00354136" w14:paraId="11B4DDAF" w14:textId="77777777" w:rsidTr="00354136">
        <w:trPr>
          <w:jc w:val="center"/>
        </w:trPr>
        <w:tc>
          <w:tcPr>
            <w:tcW w:w="0" w:type="auto"/>
            <w:gridSpan w:val="3"/>
            <w:tcMar>
              <w:top w:w="0" w:type="dxa"/>
              <w:left w:w="20" w:type="dxa"/>
              <w:bottom w:w="0" w:type="dxa"/>
              <w:right w:w="20" w:type="dxa"/>
            </w:tcMar>
            <w:vAlign w:val="center"/>
            <w:hideMark/>
          </w:tcPr>
          <w:p w14:paraId="0F8B8EB5"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77EE72B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7B40369E" w14:textId="77777777" w:rsidTr="00354136">
        <w:trPr>
          <w:jc w:val="center"/>
        </w:trPr>
        <w:tc>
          <w:tcPr>
            <w:tcW w:w="0" w:type="auto"/>
            <w:gridSpan w:val="3"/>
            <w:tcMar>
              <w:top w:w="0" w:type="dxa"/>
              <w:left w:w="20" w:type="dxa"/>
              <w:bottom w:w="0" w:type="dxa"/>
              <w:right w:w="20" w:type="dxa"/>
            </w:tcMar>
            <w:vAlign w:val="center"/>
            <w:hideMark/>
          </w:tcPr>
          <w:p w14:paraId="62A94363"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28B0B6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7C7E7C3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97C35F2" w14:textId="77777777" w:rsidR="00354136" w:rsidRDefault="00354136">
            <w:pPr>
              <w:spacing w:after="100"/>
            </w:pPr>
            <w:r>
              <w:rPr>
                <w:rFonts w:ascii="Times New Roman" w:hAnsi="Times New Roman"/>
                <w:color w:val="000000"/>
                <w:sz w:val="20"/>
                <w:szCs w:val="20"/>
              </w:rPr>
              <w:t>Fiscal 2023</w:t>
            </w:r>
          </w:p>
        </w:tc>
        <w:tc>
          <w:tcPr>
            <w:tcW w:w="0" w:type="auto"/>
            <w:shd w:val="clear" w:color="auto" w:fill="CCEEFF"/>
            <w:tcMar>
              <w:top w:w="30" w:type="dxa"/>
              <w:left w:w="20" w:type="dxa"/>
              <w:bottom w:w="30" w:type="dxa"/>
              <w:right w:w="0" w:type="dxa"/>
            </w:tcMar>
            <w:vAlign w:val="bottom"/>
            <w:hideMark/>
          </w:tcPr>
          <w:p w14:paraId="5D2E6A2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AAD020" w14:textId="77777777" w:rsidR="00354136" w:rsidRDefault="00354136">
            <w:pPr>
              <w:spacing w:after="100"/>
              <w:jc w:val="right"/>
            </w:pPr>
            <w:r>
              <w:rPr>
                <w:rFonts w:ascii="Times New Roman" w:hAnsi="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14:paraId="2BFF4ECB" w14:textId="77777777" w:rsidR="00354136" w:rsidRDefault="00354136">
            <w:pPr>
              <w:spacing w:after="100"/>
              <w:jc w:val="right"/>
            </w:pPr>
          </w:p>
        </w:tc>
      </w:tr>
      <w:tr w:rsidR="00354136" w14:paraId="1710987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B6F315B" w14:textId="77777777" w:rsidR="00354136" w:rsidRDefault="00354136">
            <w:pPr>
              <w:spacing w:after="100"/>
              <w:rPr>
                <w:rFonts w:ascii="宋体" w:eastAsia="宋体" w:hAnsi="宋体" w:cs="宋体"/>
              </w:rPr>
            </w:pPr>
            <w:r>
              <w:rPr>
                <w:rFonts w:ascii="Times New Roman" w:hAnsi="Times New Roman"/>
                <w:color w:val="000000"/>
                <w:sz w:val="20"/>
                <w:szCs w:val="20"/>
              </w:rPr>
              <w:t>Fiscal 2024</w:t>
            </w:r>
          </w:p>
        </w:tc>
        <w:tc>
          <w:tcPr>
            <w:tcW w:w="0" w:type="auto"/>
            <w:gridSpan w:val="2"/>
            <w:shd w:val="clear" w:color="auto" w:fill="FFFFFF"/>
            <w:tcMar>
              <w:top w:w="30" w:type="dxa"/>
              <w:left w:w="20" w:type="dxa"/>
              <w:bottom w:w="30" w:type="dxa"/>
              <w:right w:w="0" w:type="dxa"/>
            </w:tcMar>
            <w:vAlign w:val="bottom"/>
            <w:hideMark/>
          </w:tcPr>
          <w:p w14:paraId="13C5238A" w14:textId="77777777" w:rsidR="00354136" w:rsidRDefault="00354136">
            <w:pPr>
              <w:spacing w:after="100"/>
              <w:jc w:val="right"/>
            </w:pPr>
            <w:r>
              <w:rPr>
                <w:rFonts w:ascii="Times New Roman" w:hAnsi="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14:paraId="0CF11072" w14:textId="77777777" w:rsidR="00354136" w:rsidRDefault="00354136">
            <w:pPr>
              <w:spacing w:after="100"/>
              <w:jc w:val="right"/>
            </w:pPr>
          </w:p>
        </w:tc>
      </w:tr>
      <w:tr w:rsidR="00354136" w14:paraId="6922B07E"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2B4F546" w14:textId="77777777" w:rsidR="00354136" w:rsidRDefault="00354136">
            <w:pPr>
              <w:spacing w:after="100"/>
              <w:rPr>
                <w:rFonts w:ascii="宋体" w:eastAsia="宋体" w:hAnsi="宋体" w:cs="宋体"/>
              </w:rPr>
            </w:pPr>
            <w:r>
              <w:rPr>
                <w:rFonts w:ascii="Times New Roman" w:hAnsi="Times New Roman"/>
                <w:color w:val="000000"/>
                <w:sz w:val="20"/>
                <w:szCs w:val="20"/>
              </w:rPr>
              <w:t>Fiscal 2025</w:t>
            </w:r>
          </w:p>
        </w:tc>
        <w:tc>
          <w:tcPr>
            <w:tcW w:w="0" w:type="auto"/>
            <w:gridSpan w:val="2"/>
            <w:shd w:val="clear" w:color="auto" w:fill="CCEEFF"/>
            <w:tcMar>
              <w:top w:w="30" w:type="dxa"/>
              <w:left w:w="20" w:type="dxa"/>
              <w:bottom w:w="30" w:type="dxa"/>
              <w:right w:w="0" w:type="dxa"/>
            </w:tcMar>
            <w:vAlign w:val="bottom"/>
            <w:hideMark/>
          </w:tcPr>
          <w:p w14:paraId="2332708C" w14:textId="77777777" w:rsidR="00354136" w:rsidRDefault="00354136">
            <w:pPr>
              <w:spacing w:after="100"/>
              <w:jc w:val="right"/>
            </w:pPr>
            <w:r>
              <w:rPr>
                <w:rFonts w:ascii="Times New Roman" w:hAnsi="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14:paraId="611476E9" w14:textId="77777777" w:rsidR="00354136" w:rsidRDefault="00354136">
            <w:pPr>
              <w:spacing w:after="100"/>
              <w:jc w:val="right"/>
            </w:pPr>
          </w:p>
        </w:tc>
      </w:tr>
      <w:tr w:rsidR="00354136" w14:paraId="69F82BE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2D9C888" w14:textId="77777777" w:rsidR="00354136" w:rsidRDefault="00354136">
            <w:pPr>
              <w:spacing w:after="100"/>
              <w:rPr>
                <w:rFonts w:ascii="宋体" w:eastAsia="宋体" w:hAnsi="宋体" w:cs="宋体"/>
              </w:rPr>
            </w:pPr>
            <w:r>
              <w:rPr>
                <w:rFonts w:ascii="Times New Roman" w:hAnsi="Times New Roman"/>
                <w:color w:val="000000"/>
                <w:sz w:val="20"/>
                <w:szCs w:val="20"/>
              </w:rPr>
              <w:t>Fiscal 2026</w:t>
            </w:r>
          </w:p>
        </w:tc>
        <w:tc>
          <w:tcPr>
            <w:tcW w:w="0" w:type="auto"/>
            <w:gridSpan w:val="2"/>
            <w:shd w:val="clear" w:color="auto" w:fill="FFFFFF"/>
            <w:tcMar>
              <w:top w:w="30" w:type="dxa"/>
              <w:left w:w="20" w:type="dxa"/>
              <w:bottom w:w="30" w:type="dxa"/>
              <w:right w:w="0" w:type="dxa"/>
            </w:tcMar>
            <w:vAlign w:val="bottom"/>
            <w:hideMark/>
          </w:tcPr>
          <w:p w14:paraId="27EF05CA" w14:textId="77777777" w:rsidR="00354136" w:rsidRDefault="00354136">
            <w:pPr>
              <w:spacing w:after="100"/>
              <w:jc w:val="right"/>
            </w:pPr>
            <w:r>
              <w:rPr>
                <w:rFonts w:ascii="Times New Roman" w:hAnsi="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14:paraId="17BDDDF1" w14:textId="77777777" w:rsidR="00354136" w:rsidRDefault="00354136">
            <w:pPr>
              <w:spacing w:after="100"/>
              <w:jc w:val="right"/>
            </w:pPr>
          </w:p>
        </w:tc>
      </w:tr>
      <w:tr w:rsidR="00354136" w14:paraId="12E3709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0BA514E" w14:textId="77777777" w:rsidR="00354136" w:rsidRDefault="00354136">
            <w:pPr>
              <w:spacing w:after="100"/>
              <w:rPr>
                <w:rFonts w:ascii="宋体" w:eastAsia="宋体" w:hAnsi="宋体" w:cs="宋体"/>
              </w:rPr>
            </w:pPr>
            <w:r>
              <w:rPr>
                <w:rFonts w:ascii="Times New Roman" w:hAnsi="Times New Roman"/>
                <w:color w:val="000000"/>
                <w:sz w:val="20"/>
                <w:szCs w:val="20"/>
              </w:rPr>
              <w:t>Fiscal 2027</w:t>
            </w:r>
          </w:p>
        </w:tc>
        <w:tc>
          <w:tcPr>
            <w:tcW w:w="0" w:type="auto"/>
            <w:gridSpan w:val="2"/>
            <w:shd w:val="clear" w:color="auto" w:fill="CCEEFF"/>
            <w:tcMar>
              <w:top w:w="30" w:type="dxa"/>
              <w:left w:w="20" w:type="dxa"/>
              <w:bottom w:w="30" w:type="dxa"/>
              <w:right w:w="0" w:type="dxa"/>
            </w:tcMar>
            <w:vAlign w:val="bottom"/>
            <w:hideMark/>
          </w:tcPr>
          <w:p w14:paraId="36CE033D" w14:textId="77777777" w:rsidR="00354136" w:rsidRDefault="00354136">
            <w:pPr>
              <w:spacing w:after="100"/>
              <w:jc w:val="right"/>
            </w:pPr>
            <w:r>
              <w:rPr>
                <w:rFonts w:ascii="Times New Roman" w:hAnsi="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14:paraId="185F1633" w14:textId="77777777" w:rsidR="00354136" w:rsidRDefault="00354136">
            <w:pPr>
              <w:spacing w:after="100"/>
              <w:jc w:val="right"/>
            </w:pPr>
          </w:p>
        </w:tc>
      </w:tr>
      <w:tr w:rsidR="00354136" w14:paraId="0D32948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A63A820" w14:textId="77777777" w:rsidR="00354136" w:rsidRDefault="00354136">
            <w:pPr>
              <w:spacing w:after="100"/>
              <w:rPr>
                <w:rFonts w:ascii="宋体" w:eastAsia="宋体" w:hAnsi="宋体" w:cs="宋体"/>
              </w:rPr>
            </w:pPr>
            <w:r>
              <w:rPr>
                <w:rFonts w:ascii="Times New Roman" w:hAnsi="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1C35A7D9" w14:textId="77777777" w:rsidR="00354136" w:rsidRDefault="00354136">
            <w:pPr>
              <w:spacing w:after="100"/>
              <w:jc w:val="right"/>
            </w:pPr>
            <w:r>
              <w:rPr>
                <w:rFonts w:ascii="Times New Roman" w:hAnsi="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14:paraId="5174E99A" w14:textId="77777777" w:rsidR="00354136" w:rsidRDefault="00354136">
            <w:pPr>
              <w:spacing w:after="100"/>
              <w:jc w:val="right"/>
            </w:pPr>
          </w:p>
        </w:tc>
      </w:tr>
      <w:tr w:rsidR="00354136" w14:paraId="6DC05D48"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687817B7" w14:textId="77777777" w:rsidR="00354136" w:rsidRDefault="00354136">
            <w:pPr>
              <w:spacing w:after="100"/>
              <w:rPr>
                <w:rFonts w:ascii="宋体" w:eastAsia="宋体" w:hAnsi="宋体" w:cs="宋体"/>
              </w:rPr>
            </w:pPr>
            <w:r>
              <w:rPr>
                <w:rFonts w:ascii="Times New Roman" w:hAnsi="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32B52C" w14:textId="77777777" w:rsidR="00354136" w:rsidRDefault="00354136">
            <w:pPr>
              <w:spacing w:after="100"/>
              <w:jc w:val="right"/>
            </w:pPr>
            <w:r>
              <w:rPr>
                <w:rFonts w:ascii="Times New Roman" w:hAnsi="Times New Roman"/>
                <w:color w:val="000000"/>
                <w:sz w:val="20"/>
                <w:szCs w:val="20"/>
              </w:rPr>
              <w:t>1,092 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5D5630" w14:textId="77777777" w:rsidR="00354136" w:rsidRDefault="00354136">
            <w:pPr>
              <w:spacing w:after="100"/>
              <w:jc w:val="right"/>
            </w:pPr>
          </w:p>
        </w:tc>
      </w:tr>
      <w:tr w:rsidR="00354136" w14:paraId="6432BC13"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7C777F0" w14:textId="77777777" w:rsidR="00354136" w:rsidRDefault="00354136">
            <w:pPr>
              <w:spacing w:after="100"/>
              <w:rPr>
                <w:rFonts w:ascii="宋体" w:eastAsia="宋体" w:hAnsi="宋体" w:cs="宋体"/>
              </w:rPr>
            </w:pPr>
            <w:r>
              <w:rPr>
                <w:rFonts w:ascii="Times New Roman" w:hAnsi="Times New Roman"/>
                <w:color w:val="00000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14:paraId="0A50F181" w14:textId="77777777" w:rsidR="00354136" w:rsidRDefault="00354136">
            <w:pPr>
              <w:spacing w:after="100"/>
              <w:jc w:val="right"/>
            </w:pPr>
            <w:r>
              <w:rPr>
                <w:rFonts w:ascii="Times New Roman" w:hAnsi="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14:paraId="5E4DA7FF" w14:textId="77777777" w:rsidR="00354136" w:rsidRDefault="00354136">
            <w:pPr>
              <w:spacing w:after="100"/>
              <w:jc w:val="right"/>
            </w:pPr>
          </w:p>
        </w:tc>
      </w:tr>
      <w:tr w:rsidR="00354136" w14:paraId="0C1F3434"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096607F6"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4C20CA"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92B69B" w14:textId="77777777" w:rsidR="00354136" w:rsidRDefault="00354136">
            <w:pPr>
              <w:spacing w:after="100"/>
              <w:jc w:val="right"/>
            </w:pPr>
            <w:r>
              <w:rPr>
                <w:rFonts w:ascii="Times New Roman" w:hAnsi="Times New Roman"/>
                <w:color w:val="000000"/>
                <w:sz w:val="20"/>
                <w:szCs w:val="20"/>
              </w:rPr>
              <w:t>1,007 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42E41" w14:textId="77777777" w:rsidR="00354136" w:rsidRDefault="00354136">
            <w:pPr>
              <w:spacing w:after="100"/>
              <w:jc w:val="right"/>
            </w:pPr>
          </w:p>
        </w:tc>
      </w:tr>
      <w:tr w:rsidR="00354136" w14:paraId="5D71C613" w14:textId="77777777" w:rsidTr="00354136">
        <w:trPr>
          <w:jc w:val="center"/>
        </w:trPr>
        <w:tc>
          <w:tcPr>
            <w:tcW w:w="0" w:type="auto"/>
            <w:gridSpan w:val="3"/>
            <w:shd w:val="clear" w:color="auto" w:fill="FFFFFF"/>
            <w:tcMar>
              <w:top w:w="30" w:type="dxa"/>
              <w:left w:w="605" w:type="dxa"/>
              <w:bottom w:w="30" w:type="dxa"/>
              <w:right w:w="20" w:type="dxa"/>
            </w:tcMar>
            <w:vAlign w:val="bottom"/>
            <w:hideMark/>
          </w:tcPr>
          <w:p w14:paraId="24227866" w14:textId="77777777" w:rsidR="00354136" w:rsidRDefault="00354136">
            <w:pPr>
              <w:spacing w:after="100"/>
              <w:rPr>
                <w:rFonts w:ascii="宋体" w:eastAsia="宋体" w:hAnsi="宋体" w:cs="宋体"/>
              </w:rPr>
            </w:pPr>
            <w:r>
              <w:rPr>
                <w:rFonts w:ascii="Times New Roman" w:hAnsi="Times New Roman"/>
                <w:color w:val="000000"/>
                <w:sz w:val="20"/>
                <w:szCs w:val="20"/>
              </w:rPr>
              <w:t>Current operating lease liabilities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9719BCC"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672CA88" w14:textId="77777777" w:rsidR="00354136" w:rsidRDefault="00354136">
            <w:pPr>
              <w:spacing w:after="100"/>
              <w:jc w:val="right"/>
            </w:pPr>
            <w:r>
              <w:rPr>
                <w:rFonts w:ascii="Times New Roman" w:hAnsi="Times New Roman"/>
                <w:color w:val="000000"/>
                <w:sz w:val="20"/>
                <w:szCs w:val="20"/>
              </w:rPr>
              <w:t>287 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CD0B30D" w14:textId="77777777" w:rsidR="00354136" w:rsidRDefault="00354136">
            <w:pPr>
              <w:spacing w:after="100"/>
              <w:jc w:val="right"/>
            </w:pPr>
          </w:p>
        </w:tc>
      </w:tr>
      <w:tr w:rsidR="00354136" w14:paraId="5959F00C" w14:textId="77777777" w:rsidTr="00354136">
        <w:trPr>
          <w:jc w:val="center"/>
        </w:trPr>
        <w:tc>
          <w:tcPr>
            <w:tcW w:w="0" w:type="auto"/>
            <w:gridSpan w:val="3"/>
            <w:shd w:val="clear" w:color="auto" w:fill="CCEEFF"/>
            <w:tcMar>
              <w:top w:w="30" w:type="dxa"/>
              <w:left w:w="605" w:type="dxa"/>
              <w:bottom w:w="30" w:type="dxa"/>
              <w:right w:w="20" w:type="dxa"/>
            </w:tcMar>
            <w:vAlign w:val="bottom"/>
            <w:hideMark/>
          </w:tcPr>
          <w:p w14:paraId="70C8A443" w14:textId="77777777" w:rsidR="00354136" w:rsidRDefault="00354136">
            <w:pPr>
              <w:spacing w:after="100"/>
              <w:rPr>
                <w:rFonts w:ascii="宋体" w:eastAsia="宋体" w:hAnsi="宋体" w:cs="宋体"/>
              </w:rPr>
            </w:pPr>
            <w:r>
              <w:rPr>
                <w:rFonts w:ascii="Times New Roman" w:hAnsi="Times New Roman"/>
                <w:color w:val="000000"/>
                <w:sz w:val="20"/>
                <w:szCs w:val="20"/>
              </w:rPr>
              <w:t>Non-current operating lease liabilities</w:t>
            </w:r>
          </w:p>
        </w:tc>
        <w:tc>
          <w:tcPr>
            <w:tcW w:w="0" w:type="auto"/>
            <w:shd w:val="clear" w:color="auto" w:fill="CCEEFF"/>
            <w:tcMar>
              <w:top w:w="30" w:type="dxa"/>
              <w:left w:w="20" w:type="dxa"/>
              <w:bottom w:w="30" w:type="dxa"/>
              <w:right w:w="0" w:type="dxa"/>
            </w:tcMar>
            <w:vAlign w:val="bottom"/>
            <w:hideMark/>
          </w:tcPr>
          <w:p w14:paraId="5C52849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B678FD" w14:textId="77777777" w:rsidR="00354136" w:rsidRDefault="00354136">
            <w:pPr>
              <w:spacing w:after="100"/>
              <w:jc w:val="right"/>
            </w:pPr>
            <w:r>
              <w:rPr>
                <w:rFonts w:ascii="Times New Roman" w:hAnsi="Times New Roman"/>
                <w:color w:val="000000"/>
                <w:sz w:val="20"/>
                <w:szCs w:val="20"/>
              </w:rPr>
              <w:t>720 </w:t>
            </w:r>
          </w:p>
        </w:tc>
        <w:tc>
          <w:tcPr>
            <w:tcW w:w="0" w:type="auto"/>
            <w:shd w:val="clear" w:color="auto" w:fill="CCEEFF"/>
            <w:tcMar>
              <w:top w:w="30" w:type="dxa"/>
              <w:left w:w="0" w:type="dxa"/>
              <w:bottom w:w="30" w:type="dxa"/>
              <w:right w:w="20" w:type="dxa"/>
            </w:tcMar>
            <w:vAlign w:val="bottom"/>
            <w:hideMark/>
          </w:tcPr>
          <w:p w14:paraId="474C68B6" w14:textId="77777777" w:rsidR="00354136" w:rsidRDefault="00354136">
            <w:pPr>
              <w:spacing w:after="100"/>
              <w:jc w:val="right"/>
            </w:pPr>
          </w:p>
        </w:tc>
      </w:tr>
    </w:tbl>
    <w:p w14:paraId="6A5AE5B5" w14:textId="77777777" w:rsidR="00354136" w:rsidRDefault="00354136" w:rsidP="00354136">
      <w:pPr>
        <w:rPr>
          <w:rFonts w:ascii="宋体" w:eastAsia="宋体" w:hAnsi="宋体" w:cs="宋体"/>
        </w:rPr>
      </w:pPr>
    </w:p>
    <w:p w14:paraId="3C2B396E" w14:textId="77777777" w:rsidR="00354136" w:rsidRDefault="00354136" w:rsidP="00354136">
      <w:r>
        <w:rPr>
          <w:rFonts w:ascii="Times New Roman" w:hAnsi="Times New Roman"/>
          <w:color w:val="000000"/>
          <w:sz w:val="20"/>
          <w:szCs w:val="20"/>
        </w:rPr>
        <w:t>As of January 28, 2022, the Company’s undiscounted operating leases that had not yet commenced were immaterial.</w:t>
      </w:r>
    </w:p>
    <w:p w14:paraId="61470148" w14:textId="77777777" w:rsidR="00354136" w:rsidRDefault="00354136" w:rsidP="00354136"/>
    <w:p w14:paraId="7C091C91" w14:textId="77777777" w:rsidR="00354136" w:rsidRDefault="00354136" w:rsidP="00354136">
      <w:pPr>
        <w:jc w:val="center"/>
      </w:pPr>
    </w:p>
    <w:p w14:paraId="0499D8B8" w14:textId="77777777" w:rsidR="00354136" w:rsidRDefault="00354136" w:rsidP="00354136">
      <w:pPr>
        <w:jc w:val="center"/>
      </w:pPr>
      <w:r>
        <w:rPr>
          <w:rFonts w:ascii="Times New Roman" w:hAnsi="Times New Roman"/>
          <w:color w:val="000000"/>
          <w:sz w:val="20"/>
          <w:szCs w:val="20"/>
        </w:rPr>
        <w:t>115</w:t>
      </w:r>
    </w:p>
    <w:p w14:paraId="1D1BD001" w14:textId="77777777" w:rsidR="00354136" w:rsidRDefault="00354136" w:rsidP="00354136">
      <w:pPr>
        <w:jc w:val="center"/>
      </w:pPr>
    </w:p>
    <w:p w14:paraId="4F0782F0" w14:textId="77777777" w:rsidR="00354136" w:rsidRDefault="00354136" w:rsidP="00354136">
      <w:r>
        <w:pict w14:anchorId="37DBD001">
          <v:rect id="_x0000_i1490" style="width:0;height:1.5pt" o:hralign="center" o:hrstd="t" o:hr="t" fillcolor="#a0a0a0" stroked="f"/>
        </w:pict>
      </w:r>
    </w:p>
    <w:p w14:paraId="6E372373" w14:textId="77777777" w:rsidR="00354136" w:rsidRDefault="00354136" w:rsidP="00354136">
      <w:hyperlink r:id="rId343" w:anchor="if82c7bb85cec43f3b72bdca2d8861323_10" w:history="1">
        <w:r>
          <w:rPr>
            <w:rStyle w:val="a5"/>
            <w:rFonts w:ascii="Times New Roman" w:hAnsi="Times New Roman"/>
            <w:sz w:val="20"/>
            <w:szCs w:val="20"/>
          </w:rPr>
          <w:t>Table of </w:t>
        </w:r>
      </w:hyperlink>
      <w:hyperlink r:id="rId344" w:anchor="if82c7bb85cec43f3b72bdca2d8861323_10" w:history="1">
        <w:r>
          <w:rPr>
            <w:rStyle w:val="a5"/>
            <w:rFonts w:ascii="Times New Roman" w:hAnsi="Times New Roman"/>
            <w:sz w:val="20"/>
            <w:szCs w:val="20"/>
          </w:rPr>
          <w:t>Contents</w:t>
        </w:r>
      </w:hyperlink>
    </w:p>
    <w:p w14:paraId="5457F30E" w14:textId="77777777" w:rsidR="00354136" w:rsidRDefault="00354136" w:rsidP="00354136">
      <w:r>
        <w:rPr>
          <w:rFonts w:ascii="Times New Roman" w:hAnsi="Times New Roman"/>
          <w:b/>
          <w:bCs/>
          <w:color w:val="000000"/>
          <w:sz w:val="20"/>
          <w:szCs w:val="20"/>
        </w:rPr>
        <w:t>NOTE 7 — DEBT</w:t>
      </w:r>
    </w:p>
    <w:p w14:paraId="4D1438BA" w14:textId="77777777" w:rsidR="00354136" w:rsidRDefault="00354136" w:rsidP="00354136">
      <w:pPr>
        <w:jc w:val="center"/>
      </w:pPr>
    </w:p>
    <w:p w14:paraId="1BD10CD7" w14:textId="77777777" w:rsidR="00354136" w:rsidRDefault="00354136" w:rsidP="00354136">
      <w:r>
        <w:rPr>
          <w:rFonts w:ascii="Times New Roman" w:hAnsi="Times New Roman"/>
          <w:color w:val="000000"/>
          <w:sz w:val="20"/>
          <w:szCs w:val="20"/>
        </w:rPr>
        <w:t>The following table summarizes the Company’s outstanding debt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3567"/>
        <w:gridCol w:w="36"/>
        <w:gridCol w:w="178"/>
        <w:gridCol w:w="3138"/>
        <w:gridCol w:w="36"/>
        <w:gridCol w:w="36"/>
        <w:gridCol w:w="49"/>
        <w:gridCol w:w="36"/>
        <w:gridCol w:w="178"/>
        <w:gridCol w:w="3139"/>
        <w:gridCol w:w="36"/>
      </w:tblGrid>
      <w:tr w:rsidR="00354136" w14:paraId="612F8AC2" w14:textId="77777777" w:rsidTr="00354136">
        <w:tc>
          <w:tcPr>
            <w:tcW w:w="175" w:type="dxa"/>
            <w:vAlign w:val="center"/>
            <w:hideMark/>
          </w:tcPr>
          <w:p w14:paraId="3DE662B5" w14:textId="77777777" w:rsidR="00354136" w:rsidRDefault="00354136"/>
        </w:tc>
        <w:tc>
          <w:tcPr>
            <w:tcW w:w="13447" w:type="dxa"/>
            <w:vAlign w:val="center"/>
            <w:hideMark/>
          </w:tcPr>
          <w:p w14:paraId="4A6581FC"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387E4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95172EA" w14:textId="77777777" w:rsidR="00354136" w:rsidRDefault="00354136">
            <w:pPr>
              <w:spacing w:after="100"/>
              <w:rPr>
                <w:rFonts w:ascii="Times New Roman" w:eastAsia="Times New Roman" w:hAnsi="Times New Roman"/>
                <w:sz w:val="20"/>
                <w:szCs w:val="20"/>
              </w:rPr>
            </w:pPr>
          </w:p>
        </w:tc>
        <w:tc>
          <w:tcPr>
            <w:tcW w:w="3110" w:type="dxa"/>
            <w:vAlign w:val="center"/>
            <w:hideMark/>
          </w:tcPr>
          <w:p w14:paraId="64B23DE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FE421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39CDB6"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9958DC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6D73F3"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705E487" w14:textId="77777777" w:rsidR="00354136" w:rsidRDefault="00354136">
            <w:pPr>
              <w:spacing w:after="100"/>
              <w:rPr>
                <w:rFonts w:ascii="Times New Roman" w:eastAsia="Times New Roman" w:hAnsi="Times New Roman"/>
                <w:sz w:val="20"/>
                <w:szCs w:val="20"/>
              </w:rPr>
            </w:pPr>
          </w:p>
        </w:tc>
        <w:tc>
          <w:tcPr>
            <w:tcW w:w="3111" w:type="dxa"/>
            <w:vAlign w:val="center"/>
            <w:hideMark/>
          </w:tcPr>
          <w:p w14:paraId="481CF22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8367BD" w14:textId="77777777" w:rsidR="00354136" w:rsidRDefault="00354136">
            <w:pPr>
              <w:spacing w:after="100"/>
              <w:rPr>
                <w:rFonts w:ascii="Times New Roman" w:eastAsia="Times New Roman" w:hAnsi="Times New Roman"/>
                <w:sz w:val="20"/>
                <w:szCs w:val="20"/>
              </w:rPr>
            </w:pPr>
          </w:p>
        </w:tc>
      </w:tr>
      <w:tr w:rsidR="00354136" w14:paraId="1D0B324E" w14:textId="77777777" w:rsidTr="00354136">
        <w:tc>
          <w:tcPr>
            <w:tcW w:w="0" w:type="auto"/>
            <w:gridSpan w:val="3"/>
            <w:tcMar>
              <w:top w:w="30" w:type="dxa"/>
              <w:left w:w="20" w:type="dxa"/>
              <w:bottom w:w="30" w:type="dxa"/>
              <w:right w:w="20" w:type="dxa"/>
            </w:tcMar>
            <w:vAlign w:val="bottom"/>
            <w:hideMark/>
          </w:tcPr>
          <w:p w14:paraId="77EB312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3"/>
            <w:tcMar>
              <w:top w:w="30" w:type="dxa"/>
              <w:left w:w="20" w:type="dxa"/>
              <w:bottom w:w="30" w:type="dxa"/>
              <w:right w:w="20" w:type="dxa"/>
            </w:tcMar>
            <w:vAlign w:val="bottom"/>
            <w:hideMark/>
          </w:tcPr>
          <w:p w14:paraId="14C9AEF7"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1849EEB5"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6757595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B02B532" w14:textId="77777777" w:rsidTr="00354136">
        <w:tc>
          <w:tcPr>
            <w:tcW w:w="0" w:type="auto"/>
            <w:gridSpan w:val="3"/>
            <w:tcMar>
              <w:top w:w="0" w:type="dxa"/>
              <w:left w:w="20" w:type="dxa"/>
              <w:bottom w:w="0" w:type="dxa"/>
              <w:right w:w="20" w:type="dxa"/>
            </w:tcMar>
            <w:vAlign w:val="center"/>
            <w:hideMark/>
          </w:tcPr>
          <w:p w14:paraId="519589B1" w14:textId="77777777" w:rsidR="00354136" w:rsidRDefault="00354136">
            <w:pPr>
              <w:spacing w:after="100"/>
              <w:jc w:val="cente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70D01D5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6ADB25A2" w14:textId="77777777" w:rsidTr="00354136">
        <w:tc>
          <w:tcPr>
            <w:tcW w:w="0" w:type="auto"/>
            <w:vAlign w:val="center"/>
            <w:hideMark/>
          </w:tcPr>
          <w:p w14:paraId="31EE45A9" w14:textId="77777777" w:rsidR="00354136" w:rsidRDefault="00354136">
            <w:pPr>
              <w:spacing w:after="100"/>
              <w:jc w:val="center"/>
            </w:pPr>
          </w:p>
        </w:tc>
        <w:tc>
          <w:tcPr>
            <w:tcW w:w="0" w:type="auto"/>
            <w:vAlign w:val="center"/>
            <w:hideMark/>
          </w:tcPr>
          <w:p w14:paraId="1CF3400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EC525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20A3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27D7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8872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9EE84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42DFD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9102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19134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0683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EB1D98" w14:textId="77777777" w:rsidR="00354136" w:rsidRDefault="00354136">
            <w:pPr>
              <w:spacing w:after="100"/>
              <w:rPr>
                <w:rFonts w:ascii="Times New Roman" w:eastAsia="Times New Roman" w:hAnsi="Times New Roman"/>
                <w:sz w:val="20"/>
                <w:szCs w:val="20"/>
              </w:rPr>
            </w:pPr>
          </w:p>
        </w:tc>
      </w:tr>
      <w:tr w:rsidR="00354136" w14:paraId="64583781" w14:textId="77777777" w:rsidTr="00354136">
        <w:tc>
          <w:tcPr>
            <w:tcW w:w="0" w:type="auto"/>
            <w:gridSpan w:val="3"/>
            <w:shd w:val="clear" w:color="auto" w:fill="CCEEFF"/>
            <w:tcMar>
              <w:top w:w="30" w:type="dxa"/>
              <w:left w:w="20" w:type="dxa"/>
              <w:bottom w:w="30" w:type="dxa"/>
              <w:right w:w="20" w:type="dxa"/>
            </w:tcMar>
            <w:vAlign w:val="bottom"/>
            <w:hideMark/>
          </w:tcPr>
          <w:p w14:paraId="743FBAC0" w14:textId="77777777" w:rsidR="00354136" w:rsidRDefault="00354136">
            <w:pPr>
              <w:spacing w:after="100"/>
              <w:rPr>
                <w:rFonts w:ascii="宋体" w:eastAsia="宋体" w:hAnsi="宋体" w:cs="宋体"/>
              </w:rPr>
            </w:pPr>
            <w:r>
              <w:rPr>
                <w:rFonts w:ascii="Times New Roman" w:hAnsi="Times New Roman"/>
                <w:color w:val="000000"/>
                <w:sz w:val="20"/>
                <w:szCs w:val="20"/>
              </w:rPr>
              <w:t>Senior Secured Credit Facilities:</w:t>
            </w:r>
          </w:p>
        </w:tc>
        <w:tc>
          <w:tcPr>
            <w:tcW w:w="0" w:type="auto"/>
            <w:gridSpan w:val="3"/>
            <w:shd w:val="clear" w:color="auto" w:fill="CCEEFF"/>
            <w:tcMar>
              <w:top w:w="0" w:type="dxa"/>
              <w:left w:w="20" w:type="dxa"/>
              <w:bottom w:w="0" w:type="dxa"/>
              <w:right w:w="20" w:type="dxa"/>
            </w:tcMar>
            <w:vAlign w:val="center"/>
            <w:hideMark/>
          </w:tcPr>
          <w:p w14:paraId="4BEC3E2D"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11A29E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554F0" w14:textId="77777777" w:rsidR="00354136" w:rsidRDefault="00354136">
            <w:pPr>
              <w:spacing w:after="100"/>
              <w:rPr>
                <w:rFonts w:ascii="Times New Roman" w:eastAsia="Times New Roman" w:hAnsi="Times New Roman"/>
                <w:sz w:val="20"/>
                <w:szCs w:val="20"/>
              </w:rPr>
            </w:pPr>
          </w:p>
        </w:tc>
      </w:tr>
      <w:tr w:rsidR="00354136" w14:paraId="2E9193A2" w14:textId="77777777" w:rsidTr="00354136">
        <w:tc>
          <w:tcPr>
            <w:tcW w:w="0" w:type="auto"/>
            <w:vAlign w:val="center"/>
            <w:hideMark/>
          </w:tcPr>
          <w:p w14:paraId="275632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CF817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A5ECD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7C13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F2D7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3C491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CC2C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CB797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004DD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B7B3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63D5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F6B52E" w14:textId="77777777" w:rsidR="00354136" w:rsidRDefault="00354136">
            <w:pPr>
              <w:spacing w:after="100"/>
              <w:rPr>
                <w:rFonts w:ascii="Times New Roman" w:eastAsia="Times New Roman" w:hAnsi="Times New Roman"/>
                <w:sz w:val="20"/>
                <w:szCs w:val="20"/>
              </w:rPr>
            </w:pPr>
          </w:p>
        </w:tc>
      </w:tr>
      <w:tr w:rsidR="00354136" w14:paraId="62CE63EF" w14:textId="77777777" w:rsidTr="00354136">
        <w:tc>
          <w:tcPr>
            <w:tcW w:w="0" w:type="auto"/>
            <w:gridSpan w:val="3"/>
            <w:shd w:val="clear" w:color="auto" w:fill="FFFFFF"/>
            <w:tcMar>
              <w:top w:w="30" w:type="dxa"/>
              <w:left w:w="20" w:type="dxa"/>
              <w:bottom w:w="30" w:type="dxa"/>
              <w:right w:w="20" w:type="dxa"/>
            </w:tcMar>
            <w:vAlign w:val="bottom"/>
            <w:hideMark/>
          </w:tcPr>
          <w:p w14:paraId="21D9733D" w14:textId="77777777" w:rsidR="00354136" w:rsidRDefault="00354136" w:rsidP="00354136">
            <w:pPr>
              <w:spacing w:after="100"/>
              <w:rPr>
                <w:rFonts w:ascii="宋体" w:eastAsia="宋体" w:hAnsi="宋体" w:cs="宋体"/>
              </w:rPr>
            </w:pPr>
            <w:r>
              <w:rPr>
                <w:rFonts w:ascii="Times New Roman" w:hAnsi="Times New Roman"/>
                <w:color w:val="000000"/>
                <w:sz w:val="20"/>
                <w:szCs w:val="20"/>
              </w:rPr>
              <w:t>2.00% Term Loan B-1 Facility due September 2025</w:t>
            </w:r>
          </w:p>
        </w:tc>
        <w:tc>
          <w:tcPr>
            <w:tcW w:w="0" w:type="auto"/>
            <w:shd w:val="clear" w:color="auto" w:fill="FFFFFF"/>
            <w:tcMar>
              <w:top w:w="30" w:type="dxa"/>
              <w:left w:w="20" w:type="dxa"/>
              <w:bottom w:w="30" w:type="dxa"/>
              <w:right w:w="0" w:type="dxa"/>
            </w:tcMar>
            <w:vAlign w:val="bottom"/>
            <w:hideMark/>
          </w:tcPr>
          <w:p w14:paraId="2E26A648"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C5D7B3"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F0A2B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D9EA17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9A5366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252E5E" w14:textId="77777777" w:rsidR="00354136" w:rsidRDefault="00354136">
            <w:pPr>
              <w:spacing w:after="100"/>
              <w:jc w:val="right"/>
            </w:pPr>
            <w:r>
              <w:rPr>
                <w:rFonts w:ascii="Times New Roman" w:hAnsi="Times New Roman"/>
                <w:color w:val="000000"/>
                <w:sz w:val="20"/>
                <w:szCs w:val="20"/>
              </w:rPr>
              <w:t>3,143 </w:t>
            </w:r>
          </w:p>
        </w:tc>
        <w:tc>
          <w:tcPr>
            <w:tcW w:w="0" w:type="auto"/>
            <w:shd w:val="clear" w:color="auto" w:fill="FFFFFF"/>
            <w:tcMar>
              <w:top w:w="30" w:type="dxa"/>
              <w:left w:w="0" w:type="dxa"/>
              <w:bottom w:w="30" w:type="dxa"/>
              <w:right w:w="20" w:type="dxa"/>
            </w:tcMar>
            <w:vAlign w:val="bottom"/>
            <w:hideMark/>
          </w:tcPr>
          <w:p w14:paraId="677085EB" w14:textId="77777777" w:rsidR="00354136" w:rsidRDefault="00354136">
            <w:pPr>
              <w:spacing w:after="100"/>
              <w:jc w:val="right"/>
            </w:pPr>
          </w:p>
        </w:tc>
      </w:tr>
      <w:tr w:rsidR="00354136" w14:paraId="110044AE" w14:textId="77777777" w:rsidTr="00354136">
        <w:tc>
          <w:tcPr>
            <w:tcW w:w="0" w:type="auto"/>
            <w:vAlign w:val="center"/>
            <w:hideMark/>
          </w:tcPr>
          <w:p w14:paraId="22DCB752"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087183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BD87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0DBE8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52D2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53FF5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77DE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9F1D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330BA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52DD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1612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D9EA5A" w14:textId="77777777" w:rsidR="00354136" w:rsidRDefault="00354136">
            <w:pPr>
              <w:spacing w:after="100"/>
              <w:rPr>
                <w:rFonts w:ascii="Times New Roman" w:eastAsia="Times New Roman" w:hAnsi="Times New Roman"/>
                <w:sz w:val="20"/>
                <w:szCs w:val="20"/>
              </w:rPr>
            </w:pPr>
          </w:p>
        </w:tc>
      </w:tr>
      <w:tr w:rsidR="00354136" w14:paraId="0621EF35" w14:textId="77777777" w:rsidTr="00354136">
        <w:tc>
          <w:tcPr>
            <w:tcW w:w="0" w:type="auto"/>
            <w:vAlign w:val="center"/>
            <w:hideMark/>
          </w:tcPr>
          <w:p w14:paraId="525793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CA986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45F8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5CC4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F545C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F82D4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1F6AA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4C347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853C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6FE09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07904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3750C2" w14:textId="77777777" w:rsidR="00354136" w:rsidRDefault="00354136">
            <w:pPr>
              <w:spacing w:after="100"/>
              <w:rPr>
                <w:rFonts w:ascii="Times New Roman" w:eastAsia="Times New Roman" w:hAnsi="Times New Roman"/>
                <w:sz w:val="20"/>
                <w:szCs w:val="20"/>
              </w:rPr>
            </w:pPr>
          </w:p>
        </w:tc>
      </w:tr>
      <w:tr w:rsidR="00354136" w14:paraId="295FA982" w14:textId="77777777" w:rsidTr="00354136">
        <w:tc>
          <w:tcPr>
            <w:tcW w:w="0" w:type="auto"/>
            <w:gridSpan w:val="3"/>
            <w:shd w:val="clear" w:color="auto" w:fill="CCEEFF"/>
            <w:tcMar>
              <w:top w:w="30" w:type="dxa"/>
              <w:left w:w="20" w:type="dxa"/>
              <w:bottom w:w="30" w:type="dxa"/>
              <w:right w:w="20" w:type="dxa"/>
            </w:tcMar>
            <w:vAlign w:val="bottom"/>
            <w:hideMark/>
          </w:tcPr>
          <w:p w14:paraId="5EE277BA" w14:textId="77777777" w:rsidR="00354136" w:rsidRDefault="00354136" w:rsidP="00354136">
            <w:pPr>
              <w:spacing w:after="100"/>
              <w:rPr>
                <w:rFonts w:ascii="宋体" w:eastAsia="宋体" w:hAnsi="宋体" w:cs="宋体"/>
              </w:rPr>
            </w:pPr>
            <w:r>
              <w:rPr>
                <w:rFonts w:ascii="Times New Roman" w:hAnsi="Times New Roman"/>
                <w:color w:val="000000"/>
                <w:sz w:val="20"/>
                <w:szCs w:val="20"/>
              </w:rPr>
              <w:t>1.84% Term Loan A-6 Facility due March 2024</w:t>
            </w:r>
          </w:p>
        </w:tc>
        <w:tc>
          <w:tcPr>
            <w:tcW w:w="0" w:type="auto"/>
            <w:gridSpan w:val="2"/>
            <w:shd w:val="clear" w:color="auto" w:fill="CCEEFF"/>
            <w:tcMar>
              <w:top w:w="30" w:type="dxa"/>
              <w:left w:w="20" w:type="dxa"/>
              <w:bottom w:w="30" w:type="dxa"/>
              <w:right w:w="0" w:type="dxa"/>
            </w:tcMar>
            <w:vAlign w:val="bottom"/>
            <w:hideMark/>
          </w:tcPr>
          <w:p w14:paraId="3118129B"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8E9DB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44AA4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444B5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3,134 </w:t>
            </w:r>
          </w:p>
        </w:tc>
        <w:tc>
          <w:tcPr>
            <w:tcW w:w="0" w:type="auto"/>
            <w:shd w:val="clear" w:color="auto" w:fill="CCEEFF"/>
            <w:tcMar>
              <w:top w:w="30" w:type="dxa"/>
              <w:left w:w="0" w:type="dxa"/>
              <w:bottom w:w="30" w:type="dxa"/>
              <w:right w:w="20" w:type="dxa"/>
            </w:tcMar>
            <w:vAlign w:val="bottom"/>
            <w:hideMark/>
          </w:tcPr>
          <w:p w14:paraId="610C2120" w14:textId="77777777" w:rsidR="00354136" w:rsidRDefault="00354136">
            <w:pPr>
              <w:spacing w:after="100"/>
              <w:jc w:val="right"/>
            </w:pPr>
          </w:p>
        </w:tc>
      </w:tr>
      <w:tr w:rsidR="00354136" w14:paraId="582B9935" w14:textId="77777777" w:rsidTr="00354136">
        <w:tc>
          <w:tcPr>
            <w:tcW w:w="0" w:type="auto"/>
            <w:vAlign w:val="center"/>
            <w:hideMark/>
          </w:tcPr>
          <w:p w14:paraId="55F6B4BF"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7480D9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12D2F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34E7B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A912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28F8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C570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73E14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96E7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443FC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4FAF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0CA53B" w14:textId="77777777" w:rsidR="00354136" w:rsidRDefault="00354136">
            <w:pPr>
              <w:spacing w:after="100"/>
              <w:rPr>
                <w:rFonts w:ascii="Times New Roman" w:eastAsia="Times New Roman" w:hAnsi="Times New Roman"/>
                <w:sz w:val="20"/>
                <w:szCs w:val="20"/>
              </w:rPr>
            </w:pPr>
          </w:p>
        </w:tc>
      </w:tr>
      <w:tr w:rsidR="00354136" w14:paraId="622AF821" w14:textId="77777777" w:rsidTr="00354136">
        <w:tc>
          <w:tcPr>
            <w:tcW w:w="0" w:type="auto"/>
            <w:gridSpan w:val="3"/>
            <w:shd w:val="clear" w:color="auto" w:fill="FFFFFF"/>
            <w:tcMar>
              <w:top w:w="30" w:type="dxa"/>
              <w:left w:w="20" w:type="dxa"/>
              <w:bottom w:w="30" w:type="dxa"/>
              <w:right w:w="20" w:type="dxa"/>
            </w:tcMar>
            <w:vAlign w:val="bottom"/>
            <w:hideMark/>
          </w:tcPr>
          <w:p w14:paraId="1BA158C1" w14:textId="77777777" w:rsidR="00354136" w:rsidRDefault="00354136">
            <w:pPr>
              <w:spacing w:after="100"/>
              <w:rPr>
                <w:rFonts w:ascii="宋体" w:eastAsia="宋体" w:hAnsi="宋体" w:cs="宋体"/>
              </w:rPr>
            </w:pPr>
            <w:r>
              <w:rPr>
                <w:rFonts w:ascii="Times New Roman" w:hAnsi="Times New Roman"/>
                <w:color w:val="000000"/>
                <w:sz w:val="20"/>
                <w:szCs w:val="20"/>
              </w:rPr>
              <w:t>Senior Notes:</w:t>
            </w:r>
          </w:p>
        </w:tc>
        <w:tc>
          <w:tcPr>
            <w:tcW w:w="0" w:type="auto"/>
            <w:gridSpan w:val="3"/>
            <w:shd w:val="clear" w:color="auto" w:fill="FFFFFF"/>
            <w:tcMar>
              <w:top w:w="0" w:type="dxa"/>
              <w:left w:w="20" w:type="dxa"/>
              <w:bottom w:w="0" w:type="dxa"/>
              <w:right w:w="20" w:type="dxa"/>
            </w:tcMar>
            <w:vAlign w:val="center"/>
            <w:hideMark/>
          </w:tcPr>
          <w:p w14:paraId="17D69711"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1E6E2E6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82834" w14:textId="77777777" w:rsidR="00354136" w:rsidRDefault="00354136">
            <w:pPr>
              <w:spacing w:after="100"/>
              <w:rPr>
                <w:rFonts w:ascii="Times New Roman" w:eastAsia="Times New Roman" w:hAnsi="Times New Roman"/>
                <w:sz w:val="20"/>
                <w:szCs w:val="20"/>
              </w:rPr>
            </w:pPr>
          </w:p>
        </w:tc>
      </w:tr>
      <w:tr w:rsidR="00354136" w14:paraId="124E9BE7" w14:textId="77777777" w:rsidTr="00354136">
        <w:tc>
          <w:tcPr>
            <w:tcW w:w="0" w:type="auto"/>
            <w:vAlign w:val="center"/>
            <w:hideMark/>
          </w:tcPr>
          <w:p w14:paraId="257DEE6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2F5B7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D444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647B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E1F98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2F3E0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6ABD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030A9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BB64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0015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347EB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EE415F" w14:textId="77777777" w:rsidR="00354136" w:rsidRDefault="00354136">
            <w:pPr>
              <w:spacing w:after="100"/>
              <w:rPr>
                <w:rFonts w:ascii="Times New Roman" w:eastAsia="Times New Roman" w:hAnsi="Times New Roman"/>
                <w:sz w:val="20"/>
                <w:szCs w:val="20"/>
              </w:rPr>
            </w:pPr>
          </w:p>
        </w:tc>
      </w:tr>
      <w:tr w:rsidR="00354136" w14:paraId="74933CDB" w14:textId="77777777" w:rsidTr="00354136">
        <w:tc>
          <w:tcPr>
            <w:tcW w:w="0" w:type="auto"/>
            <w:gridSpan w:val="3"/>
            <w:shd w:val="clear" w:color="auto" w:fill="CCEEFF"/>
            <w:tcMar>
              <w:top w:w="30" w:type="dxa"/>
              <w:left w:w="20" w:type="dxa"/>
              <w:bottom w:w="30" w:type="dxa"/>
              <w:right w:w="20" w:type="dxa"/>
            </w:tcMar>
            <w:vAlign w:val="bottom"/>
            <w:hideMark/>
          </w:tcPr>
          <w:p w14:paraId="6CBF9DD8" w14:textId="77777777" w:rsidR="00354136" w:rsidRDefault="00354136" w:rsidP="00354136">
            <w:pPr>
              <w:spacing w:after="100"/>
              <w:rPr>
                <w:rFonts w:ascii="宋体" w:eastAsia="宋体" w:hAnsi="宋体" w:cs="宋体"/>
              </w:rPr>
            </w:pPr>
            <w:r>
              <w:rPr>
                <w:rFonts w:ascii="Times New Roman" w:hAnsi="Times New Roman"/>
                <w:color w:val="000000"/>
                <w:sz w:val="20"/>
                <w:szCs w:val="20"/>
              </w:rPr>
              <w:t>5.88% due June 2021</w:t>
            </w:r>
          </w:p>
        </w:tc>
        <w:tc>
          <w:tcPr>
            <w:tcW w:w="0" w:type="auto"/>
            <w:gridSpan w:val="2"/>
            <w:shd w:val="clear" w:color="auto" w:fill="CCEEFF"/>
            <w:tcMar>
              <w:top w:w="30" w:type="dxa"/>
              <w:left w:w="20" w:type="dxa"/>
              <w:bottom w:w="30" w:type="dxa"/>
              <w:right w:w="0" w:type="dxa"/>
            </w:tcMar>
            <w:vAlign w:val="bottom"/>
            <w:hideMark/>
          </w:tcPr>
          <w:p w14:paraId="0E1758C4"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B4FCE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569E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12499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1,075 </w:t>
            </w:r>
          </w:p>
        </w:tc>
        <w:tc>
          <w:tcPr>
            <w:tcW w:w="0" w:type="auto"/>
            <w:shd w:val="clear" w:color="auto" w:fill="CCEEFF"/>
            <w:tcMar>
              <w:top w:w="30" w:type="dxa"/>
              <w:left w:w="0" w:type="dxa"/>
              <w:bottom w:w="30" w:type="dxa"/>
              <w:right w:w="20" w:type="dxa"/>
            </w:tcMar>
            <w:vAlign w:val="bottom"/>
            <w:hideMark/>
          </w:tcPr>
          <w:p w14:paraId="509EBBB0" w14:textId="77777777" w:rsidR="00354136" w:rsidRDefault="00354136">
            <w:pPr>
              <w:spacing w:after="100"/>
              <w:jc w:val="right"/>
            </w:pPr>
          </w:p>
        </w:tc>
      </w:tr>
      <w:tr w:rsidR="00354136" w14:paraId="2996C5C6" w14:textId="77777777" w:rsidTr="00354136">
        <w:tc>
          <w:tcPr>
            <w:tcW w:w="0" w:type="auto"/>
            <w:gridSpan w:val="3"/>
            <w:shd w:val="clear" w:color="auto" w:fill="FFFFFF"/>
            <w:tcMar>
              <w:top w:w="30" w:type="dxa"/>
              <w:left w:w="20" w:type="dxa"/>
              <w:bottom w:w="30" w:type="dxa"/>
              <w:right w:w="20" w:type="dxa"/>
            </w:tcMar>
            <w:vAlign w:val="bottom"/>
            <w:hideMark/>
          </w:tcPr>
          <w:p w14:paraId="4F92894E" w14:textId="77777777" w:rsidR="00354136" w:rsidRDefault="00354136" w:rsidP="00354136">
            <w:pPr>
              <w:spacing w:after="100"/>
              <w:rPr>
                <w:rFonts w:ascii="宋体" w:eastAsia="宋体" w:hAnsi="宋体" w:cs="宋体"/>
              </w:rPr>
            </w:pPr>
            <w:r>
              <w:rPr>
                <w:rFonts w:ascii="Times New Roman" w:hAnsi="Times New Roman"/>
                <w:color w:val="000000"/>
                <w:sz w:val="20"/>
                <w:szCs w:val="20"/>
              </w:rPr>
              <w:t>5.45% due June 2023</w:t>
            </w:r>
          </w:p>
        </w:tc>
        <w:tc>
          <w:tcPr>
            <w:tcW w:w="0" w:type="auto"/>
            <w:gridSpan w:val="2"/>
            <w:shd w:val="clear" w:color="auto" w:fill="FFFFFF"/>
            <w:tcMar>
              <w:top w:w="30" w:type="dxa"/>
              <w:left w:w="20" w:type="dxa"/>
              <w:bottom w:w="30" w:type="dxa"/>
              <w:right w:w="0" w:type="dxa"/>
            </w:tcMar>
            <w:vAlign w:val="bottom"/>
            <w:hideMark/>
          </w:tcPr>
          <w:p w14:paraId="43AA56F8"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78D7359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2EF4D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384A4"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3,750 </w:t>
            </w:r>
          </w:p>
        </w:tc>
        <w:tc>
          <w:tcPr>
            <w:tcW w:w="0" w:type="auto"/>
            <w:shd w:val="clear" w:color="auto" w:fill="FFFFFF"/>
            <w:tcMar>
              <w:top w:w="30" w:type="dxa"/>
              <w:left w:w="0" w:type="dxa"/>
              <w:bottom w:w="30" w:type="dxa"/>
              <w:right w:w="20" w:type="dxa"/>
            </w:tcMar>
            <w:vAlign w:val="bottom"/>
            <w:hideMark/>
          </w:tcPr>
          <w:p w14:paraId="49B46BC2" w14:textId="77777777" w:rsidR="00354136" w:rsidRDefault="00354136">
            <w:pPr>
              <w:spacing w:after="100"/>
              <w:jc w:val="right"/>
            </w:pPr>
          </w:p>
        </w:tc>
      </w:tr>
      <w:tr w:rsidR="00354136" w14:paraId="3B04EC34" w14:textId="77777777" w:rsidTr="00354136">
        <w:tc>
          <w:tcPr>
            <w:tcW w:w="0" w:type="auto"/>
            <w:gridSpan w:val="3"/>
            <w:shd w:val="clear" w:color="auto" w:fill="CCEEFF"/>
            <w:tcMar>
              <w:top w:w="30" w:type="dxa"/>
              <w:left w:w="20" w:type="dxa"/>
              <w:bottom w:w="30" w:type="dxa"/>
              <w:right w:w="20" w:type="dxa"/>
            </w:tcMar>
            <w:vAlign w:val="bottom"/>
            <w:hideMark/>
          </w:tcPr>
          <w:p w14:paraId="182DFDAC" w14:textId="77777777" w:rsidR="00354136" w:rsidRDefault="00354136" w:rsidP="00354136">
            <w:pPr>
              <w:spacing w:after="100"/>
              <w:rPr>
                <w:rFonts w:ascii="宋体" w:eastAsia="宋体" w:hAnsi="宋体" w:cs="宋体"/>
              </w:rPr>
            </w:pPr>
            <w:r>
              <w:rPr>
                <w:rFonts w:ascii="Times New Roman" w:hAnsi="Times New Roman"/>
                <w:color w:val="000000"/>
                <w:sz w:val="20"/>
                <w:szCs w:val="20"/>
              </w:rPr>
              <w:t>7.13% due June 2024</w:t>
            </w:r>
          </w:p>
        </w:tc>
        <w:tc>
          <w:tcPr>
            <w:tcW w:w="0" w:type="auto"/>
            <w:gridSpan w:val="2"/>
            <w:shd w:val="clear" w:color="auto" w:fill="CCEEFF"/>
            <w:tcMar>
              <w:top w:w="30" w:type="dxa"/>
              <w:left w:w="20" w:type="dxa"/>
              <w:bottom w:w="30" w:type="dxa"/>
              <w:right w:w="0" w:type="dxa"/>
            </w:tcMar>
            <w:vAlign w:val="bottom"/>
            <w:hideMark/>
          </w:tcPr>
          <w:p w14:paraId="37696090"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AA4D2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05FA18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453E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1,625 </w:t>
            </w:r>
          </w:p>
        </w:tc>
        <w:tc>
          <w:tcPr>
            <w:tcW w:w="0" w:type="auto"/>
            <w:shd w:val="clear" w:color="auto" w:fill="CCEEFF"/>
            <w:tcMar>
              <w:top w:w="30" w:type="dxa"/>
              <w:left w:w="0" w:type="dxa"/>
              <w:bottom w:w="30" w:type="dxa"/>
              <w:right w:w="20" w:type="dxa"/>
            </w:tcMar>
            <w:vAlign w:val="bottom"/>
            <w:hideMark/>
          </w:tcPr>
          <w:p w14:paraId="59D427BA" w14:textId="77777777" w:rsidR="00354136" w:rsidRDefault="00354136">
            <w:pPr>
              <w:spacing w:after="100"/>
              <w:jc w:val="right"/>
            </w:pPr>
          </w:p>
        </w:tc>
      </w:tr>
      <w:tr w:rsidR="00354136" w14:paraId="37B19106" w14:textId="77777777" w:rsidTr="00354136">
        <w:tc>
          <w:tcPr>
            <w:tcW w:w="0" w:type="auto"/>
            <w:gridSpan w:val="3"/>
            <w:shd w:val="clear" w:color="auto" w:fill="FFFFFF"/>
            <w:tcMar>
              <w:top w:w="30" w:type="dxa"/>
              <w:left w:w="20" w:type="dxa"/>
              <w:bottom w:w="30" w:type="dxa"/>
              <w:right w:w="20" w:type="dxa"/>
            </w:tcMar>
            <w:vAlign w:val="bottom"/>
            <w:hideMark/>
          </w:tcPr>
          <w:p w14:paraId="46E6545E" w14:textId="77777777" w:rsidR="00354136" w:rsidRDefault="00354136" w:rsidP="00354136">
            <w:pPr>
              <w:spacing w:after="100"/>
              <w:rPr>
                <w:rFonts w:ascii="宋体" w:eastAsia="宋体" w:hAnsi="宋体" w:cs="宋体"/>
              </w:rPr>
            </w:pPr>
            <w:r>
              <w:rPr>
                <w:rFonts w:ascii="Times New Roman" w:hAnsi="Times New Roman"/>
                <w:color w:val="000000"/>
                <w:sz w:val="20"/>
                <w:szCs w:val="20"/>
              </w:rPr>
              <w:t>4.00% due July 2024</w:t>
            </w:r>
          </w:p>
        </w:tc>
        <w:tc>
          <w:tcPr>
            <w:tcW w:w="0" w:type="auto"/>
            <w:gridSpan w:val="2"/>
            <w:shd w:val="clear" w:color="auto" w:fill="FFFFFF"/>
            <w:tcMar>
              <w:top w:w="30" w:type="dxa"/>
              <w:left w:w="20" w:type="dxa"/>
              <w:bottom w:w="30" w:type="dxa"/>
              <w:right w:w="0" w:type="dxa"/>
            </w:tcMar>
            <w:vAlign w:val="bottom"/>
            <w:hideMark/>
          </w:tcPr>
          <w:p w14:paraId="0D3F6CF3"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55434EB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23085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89B47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3FDDB690" w14:textId="77777777" w:rsidR="00354136" w:rsidRDefault="00354136">
            <w:pPr>
              <w:spacing w:after="100"/>
              <w:jc w:val="right"/>
            </w:pPr>
          </w:p>
        </w:tc>
      </w:tr>
      <w:tr w:rsidR="00354136" w14:paraId="1A87EDD0" w14:textId="77777777" w:rsidTr="00354136">
        <w:tc>
          <w:tcPr>
            <w:tcW w:w="0" w:type="auto"/>
            <w:gridSpan w:val="3"/>
            <w:shd w:val="clear" w:color="auto" w:fill="CCEEFF"/>
            <w:tcMar>
              <w:top w:w="30" w:type="dxa"/>
              <w:left w:w="20" w:type="dxa"/>
              <w:bottom w:w="30" w:type="dxa"/>
              <w:right w:w="20" w:type="dxa"/>
            </w:tcMar>
            <w:vAlign w:val="bottom"/>
            <w:hideMark/>
          </w:tcPr>
          <w:p w14:paraId="32155D6F" w14:textId="77777777" w:rsidR="00354136" w:rsidRDefault="00354136" w:rsidP="00354136">
            <w:pPr>
              <w:spacing w:after="100"/>
              <w:rPr>
                <w:rFonts w:ascii="宋体" w:eastAsia="宋体" w:hAnsi="宋体" w:cs="宋体"/>
              </w:rPr>
            </w:pPr>
            <w:r>
              <w:rPr>
                <w:rFonts w:ascii="Times New Roman" w:hAnsi="Times New Roman"/>
                <w:color w:val="000000"/>
                <w:sz w:val="20"/>
                <w:szCs w:val="20"/>
              </w:rPr>
              <w:t>5.85% due July 2025</w:t>
            </w:r>
          </w:p>
        </w:tc>
        <w:tc>
          <w:tcPr>
            <w:tcW w:w="0" w:type="auto"/>
            <w:gridSpan w:val="2"/>
            <w:shd w:val="clear" w:color="auto" w:fill="CCEEFF"/>
            <w:tcMar>
              <w:top w:w="30" w:type="dxa"/>
              <w:left w:w="20" w:type="dxa"/>
              <w:bottom w:w="30" w:type="dxa"/>
              <w:right w:w="0" w:type="dxa"/>
            </w:tcMar>
            <w:vAlign w:val="bottom"/>
            <w:hideMark/>
          </w:tcPr>
          <w:p w14:paraId="78AE4563"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50A8CD8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E21A9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2335E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70D79BFB" w14:textId="77777777" w:rsidR="00354136" w:rsidRDefault="00354136">
            <w:pPr>
              <w:spacing w:after="100"/>
              <w:jc w:val="right"/>
            </w:pPr>
          </w:p>
        </w:tc>
      </w:tr>
      <w:tr w:rsidR="00354136" w14:paraId="4FED8E1F" w14:textId="77777777" w:rsidTr="00354136">
        <w:tc>
          <w:tcPr>
            <w:tcW w:w="0" w:type="auto"/>
            <w:gridSpan w:val="3"/>
            <w:shd w:val="clear" w:color="auto" w:fill="FFFFFF"/>
            <w:tcMar>
              <w:top w:w="30" w:type="dxa"/>
              <w:left w:w="20" w:type="dxa"/>
              <w:bottom w:w="30" w:type="dxa"/>
              <w:right w:w="20" w:type="dxa"/>
            </w:tcMar>
            <w:vAlign w:val="bottom"/>
            <w:hideMark/>
          </w:tcPr>
          <w:p w14:paraId="6BBB0154" w14:textId="77777777" w:rsidR="00354136" w:rsidRDefault="00354136" w:rsidP="00354136">
            <w:pPr>
              <w:spacing w:after="100"/>
              <w:rPr>
                <w:rFonts w:ascii="宋体" w:eastAsia="宋体" w:hAnsi="宋体" w:cs="宋体"/>
              </w:rPr>
            </w:pPr>
            <w:r>
              <w:rPr>
                <w:rFonts w:ascii="Times New Roman" w:hAnsi="Times New Roman"/>
                <w:color w:val="000000"/>
                <w:sz w:val="20"/>
                <w:szCs w:val="20"/>
              </w:rPr>
              <w:t>6.02% due June 2026</w:t>
            </w:r>
          </w:p>
        </w:tc>
        <w:tc>
          <w:tcPr>
            <w:tcW w:w="0" w:type="auto"/>
            <w:gridSpan w:val="2"/>
            <w:shd w:val="clear" w:color="auto" w:fill="FFFFFF"/>
            <w:tcMar>
              <w:top w:w="30" w:type="dxa"/>
              <w:left w:w="20" w:type="dxa"/>
              <w:bottom w:w="30" w:type="dxa"/>
              <w:right w:w="0" w:type="dxa"/>
            </w:tcMar>
            <w:vAlign w:val="bottom"/>
            <w:hideMark/>
          </w:tcPr>
          <w:p w14:paraId="002ED946" w14:textId="77777777" w:rsidR="00354136" w:rsidRDefault="00354136">
            <w:pPr>
              <w:spacing w:after="100"/>
              <w:jc w:val="right"/>
            </w:pPr>
            <w:r>
              <w:rPr>
                <w:rFonts w:ascii="Times New Roman" w:hAnsi="Times New Roman"/>
                <w:color w:val="000000"/>
                <w:sz w:val="20"/>
                <w:szCs w:val="20"/>
              </w:rPr>
              <w:t>4,500 </w:t>
            </w:r>
          </w:p>
        </w:tc>
        <w:tc>
          <w:tcPr>
            <w:tcW w:w="0" w:type="auto"/>
            <w:shd w:val="clear" w:color="auto" w:fill="FFFFFF"/>
            <w:tcMar>
              <w:top w:w="30" w:type="dxa"/>
              <w:left w:w="0" w:type="dxa"/>
              <w:bottom w:w="30" w:type="dxa"/>
              <w:right w:w="20" w:type="dxa"/>
            </w:tcMar>
            <w:vAlign w:val="bottom"/>
            <w:hideMark/>
          </w:tcPr>
          <w:p w14:paraId="2051F95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D67CA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A08C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4,500 </w:t>
            </w:r>
          </w:p>
        </w:tc>
        <w:tc>
          <w:tcPr>
            <w:tcW w:w="0" w:type="auto"/>
            <w:shd w:val="clear" w:color="auto" w:fill="FFFFFF"/>
            <w:tcMar>
              <w:top w:w="30" w:type="dxa"/>
              <w:left w:w="0" w:type="dxa"/>
              <w:bottom w:w="30" w:type="dxa"/>
              <w:right w:w="20" w:type="dxa"/>
            </w:tcMar>
            <w:vAlign w:val="bottom"/>
            <w:hideMark/>
          </w:tcPr>
          <w:p w14:paraId="22AFDE3D" w14:textId="77777777" w:rsidR="00354136" w:rsidRDefault="00354136">
            <w:pPr>
              <w:spacing w:after="100"/>
              <w:jc w:val="right"/>
            </w:pPr>
          </w:p>
        </w:tc>
      </w:tr>
      <w:tr w:rsidR="00354136" w14:paraId="0E72ADA0" w14:textId="77777777" w:rsidTr="00354136">
        <w:tc>
          <w:tcPr>
            <w:tcW w:w="0" w:type="auto"/>
            <w:gridSpan w:val="3"/>
            <w:shd w:val="clear" w:color="auto" w:fill="CCEEFF"/>
            <w:tcMar>
              <w:top w:w="30" w:type="dxa"/>
              <w:left w:w="20" w:type="dxa"/>
              <w:bottom w:w="30" w:type="dxa"/>
              <w:right w:w="20" w:type="dxa"/>
            </w:tcMar>
            <w:vAlign w:val="bottom"/>
            <w:hideMark/>
          </w:tcPr>
          <w:p w14:paraId="67720B6F" w14:textId="77777777" w:rsidR="00354136" w:rsidRDefault="00354136" w:rsidP="00354136">
            <w:pPr>
              <w:spacing w:after="100"/>
              <w:rPr>
                <w:rFonts w:ascii="宋体" w:eastAsia="宋体" w:hAnsi="宋体" w:cs="宋体"/>
              </w:rPr>
            </w:pPr>
            <w:r>
              <w:rPr>
                <w:rFonts w:ascii="Times New Roman" w:hAnsi="Times New Roman"/>
                <w:color w:val="000000"/>
                <w:sz w:val="20"/>
                <w:szCs w:val="20"/>
              </w:rPr>
              <w:t>4.90% due October 2026</w:t>
            </w:r>
          </w:p>
        </w:tc>
        <w:tc>
          <w:tcPr>
            <w:tcW w:w="0" w:type="auto"/>
            <w:gridSpan w:val="2"/>
            <w:shd w:val="clear" w:color="auto" w:fill="CCEEFF"/>
            <w:tcMar>
              <w:top w:w="30" w:type="dxa"/>
              <w:left w:w="20" w:type="dxa"/>
              <w:bottom w:w="30" w:type="dxa"/>
              <w:right w:w="0" w:type="dxa"/>
            </w:tcMar>
            <w:vAlign w:val="bottom"/>
            <w:hideMark/>
          </w:tcPr>
          <w:p w14:paraId="1D2D88CD" w14:textId="77777777" w:rsidR="00354136" w:rsidRDefault="00354136">
            <w:pPr>
              <w:spacing w:after="100"/>
              <w:jc w:val="right"/>
            </w:pPr>
            <w:r>
              <w:rPr>
                <w:rFonts w:ascii="Times New Roman" w:hAnsi="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14:paraId="76E5F46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DD8AF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8786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14:paraId="5F9FBF17" w14:textId="77777777" w:rsidR="00354136" w:rsidRDefault="00354136">
            <w:pPr>
              <w:spacing w:after="100"/>
              <w:jc w:val="right"/>
            </w:pPr>
          </w:p>
        </w:tc>
      </w:tr>
      <w:tr w:rsidR="00354136" w14:paraId="636C1B53" w14:textId="77777777" w:rsidTr="00354136">
        <w:tc>
          <w:tcPr>
            <w:tcW w:w="0" w:type="auto"/>
            <w:gridSpan w:val="3"/>
            <w:shd w:val="clear" w:color="auto" w:fill="FFFFFF"/>
            <w:tcMar>
              <w:top w:w="30" w:type="dxa"/>
              <w:left w:w="20" w:type="dxa"/>
              <w:bottom w:w="30" w:type="dxa"/>
              <w:right w:w="20" w:type="dxa"/>
            </w:tcMar>
            <w:vAlign w:val="bottom"/>
            <w:hideMark/>
          </w:tcPr>
          <w:p w14:paraId="607B858D" w14:textId="77777777" w:rsidR="00354136" w:rsidRDefault="00354136" w:rsidP="00354136">
            <w:pPr>
              <w:spacing w:after="100"/>
              <w:rPr>
                <w:rFonts w:ascii="宋体" w:eastAsia="宋体" w:hAnsi="宋体" w:cs="宋体"/>
              </w:rPr>
            </w:pPr>
            <w:r>
              <w:rPr>
                <w:rFonts w:ascii="Times New Roman" w:hAnsi="Times New Roman"/>
                <w:color w:val="000000"/>
                <w:sz w:val="20"/>
                <w:szCs w:val="20"/>
              </w:rPr>
              <w:lastRenderedPageBreak/>
              <w:t>6.10% due July 2027</w:t>
            </w:r>
          </w:p>
        </w:tc>
        <w:tc>
          <w:tcPr>
            <w:tcW w:w="0" w:type="auto"/>
            <w:gridSpan w:val="2"/>
            <w:shd w:val="clear" w:color="auto" w:fill="FFFFFF"/>
            <w:tcMar>
              <w:top w:w="30" w:type="dxa"/>
              <w:left w:w="20" w:type="dxa"/>
              <w:bottom w:w="30" w:type="dxa"/>
              <w:right w:w="0" w:type="dxa"/>
            </w:tcMar>
            <w:vAlign w:val="bottom"/>
            <w:hideMark/>
          </w:tcPr>
          <w:p w14:paraId="7DBF556D" w14:textId="77777777" w:rsidR="00354136" w:rsidRDefault="00354136">
            <w:pPr>
              <w:spacing w:after="100"/>
              <w:jc w:val="right"/>
            </w:pPr>
            <w:r>
              <w:rPr>
                <w:rFonts w:ascii="Times New Roman" w:hAnsi="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303D235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480C9D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CC4121" w14:textId="77777777" w:rsidR="00354136" w:rsidRDefault="00354136">
            <w:pPr>
              <w:spacing w:after="100"/>
              <w:jc w:val="right"/>
              <w:rPr>
                <w:rFonts w:ascii="宋体" w:eastAsia="宋体" w:hAnsi="宋体" w:cs="宋体"/>
              </w:rPr>
            </w:pPr>
            <w:r>
              <w:rPr>
                <w:rFonts w:ascii="Times New Roman" w:hAnsi="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14:paraId="75EB6AC6" w14:textId="77777777" w:rsidR="00354136" w:rsidRDefault="00354136">
            <w:pPr>
              <w:spacing w:after="100"/>
              <w:jc w:val="right"/>
            </w:pPr>
          </w:p>
        </w:tc>
      </w:tr>
      <w:tr w:rsidR="00354136" w14:paraId="4EADE87F" w14:textId="77777777" w:rsidTr="00354136">
        <w:tc>
          <w:tcPr>
            <w:tcW w:w="0" w:type="auto"/>
            <w:gridSpan w:val="3"/>
            <w:shd w:val="clear" w:color="auto" w:fill="CCEEFF"/>
            <w:tcMar>
              <w:top w:w="30" w:type="dxa"/>
              <w:left w:w="20" w:type="dxa"/>
              <w:bottom w:w="30" w:type="dxa"/>
              <w:right w:w="20" w:type="dxa"/>
            </w:tcMar>
            <w:vAlign w:val="bottom"/>
            <w:hideMark/>
          </w:tcPr>
          <w:p w14:paraId="4561207C" w14:textId="77777777" w:rsidR="00354136" w:rsidRDefault="00354136" w:rsidP="00354136">
            <w:pPr>
              <w:spacing w:after="100"/>
              <w:rPr>
                <w:rFonts w:ascii="宋体" w:eastAsia="宋体" w:hAnsi="宋体" w:cs="宋体"/>
              </w:rPr>
            </w:pPr>
            <w:r>
              <w:rPr>
                <w:rFonts w:ascii="Times New Roman" w:hAnsi="Times New Roman"/>
                <w:color w:val="000000"/>
                <w:sz w:val="20"/>
                <w:szCs w:val="20"/>
              </w:rPr>
              <w:t>5.30% due October 2029</w:t>
            </w:r>
          </w:p>
        </w:tc>
        <w:tc>
          <w:tcPr>
            <w:tcW w:w="0" w:type="auto"/>
            <w:gridSpan w:val="2"/>
            <w:shd w:val="clear" w:color="auto" w:fill="CCEEFF"/>
            <w:tcMar>
              <w:top w:w="30" w:type="dxa"/>
              <w:left w:w="20" w:type="dxa"/>
              <w:bottom w:w="30" w:type="dxa"/>
              <w:right w:w="0" w:type="dxa"/>
            </w:tcMar>
            <w:vAlign w:val="bottom"/>
            <w:hideMark/>
          </w:tcPr>
          <w:p w14:paraId="3A280D03" w14:textId="77777777" w:rsidR="00354136" w:rsidRDefault="00354136">
            <w:pPr>
              <w:spacing w:after="100"/>
              <w:jc w:val="right"/>
            </w:pPr>
            <w:r>
              <w:rPr>
                <w:rFonts w:ascii="Times New Roman" w:hAnsi="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14:paraId="2D880F5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C27C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C08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1,750 </w:t>
            </w:r>
          </w:p>
        </w:tc>
        <w:tc>
          <w:tcPr>
            <w:tcW w:w="0" w:type="auto"/>
            <w:shd w:val="clear" w:color="auto" w:fill="CCEEFF"/>
            <w:tcMar>
              <w:top w:w="30" w:type="dxa"/>
              <w:left w:w="0" w:type="dxa"/>
              <w:bottom w:w="30" w:type="dxa"/>
              <w:right w:w="20" w:type="dxa"/>
            </w:tcMar>
            <w:vAlign w:val="bottom"/>
            <w:hideMark/>
          </w:tcPr>
          <w:p w14:paraId="2930C2CD" w14:textId="77777777" w:rsidR="00354136" w:rsidRDefault="00354136">
            <w:pPr>
              <w:spacing w:after="100"/>
              <w:jc w:val="right"/>
            </w:pPr>
          </w:p>
        </w:tc>
      </w:tr>
      <w:tr w:rsidR="00354136" w14:paraId="50A73DF3" w14:textId="77777777" w:rsidTr="00354136">
        <w:tc>
          <w:tcPr>
            <w:tcW w:w="0" w:type="auto"/>
            <w:gridSpan w:val="3"/>
            <w:shd w:val="clear" w:color="auto" w:fill="FFFFFF"/>
            <w:tcMar>
              <w:top w:w="30" w:type="dxa"/>
              <w:left w:w="20" w:type="dxa"/>
              <w:bottom w:w="30" w:type="dxa"/>
              <w:right w:w="20" w:type="dxa"/>
            </w:tcMar>
            <w:vAlign w:val="bottom"/>
            <w:hideMark/>
          </w:tcPr>
          <w:p w14:paraId="00BD288E" w14:textId="77777777" w:rsidR="00354136" w:rsidRDefault="00354136" w:rsidP="00354136">
            <w:pPr>
              <w:spacing w:after="100"/>
              <w:rPr>
                <w:rFonts w:ascii="宋体" w:eastAsia="宋体" w:hAnsi="宋体" w:cs="宋体"/>
              </w:rPr>
            </w:pPr>
            <w:r>
              <w:rPr>
                <w:rFonts w:ascii="Times New Roman" w:hAnsi="Times New Roman"/>
                <w:color w:val="000000"/>
                <w:sz w:val="20"/>
                <w:szCs w:val="20"/>
              </w:rPr>
              <w:t>6.20% due July 2030</w:t>
            </w:r>
          </w:p>
        </w:tc>
        <w:tc>
          <w:tcPr>
            <w:tcW w:w="0" w:type="auto"/>
            <w:gridSpan w:val="2"/>
            <w:shd w:val="clear" w:color="auto" w:fill="FFFFFF"/>
            <w:tcMar>
              <w:top w:w="30" w:type="dxa"/>
              <w:left w:w="20" w:type="dxa"/>
              <w:bottom w:w="30" w:type="dxa"/>
              <w:right w:w="0" w:type="dxa"/>
            </w:tcMar>
            <w:vAlign w:val="bottom"/>
            <w:hideMark/>
          </w:tcPr>
          <w:p w14:paraId="73C98FF2" w14:textId="77777777" w:rsidR="00354136" w:rsidRDefault="00354136">
            <w:pPr>
              <w:spacing w:after="100"/>
              <w:jc w:val="right"/>
            </w:pPr>
            <w:r>
              <w:rPr>
                <w:rFonts w:ascii="Times New Roman" w:hAnsi="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14:paraId="16A4383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50E75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1D9E0"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14:paraId="70002563" w14:textId="77777777" w:rsidR="00354136" w:rsidRDefault="00354136">
            <w:pPr>
              <w:spacing w:after="100"/>
              <w:jc w:val="right"/>
            </w:pPr>
          </w:p>
        </w:tc>
      </w:tr>
      <w:tr w:rsidR="00354136" w14:paraId="7E973363" w14:textId="77777777" w:rsidTr="00354136">
        <w:tc>
          <w:tcPr>
            <w:tcW w:w="0" w:type="auto"/>
            <w:gridSpan w:val="3"/>
            <w:shd w:val="clear" w:color="auto" w:fill="CCEEFF"/>
            <w:tcMar>
              <w:top w:w="30" w:type="dxa"/>
              <w:left w:w="20" w:type="dxa"/>
              <w:bottom w:w="30" w:type="dxa"/>
              <w:right w:w="20" w:type="dxa"/>
            </w:tcMar>
            <w:vAlign w:val="bottom"/>
            <w:hideMark/>
          </w:tcPr>
          <w:p w14:paraId="3B007E33" w14:textId="77777777" w:rsidR="00354136" w:rsidRDefault="00354136" w:rsidP="00354136">
            <w:pPr>
              <w:spacing w:after="100"/>
              <w:rPr>
                <w:rFonts w:ascii="宋体" w:eastAsia="宋体" w:hAnsi="宋体" w:cs="宋体"/>
              </w:rPr>
            </w:pPr>
            <w:r>
              <w:rPr>
                <w:rFonts w:ascii="Times New Roman" w:hAnsi="Times New Roman"/>
                <w:color w:val="000000"/>
                <w:sz w:val="20"/>
                <w:szCs w:val="20"/>
              </w:rPr>
              <w:t>8.10% due July 2036</w:t>
            </w:r>
          </w:p>
        </w:tc>
        <w:tc>
          <w:tcPr>
            <w:tcW w:w="0" w:type="auto"/>
            <w:gridSpan w:val="2"/>
            <w:shd w:val="clear" w:color="auto" w:fill="CCEEFF"/>
            <w:tcMar>
              <w:top w:w="30" w:type="dxa"/>
              <w:left w:w="20" w:type="dxa"/>
              <w:bottom w:w="30" w:type="dxa"/>
              <w:right w:w="0" w:type="dxa"/>
            </w:tcMar>
            <w:vAlign w:val="bottom"/>
            <w:hideMark/>
          </w:tcPr>
          <w:p w14:paraId="1CF64C16"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2FD1AE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203B6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94465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1,500 </w:t>
            </w:r>
          </w:p>
        </w:tc>
        <w:tc>
          <w:tcPr>
            <w:tcW w:w="0" w:type="auto"/>
            <w:shd w:val="clear" w:color="auto" w:fill="CCEEFF"/>
            <w:tcMar>
              <w:top w:w="30" w:type="dxa"/>
              <w:left w:w="0" w:type="dxa"/>
              <w:bottom w:w="30" w:type="dxa"/>
              <w:right w:w="20" w:type="dxa"/>
            </w:tcMar>
            <w:vAlign w:val="bottom"/>
            <w:hideMark/>
          </w:tcPr>
          <w:p w14:paraId="105A9873" w14:textId="77777777" w:rsidR="00354136" w:rsidRDefault="00354136">
            <w:pPr>
              <w:spacing w:after="100"/>
              <w:jc w:val="right"/>
            </w:pPr>
          </w:p>
        </w:tc>
      </w:tr>
      <w:tr w:rsidR="00354136" w14:paraId="6ADEE247" w14:textId="77777777" w:rsidTr="00354136">
        <w:tc>
          <w:tcPr>
            <w:tcW w:w="0" w:type="auto"/>
            <w:gridSpan w:val="3"/>
            <w:shd w:val="clear" w:color="auto" w:fill="FFFFFF"/>
            <w:tcMar>
              <w:top w:w="30" w:type="dxa"/>
              <w:left w:w="20" w:type="dxa"/>
              <w:bottom w:w="30" w:type="dxa"/>
              <w:right w:w="20" w:type="dxa"/>
            </w:tcMar>
            <w:vAlign w:val="bottom"/>
            <w:hideMark/>
          </w:tcPr>
          <w:p w14:paraId="099B6557" w14:textId="77777777" w:rsidR="00354136" w:rsidRDefault="00354136" w:rsidP="00354136">
            <w:pPr>
              <w:spacing w:after="100"/>
              <w:rPr>
                <w:rFonts w:ascii="宋体" w:eastAsia="宋体" w:hAnsi="宋体" w:cs="宋体"/>
              </w:rPr>
            </w:pPr>
            <w:r>
              <w:rPr>
                <w:rFonts w:ascii="Times New Roman" w:hAnsi="Times New Roman"/>
                <w:color w:val="000000"/>
                <w:sz w:val="20"/>
                <w:szCs w:val="20"/>
              </w:rPr>
              <w:t>3.38% due December 2041</w:t>
            </w:r>
          </w:p>
        </w:tc>
        <w:tc>
          <w:tcPr>
            <w:tcW w:w="0" w:type="auto"/>
            <w:gridSpan w:val="2"/>
            <w:shd w:val="clear" w:color="auto" w:fill="FFFFFF"/>
            <w:tcMar>
              <w:top w:w="30" w:type="dxa"/>
              <w:left w:w="20" w:type="dxa"/>
              <w:bottom w:w="30" w:type="dxa"/>
              <w:right w:w="0" w:type="dxa"/>
            </w:tcMar>
            <w:vAlign w:val="bottom"/>
            <w:hideMark/>
          </w:tcPr>
          <w:p w14:paraId="298B5E33"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62A988B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EECB8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35F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61469D" w14:textId="77777777" w:rsidR="00354136" w:rsidRDefault="00354136">
            <w:pPr>
              <w:spacing w:after="100"/>
              <w:jc w:val="right"/>
            </w:pPr>
          </w:p>
        </w:tc>
      </w:tr>
      <w:tr w:rsidR="00354136" w14:paraId="5F79FC14" w14:textId="77777777" w:rsidTr="00354136">
        <w:tc>
          <w:tcPr>
            <w:tcW w:w="0" w:type="auto"/>
            <w:gridSpan w:val="3"/>
            <w:shd w:val="clear" w:color="auto" w:fill="CCEEFF"/>
            <w:tcMar>
              <w:top w:w="30" w:type="dxa"/>
              <w:left w:w="20" w:type="dxa"/>
              <w:bottom w:w="30" w:type="dxa"/>
              <w:right w:w="20" w:type="dxa"/>
            </w:tcMar>
            <w:vAlign w:val="bottom"/>
            <w:hideMark/>
          </w:tcPr>
          <w:p w14:paraId="039BB7B5" w14:textId="77777777" w:rsidR="00354136" w:rsidRDefault="00354136" w:rsidP="00354136">
            <w:pPr>
              <w:spacing w:after="100"/>
              <w:rPr>
                <w:rFonts w:ascii="宋体" w:eastAsia="宋体" w:hAnsi="宋体" w:cs="宋体"/>
              </w:rPr>
            </w:pPr>
            <w:r>
              <w:rPr>
                <w:rFonts w:ascii="Times New Roman" w:hAnsi="Times New Roman"/>
                <w:color w:val="000000"/>
                <w:sz w:val="20"/>
                <w:szCs w:val="20"/>
              </w:rPr>
              <w:t>8.35% due July 2046</w:t>
            </w:r>
          </w:p>
        </w:tc>
        <w:tc>
          <w:tcPr>
            <w:tcW w:w="0" w:type="auto"/>
            <w:gridSpan w:val="2"/>
            <w:shd w:val="clear" w:color="auto" w:fill="CCEEFF"/>
            <w:tcMar>
              <w:top w:w="30" w:type="dxa"/>
              <w:left w:w="20" w:type="dxa"/>
              <w:bottom w:w="30" w:type="dxa"/>
              <w:right w:w="0" w:type="dxa"/>
            </w:tcMar>
            <w:vAlign w:val="bottom"/>
            <w:hideMark/>
          </w:tcPr>
          <w:p w14:paraId="07E33C40" w14:textId="77777777" w:rsidR="00354136" w:rsidRDefault="00354136">
            <w:pPr>
              <w:spacing w:after="100"/>
              <w:jc w:val="right"/>
            </w:pPr>
            <w:r>
              <w:rPr>
                <w:rFonts w:ascii="Times New Roman" w:hAnsi="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14:paraId="338B1E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10427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1AA1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14:paraId="3B77014F" w14:textId="77777777" w:rsidR="00354136" w:rsidRDefault="00354136">
            <w:pPr>
              <w:spacing w:after="100"/>
              <w:jc w:val="right"/>
            </w:pPr>
          </w:p>
        </w:tc>
      </w:tr>
      <w:tr w:rsidR="00354136" w14:paraId="66DC7CA4" w14:textId="77777777" w:rsidTr="00354136">
        <w:tc>
          <w:tcPr>
            <w:tcW w:w="0" w:type="auto"/>
            <w:gridSpan w:val="3"/>
            <w:shd w:val="clear" w:color="auto" w:fill="FFFFFF"/>
            <w:tcMar>
              <w:top w:w="30" w:type="dxa"/>
              <w:left w:w="20" w:type="dxa"/>
              <w:bottom w:w="30" w:type="dxa"/>
              <w:right w:w="20" w:type="dxa"/>
            </w:tcMar>
            <w:vAlign w:val="bottom"/>
            <w:hideMark/>
          </w:tcPr>
          <w:p w14:paraId="65C876F0" w14:textId="77777777" w:rsidR="00354136" w:rsidRDefault="00354136" w:rsidP="00354136">
            <w:pPr>
              <w:spacing w:after="100"/>
              <w:rPr>
                <w:rFonts w:ascii="宋体" w:eastAsia="宋体" w:hAnsi="宋体" w:cs="宋体"/>
              </w:rPr>
            </w:pPr>
            <w:r>
              <w:rPr>
                <w:rFonts w:ascii="Times New Roman" w:hAnsi="Times New Roman"/>
                <w:color w:val="000000"/>
                <w:sz w:val="20"/>
                <w:szCs w:val="20"/>
              </w:rPr>
              <w:t>3.45% due December 2051</w:t>
            </w:r>
          </w:p>
        </w:tc>
        <w:tc>
          <w:tcPr>
            <w:tcW w:w="0" w:type="auto"/>
            <w:gridSpan w:val="2"/>
            <w:shd w:val="clear" w:color="auto" w:fill="FFFFFF"/>
            <w:tcMar>
              <w:top w:w="30" w:type="dxa"/>
              <w:left w:w="20" w:type="dxa"/>
              <w:bottom w:w="30" w:type="dxa"/>
              <w:right w:w="0" w:type="dxa"/>
            </w:tcMar>
            <w:vAlign w:val="bottom"/>
            <w:hideMark/>
          </w:tcPr>
          <w:p w14:paraId="5687AFB3" w14:textId="77777777" w:rsidR="00354136" w:rsidRDefault="00354136">
            <w:pPr>
              <w:spacing w:after="100"/>
              <w:jc w:val="right"/>
            </w:pPr>
            <w:r>
              <w:rPr>
                <w:rFonts w:ascii="Times New Roman" w:hAnsi="Times New Roman"/>
                <w:color w:val="000000"/>
                <w:sz w:val="20"/>
                <w:szCs w:val="20"/>
              </w:rPr>
              <w:t>1,250 </w:t>
            </w:r>
          </w:p>
        </w:tc>
        <w:tc>
          <w:tcPr>
            <w:tcW w:w="0" w:type="auto"/>
            <w:shd w:val="clear" w:color="auto" w:fill="FFFFFF"/>
            <w:tcMar>
              <w:top w:w="30" w:type="dxa"/>
              <w:left w:w="0" w:type="dxa"/>
              <w:bottom w:w="30" w:type="dxa"/>
              <w:right w:w="20" w:type="dxa"/>
            </w:tcMar>
            <w:vAlign w:val="bottom"/>
            <w:hideMark/>
          </w:tcPr>
          <w:p w14:paraId="2E6C500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47DD6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4F090"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8D96BC" w14:textId="77777777" w:rsidR="00354136" w:rsidRDefault="00354136">
            <w:pPr>
              <w:spacing w:after="100"/>
              <w:jc w:val="right"/>
            </w:pPr>
          </w:p>
        </w:tc>
      </w:tr>
      <w:tr w:rsidR="00354136" w14:paraId="036647FF" w14:textId="77777777" w:rsidTr="00354136">
        <w:tc>
          <w:tcPr>
            <w:tcW w:w="0" w:type="auto"/>
            <w:vAlign w:val="center"/>
            <w:hideMark/>
          </w:tcPr>
          <w:p w14:paraId="33A69152"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1821C64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C0D4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9223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63DA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CC503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2E45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1B82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56B2C1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8841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5069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DAF7ED" w14:textId="77777777" w:rsidR="00354136" w:rsidRDefault="00354136">
            <w:pPr>
              <w:spacing w:after="100"/>
              <w:rPr>
                <w:rFonts w:ascii="Times New Roman" w:eastAsia="Times New Roman" w:hAnsi="Times New Roman"/>
                <w:sz w:val="20"/>
                <w:szCs w:val="20"/>
              </w:rPr>
            </w:pPr>
          </w:p>
        </w:tc>
      </w:tr>
      <w:tr w:rsidR="00354136" w14:paraId="01CE43CF" w14:textId="77777777" w:rsidTr="00354136">
        <w:tc>
          <w:tcPr>
            <w:tcW w:w="0" w:type="auto"/>
            <w:gridSpan w:val="3"/>
            <w:shd w:val="clear" w:color="auto" w:fill="CCEEFF"/>
            <w:tcMar>
              <w:top w:w="30" w:type="dxa"/>
              <w:left w:w="20" w:type="dxa"/>
              <w:bottom w:w="30" w:type="dxa"/>
              <w:right w:w="20" w:type="dxa"/>
            </w:tcMar>
            <w:vAlign w:val="bottom"/>
            <w:hideMark/>
          </w:tcPr>
          <w:p w14:paraId="05E4AFB9" w14:textId="77777777" w:rsidR="00354136" w:rsidRDefault="00354136">
            <w:pPr>
              <w:spacing w:after="100"/>
              <w:rPr>
                <w:rFonts w:ascii="宋体" w:eastAsia="宋体" w:hAnsi="宋体" w:cs="宋体"/>
              </w:rPr>
            </w:pPr>
            <w:r>
              <w:rPr>
                <w:rFonts w:ascii="Times New Roman" w:hAnsi="Times New Roman"/>
                <w:color w:val="000000"/>
                <w:sz w:val="20"/>
                <w:szCs w:val="20"/>
              </w:rPr>
              <w:t>Legacy Notes and Debentures:</w:t>
            </w:r>
          </w:p>
        </w:tc>
        <w:tc>
          <w:tcPr>
            <w:tcW w:w="0" w:type="auto"/>
            <w:gridSpan w:val="3"/>
            <w:shd w:val="clear" w:color="auto" w:fill="CCEEFF"/>
            <w:tcMar>
              <w:top w:w="0" w:type="dxa"/>
              <w:left w:w="20" w:type="dxa"/>
              <w:bottom w:w="0" w:type="dxa"/>
              <w:right w:w="20" w:type="dxa"/>
            </w:tcMar>
            <w:vAlign w:val="center"/>
            <w:hideMark/>
          </w:tcPr>
          <w:p w14:paraId="3135F48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DF2618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93DE91" w14:textId="77777777" w:rsidR="00354136" w:rsidRDefault="00354136">
            <w:pPr>
              <w:spacing w:after="100"/>
              <w:rPr>
                <w:rFonts w:ascii="Times New Roman" w:eastAsia="Times New Roman" w:hAnsi="Times New Roman"/>
                <w:sz w:val="20"/>
                <w:szCs w:val="20"/>
              </w:rPr>
            </w:pPr>
          </w:p>
        </w:tc>
      </w:tr>
      <w:tr w:rsidR="00354136" w14:paraId="61AB867B" w14:textId="77777777" w:rsidTr="00354136">
        <w:tc>
          <w:tcPr>
            <w:tcW w:w="0" w:type="auto"/>
            <w:vAlign w:val="center"/>
            <w:hideMark/>
          </w:tcPr>
          <w:p w14:paraId="610C1B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8B3C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AE705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17FA8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F276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A74C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1B8B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B7C5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30B0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F0CA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9E88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D94151" w14:textId="77777777" w:rsidR="00354136" w:rsidRDefault="00354136">
            <w:pPr>
              <w:spacing w:after="100"/>
              <w:rPr>
                <w:rFonts w:ascii="Times New Roman" w:eastAsia="Times New Roman" w:hAnsi="Times New Roman"/>
                <w:sz w:val="20"/>
                <w:szCs w:val="20"/>
              </w:rPr>
            </w:pPr>
          </w:p>
        </w:tc>
      </w:tr>
      <w:tr w:rsidR="00354136" w14:paraId="6F747D48" w14:textId="77777777" w:rsidTr="00354136">
        <w:tc>
          <w:tcPr>
            <w:tcW w:w="0" w:type="auto"/>
            <w:gridSpan w:val="3"/>
            <w:shd w:val="clear" w:color="auto" w:fill="FFFFFF"/>
            <w:tcMar>
              <w:top w:w="30" w:type="dxa"/>
              <w:left w:w="20" w:type="dxa"/>
              <w:bottom w:w="30" w:type="dxa"/>
              <w:right w:w="20" w:type="dxa"/>
            </w:tcMar>
            <w:vAlign w:val="bottom"/>
            <w:hideMark/>
          </w:tcPr>
          <w:p w14:paraId="0C531685" w14:textId="77777777" w:rsidR="00354136" w:rsidRDefault="00354136" w:rsidP="00354136">
            <w:pPr>
              <w:spacing w:after="100"/>
              <w:rPr>
                <w:rFonts w:ascii="宋体" w:eastAsia="宋体" w:hAnsi="宋体" w:cs="宋体"/>
              </w:rPr>
            </w:pPr>
            <w:r>
              <w:rPr>
                <w:rFonts w:ascii="Times New Roman" w:hAnsi="Times New Roman"/>
                <w:color w:val="000000"/>
                <w:sz w:val="20"/>
                <w:szCs w:val="20"/>
              </w:rPr>
              <w:t>4.63% due April 2021</w:t>
            </w:r>
          </w:p>
        </w:tc>
        <w:tc>
          <w:tcPr>
            <w:tcW w:w="0" w:type="auto"/>
            <w:gridSpan w:val="2"/>
            <w:shd w:val="clear" w:color="auto" w:fill="FFFFFF"/>
            <w:tcMar>
              <w:top w:w="30" w:type="dxa"/>
              <w:left w:w="20" w:type="dxa"/>
              <w:bottom w:w="30" w:type="dxa"/>
              <w:right w:w="0" w:type="dxa"/>
            </w:tcMar>
            <w:vAlign w:val="bottom"/>
            <w:hideMark/>
          </w:tcPr>
          <w:p w14:paraId="6A93AD21"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65A96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2082C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46B6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0ADA301D" w14:textId="77777777" w:rsidR="00354136" w:rsidRDefault="00354136">
            <w:pPr>
              <w:spacing w:after="100"/>
              <w:jc w:val="right"/>
            </w:pPr>
          </w:p>
        </w:tc>
      </w:tr>
      <w:tr w:rsidR="00354136" w14:paraId="31B40554" w14:textId="77777777" w:rsidTr="00354136">
        <w:tc>
          <w:tcPr>
            <w:tcW w:w="0" w:type="auto"/>
            <w:gridSpan w:val="3"/>
            <w:shd w:val="clear" w:color="auto" w:fill="CCEEFF"/>
            <w:tcMar>
              <w:top w:w="30" w:type="dxa"/>
              <w:left w:w="20" w:type="dxa"/>
              <w:bottom w:w="30" w:type="dxa"/>
              <w:right w:w="20" w:type="dxa"/>
            </w:tcMar>
            <w:vAlign w:val="bottom"/>
            <w:hideMark/>
          </w:tcPr>
          <w:p w14:paraId="62F72E90" w14:textId="77777777" w:rsidR="00354136" w:rsidRDefault="00354136" w:rsidP="00354136">
            <w:pPr>
              <w:spacing w:after="100"/>
              <w:rPr>
                <w:rFonts w:ascii="宋体" w:eastAsia="宋体" w:hAnsi="宋体" w:cs="宋体"/>
              </w:rPr>
            </w:pPr>
            <w:r>
              <w:rPr>
                <w:rFonts w:ascii="Times New Roman" w:hAnsi="Times New Roman"/>
                <w:color w:val="000000"/>
                <w:sz w:val="20"/>
                <w:szCs w:val="20"/>
              </w:rPr>
              <w:t>7.10% due April 2028</w:t>
            </w:r>
          </w:p>
        </w:tc>
        <w:tc>
          <w:tcPr>
            <w:tcW w:w="0" w:type="auto"/>
            <w:gridSpan w:val="2"/>
            <w:shd w:val="clear" w:color="auto" w:fill="CCEEFF"/>
            <w:tcMar>
              <w:top w:w="30" w:type="dxa"/>
              <w:left w:w="20" w:type="dxa"/>
              <w:bottom w:w="30" w:type="dxa"/>
              <w:right w:w="0" w:type="dxa"/>
            </w:tcMar>
            <w:vAlign w:val="bottom"/>
            <w:hideMark/>
          </w:tcPr>
          <w:p w14:paraId="3FC22A72" w14:textId="77777777" w:rsidR="00354136" w:rsidRDefault="00354136">
            <w:pPr>
              <w:spacing w:after="100"/>
              <w:jc w:val="right"/>
            </w:pPr>
            <w:r>
              <w:rPr>
                <w:rFonts w:ascii="Times New Roman" w:hAnsi="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16E332F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527795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65B964"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37862E89" w14:textId="77777777" w:rsidR="00354136" w:rsidRDefault="00354136">
            <w:pPr>
              <w:spacing w:after="100"/>
              <w:jc w:val="right"/>
            </w:pPr>
          </w:p>
        </w:tc>
      </w:tr>
      <w:tr w:rsidR="00354136" w14:paraId="400E6FF7" w14:textId="77777777" w:rsidTr="00354136">
        <w:tc>
          <w:tcPr>
            <w:tcW w:w="0" w:type="auto"/>
            <w:gridSpan w:val="3"/>
            <w:shd w:val="clear" w:color="auto" w:fill="FFFFFF"/>
            <w:tcMar>
              <w:top w:w="30" w:type="dxa"/>
              <w:left w:w="20" w:type="dxa"/>
              <w:bottom w:w="30" w:type="dxa"/>
              <w:right w:w="20" w:type="dxa"/>
            </w:tcMar>
            <w:vAlign w:val="bottom"/>
            <w:hideMark/>
          </w:tcPr>
          <w:p w14:paraId="623D2CE6" w14:textId="77777777" w:rsidR="00354136" w:rsidRDefault="00354136" w:rsidP="00354136">
            <w:pPr>
              <w:spacing w:after="100"/>
              <w:rPr>
                <w:rFonts w:ascii="宋体" w:eastAsia="宋体" w:hAnsi="宋体" w:cs="宋体"/>
              </w:rPr>
            </w:pPr>
            <w:r>
              <w:rPr>
                <w:rFonts w:ascii="Times New Roman" w:hAnsi="Times New Roman"/>
                <w:color w:val="000000"/>
                <w:sz w:val="20"/>
                <w:szCs w:val="20"/>
              </w:rPr>
              <w:t>6.50% due April 2038</w:t>
            </w:r>
          </w:p>
        </w:tc>
        <w:tc>
          <w:tcPr>
            <w:tcW w:w="0" w:type="auto"/>
            <w:gridSpan w:val="2"/>
            <w:shd w:val="clear" w:color="auto" w:fill="FFFFFF"/>
            <w:tcMar>
              <w:top w:w="30" w:type="dxa"/>
              <w:left w:w="20" w:type="dxa"/>
              <w:bottom w:w="30" w:type="dxa"/>
              <w:right w:w="0" w:type="dxa"/>
            </w:tcMar>
            <w:vAlign w:val="bottom"/>
            <w:hideMark/>
          </w:tcPr>
          <w:p w14:paraId="5FF05509" w14:textId="77777777" w:rsidR="00354136" w:rsidRDefault="00354136">
            <w:pPr>
              <w:spacing w:after="100"/>
              <w:jc w:val="right"/>
            </w:pPr>
            <w:r>
              <w:rPr>
                <w:rFonts w:ascii="Times New Roman" w:hAnsi="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14:paraId="21FB202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0E130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C9B41"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14:paraId="1DDCF0CB" w14:textId="77777777" w:rsidR="00354136" w:rsidRDefault="00354136">
            <w:pPr>
              <w:spacing w:after="100"/>
              <w:jc w:val="right"/>
            </w:pPr>
          </w:p>
        </w:tc>
      </w:tr>
      <w:tr w:rsidR="00354136" w14:paraId="64D1737A" w14:textId="77777777" w:rsidTr="00354136">
        <w:tc>
          <w:tcPr>
            <w:tcW w:w="0" w:type="auto"/>
            <w:gridSpan w:val="3"/>
            <w:shd w:val="clear" w:color="auto" w:fill="CCEEFF"/>
            <w:tcMar>
              <w:top w:w="30" w:type="dxa"/>
              <w:left w:w="20" w:type="dxa"/>
              <w:bottom w:w="30" w:type="dxa"/>
              <w:right w:w="20" w:type="dxa"/>
            </w:tcMar>
            <w:vAlign w:val="bottom"/>
            <w:hideMark/>
          </w:tcPr>
          <w:p w14:paraId="04EA36DE" w14:textId="77777777" w:rsidR="00354136" w:rsidRDefault="00354136" w:rsidP="00354136">
            <w:pPr>
              <w:spacing w:after="100"/>
              <w:rPr>
                <w:rFonts w:ascii="宋体" w:eastAsia="宋体" w:hAnsi="宋体" w:cs="宋体"/>
              </w:rPr>
            </w:pPr>
            <w:r>
              <w:rPr>
                <w:rFonts w:ascii="Times New Roman" w:hAnsi="Times New Roman"/>
                <w:color w:val="000000"/>
                <w:sz w:val="20"/>
                <w:szCs w:val="20"/>
              </w:rPr>
              <w:t>5.40% due September 2040</w:t>
            </w:r>
          </w:p>
        </w:tc>
        <w:tc>
          <w:tcPr>
            <w:tcW w:w="0" w:type="auto"/>
            <w:gridSpan w:val="2"/>
            <w:shd w:val="clear" w:color="auto" w:fill="CCEEFF"/>
            <w:tcMar>
              <w:top w:w="30" w:type="dxa"/>
              <w:left w:w="20" w:type="dxa"/>
              <w:bottom w:w="30" w:type="dxa"/>
              <w:right w:w="0" w:type="dxa"/>
            </w:tcMar>
            <w:vAlign w:val="bottom"/>
            <w:hideMark/>
          </w:tcPr>
          <w:p w14:paraId="284797D9" w14:textId="77777777" w:rsidR="00354136" w:rsidRDefault="00354136">
            <w:pPr>
              <w:spacing w:after="100"/>
              <w:jc w:val="right"/>
            </w:pPr>
            <w:r>
              <w:rPr>
                <w:rFonts w:ascii="Times New Roman" w:hAnsi="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14:paraId="5D99385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128F7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75E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14:paraId="3CA0184F" w14:textId="77777777" w:rsidR="00354136" w:rsidRDefault="00354136">
            <w:pPr>
              <w:spacing w:after="100"/>
              <w:jc w:val="right"/>
            </w:pPr>
          </w:p>
        </w:tc>
      </w:tr>
      <w:tr w:rsidR="00354136" w14:paraId="5E1D3D2D" w14:textId="77777777" w:rsidTr="00354136">
        <w:tc>
          <w:tcPr>
            <w:tcW w:w="0" w:type="auto"/>
            <w:gridSpan w:val="3"/>
            <w:shd w:val="clear" w:color="auto" w:fill="FFFFFF"/>
            <w:tcMar>
              <w:top w:w="30" w:type="dxa"/>
              <w:left w:w="35" w:type="dxa"/>
              <w:bottom w:w="30" w:type="dxa"/>
              <w:right w:w="20" w:type="dxa"/>
            </w:tcMar>
            <w:vAlign w:val="bottom"/>
            <w:hideMark/>
          </w:tcPr>
          <w:p w14:paraId="5247F4EC" w14:textId="77777777" w:rsidR="00354136" w:rsidRDefault="00354136">
            <w:pPr>
              <w:spacing w:after="100"/>
              <w:rPr>
                <w:rFonts w:ascii="宋体" w:eastAsia="宋体" w:hAnsi="宋体" w:cs="宋体"/>
              </w:rPr>
            </w:pPr>
            <w:r>
              <w:rPr>
                <w:rFonts w:ascii="Times New Roman" w:hAnsi="Times New Roman"/>
                <w:color w:val="000000"/>
                <w:sz w:val="20"/>
                <w:szCs w:val="20"/>
              </w:rPr>
              <w:t>EMC Notes:</w:t>
            </w:r>
          </w:p>
        </w:tc>
        <w:tc>
          <w:tcPr>
            <w:tcW w:w="0" w:type="auto"/>
            <w:gridSpan w:val="3"/>
            <w:shd w:val="clear" w:color="auto" w:fill="FFFFFF"/>
            <w:tcMar>
              <w:top w:w="0" w:type="dxa"/>
              <w:left w:w="20" w:type="dxa"/>
              <w:bottom w:w="0" w:type="dxa"/>
              <w:right w:w="20" w:type="dxa"/>
            </w:tcMar>
            <w:vAlign w:val="center"/>
            <w:hideMark/>
          </w:tcPr>
          <w:p w14:paraId="2D8BE743"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B33D3E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55013C" w14:textId="77777777" w:rsidR="00354136" w:rsidRDefault="00354136">
            <w:pPr>
              <w:spacing w:after="100"/>
              <w:rPr>
                <w:rFonts w:ascii="Times New Roman" w:eastAsia="Times New Roman" w:hAnsi="Times New Roman"/>
                <w:sz w:val="20"/>
                <w:szCs w:val="20"/>
              </w:rPr>
            </w:pPr>
          </w:p>
        </w:tc>
      </w:tr>
      <w:tr w:rsidR="00354136" w14:paraId="5D5536E6" w14:textId="77777777" w:rsidTr="00354136">
        <w:tc>
          <w:tcPr>
            <w:tcW w:w="0" w:type="auto"/>
            <w:gridSpan w:val="3"/>
            <w:shd w:val="clear" w:color="auto" w:fill="CCEEFF"/>
            <w:tcMar>
              <w:top w:w="30" w:type="dxa"/>
              <w:left w:w="20" w:type="dxa"/>
              <w:bottom w:w="30" w:type="dxa"/>
              <w:right w:w="20" w:type="dxa"/>
            </w:tcMar>
            <w:vAlign w:val="bottom"/>
            <w:hideMark/>
          </w:tcPr>
          <w:p w14:paraId="22C0D425" w14:textId="77777777" w:rsidR="00354136" w:rsidRDefault="00354136" w:rsidP="00354136">
            <w:pPr>
              <w:spacing w:after="100"/>
              <w:rPr>
                <w:rFonts w:ascii="宋体" w:eastAsia="宋体" w:hAnsi="宋体" w:cs="宋体"/>
              </w:rPr>
            </w:pPr>
            <w:r>
              <w:rPr>
                <w:rFonts w:ascii="Times New Roman" w:hAnsi="Times New Roman"/>
                <w:color w:val="000000"/>
                <w:sz w:val="20"/>
                <w:szCs w:val="20"/>
              </w:rPr>
              <w:t>3.38% due June 2023</w:t>
            </w:r>
          </w:p>
        </w:tc>
        <w:tc>
          <w:tcPr>
            <w:tcW w:w="0" w:type="auto"/>
            <w:gridSpan w:val="2"/>
            <w:shd w:val="clear" w:color="auto" w:fill="CCEEFF"/>
            <w:tcMar>
              <w:top w:w="30" w:type="dxa"/>
              <w:left w:w="20" w:type="dxa"/>
              <w:bottom w:w="30" w:type="dxa"/>
              <w:right w:w="0" w:type="dxa"/>
            </w:tcMar>
            <w:vAlign w:val="bottom"/>
            <w:hideMark/>
          </w:tcPr>
          <w:p w14:paraId="5A975F63"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3351E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D9C4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612F5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23610DA5" w14:textId="77777777" w:rsidR="00354136" w:rsidRDefault="00354136">
            <w:pPr>
              <w:spacing w:after="100"/>
              <w:jc w:val="right"/>
            </w:pPr>
          </w:p>
        </w:tc>
      </w:tr>
      <w:tr w:rsidR="00354136" w14:paraId="578F5F46" w14:textId="77777777" w:rsidTr="00354136">
        <w:tc>
          <w:tcPr>
            <w:tcW w:w="0" w:type="auto"/>
            <w:gridSpan w:val="3"/>
            <w:shd w:val="clear" w:color="auto" w:fill="FFFFFF"/>
            <w:tcMar>
              <w:top w:w="30" w:type="dxa"/>
              <w:left w:w="20" w:type="dxa"/>
              <w:bottom w:w="30" w:type="dxa"/>
              <w:right w:w="20" w:type="dxa"/>
            </w:tcMar>
            <w:vAlign w:val="bottom"/>
            <w:hideMark/>
          </w:tcPr>
          <w:p w14:paraId="29280C18" w14:textId="77777777" w:rsidR="00354136" w:rsidRDefault="00354136" w:rsidP="00354136">
            <w:pPr>
              <w:spacing w:after="100"/>
              <w:rPr>
                <w:rFonts w:ascii="宋体" w:eastAsia="宋体" w:hAnsi="宋体" w:cs="宋体"/>
              </w:rPr>
            </w:pPr>
            <w:r>
              <w:rPr>
                <w:rFonts w:ascii="Times New Roman" w:hAnsi="Times New Roman"/>
                <w:color w:val="000000"/>
                <w:sz w:val="20"/>
                <w:szCs w:val="20"/>
              </w:rPr>
              <w:t>DFS Debt (Note 5)</w:t>
            </w:r>
          </w:p>
        </w:tc>
        <w:tc>
          <w:tcPr>
            <w:tcW w:w="0" w:type="auto"/>
            <w:gridSpan w:val="2"/>
            <w:shd w:val="clear" w:color="auto" w:fill="FFFFFF"/>
            <w:tcMar>
              <w:top w:w="30" w:type="dxa"/>
              <w:left w:w="20" w:type="dxa"/>
              <w:bottom w:w="30" w:type="dxa"/>
              <w:right w:w="0" w:type="dxa"/>
            </w:tcMar>
            <w:vAlign w:val="bottom"/>
            <w:hideMark/>
          </w:tcPr>
          <w:p w14:paraId="0064B5D6" w14:textId="77777777" w:rsidR="00354136" w:rsidRDefault="00354136">
            <w:pPr>
              <w:spacing w:after="100"/>
              <w:jc w:val="right"/>
            </w:pPr>
            <w:r>
              <w:rPr>
                <w:rFonts w:ascii="Times New Roman" w:hAnsi="Times New Roman"/>
                <w:color w:val="000000"/>
                <w:sz w:val="20"/>
                <w:szCs w:val="20"/>
              </w:rPr>
              <w:t>9,646 </w:t>
            </w:r>
          </w:p>
        </w:tc>
        <w:tc>
          <w:tcPr>
            <w:tcW w:w="0" w:type="auto"/>
            <w:shd w:val="clear" w:color="auto" w:fill="FFFFFF"/>
            <w:tcMar>
              <w:top w:w="30" w:type="dxa"/>
              <w:left w:w="0" w:type="dxa"/>
              <w:bottom w:w="30" w:type="dxa"/>
              <w:right w:w="20" w:type="dxa"/>
            </w:tcMar>
            <w:vAlign w:val="bottom"/>
            <w:hideMark/>
          </w:tcPr>
          <w:p w14:paraId="32A0804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66CE3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02A7DE" w14:textId="77777777" w:rsidR="00354136" w:rsidRDefault="00354136">
            <w:pPr>
              <w:spacing w:after="100"/>
              <w:jc w:val="right"/>
              <w:rPr>
                <w:rFonts w:ascii="宋体" w:eastAsia="宋体" w:hAnsi="宋体" w:cs="宋体"/>
              </w:rPr>
            </w:pPr>
            <w:r>
              <w:rPr>
                <w:rFonts w:ascii="Times New Roman" w:hAnsi="Times New Roman"/>
                <w:color w:val="000000"/>
                <w:sz w:val="20"/>
                <w:szCs w:val="20"/>
              </w:rPr>
              <w:t>9,666 </w:t>
            </w:r>
          </w:p>
        </w:tc>
        <w:tc>
          <w:tcPr>
            <w:tcW w:w="0" w:type="auto"/>
            <w:shd w:val="clear" w:color="auto" w:fill="FFFFFF"/>
            <w:tcMar>
              <w:top w:w="30" w:type="dxa"/>
              <w:left w:w="0" w:type="dxa"/>
              <w:bottom w:w="30" w:type="dxa"/>
              <w:right w:w="20" w:type="dxa"/>
            </w:tcMar>
            <w:vAlign w:val="bottom"/>
            <w:hideMark/>
          </w:tcPr>
          <w:p w14:paraId="79EEC1D7" w14:textId="77777777" w:rsidR="00354136" w:rsidRDefault="00354136">
            <w:pPr>
              <w:spacing w:after="100"/>
              <w:jc w:val="right"/>
            </w:pPr>
          </w:p>
        </w:tc>
      </w:tr>
      <w:tr w:rsidR="00354136" w14:paraId="4935551E" w14:textId="77777777" w:rsidTr="00354136">
        <w:tc>
          <w:tcPr>
            <w:tcW w:w="0" w:type="auto"/>
            <w:vAlign w:val="center"/>
            <w:hideMark/>
          </w:tcPr>
          <w:p w14:paraId="3246D82C"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62DFDE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6249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9BA14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86B5B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F561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AD44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2AE0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E46FA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9D5A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A2D6F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1CE977" w14:textId="77777777" w:rsidR="00354136" w:rsidRDefault="00354136">
            <w:pPr>
              <w:spacing w:after="100"/>
              <w:rPr>
                <w:rFonts w:ascii="Times New Roman" w:eastAsia="Times New Roman" w:hAnsi="Times New Roman"/>
                <w:sz w:val="20"/>
                <w:szCs w:val="20"/>
              </w:rPr>
            </w:pPr>
          </w:p>
        </w:tc>
      </w:tr>
      <w:tr w:rsidR="00354136" w14:paraId="6CF4DA3B" w14:textId="77777777" w:rsidTr="00354136">
        <w:tc>
          <w:tcPr>
            <w:tcW w:w="0" w:type="auto"/>
            <w:vAlign w:val="center"/>
            <w:hideMark/>
          </w:tcPr>
          <w:p w14:paraId="1E0F46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0CA3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E852C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BCF6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4BAA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D360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1D15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DD44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A4AA0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1B0A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6EF9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709445" w14:textId="77777777" w:rsidR="00354136" w:rsidRDefault="00354136">
            <w:pPr>
              <w:spacing w:after="100"/>
              <w:rPr>
                <w:rFonts w:ascii="Times New Roman" w:eastAsia="Times New Roman" w:hAnsi="Times New Roman"/>
                <w:sz w:val="20"/>
                <w:szCs w:val="20"/>
              </w:rPr>
            </w:pPr>
          </w:p>
        </w:tc>
      </w:tr>
      <w:tr w:rsidR="00354136" w14:paraId="1AE25385" w14:textId="77777777" w:rsidTr="00354136">
        <w:tc>
          <w:tcPr>
            <w:tcW w:w="0" w:type="auto"/>
            <w:gridSpan w:val="3"/>
            <w:shd w:val="clear" w:color="auto" w:fill="CCEEFF"/>
            <w:tcMar>
              <w:top w:w="30" w:type="dxa"/>
              <w:left w:w="20" w:type="dxa"/>
              <w:bottom w:w="30" w:type="dxa"/>
              <w:right w:w="20" w:type="dxa"/>
            </w:tcMar>
            <w:vAlign w:val="bottom"/>
            <w:hideMark/>
          </w:tcPr>
          <w:p w14:paraId="0864E7FF"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224DE1B" w14:textId="77777777" w:rsidR="00354136" w:rsidRDefault="00354136">
            <w:pPr>
              <w:spacing w:after="100"/>
              <w:jc w:val="right"/>
            </w:pPr>
            <w:r>
              <w:rPr>
                <w:rFonts w:ascii="Times New Roman" w:hAnsi="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14:paraId="7B697BA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8BAEC8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0A59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14:paraId="57ACCA86" w14:textId="77777777" w:rsidR="00354136" w:rsidRDefault="00354136">
            <w:pPr>
              <w:spacing w:after="100"/>
              <w:jc w:val="right"/>
            </w:pPr>
          </w:p>
        </w:tc>
      </w:tr>
      <w:tr w:rsidR="00354136" w14:paraId="02B893B3" w14:textId="77777777" w:rsidTr="00354136">
        <w:tc>
          <w:tcPr>
            <w:tcW w:w="0" w:type="auto"/>
            <w:gridSpan w:val="3"/>
            <w:shd w:val="clear" w:color="auto" w:fill="FFFFFF"/>
            <w:tcMar>
              <w:top w:w="30" w:type="dxa"/>
              <w:left w:w="260" w:type="dxa"/>
              <w:bottom w:w="30" w:type="dxa"/>
              <w:right w:w="20" w:type="dxa"/>
            </w:tcMar>
            <w:vAlign w:val="bottom"/>
            <w:hideMark/>
          </w:tcPr>
          <w:p w14:paraId="77AACAD0" w14:textId="77777777" w:rsidR="00354136" w:rsidRDefault="00354136">
            <w:pPr>
              <w:spacing w:after="100"/>
              <w:rPr>
                <w:rFonts w:ascii="宋体" w:eastAsia="宋体" w:hAnsi="宋体" w:cs="宋体"/>
              </w:rPr>
            </w:pPr>
            <w:r>
              <w:rPr>
                <w:rFonts w:ascii="Times New Roman" w:hAnsi="Times New Roman"/>
                <w:b/>
                <w:bCs/>
                <w:color w:val="000000"/>
                <w:sz w:val="20"/>
                <w:szCs w:val="20"/>
              </w:rPr>
              <w:t>Total debt, principal amount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3381EC"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0C3E62" w14:textId="77777777" w:rsidR="00354136" w:rsidRDefault="00354136">
            <w:pPr>
              <w:spacing w:after="100"/>
              <w:jc w:val="right"/>
            </w:pPr>
            <w:r>
              <w:rPr>
                <w:rFonts w:ascii="Times New Roman" w:hAnsi="Times New Roman"/>
                <w:color w:val="000000"/>
                <w:sz w:val="20"/>
                <w:szCs w:val="20"/>
              </w:rPr>
              <w:t>27,235 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C214F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1ABEA2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42B58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39FFD0" w14:textId="77777777" w:rsidR="00354136" w:rsidRDefault="00354136">
            <w:pPr>
              <w:spacing w:after="100"/>
              <w:jc w:val="right"/>
            </w:pPr>
            <w:r>
              <w:rPr>
                <w:rFonts w:ascii="Times New Roman" w:hAnsi="Times New Roman"/>
                <w:color w:val="000000"/>
                <w:sz w:val="20"/>
                <w:szCs w:val="20"/>
              </w:rPr>
              <w:t>39,675 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17A243" w14:textId="77777777" w:rsidR="00354136" w:rsidRDefault="00354136">
            <w:pPr>
              <w:spacing w:after="100"/>
              <w:jc w:val="right"/>
            </w:pPr>
          </w:p>
        </w:tc>
      </w:tr>
      <w:tr w:rsidR="00354136" w14:paraId="4B7014B1" w14:textId="77777777" w:rsidTr="00354136">
        <w:tc>
          <w:tcPr>
            <w:tcW w:w="0" w:type="auto"/>
            <w:gridSpan w:val="3"/>
            <w:shd w:val="clear" w:color="auto" w:fill="CCEEFF"/>
            <w:tcMar>
              <w:top w:w="30" w:type="dxa"/>
              <w:left w:w="365" w:type="dxa"/>
              <w:bottom w:w="30" w:type="dxa"/>
              <w:right w:w="20" w:type="dxa"/>
            </w:tcMar>
            <w:vAlign w:val="bottom"/>
            <w:hideMark/>
          </w:tcPr>
          <w:p w14:paraId="7E06E5B5" w14:textId="77777777" w:rsidR="00354136" w:rsidRDefault="00354136">
            <w:pPr>
              <w:spacing w:after="100"/>
              <w:rPr>
                <w:rFonts w:ascii="宋体" w:eastAsia="宋体" w:hAnsi="宋体" w:cs="宋体"/>
              </w:rPr>
            </w:pPr>
            <w:r>
              <w:rPr>
                <w:rFonts w:ascii="Times New Roman" w:hAnsi="Times New Roman"/>
                <w:color w:val="000000"/>
                <w:sz w:val="20"/>
                <w:szCs w:val="20"/>
              </w:rPr>
              <w:t>Unamortized discount, net of unamortized premium</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9A7587B" w14:textId="77777777" w:rsidR="00354136" w:rsidRDefault="00354136">
            <w:pPr>
              <w:spacing w:after="100"/>
              <w:jc w:val="right"/>
            </w:pPr>
            <w:r>
              <w:rPr>
                <w:rFonts w:ascii="Times New Roman" w:hAnsi="Times New Roman"/>
                <w:color w:val="000000"/>
                <w:sz w:val="20"/>
                <w:szCs w:val="20"/>
              </w:rPr>
              <w:t>(134)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3FA64C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F967C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60E57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(178)</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F32D05C" w14:textId="77777777" w:rsidR="00354136" w:rsidRDefault="00354136">
            <w:pPr>
              <w:spacing w:after="100"/>
              <w:jc w:val="right"/>
            </w:pPr>
          </w:p>
        </w:tc>
      </w:tr>
      <w:tr w:rsidR="00354136" w14:paraId="657A7646" w14:textId="77777777" w:rsidTr="00354136">
        <w:tc>
          <w:tcPr>
            <w:tcW w:w="0" w:type="auto"/>
            <w:gridSpan w:val="3"/>
            <w:shd w:val="clear" w:color="auto" w:fill="FFFFFF"/>
            <w:tcMar>
              <w:top w:w="30" w:type="dxa"/>
              <w:left w:w="365" w:type="dxa"/>
              <w:bottom w:w="30" w:type="dxa"/>
              <w:right w:w="20" w:type="dxa"/>
            </w:tcMar>
            <w:vAlign w:val="bottom"/>
            <w:hideMark/>
          </w:tcPr>
          <w:p w14:paraId="25D697C7" w14:textId="77777777" w:rsidR="00354136" w:rsidRDefault="00354136">
            <w:pPr>
              <w:spacing w:after="100"/>
              <w:rPr>
                <w:rFonts w:ascii="宋体" w:eastAsia="宋体" w:hAnsi="宋体" w:cs="宋体"/>
              </w:rPr>
            </w:pPr>
            <w:r>
              <w:rPr>
                <w:rFonts w:ascii="Times New Roman" w:hAnsi="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14:paraId="34898017" w14:textId="77777777" w:rsidR="00354136" w:rsidRDefault="00354136">
            <w:pPr>
              <w:spacing w:after="100"/>
              <w:jc w:val="right"/>
            </w:pPr>
            <w:r>
              <w:rPr>
                <w:rFonts w:ascii="Times New Roman" w:hAnsi="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14:paraId="1A03C12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D16DED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6FFC3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(275)</w:t>
            </w:r>
          </w:p>
        </w:tc>
        <w:tc>
          <w:tcPr>
            <w:tcW w:w="0" w:type="auto"/>
            <w:shd w:val="clear" w:color="auto" w:fill="FFFFFF"/>
            <w:tcMar>
              <w:top w:w="30" w:type="dxa"/>
              <w:left w:w="0" w:type="dxa"/>
              <w:bottom w:w="30" w:type="dxa"/>
              <w:right w:w="20" w:type="dxa"/>
            </w:tcMar>
            <w:vAlign w:val="bottom"/>
            <w:hideMark/>
          </w:tcPr>
          <w:p w14:paraId="102B3AC6" w14:textId="77777777" w:rsidR="00354136" w:rsidRDefault="00354136">
            <w:pPr>
              <w:spacing w:after="100"/>
              <w:jc w:val="right"/>
            </w:pPr>
          </w:p>
        </w:tc>
      </w:tr>
      <w:tr w:rsidR="00354136" w14:paraId="1E845F5C" w14:textId="77777777" w:rsidTr="00354136">
        <w:tc>
          <w:tcPr>
            <w:tcW w:w="0" w:type="auto"/>
            <w:gridSpan w:val="3"/>
            <w:shd w:val="clear" w:color="auto" w:fill="CCEEFF"/>
            <w:tcMar>
              <w:top w:w="30" w:type="dxa"/>
              <w:left w:w="515" w:type="dxa"/>
              <w:bottom w:w="30" w:type="dxa"/>
              <w:right w:w="20" w:type="dxa"/>
            </w:tcMar>
            <w:vAlign w:val="bottom"/>
            <w:hideMark/>
          </w:tcPr>
          <w:p w14:paraId="26184C0C" w14:textId="77777777" w:rsidR="00354136" w:rsidRDefault="00354136">
            <w:pPr>
              <w:spacing w:after="100"/>
              <w:rPr>
                <w:rFonts w:ascii="宋体" w:eastAsia="宋体" w:hAnsi="宋体" w:cs="宋体"/>
              </w:rPr>
            </w:pPr>
            <w:r>
              <w:rPr>
                <w:rFonts w:ascii="Times New Roman" w:hAnsi="Times New Roman"/>
                <w:b/>
                <w:bCs/>
                <w:color w:val="000000"/>
                <w:sz w:val="20"/>
                <w:szCs w:val="20"/>
              </w:rPr>
              <w:t>Total debt, carrying value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2A426D"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430FD0" w14:textId="77777777" w:rsidR="00354136" w:rsidRDefault="00354136">
            <w:pPr>
              <w:spacing w:after="100"/>
              <w:jc w:val="right"/>
            </w:pPr>
            <w:r>
              <w:rPr>
                <w:rFonts w:ascii="Times New Roman" w:hAnsi="Times New Roman"/>
                <w:color w:val="000000"/>
                <w:sz w:val="20"/>
                <w:szCs w:val="20"/>
              </w:rPr>
              <w:t>26,954 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C26B9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A64F3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39657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F57AF0" w14:textId="77777777" w:rsidR="00354136" w:rsidRDefault="00354136">
            <w:pPr>
              <w:spacing w:after="100"/>
              <w:jc w:val="right"/>
            </w:pPr>
            <w:r>
              <w:rPr>
                <w:rFonts w:ascii="Times New Roman" w:hAnsi="Times New Roman"/>
                <w:color w:val="000000"/>
                <w:sz w:val="20"/>
                <w:szCs w:val="20"/>
              </w:rPr>
              <w:t>39,222 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7A2FB1" w14:textId="77777777" w:rsidR="00354136" w:rsidRDefault="00354136">
            <w:pPr>
              <w:spacing w:after="100"/>
              <w:jc w:val="right"/>
            </w:pPr>
          </w:p>
        </w:tc>
      </w:tr>
      <w:tr w:rsidR="00354136" w14:paraId="10090FC0" w14:textId="77777777" w:rsidTr="00354136">
        <w:tc>
          <w:tcPr>
            <w:tcW w:w="0" w:type="auto"/>
            <w:gridSpan w:val="3"/>
            <w:shd w:val="clear" w:color="auto" w:fill="FFFFFF"/>
            <w:tcMar>
              <w:top w:w="30" w:type="dxa"/>
              <w:left w:w="725" w:type="dxa"/>
              <w:bottom w:w="30" w:type="dxa"/>
              <w:right w:w="20" w:type="dxa"/>
            </w:tcMar>
            <w:vAlign w:val="bottom"/>
            <w:hideMark/>
          </w:tcPr>
          <w:p w14:paraId="574B1FE4" w14:textId="77777777" w:rsidR="00354136" w:rsidRDefault="00354136">
            <w:pPr>
              <w:spacing w:after="100"/>
              <w:rPr>
                <w:rFonts w:ascii="宋体" w:eastAsia="宋体" w:hAnsi="宋体" w:cs="宋体"/>
              </w:rPr>
            </w:pPr>
            <w:r>
              <w:rPr>
                <w:rFonts w:ascii="Times New Roman" w:hAnsi="Times New Roman"/>
                <w:b/>
                <w:bCs/>
                <w:color w:val="000000"/>
                <w:sz w:val="20"/>
                <w:szCs w:val="20"/>
              </w:rPr>
              <w:t>Total short-term debt, carrying value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8135500"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8B0E5C7" w14:textId="77777777" w:rsidR="00354136" w:rsidRDefault="00354136">
            <w:pPr>
              <w:spacing w:after="100"/>
              <w:jc w:val="right"/>
            </w:pPr>
            <w:r>
              <w:rPr>
                <w:rFonts w:ascii="Times New Roman" w:hAnsi="Times New Roman"/>
                <w:color w:val="000000"/>
                <w:sz w:val="20"/>
                <w:szCs w:val="20"/>
              </w:rPr>
              <w:t>5,823 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56BB1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8BFE09"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89D5DF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82B67A9" w14:textId="77777777" w:rsidR="00354136" w:rsidRDefault="00354136">
            <w:pPr>
              <w:spacing w:after="100"/>
              <w:jc w:val="right"/>
            </w:pPr>
            <w:r>
              <w:rPr>
                <w:rFonts w:ascii="Times New Roman" w:hAnsi="Times New Roman"/>
                <w:color w:val="000000"/>
                <w:sz w:val="20"/>
                <w:szCs w:val="20"/>
              </w:rPr>
              <w:t>6,357 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4349371" w14:textId="77777777" w:rsidR="00354136" w:rsidRDefault="00354136">
            <w:pPr>
              <w:spacing w:after="100"/>
              <w:jc w:val="right"/>
            </w:pPr>
          </w:p>
        </w:tc>
      </w:tr>
      <w:tr w:rsidR="00354136" w14:paraId="2AC21DCB" w14:textId="77777777" w:rsidTr="00354136">
        <w:tc>
          <w:tcPr>
            <w:tcW w:w="0" w:type="auto"/>
            <w:gridSpan w:val="3"/>
            <w:shd w:val="clear" w:color="auto" w:fill="CCEEFF"/>
            <w:tcMar>
              <w:top w:w="30" w:type="dxa"/>
              <w:left w:w="725" w:type="dxa"/>
              <w:bottom w:w="30" w:type="dxa"/>
              <w:right w:w="20" w:type="dxa"/>
            </w:tcMar>
            <w:vAlign w:val="bottom"/>
            <w:hideMark/>
          </w:tcPr>
          <w:p w14:paraId="46ADE6FB" w14:textId="77777777" w:rsidR="00354136" w:rsidRDefault="00354136">
            <w:pPr>
              <w:spacing w:after="100"/>
              <w:rPr>
                <w:rFonts w:ascii="宋体" w:eastAsia="宋体" w:hAnsi="宋体" w:cs="宋体"/>
              </w:rPr>
            </w:pPr>
            <w:r>
              <w:rPr>
                <w:rFonts w:ascii="Times New Roman" w:hAnsi="Times New Roman"/>
                <w:b/>
                <w:bCs/>
                <w:color w:val="000000"/>
                <w:sz w:val="20"/>
                <w:szCs w:val="20"/>
              </w:rPr>
              <w:t>Total long-term debt, carrying value</w:t>
            </w:r>
          </w:p>
        </w:tc>
        <w:tc>
          <w:tcPr>
            <w:tcW w:w="0" w:type="auto"/>
            <w:shd w:val="clear" w:color="auto" w:fill="CCEEFF"/>
            <w:tcMar>
              <w:top w:w="30" w:type="dxa"/>
              <w:left w:w="20" w:type="dxa"/>
              <w:bottom w:w="30" w:type="dxa"/>
              <w:right w:w="0" w:type="dxa"/>
            </w:tcMar>
            <w:vAlign w:val="bottom"/>
            <w:hideMark/>
          </w:tcPr>
          <w:p w14:paraId="188307CC"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CEE410" w14:textId="77777777" w:rsidR="00354136" w:rsidRDefault="00354136">
            <w:pPr>
              <w:spacing w:after="100"/>
              <w:jc w:val="right"/>
            </w:pPr>
            <w:r>
              <w:rPr>
                <w:rFonts w:ascii="Times New Roman" w:hAnsi="Times New Roman"/>
                <w:color w:val="000000"/>
                <w:sz w:val="20"/>
                <w:szCs w:val="20"/>
              </w:rPr>
              <w:t>21,131 </w:t>
            </w:r>
          </w:p>
        </w:tc>
        <w:tc>
          <w:tcPr>
            <w:tcW w:w="0" w:type="auto"/>
            <w:shd w:val="clear" w:color="auto" w:fill="CCEEFF"/>
            <w:tcMar>
              <w:top w:w="30" w:type="dxa"/>
              <w:left w:w="0" w:type="dxa"/>
              <w:bottom w:w="30" w:type="dxa"/>
              <w:right w:w="20" w:type="dxa"/>
            </w:tcMar>
            <w:vAlign w:val="bottom"/>
            <w:hideMark/>
          </w:tcPr>
          <w:p w14:paraId="1D103A8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A29C5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355B2F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C082E2" w14:textId="77777777" w:rsidR="00354136" w:rsidRDefault="00354136">
            <w:pPr>
              <w:spacing w:after="100"/>
              <w:jc w:val="right"/>
            </w:pPr>
            <w:r>
              <w:rPr>
                <w:rFonts w:ascii="Times New Roman" w:hAnsi="Times New Roman"/>
                <w:color w:val="000000"/>
                <w:sz w:val="20"/>
                <w:szCs w:val="20"/>
              </w:rPr>
              <w:t>32,865 </w:t>
            </w:r>
          </w:p>
        </w:tc>
        <w:tc>
          <w:tcPr>
            <w:tcW w:w="0" w:type="auto"/>
            <w:shd w:val="clear" w:color="auto" w:fill="CCEEFF"/>
            <w:tcMar>
              <w:top w:w="30" w:type="dxa"/>
              <w:left w:w="0" w:type="dxa"/>
              <w:bottom w:w="30" w:type="dxa"/>
              <w:right w:w="20" w:type="dxa"/>
            </w:tcMar>
            <w:vAlign w:val="bottom"/>
            <w:hideMark/>
          </w:tcPr>
          <w:p w14:paraId="3969CBF4" w14:textId="77777777" w:rsidR="00354136" w:rsidRDefault="00354136">
            <w:pPr>
              <w:spacing w:after="100"/>
              <w:jc w:val="right"/>
            </w:pPr>
          </w:p>
        </w:tc>
      </w:tr>
    </w:tbl>
    <w:p w14:paraId="73FDB987" w14:textId="77777777" w:rsidR="00354136" w:rsidRDefault="00354136" w:rsidP="00354136">
      <w:pPr>
        <w:ind w:hanging="360"/>
        <w:rPr>
          <w:rFonts w:ascii="宋体" w:eastAsia="宋体" w:hAnsi="宋体" w:cs="宋体"/>
        </w:rPr>
      </w:pPr>
    </w:p>
    <w:p w14:paraId="67C36681" w14:textId="77777777" w:rsidR="00354136" w:rsidRDefault="00354136" w:rsidP="00354136">
      <w:r>
        <w:rPr>
          <w:rFonts w:ascii="Times New Roman" w:hAnsi="Times New Roman"/>
          <w:color w:val="000000"/>
          <w:sz w:val="20"/>
          <w:szCs w:val="20"/>
        </w:rPr>
        <w:t>During the fiscal year ended January 28, 2022, total outstanding debt decreased by $12.3 billion primarily as a result of principal repayments funded by proceeds from the VMware Spin-off special dividend of $9.3 billion and cash on hand. The net decrease in the Company’s debt balance was attributable to repayments of $7.2 billion principal amount of Senior Notes, $6.3 billion principal amount of Senior Secured Credit Facilities, $1.0 billion principal amount of EMC Notes, and $0.4 billion principal amount of Legacy Notes and Debentures. These decreases were partially offset by the issuance of $2.3 billion in aggregate principal amount of Senior Notes.</w:t>
      </w:r>
    </w:p>
    <w:p w14:paraId="4E404372" w14:textId="77777777" w:rsidR="00354136" w:rsidRDefault="00354136" w:rsidP="00354136"/>
    <w:p w14:paraId="12684B6D" w14:textId="77777777" w:rsidR="00354136" w:rsidRDefault="00354136" w:rsidP="00354136"/>
    <w:p w14:paraId="4622545D" w14:textId="77777777" w:rsidR="00354136" w:rsidRDefault="00354136" w:rsidP="00354136"/>
    <w:p w14:paraId="2E0B3D5E" w14:textId="77777777" w:rsidR="00354136" w:rsidRDefault="00354136" w:rsidP="00354136"/>
    <w:p w14:paraId="003E00DD" w14:textId="77777777" w:rsidR="00354136" w:rsidRDefault="00354136" w:rsidP="00354136"/>
    <w:p w14:paraId="65B3DD39" w14:textId="77777777" w:rsidR="00354136" w:rsidRDefault="00354136" w:rsidP="00354136">
      <w:pPr>
        <w:jc w:val="center"/>
      </w:pPr>
    </w:p>
    <w:p w14:paraId="403AC3BA" w14:textId="77777777" w:rsidR="00354136" w:rsidRDefault="00354136" w:rsidP="00354136">
      <w:pPr>
        <w:jc w:val="center"/>
      </w:pPr>
      <w:r>
        <w:rPr>
          <w:rFonts w:ascii="Times New Roman" w:hAnsi="Times New Roman"/>
          <w:color w:val="000000"/>
          <w:sz w:val="20"/>
          <w:szCs w:val="20"/>
        </w:rPr>
        <w:t>116</w:t>
      </w:r>
    </w:p>
    <w:p w14:paraId="29738DA4" w14:textId="77777777" w:rsidR="00354136" w:rsidRDefault="00354136" w:rsidP="00354136">
      <w:pPr>
        <w:jc w:val="center"/>
      </w:pPr>
    </w:p>
    <w:p w14:paraId="510D829A" w14:textId="77777777" w:rsidR="00354136" w:rsidRDefault="00354136" w:rsidP="00354136">
      <w:r>
        <w:pict w14:anchorId="06C77A67">
          <v:rect id="_x0000_i1491" style="width:0;height:1.5pt" o:hralign="center" o:hrstd="t" o:hr="t" fillcolor="#a0a0a0" stroked="f"/>
        </w:pict>
      </w:r>
    </w:p>
    <w:p w14:paraId="0E58265D" w14:textId="77777777" w:rsidR="00354136" w:rsidRDefault="00354136" w:rsidP="00354136">
      <w:hyperlink r:id="rId345" w:anchor="if82c7bb85cec43f3b72bdca2d8861323_10" w:history="1">
        <w:r>
          <w:rPr>
            <w:rStyle w:val="a5"/>
            <w:rFonts w:ascii="Times New Roman" w:hAnsi="Times New Roman"/>
            <w:sz w:val="20"/>
            <w:szCs w:val="20"/>
          </w:rPr>
          <w:t>Table of </w:t>
        </w:r>
      </w:hyperlink>
      <w:hyperlink r:id="rId346" w:anchor="if82c7bb85cec43f3b72bdca2d8861323_10" w:history="1">
        <w:r>
          <w:rPr>
            <w:rStyle w:val="a5"/>
            <w:rFonts w:ascii="Times New Roman" w:hAnsi="Times New Roman"/>
            <w:sz w:val="20"/>
            <w:szCs w:val="20"/>
          </w:rPr>
          <w:t>Contents</w:t>
        </w:r>
      </w:hyperlink>
    </w:p>
    <w:p w14:paraId="66C47E26" w14:textId="77777777" w:rsidR="00354136" w:rsidRDefault="00354136" w:rsidP="00354136">
      <w:r>
        <w:rPr>
          <w:rFonts w:ascii="Times New Roman" w:hAnsi="Times New Roman"/>
          <w:b/>
          <w:bCs/>
          <w:color w:val="000000"/>
          <w:sz w:val="20"/>
          <w:szCs w:val="20"/>
        </w:rPr>
        <w:t>2021 Debt Tender Offers</w:t>
      </w:r>
    </w:p>
    <w:p w14:paraId="1B2852C5" w14:textId="77777777" w:rsidR="00354136" w:rsidRDefault="00354136" w:rsidP="00354136"/>
    <w:p w14:paraId="74FC16AC" w14:textId="77777777" w:rsidR="00354136" w:rsidRDefault="00354136" w:rsidP="00354136">
      <w:r>
        <w:rPr>
          <w:rFonts w:ascii="Times New Roman" w:hAnsi="Times New Roman"/>
          <w:color w:val="000000"/>
          <w:sz w:val="20"/>
          <w:szCs w:val="20"/>
        </w:rPr>
        <w:t>On December 21, 2021, the Company completed tender offers for outstanding Senior Notes.</w:t>
      </w:r>
      <w:r>
        <w:rPr>
          <w:rFonts w:ascii="Times New Roman" w:hAnsi="Times New Roman"/>
          <w:color w:val="000000"/>
        </w:rPr>
        <w:t> </w:t>
      </w:r>
      <w:r>
        <w:rPr>
          <w:rFonts w:ascii="Times New Roman" w:hAnsi="Times New Roman"/>
          <w:color w:val="000000"/>
          <w:sz w:val="20"/>
          <w:szCs w:val="20"/>
        </w:rPr>
        <w:t>The transaction was funded with the net proceeds received from the December 13, 2021 issuance of $1.0 billion aggregate principal amount of 3.38% Senior Notes due December 15, 2041 and $1.3 billion aggregate principal amount of 3.45% Senior Notes due December 15, 2051, as well as $0.7 billion of cash and cash equivalents.</w:t>
      </w:r>
    </w:p>
    <w:p w14:paraId="05FEACCA" w14:textId="77777777" w:rsidR="00354136" w:rsidRDefault="00354136" w:rsidP="00354136"/>
    <w:p w14:paraId="16376EDE" w14:textId="77777777" w:rsidR="00354136" w:rsidRDefault="00354136" w:rsidP="00354136">
      <w:r>
        <w:rPr>
          <w:rFonts w:ascii="Times New Roman" w:hAnsi="Times New Roman"/>
          <w:color w:val="000000"/>
          <w:sz w:val="20"/>
          <w:szCs w:val="20"/>
        </w:rPr>
        <w:t>As a result of the transaction, the Company retired $1.2 billion in aggregate principal amount of 8.35% Senior Notes due 2046 and $0.5 billion in aggregate principal amount of 8.10% Senior Notes due 2036. The Company incurred $1.2 billion in debt extinguishment fees recognized in interest and other, net in the Consolidated Statements of Income.</w:t>
      </w:r>
    </w:p>
    <w:p w14:paraId="67A4F7F0" w14:textId="77777777" w:rsidR="00354136" w:rsidRDefault="00354136" w:rsidP="00354136"/>
    <w:p w14:paraId="3EC8A25B" w14:textId="77777777" w:rsidR="00354136" w:rsidRDefault="00354136" w:rsidP="00354136">
      <w:r>
        <w:rPr>
          <w:rFonts w:ascii="Times New Roman" w:hAnsi="Times New Roman"/>
          <w:b/>
          <w:bCs/>
          <w:color w:val="000000"/>
          <w:sz w:val="20"/>
          <w:szCs w:val="20"/>
        </w:rPr>
        <w:t>2021 Revolving Credit Facility</w:t>
      </w:r>
    </w:p>
    <w:p w14:paraId="320953AD" w14:textId="77777777" w:rsidR="00354136" w:rsidRDefault="00354136" w:rsidP="00354136"/>
    <w:p w14:paraId="2ADBECCA" w14:textId="77777777" w:rsidR="00354136" w:rsidRDefault="00354136" w:rsidP="00354136">
      <w:r>
        <w:rPr>
          <w:rFonts w:ascii="Times New Roman" w:hAnsi="Times New Roman"/>
          <w:color w:val="000000"/>
          <w:sz w:val="20"/>
          <w:szCs w:val="20"/>
        </w:rPr>
        <w:t>On November 1, 2021, the Company entered into a new senior unsecured Revolving Credit Facility (the “2021 Revolving Credit Facility”) to replace the previous senior secured Revolving Credit Facility (the “Revolving Credit Facility”). Following the full redemption of the outstanding term loan facilities and replacement of the Revolving Credit Facility, the credit agreement governing the Revolving Credit Facility (the “Previous Credit Agreement”) was terminated.</w:t>
      </w:r>
    </w:p>
    <w:p w14:paraId="5217CC29" w14:textId="77777777" w:rsidR="00354136" w:rsidRDefault="00354136" w:rsidP="00354136"/>
    <w:p w14:paraId="7600255F" w14:textId="77777777" w:rsidR="00354136" w:rsidRDefault="00354136" w:rsidP="00354136">
      <w:r>
        <w:rPr>
          <w:rFonts w:ascii="Times New Roman" w:hAnsi="Times New Roman"/>
          <w:color w:val="000000"/>
          <w:sz w:val="20"/>
          <w:szCs w:val="20"/>
        </w:rPr>
        <w:t>The 2021 Revolving Credit Facility, which matures on November 1, 2026, provides the Company with revolving commitments in an aggregate principal amount of $5.0 billion for general corporate purposes and includes a letter of credit sub-facility of up to $0.5 billion and a swing-line loan sub-facility of up to $0.5 billion. The 2021 Revolving Credit Facility also allows the Company to request incremental commitments on one or more occasions in minimum amounts of $10 million.</w:t>
      </w:r>
    </w:p>
    <w:p w14:paraId="7EA69D9A" w14:textId="77777777" w:rsidR="00354136" w:rsidRDefault="00354136" w:rsidP="00354136"/>
    <w:p w14:paraId="58F912F5" w14:textId="77777777" w:rsidR="00354136" w:rsidRDefault="00354136" w:rsidP="00354136">
      <w:r>
        <w:rPr>
          <w:rFonts w:ascii="Times New Roman" w:hAnsi="Times New Roman"/>
          <w:color w:val="000000"/>
          <w:sz w:val="20"/>
          <w:szCs w:val="20"/>
        </w:rPr>
        <w:t>The Company may conduct borrowings under the 2021 Revolving Credit Facility through London Interbank Offered Rate (“LIBOR”) borrowings or Base Rate Loan borrowings. LIBOR borrowings bear interest at a rate per annum equal to the LIBOR, plus an applicable rate that varies based upon the Company’s existing debt ratings (the “applicable rate”). Base Rate Loan borrowings bear interest at a rate per annum equal to the base rate plus the applicable rate. The base rate is calculated based upon the greatest of the specified prime rate, the specified federal reserve bank rate, or LIBOR plus 1%.</w:t>
      </w:r>
    </w:p>
    <w:p w14:paraId="66591E23" w14:textId="77777777" w:rsidR="00354136" w:rsidRDefault="00354136" w:rsidP="00354136"/>
    <w:p w14:paraId="03E61C74" w14:textId="77777777" w:rsidR="00354136" w:rsidRDefault="00354136" w:rsidP="00354136">
      <w:r>
        <w:rPr>
          <w:rFonts w:ascii="Times New Roman" w:hAnsi="Times New Roman"/>
          <w:color w:val="000000"/>
          <w:sz w:val="20"/>
          <w:szCs w:val="20"/>
        </w:rPr>
        <w:t>The borrowers may voluntarily repay outstanding loans under the 2021 Revolving Credit Facility at any time without premium or penalty, other than customary breakage costs.</w:t>
      </w:r>
    </w:p>
    <w:p w14:paraId="2DDE4BA8" w14:textId="77777777" w:rsidR="00354136" w:rsidRDefault="00354136" w:rsidP="00354136"/>
    <w:p w14:paraId="44094ABE" w14:textId="77777777" w:rsidR="00354136" w:rsidRDefault="00354136" w:rsidP="00354136">
      <w:r>
        <w:rPr>
          <w:rFonts w:ascii="Times New Roman" w:hAnsi="Times New Roman"/>
          <w:color w:val="000000"/>
          <w:sz w:val="20"/>
          <w:szCs w:val="20"/>
        </w:rPr>
        <w:t>As of January 28, 2022, available borrowings under the 2021 Revolving Credit Facility totaled $5.0 billion.</w:t>
      </w:r>
    </w:p>
    <w:p w14:paraId="33852547" w14:textId="77777777" w:rsidR="00354136" w:rsidRDefault="00354136" w:rsidP="00354136"/>
    <w:p w14:paraId="15F3EEDC" w14:textId="77777777" w:rsidR="00354136" w:rsidRDefault="00354136" w:rsidP="00354136">
      <w:r>
        <w:rPr>
          <w:rFonts w:ascii="Times New Roman" w:hAnsi="Times New Roman"/>
          <w:b/>
          <w:bCs/>
          <w:color w:val="000000"/>
          <w:sz w:val="20"/>
          <w:szCs w:val="20"/>
        </w:rPr>
        <w:t>Outstanding Debt</w:t>
      </w:r>
    </w:p>
    <w:p w14:paraId="4A1F2E23" w14:textId="77777777" w:rsidR="00354136" w:rsidRDefault="00354136" w:rsidP="00354136"/>
    <w:p w14:paraId="2939C1BE" w14:textId="77777777" w:rsidR="00354136" w:rsidRDefault="00354136" w:rsidP="00354136">
      <w:r>
        <w:rPr>
          <w:rFonts w:ascii="Times New Roman" w:hAnsi="Times New Roman"/>
          <w:i/>
          <w:iCs/>
          <w:color w:val="000000"/>
          <w:sz w:val="20"/>
          <w:szCs w:val="20"/>
        </w:rPr>
        <w:t>Senior Notes </w:t>
      </w:r>
      <w:r>
        <w:rPr>
          <w:rFonts w:ascii="Times New Roman" w:hAnsi="Times New Roman"/>
          <w:color w:val="000000"/>
          <w:sz w:val="20"/>
          <w:szCs w:val="20"/>
        </w:rPr>
        <w:t>— The Company completed private offerings of multiple series of senior notes which were issued on June 1, 2016, June 22, 2016, March 20, 2019, April 9, 2020, and December 13, 2021 in aggregate principal amounts of $20.0 billion, $3.3 billion, $4.5 billion, $2.3 billion, and $2.3 billion respectively (the “Senior Notes”).</w:t>
      </w:r>
      <w:r>
        <w:rPr>
          <w:rFonts w:ascii="Times New Roman" w:hAnsi="Times New Roman"/>
          <w:color w:val="000000"/>
        </w:rPr>
        <w:t> </w:t>
      </w:r>
      <w:r>
        <w:rPr>
          <w:rFonts w:ascii="Times New Roman" w:hAnsi="Times New Roman"/>
          <w:color w:val="000000"/>
          <w:sz w:val="20"/>
          <w:szCs w:val="20"/>
        </w:rPr>
        <w:t>Interest on these borrowings is payable semiannually.</w:t>
      </w:r>
    </w:p>
    <w:p w14:paraId="27CA6560" w14:textId="77777777" w:rsidR="00354136" w:rsidRDefault="00354136" w:rsidP="00354136"/>
    <w:p w14:paraId="1A9FD511" w14:textId="77777777" w:rsidR="00354136" w:rsidRDefault="00354136" w:rsidP="00354136">
      <w:r>
        <w:rPr>
          <w:rFonts w:ascii="Times New Roman" w:hAnsi="Times New Roman"/>
          <w:color w:val="000000"/>
          <w:sz w:val="20"/>
          <w:szCs w:val="20"/>
        </w:rPr>
        <w:t>In June 2021, Dell International L.L.C and EMC Corporation (the “Issuers”), wholly-owned subsidiaries of Dell Technologies, completed offers to exchange any and all outstanding Senior Notes issued on June 1,2016, March 20, 2019, and April 9, 2020 (the “First Lien Notes”) for first lien notes registered under the Securities Act of 1933 having terms substantially identical to the terms of the outstanding First Lien Notes. The Issuers issued $18.4 billion aggregate principal amount of registered first lien notes in exchange for the same aggregate principal amount of First Lien Notes. The aggregate principal amount of unregistered First Lien Notes remaining outstanding following the settlement of the exchange offers was approximately $0.1 billion.</w:t>
      </w:r>
    </w:p>
    <w:p w14:paraId="00BDA1B4" w14:textId="77777777" w:rsidR="00354136" w:rsidRDefault="00354136" w:rsidP="00354136"/>
    <w:p w14:paraId="05F13688" w14:textId="77777777" w:rsidR="00354136" w:rsidRDefault="00354136" w:rsidP="00354136">
      <w:r>
        <w:rPr>
          <w:rFonts w:ascii="Times New Roman" w:hAnsi="Times New Roman"/>
          <w:color w:val="000000"/>
          <w:sz w:val="20"/>
          <w:szCs w:val="20"/>
        </w:rPr>
        <w:lastRenderedPageBreak/>
        <w:t>Such registered first lien notes, together with the remaining unregistered First Lien Notes, were previously secured on a pari passu basis with the Senior Secured Credit Facilities, on a first-priority basis by substantially all of the tangible and intangible assets of the issuers and guarantors that secured obligations under the Previous Credit Agreement, including pledges of all capital stock of the issuers, Dell Inc., a wholly-owned subsidiary of Dell Technologies Inc., and certain wholly-owned material subsidiaries of the issuers and the guarantors, subject to certain exceptions.</w:t>
      </w:r>
    </w:p>
    <w:p w14:paraId="11C5C578" w14:textId="77777777" w:rsidR="00354136" w:rsidRDefault="00354136" w:rsidP="00354136"/>
    <w:p w14:paraId="6B354532" w14:textId="77777777" w:rsidR="00354136" w:rsidRDefault="00354136" w:rsidP="00354136">
      <w:pPr>
        <w:jc w:val="center"/>
      </w:pPr>
    </w:p>
    <w:p w14:paraId="75AC7D5D" w14:textId="77777777" w:rsidR="00354136" w:rsidRDefault="00354136" w:rsidP="00354136">
      <w:pPr>
        <w:jc w:val="center"/>
      </w:pPr>
      <w:r>
        <w:rPr>
          <w:rFonts w:ascii="Times New Roman" w:hAnsi="Times New Roman"/>
          <w:color w:val="000000"/>
          <w:sz w:val="20"/>
          <w:szCs w:val="20"/>
        </w:rPr>
        <w:t>117</w:t>
      </w:r>
    </w:p>
    <w:p w14:paraId="755241E8" w14:textId="77777777" w:rsidR="00354136" w:rsidRDefault="00354136" w:rsidP="00354136">
      <w:pPr>
        <w:jc w:val="center"/>
      </w:pPr>
    </w:p>
    <w:p w14:paraId="6FB75B7D" w14:textId="77777777" w:rsidR="00354136" w:rsidRDefault="00354136" w:rsidP="00354136">
      <w:r>
        <w:pict w14:anchorId="2DAF7233">
          <v:rect id="_x0000_i1492" style="width:0;height:1.5pt" o:hralign="center" o:hrstd="t" o:hr="t" fillcolor="#a0a0a0" stroked="f"/>
        </w:pict>
      </w:r>
    </w:p>
    <w:p w14:paraId="683DAE23" w14:textId="77777777" w:rsidR="00354136" w:rsidRDefault="00354136" w:rsidP="00354136">
      <w:hyperlink r:id="rId347" w:anchor="if82c7bb85cec43f3b72bdca2d8861323_10" w:history="1">
        <w:r>
          <w:rPr>
            <w:rStyle w:val="a5"/>
            <w:rFonts w:ascii="Times New Roman" w:hAnsi="Times New Roman"/>
            <w:sz w:val="20"/>
            <w:szCs w:val="20"/>
          </w:rPr>
          <w:t>Table of </w:t>
        </w:r>
      </w:hyperlink>
      <w:hyperlink r:id="rId348" w:anchor="if82c7bb85cec43f3b72bdca2d8861323_10" w:history="1">
        <w:r>
          <w:rPr>
            <w:rStyle w:val="a5"/>
            <w:rFonts w:ascii="Times New Roman" w:hAnsi="Times New Roman"/>
            <w:sz w:val="20"/>
            <w:szCs w:val="20"/>
          </w:rPr>
          <w:t>Contents</w:t>
        </w:r>
      </w:hyperlink>
    </w:p>
    <w:p w14:paraId="214E6BEE" w14:textId="77777777" w:rsidR="00354136" w:rsidRDefault="00354136" w:rsidP="00354136">
      <w:r>
        <w:rPr>
          <w:rFonts w:ascii="Times New Roman" w:hAnsi="Times New Roman"/>
          <w:color w:val="000000"/>
          <w:sz w:val="20"/>
          <w:szCs w:val="20"/>
        </w:rPr>
        <w:t>Following the termination of the Previous Credit Agreement, and upon Dell Technologies receiving investment grade credit ratings, the tangible and intangible assets of the issuers and guarantors that secured obligations under the Senior Secured Credit Facilities were released as collateral. As a result, the registered first lien notes and the remaining unregistered First Lien Notes are fully unsecured and are collectively referred to as “Senior Notes” in these Notes to the Consolidated Financial Statements.</w:t>
      </w:r>
    </w:p>
    <w:p w14:paraId="588F3C90" w14:textId="77777777" w:rsidR="00354136" w:rsidRDefault="00354136" w:rsidP="00354136"/>
    <w:p w14:paraId="0A133582" w14:textId="77777777" w:rsidR="00354136" w:rsidRDefault="00354136" w:rsidP="00354136">
      <w:r>
        <w:rPr>
          <w:rFonts w:ascii="Times New Roman" w:hAnsi="Times New Roman"/>
          <w:i/>
          <w:iCs/>
          <w:color w:val="000000"/>
          <w:sz w:val="20"/>
          <w:szCs w:val="20"/>
        </w:rPr>
        <w:t>Legacy Notes and Debentures</w:t>
      </w:r>
      <w:r>
        <w:rPr>
          <w:rFonts w:ascii="Times New Roman" w:hAnsi="Times New Roman"/>
          <w:color w:val="000000"/>
          <w:sz w:val="20"/>
          <w:szCs w:val="20"/>
        </w:rPr>
        <w:t> — The Company has outstanding unsecured notes and debentures (collectively, the “Legacy Notes and Debentures”) that were issued by Dell prior to the acquisition of Dell Inc. by Dell Technologies Inc. in the going-private transaction that closed in October 2013. Interest on these borrowings is payable semiannually.</w:t>
      </w:r>
    </w:p>
    <w:p w14:paraId="1DF883DC" w14:textId="77777777" w:rsidR="00354136" w:rsidRDefault="00354136" w:rsidP="00354136"/>
    <w:p w14:paraId="61E75B46" w14:textId="77777777" w:rsidR="00354136" w:rsidRDefault="00354136" w:rsidP="00354136">
      <w:r>
        <w:rPr>
          <w:rFonts w:ascii="Times New Roman" w:hAnsi="Times New Roman"/>
          <w:i/>
          <w:iCs/>
          <w:color w:val="000000"/>
          <w:sz w:val="20"/>
          <w:szCs w:val="20"/>
        </w:rPr>
        <w:t>DFS Debt</w:t>
      </w:r>
      <w:r>
        <w:rPr>
          <w:rFonts w:ascii="Times New Roman" w:hAnsi="Times New Roman"/>
          <w:color w:val="000000"/>
          <w:sz w:val="20"/>
          <w:szCs w:val="20"/>
        </w:rPr>
        <w:t> — See Note 5 and Note 8 of the Notes to the Consolidated Financial Statements, respectively, for discussion of DFS debt and the interest rate swap agreements that hedge a portion of that debt.</w:t>
      </w:r>
    </w:p>
    <w:p w14:paraId="03A569CB" w14:textId="77777777" w:rsidR="00354136" w:rsidRDefault="00354136" w:rsidP="00354136"/>
    <w:p w14:paraId="7BD850A8" w14:textId="77777777" w:rsidR="00354136" w:rsidRDefault="00354136" w:rsidP="00354136">
      <w:r>
        <w:rPr>
          <w:rFonts w:ascii="Times New Roman" w:hAnsi="Times New Roman"/>
          <w:i/>
          <w:iCs/>
          <w:color w:val="000000"/>
          <w:sz w:val="20"/>
          <w:szCs w:val="20"/>
        </w:rPr>
        <w:t>Covenants</w:t>
      </w:r>
      <w:r>
        <w:rPr>
          <w:rFonts w:ascii="Times New Roman" w:hAnsi="Times New Roman"/>
          <w:color w:val="000000"/>
          <w:sz w:val="20"/>
          <w:szCs w:val="20"/>
        </w:rPr>
        <w:t> — The credit agreement governing the 2021 Revolving Credit Facility and the indentures governing the Senior Notes and the Legacy Notes and Debentures variously impose limitations, subject to exceptions, on creating certain liens and entering into sale and lease-back transactions. The foregoing credit agreement and indentures contain customary events of default, including failure to make required payments, failure to comply with covenants, and the occurrence of certain events of bankruptcy and insolvency. The 2021 Revolving Credit Facility is also subject to an interest coverage ratio covenant that is tested at the end of each fiscal quarter with respect to the Company’s preceding four fiscal quarters. The Company was in compliance with financial covenants as of January 28, 2022.</w:t>
      </w:r>
    </w:p>
    <w:p w14:paraId="349B3AE9" w14:textId="77777777" w:rsidR="00354136" w:rsidRDefault="00354136" w:rsidP="00354136"/>
    <w:p w14:paraId="422FDC7A" w14:textId="77777777" w:rsidR="00354136" w:rsidRDefault="00354136" w:rsidP="00354136">
      <w:r>
        <w:rPr>
          <w:rFonts w:ascii="Times New Roman" w:hAnsi="Times New Roman"/>
          <w:b/>
          <w:bCs/>
          <w:color w:val="000000"/>
          <w:sz w:val="20"/>
          <w:szCs w:val="20"/>
        </w:rPr>
        <w:t>Aggregate Future Maturities</w:t>
      </w:r>
    </w:p>
    <w:p w14:paraId="412A1A5F" w14:textId="77777777" w:rsidR="00354136" w:rsidRDefault="00354136" w:rsidP="00354136"/>
    <w:p w14:paraId="0742977D" w14:textId="77777777" w:rsidR="00354136" w:rsidRDefault="00354136" w:rsidP="00354136">
      <w:r>
        <w:rPr>
          <w:rFonts w:ascii="Times New Roman" w:hAnsi="Times New Roman"/>
          <w:color w:val="000000"/>
          <w:sz w:val="20"/>
          <w:szCs w:val="20"/>
        </w:rPr>
        <w:t>The following tables presents the aggregate future maturities of the Company’s debt as of January 28, 2022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80"/>
        <w:gridCol w:w="5951"/>
        <w:gridCol w:w="37"/>
        <w:gridCol w:w="180"/>
        <w:gridCol w:w="1700"/>
        <w:gridCol w:w="37"/>
        <w:gridCol w:w="37"/>
        <w:gridCol w:w="49"/>
        <w:gridCol w:w="37"/>
        <w:gridCol w:w="180"/>
        <w:gridCol w:w="1700"/>
        <w:gridCol w:w="37"/>
        <w:gridCol w:w="37"/>
        <w:gridCol w:w="49"/>
        <w:gridCol w:w="37"/>
        <w:gridCol w:w="180"/>
        <w:gridCol w:w="1700"/>
        <w:gridCol w:w="37"/>
        <w:gridCol w:w="37"/>
        <w:gridCol w:w="49"/>
        <w:gridCol w:w="37"/>
        <w:gridCol w:w="180"/>
        <w:gridCol w:w="1700"/>
        <w:gridCol w:w="37"/>
        <w:gridCol w:w="37"/>
        <w:gridCol w:w="49"/>
        <w:gridCol w:w="37"/>
        <w:gridCol w:w="180"/>
        <w:gridCol w:w="1700"/>
        <w:gridCol w:w="37"/>
        <w:gridCol w:w="37"/>
        <w:gridCol w:w="49"/>
        <w:gridCol w:w="37"/>
        <w:gridCol w:w="180"/>
        <w:gridCol w:w="1856"/>
        <w:gridCol w:w="37"/>
        <w:gridCol w:w="37"/>
        <w:gridCol w:w="49"/>
        <w:gridCol w:w="37"/>
        <w:gridCol w:w="180"/>
        <w:gridCol w:w="1825"/>
        <w:gridCol w:w="37"/>
      </w:tblGrid>
      <w:tr w:rsidR="00354136" w14:paraId="12C23966" w14:textId="77777777" w:rsidTr="00354136">
        <w:trPr>
          <w:jc w:val="center"/>
        </w:trPr>
        <w:tc>
          <w:tcPr>
            <w:tcW w:w="174" w:type="dxa"/>
            <w:vAlign w:val="center"/>
            <w:hideMark/>
          </w:tcPr>
          <w:p w14:paraId="20BA5C3F" w14:textId="77777777" w:rsidR="00354136" w:rsidRDefault="00354136"/>
        </w:tc>
        <w:tc>
          <w:tcPr>
            <w:tcW w:w="5793" w:type="dxa"/>
            <w:vAlign w:val="center"/>
            <w:hideMark/>
          </w:tcPr>
          <w:p w14:paraId="28719B7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657E5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5ABC6B6" w14:textId="77777777" w:rsidR="00354136" w:rsidRDefault="00354136">
            <w:pPr>
              <w:spacing w:after="100"/>
              <w:rPr>
                <w:rFonts w:ascii="Times New Roman" w:eastAsia="Times New Roman" w:hAnsi="Times New Roman"/>
                <w:sz w:val="20"/>
                <w:szCs w:val="20"/>
              </w:rPr>
            </w:pPr>
          </w:p>
        </w:tc>
        <w:tc>
          <w:tcPr>
            <w:tcW w:w="1655" w:type="dxa"/>
            <w:vAlign w:val="center"/>
            <w:hideMark/>
          </w:tcPr>
          <w:p w14:paraId="19F3136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3D183D"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D7954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2885C83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5DB0A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84EE0FE" w14:textId="77777777" w:rsidR="00354136" w:rsidRDefault="00354136">
            <w:pPr>
              <w:spacing w:after="100"/>
              <w:rPr>
                <w:rFonts w:ascii="Times New Roman" w:eastAsia="Times New Roman" w:hAnsi="Times New Roman"/>
                <w:sz w:val="20"/>
                <w:szCs w:val="20"/>
              </w:rPr>
            </w:pPr>
          </w:p>
        </w:tc>
        <w:tc>
          <w:tcPr>
            <w:tcW w:w="1655" w:type="dxa"/>
            <w:vAlign w:val="center"/>
            <w:hideMark/>
          </w:tcPr>
          <w:p w14:paraId="451A407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273CE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57CAB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209EC04"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AFF4C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64E26EC" w14:textId="77777777" w:rsidR="00354136" w:rsidRDefault="00354136">
            <w:pPr>
              <w:spacing w:after="100"/>
              <w:rPr>
                <w:rFonts w:ascii="Times New Roman" w:eastAsia="Times New Roman" w:hAnsi="Times New Roman"/>
                <w:sz w:val="20"/>
                <w:szCs w:val="20"/>
              </w:rPr>
            </w:pPr>
          </w:p>
        </w:tc>
        <w:tc>
          <w:tcPr>
            <w:tcW w:w="1655" w:type="dxa"/>
            <w:vAlign w:val="center"/>
            <w:hideMark/>
          </w:tcPr>
          <w:p w14:paraId="5F38182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038A01"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D2092D" w14:textId="77777777" w:rsidR="00354136" w:rsidRDefault="00354136">
            <w:pPr>
              <w:spacing w:after="100"/>
              <w:rPr>
                <w:rFonts w:ascii="Times New Roman" w:eastAsia="Times New Roman" w:hAnsi="Times New Roman"/>
                <w:sz w:val="20"/>
                <w:szCs w:val="20"/>
              </w:rPr>
            </w:pPr>
          </w:p>
        </w:tc>
        <w:tc>
          <w:tcPr>
            <w:tcW w:w="48" w:type="dxa"/>
            <w:vAlign w:val="center"/>
            <w:hideMark/>
          </w:tcPr>
          <w:p w14:paraId="24B6E1C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FFA43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84BE2E4" w14:textId="77777777" w:rsidR="00354136" w:rsidRDefault="00354136">
            <w:pPr>
              <w:spacing w:after="100"/>
              <w:rPr>
                <w:rFonts w:ascii="Times New Roman" w:eastAsia="Times New Roman" w:hAnsi="Times New Roman"/>
                <w:sz w:val="20"/>
                <w:szCs w:val="20"/>
              </w:rPr>
            </w:pPr>
          </w:p>
        </w:tc>
        <w:tc>
          <w:tcPr>
            <w:tcW w:w="1655" w:type="dxa"/>
            <w:vAlign w:val="center"/>
            <w:hideMark/>
          </w:tcPr>
          <w:p w14:paraId="424C29E8"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F08464"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13EBBC"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3476B6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F1369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1C86B0A" w14:textId="77777777" w:rsidR="00354136" w:rsidRDefault="00354136">
            <w:pPr>
              <w:spacing w:after="100"/>
              <w:rPr>
                <w:rFonts w:ascii="Times New Roman" w:eastAsia="Times New Roman" w:hAnsi="Times New Roman"/>
                <w:sz w:val="20"/>
                <w:szCs w:val="20"/>
              </w:rPr>
            </w:pPr>
          </w:p>
        </w:tc>
        <w:tc>
          <w:tcPr>
            <w:tcW w:w="1655" w:type="dxa"/>
            <w:vAlign w:val="center"/>
            <w:hideMark/>
          </w:tcPr>
          <w:p w14:paraId="40BF485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47B03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3FE9B3"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0F548F2"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FC72B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BC98144" w14:textId="77777777" w:rsidR="00354136" w:rsidRDefault="00354136">
            <w:pPr>
              <w:spacing w:after="100"/>
              <w:rPr>
                <w:rFonts w:ascii="Times New Roman" w:eastAsia="Times New Roman" w:hAnsi="Times New Roman"/>
                <w:sz w:val="20"/>
                <w:szCs w:val="20"/>
              </w:rPr>
            </w:pPr>
          </w:p>
        </w:tc>
        <w:tc>
          <w:tcPr>
            <w:tcW w:w="1807" w:type="dxa"/>
            <w:vAlign w:val="center"/>
            <w:hideMark/>
          </w:tcPr>
          <w:p w14:paraId="0C70DCA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CEC3E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3EFDDD" w14:textId="77777777" w:rsidR="00354136" w:rsidRDefault="00354136">
            <w:pPr>
              <w:spacing w:after="100"/>
              <w:rPr>
                <w:rFonts w:ascii="Times New Roman" w:eastAsia="Times New Roman" w:hAnsi="Times New Roman"/>
                <w:sz w:val="20"/>
                <w:szCs w:val="20"/>
              </w:rPr>
            </w:pPr>
          </w:p>
        </w:tc>
        <w:tc>
          <w:tcPr>
            <w:tcW w:w="48" w:type="dxa"/>
            <w:vAlign w:val="center"/>
            <w:hideMark/>
          </w:tcPr>
          <w:p w14:paraId="469DEB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37047C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57D5F1F" w14:textId="77777777" w:rsidR="00354136" w:rsidRDefault="00354136">
            <w:pPr>
              <w:spacing w:after="100"/>
              <w:rPr>
                <w:rFonts w:ascii="Times New Roman" w:eastAsia="Times New Roman" w:hAnsi="Times New Roman"/>
                <w:sz w:val="20"/>
                <w:szCs w:val="20"/>
              </w:rPr>
            </w:pPr>
          </w:p>
        </w:tc>
        <w:tc>
          <w:tcPr>
            <w:tcW w:w="1777" w:type="dxa"/>
            <w:vAlign w:val="center"/>
            <w:hideMark/>
          </w:tcPr>
          <w:p w14:paraId="65B72850" w14:textId="77777777" w:rsidR="00354136" w:rsidRDefault="00354136">
            <w:pPr>
              <w:spacing w:after="100"/>
              <w:rPr>
                <w:rFonts w:ascii="Times New Roman" w:eastAsia="Times New Roman" w:hAnsi="Times New Roman"/>
                <w:sz w:val="20"/>
                <w:szCs w:val="20"/>
              </w:rPr>
            </w:pPr>
          </w:p>
        </w:tc>
        <w:tc>
          <w:tcPr>
            <w:tcW w:w="6" w:type="dxa"/>
            <w:vAlign w:val="center"/>
            <w:hideMark/>
          </w:tcPr>
          <w:p w14:paraId="3E926F3C" w14:textId="77777777" w:rsidR="00354136" w:rsidRDefault="00354136">
            <w:pPr>
              <w:spacing w:after="100"/>
              <w:rPr>
                <w:rFonts w:ascii="Times New Roman" w:eastAsia="Times New Roman" w:hAnsi="Times New Roman"/>
                <w:sz w:val="20"/>
                <w:szCs w:val="20"/>
              </w:rPr>
            </w:pPr>
          </w:p>
        </w:tc>
      </w:tr>
      <w:tr w:rsidR="00354136" w14:paraId="375A20BB" w14:textId="77777777" w:rsidTr="00354136">
        <w:trPr>
          <w:jc w:val="center"/>
        </w:trPr>
        <w:tc>
          <w:tcPr>
            <w:tcW w:w="0" w:type="auto"/>
            <w:gridSpan w:val="3"/>
            <w:tcMar>
              <w:top w:w="30" w:type="dxa"/>
              <w:left w:w="20" w:type="dxa"/>
              <w:bottom w:w="30" w:type="dxa"/>
              <w:right w:w="20" w:type="dxa"/>
            </w:tcMar>
            <w:vAlign w:val="bottom"/>
            <w:hideMark/>
          </w:tcPr>
          <w:p w14:paraId="4020C769"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39"/>
            <w:tcMar>
              <w:top w:w="30" w:type="dxa"/>
              <w:left w:w="20" w:type="dxa"/>
              <w:bottom w:w="30" w:type="dxa"/>
              <w:right w:w="20" w:type="dxa"/>
            </w:tcMar>
            <w:vAlign w:val="bottom"/>
            <w:hideMark/>
          </w:tcPr>
          <w:p w14:paraId="448EDA51" w14:textId="77777777" w:rsidR="00354136" w:rsidRDefault="00354136">
            <w:pPr>
              <w:spacing w:after="100"/>
              <w:jc w:val="center"/>
            </w:pPr>
            <w:r>
              <w:rPr>
                <w:rFonts w:ascii="Times New Roman" w:hAnsi="Times New Roman"/>
                <w:b/>
                <w:bCs/>
                <w:color w:val="000000"/>
                <w:sz w:val="20"/>
                <w:szCs w:val="20"/>
              </w:rPr>
              <w:t>Maturities by Fiscal Year</w:t>
            </w:r>
          </w:p>
        </w:tc>
      </w:tr>
      <w:tr w:rsidR="00354136" w14:paraId="44766EC8" w14:textId="77777777" w:rsidTr="00354136">
        <w:trPr>
          <w:jc w:val="center"/>
        </w:trPr>
        <w:tc>
          <w:tcPr>
            <w:tcW w:w="0" w:type="auto"/>
            <w:gridSpan w:val="3"/>
            <w:tcMar>
              <w:top w:w="30" w:type="dxa"/>
              <w:left w:w="20" w:type="dxa"/>
              <w:bottom w:w="30" w:type="dxa"/>
              <w:right w:w="20" w:type="dxa"/>
            </w:tcMar>
            <w:vAlign w:val="bottom"/>
            <w:hideMark/>
          </w:tcPr>
          <w:p w14:paraId="17A66E78"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6E89E79" w14:textId="77777777" w:rsidR="00354136" w:rsidRDefault="00354136">
            <w:pPr>
              <w:spacing w:after="100"/>
              <w:jc w:val="center"/>
            </w:pPr>
            <w:r>
              <w:rPr>
                <w:rFonts w:ascii="Times New Roman" w:hAnsi="Times New Roman"/>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0514809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960BA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2024</w:t>
            </w:r>
          </w:p>
        </w:tc>
        <w:tc>
          <w:tcPr>
            <w:tcW w:w="0" w:type="auto"/>
            <w:gridSpan w:val="3"/>
            <w:tcBorders>
              <w:top w:val="single" w:sz="8" w:space="0" w:color="000000"/>
            </w:tcBorders>
            <w:tcMar>
              <w:top w:w="0" w:type="dxa"/>
              <w:left w:w="20" w:type="dxa"/>
              <w:bottom w:w="0" w:type="dxa"/>
              <w:right w:w="20" w:type="dxa"/>
            </w:tcMar>
            <w:vAlign w:val="center"/>
            <w:hideMark/>
          </w:tcPr>
          <w:p w14:paraId="5D48F31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2A347E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2025</w:t>
            </w:r>
          </w:p>
        </w:tc>
        <w:tc>
          <w:tcPr>
            <w:tcW w:w="0" w:type="auto"/>
            <w:gridSpan w:val="3"/>
            <w:tcBorders>
              <w:top w:val="single" w:sz="8" w:space="0" w:color="000000"/>
            </w:tcBorders>
            <w:tcMar>
              <w:top w:w="0" w:type="dxa"/>
              <w:left w:w="20" w:type="dxa"/>
              <w:bottom w:w="0" w:type="dxa"/>
              <w:right w:w="20" w:type="dxa"/>
            </w:tcMar>
            <w:vAlign w:val="center"/>
            <w:hideMark/>
          </w:tcPr>
          <w:p w14:paraId="5D0AFEE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E1B96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2026</w:t>
            </w:r>
          </w:p>
        </w:tc>
        <w:tc>
          <w:tcPr>
            <w:tcW w:w="0" w:type="auto"/>
            <w:gridSpan w:val="3"/>
            <w:tcBorders>
              <w:top w:val="single" w:sz="8" w:space="0" w:color="000000"/>
            </w:tcBorders>
            <w:tcMar>
              <w:top w:w="0" w:type="dxa"/>
              <w:left w:w="20" w:type="dxa"/>
              <w:bottom w:w="0" w:type="dxa"/>
              <w:right w:w="20" w:type="dxa"/>
            </w:tcMar>
            <w:vAlign w:val="center"/>
            <w:hideMark/>
          </w:tcPr>
          <w:p w14:paraId="3392D4A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F4C68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2027</w:t>
            </w:r>
          </w:p>
        </w:tc>
        <w:tc>
          <w:tcPr>
            <w:tcW w:w="0" w:type="auto"/>
            <w:gridSpan w:val="3"/>
            <w:tcBorders>
              <w:top w:val="single" w:sz="8" w:space="0" w:color="000000"/>
            </w:tcBorders>
            <w:tcMar>
              <w:top w:w="0" w:type="dxa"/>
              <w:left w:w="20" w:type="dxa"/>
              <w:bottom w:w="0" w:type="dxa"/>
              <w:right w:w="20" w:type="dxa"/>
            </w:tcMar>
            <w:vAlign w:val="center"/>
            <w:hideMark/>
          </w:tcPr>
          <w:p w14:paraId="237154A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C87CA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Thereafter</w:t>
            </w:r>
          </w:p>
        </w:tc>
        <w:tc>
          <w:tcPr>
            <w:tcW w:w="0" w:type="auto"/>
            <w:gridSpan w:val="3"/>
            <w:tcBorders>
              <w:top w:val="single" w:sz="8" w:space="0" w:color="000000"/>
            </w:tcBorders>
            <w:tcMar>
              <w:top w:w="0" w:type="dxa"/>
              <w:left w:w="20" w:type="dxa"/>
              <w:bottom w:w="0" w:type="dxa"/>
              <w:right w:w="20" w:type="dxa"/>
            </w:tcMar>
            <w:vAlign w:val="center"/>
            <w:hideMark/>
          </w:tcPr>
          <w:p w14:paraId="1F63F10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22A73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28E71B0D" w14:textId="77777777" w:rsidTr="00354136">
        <w:trPr>
          <w:jc w:val="center"/>
        </w:trPr>
        <w:tc>
          <w:tcPr>
            <w:tcW w:w="0" w:type="auto"/>
            <w:gridSpan w:val="3"/>
            <w:tcMar>
              <w:top w:w="30" w:type="dxa"/>
              <w:left w:w="20" w:type="dxa"/>
              <w:bottom w:w="30" w:type="dxa"/>
              <w:right w:w="20" w:type="dxa"/>
            </w:tcMar>
            <w:vAlign w:val="bottom"/>
            <w:hideMark/>
          </w:tcPr>
          <w:p w14:paraId="0E84BB29" w14:textId="77777777" w:rsidR="00354136" w:rsidRDefault="00354136">
            <w:pPr>
              <w:spacing w:after="100"/>
              <w:jc w:val="center"/>
            </w:pPr>
            <w:r>
              <w:rPr>
                <w:rFonts w:ascii="Times New Roman" w:hAnsi="Times New Roman"/>
                <w:color w:val="000000"/>
                <w:sz w:val="20"/>
                <w:szCs w:val="20"/>
              </w:rPr>
              <w:t> </w:t>
            </w:r>
          </w:p>
        </w:tc>
        <w:tc>
          <w:tcPr>
            <w:tcW w:w="0" w:type="auto"/>
            <w:gridSpan w:val="39"/>
            <w:tcBorders>
              <w:top w:val="single" w:sz="8" w:space="0" w:color="000000"/>
            </w:tcBorders>
            <w:tcMar>
              <w:top w:w="30" w:type="dxa"/>
              <w:left w:w="20" w:type="dxa"/>
              <w:bottom w:w="30" w:type="dxa"/>
              <w:right w:w="20" w:type="dxa"/>
            </w:tcMar>
            <w:vAlign w:val="bottom"/>
            <w:hideMark/>
          </w:tcPr>
          <w:p w14:paraId="150CD8D5" w14:textId="77777777" w:rsidR="00354136" w:rsidRDefault="00354136">
            <w:pPr>
              <w:spacing w:after="100"/>
              <w:jc w:val="center"/>
            </w:pPr>
            <w:r>
              <w:rPr>
                <w:rFonts w:ascii="Times New Roman" w:hAnsi="Times New Roman"/>
                <w:color w:val="000000"/>
                <w:sz w:val="20"/>
                <w:szCs w:val="20"/>
              </w:rPr>
              <w:t>(in millions)</w:t>
            </w:r>
          </w:p>
        </w:tc>
      </w:tr>
      <w:tr w:rsidR="00354136" w14:paraId="2534254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50599FD" w14:textId="77777777" w:rsidR="00354136" w:rsidRDefault="00354136">
            <w:pPr>
              <w:spacing w:after="100"/>
            </w:pPr>
            <w:r>
              <w:rPr>
                <w:rFonts w:ascii="Times New Roman" w:hAnsi="Times New Roman"/>
                <w:color w:val="000000"/>
                <w:sz w:val="20"/>
                <w:szCs w:val="20"/>
              </w:rPr>
              <w:t>Senior Notes</w:t>
            </w:r>
          </w:p>
        </w:tc>
        <w:tc>
          <w:tcPr>
            <w:tcW w:w="0" w:type="auto"/>
            <w:shd w:val="clear" w:color="auto" w:fill="CCEEFF"/>
            <w:tcMar>
              <w:top w:w="30" w:type="dxa"/>
              <w:left w:w="20" w:type="dxa"/>
              <w:bottom w:w="30" w:type="dxa"/>
              <w:right w:w="0" w:type="dxa"/>
            </w:tcMar>
            <w:vAlign w:val="bottom"/>
            <w:hideMark/>
          </w:tcPr>
          <w:p w14:paraId="02F157B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BE513B"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3F31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4DAB8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0B9B49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517280"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62A25F1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A26868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303404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C5EB31"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79DC72E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309F9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967735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C0CABE" w14:textId="77777777" w:rsidR="00354136" w:rsidRDefault="00354136">
            <w:pPr>
              <w:spacing w:after="100"/>
              <w:jc w:val="right"/>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4F2E917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90910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D177AF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D68C36" w14:textId="77777777" w:rsidR="00354136" w:rsidRDefault="00354136">
            <w:pPr>
              <w:spacing w:after="100"/>
              <w:jc w:val="right"/>
            </w:pPr>
            <w:r>
              <w:rPr>
                <w:rFonts w:ascii="Times New Roman" w:hAnsi="Times New Roman"/>
                <w:color w:val="000000"/>
                <w:sz w:val="20"/>
                <w:szCs w:val="20"/>
              </w:rPr>
              <w:t>6,250 </w:t>
            </w:r>
          </w:p>
        </w:tc>
        <w:tc>
          <w:tcPr>
            <w:tcW w:w="0" w:type="auto"/>
            <w:shd w:val="clear" w:color="auto" w:fill="CCEEFF"/>
            <w:tcMar>
              <w:top w:w="30" w:type="dxa"/>
              <w:left w:w="0" w:type="dxa"/>
              <w:bottom w:w="30" w:type="dxa"/>
              <w:right w:w="20" w:type="dxa"/>
            </w:tcMar>
            <w:vAlign w:val="bottom"/>
            <w:hideMark/>
          </w:tcPr>
          <w:p w14:paraId="19CDCBF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71655C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EE4F8E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2E62D5" w14:textId="77777777" w:rsidR="00354136" w:rsidRDefault="00354136">
            <w:pPr>
              <w:spacing w:after="100"/>
              <w:jc w:val="right"/>
            </w:pPr>
            <w:r>
              <w:rPr>
                <w:rFonts w:ascii="Times New Roman" w:hAnsi="Times New Roman"/>
                <w:color w:val="000000"/>
                <w:sz w:val="20"/>
                <w:szCs w:val="20"/>
              </w:rPr>
              <w:t>7,050 </w:t>
            </w:r>
          </w:p>
        </w:tc>
        <w:tc>
          <w:tcPr>
            <w:tcW w:w="0" w:type="auto"/>
            <w:shd w:val="clear" w:color="auto" w:fill="CCEEFF"/>
            <w:tcMar>
              <w:top w:w="30" w:type="dxa"/>
              <w:left w:w="0" w:type="dxa"/>
              <w:bottom w:w="30" w:type="dxa"/>
              <w:right w:w="20" w:type="dxa"/>
            </w:tcMar>
            <w:vAlign w:val="bottom"/>
            <w:hideMark/>
          </w:tcPr>
          <w:p w14:paraId="5B924AD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4DDC3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405259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7FA08B" w14:textId="77777777" w:rsidR="00354136" w:rsidRDefault="00354136">
            <w:pPr>
              <w:spacing w:after="100"/>
              <w:jc w:val="right"/>
            </w:pPr>
            <w:r>
              <w:rPr>
                <w:rFonts w:ascii="Times New Roman" w:hAnsi="Times New Roman"/>
                <w:color w:val="000000"/>
                <w:sz w:val="20"/>
                <w:szCs w:val="20"/>
              </w:rPr>
              <w:t>16,300 </w:t>
            </w:r>
          </w:p>
        </w:tc>
        <w:tc>
          <w:tcPr>
            <w:tcW w:w="0" w:type="auto"/>
            <w:shd w:val="clear" w:color="auto" w:fill="CCEEFF"/>
            <w:tcMar>
              <w:top w:w="30" w:type="dxa"/>
              <w:left w:w="0" w:type="dxa"/>
              <w:bottom w:w="30" w:type="dxa"/>
              <w:right w:w="20" w:type="dxa"/>
            </w:tcMar>
            <w:vAlign w:val="bottom"/>
            <w:hideMark/>
          </w:tcPr>
          <w:p w14:paraId="7F3EBF0C" w14:textId="77777777" w:rsidR="00354136" w:rsidRDefault="00354136">
            <w:pPr>
              <w:spacing w:after="100"/>
              <w:jc w:val="right"/>
            </w:pPr>
          </w:p>
        </w:tc>
      </w:tr>
      <w:tr w:rsidR="00354136" w14:paraId="7BD7D95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5C87AADA" w14:textId="77777777" w:rsidR="00354136" w:rsidRDefault="00354136">
            <w:pPr>
              <w:spacing w:after="100"/>
              <w:rPr>
                <w:rFonts w:ascii="宋体" w:eastAsia="宋体" w:hAnsi="宋体" w:cs="宋体"/>
              </w:rPr>
            </w:pPr>
            <w:r>
              <w:rPr>
                <w:rFonts w:ascii="Times New Roman" w:hAnsi="Times New Roman"/>
                <w:color w:val="000000"/>
                <w:sz w:val="20"/>
                <w:szCs w:val="20"/>
              </w:rPr>
              <w:t>Legacy Notes and Debentures</w:t>
            </w:r>
          </w:p>
        </w:tc>
        <w:tc>
          <w:tcPr>
            <w:tcW w:w="0" w:type="auto"/>
            <w:gridSpan w:val="2"/>
            <w:shd w:val="clear" w:color="auto" w:fill="FFFFFF"/>
            <w:tcMar>
              <w:top w:w="30" w:type="dxa"/>
              <w:left w:w="20" w:type="dxa"/>
              <w:bottom w:w="30" w:type="dxa"/>
              <w:right w:w="0" w:type="dxa"/>
            </w:tcMar>
            <w:vAlign w:val="bottom"/>
            <w:hideMark/>
          </w:tcPr>
          <w:p w14:paraId="5BB249A8"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C0916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97721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19DDF"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125D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4AB7A1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68D8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206C7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ED740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850B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8D23B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A110C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CA90F"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BE82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9AE79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2AD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14:paraId="52A66DF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5D69D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535476" w14:textId="77777777" w:rsidR="00354136" w:rsidRDefault="00354136">
            <w:pPr>
              <w:spacing w:after="100"/>
              <w:jc w:val="right"/>
              <w:rPr>
                <w:rFonts w:ascii="宋体" w:eastAsia="宋体" w:hAnsi="宋体" w:cs="宋体"/>
              </w:rPr>
            </w:pPr>
            <w:r>
              <w:rPr>
                <w:rFonts w:ascii="Times New Roman" w:hAnsi="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14:paraId="08DC05D1" w14:textId="77777777" w:rsidR="00354136" w:rsidRDefault="00354136">
            <w:pPr>
              <w:spacing w:after="100"/>
              <w:jc w:val="right"/>
            </w:pPr>
          </w:p>
        </w:tc>
      </w:tr>
      <w:tr w:rsidR="00354136" w14:paraId="6048D82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2B91A0C" w14:textId="77777777" w:rsidR="00354136" w:rsidRDefault="00354136">
            <w:pPr>
              <w:spacing w:after="100"/>
              <w:rPr>
                <w:rFonts w:ascii="宋体" w:eastAsia="宋体" w:hAnsi="宋体" w:cs="宋体"/>
              </w:rPr>
            </w:pPr>
            <w:r>
              <w:rPr>
                <w:rFonts w:ascii="Times New Roman" w:hAnsi="Times New Roman"/>
                <w:color w:val="000000"/>
                <w:sz w:val="20"/>
                <w:szCs w:val="20"/>
              </w:rPr>
              <w:t>DFS Debt</w:t>
            </w:r>
          </w:p>
        </w:tc>
        <w:tc>
          <w:tcPr>
            <w:tcW w:w="0" w:type="auto"/>
            <w:gridSpan w:val="2"/>
            <w:shd w:val="clear" w:color="auto" w:fill="CCEEFF"/>
            <w:tcMar>
              <w:top w:w="30" w:type="dxa"/>
              <w:left w:w="20" w:type="dxa"/>
              <w:bottom w:w="30" w:type="dxa"/>
              <w:right w:w="0" w:type="dxa"/>
            </w:tcMar>
            <w:vAlign w:val="bottom"/>
            <w:hideMark/>
          </w:tcPr>
          <w:p w14:paraId="3229108F" w14:textId="77777777" w:rsidR="00354136" w:rsidRDefault="00354136">
            <w:pPr>
              <w:spacing w:after="100"/>
              <w:jc w:val="right"/>
            </w:pPr>
            <w:r>
              <w:rPr>
                <w:rFonts w:ascii="Times New Roman" w:hAnsi="Times New Roman"/>
                <w:color w:val="000000"/>
                <w:sz w:val="20"/>
                <w:szCs w:val="20"/>
              </w:rPr>
              <w:t>5,803 </w:t>
            </w:r>
          </w:p>
        </w:tc>
        <w:tc>
          <w:tcPr>
            <w:tcW w:w="0" w:type="auto"/>
            <w:shd w:val="clear" w:color="auto" w:fill="CCEEFF"/>
            <w:tcMar>
              <w:top w:w="30" w:type="dxa"/>
              <w:left w:w="0" w:type="dxa"/>
              <w:bottom w:w="30" w:type="dxa"/>
              <w:right w:w="20" w:type="dxa"/>
            </w:tcMar>
            <w:vAlign w:val="bottom"/>
            <w:hideMark/>
          </w:tcPr>
          <w:p w14:paraId="6C6CFB6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BF5031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8397FC"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2,195 </w:t>
            </w:r>
          </w:p>
        </w:tc>
        <w:tc>
          <w:tcPr>
            <w:tcW w:w="0" w:type="auto"/>
            <w:shd w:val="clear" w:color="auto" w:fill="CCEEFF"/>
            <w:tcMar>
              <w:top w:w="30" w:type="dxa"/>
              <w:left w:w="0" w:type="dxa"/>
              <w:bottom w:w="30" w:type="dxa"/>
              <w:right w:w="20" w:type="dxa"/>
            </w:tcMar>
            <w:vAlign w:val="bottom"/>
            <w:hideMark/>
          </w:tcPr>
          <w:p w14:paraId="606AA59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5E91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C556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14:paraId="6535ABB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0A18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E37C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14:paraId="08BDFD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AA1A3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BC2A70" w14:textId="77777777" w:rsidR="00354136" w:rsidRDefault="00354136">
            <w:pPr>
              <w:spacing w:after="100"/>
              <w:jc w:val="right"/>
              <w:rPr>
                <w:rFonts w:ascii="宋体" w:eastAsia="宋体" w:hAnsi="宋体" w:cs="宋体"/>
              </w:rPr>
            </w:pPr>
            <w:r>
              <w:rPr>
                <w:rFonts w:ascii="Times New Roman" w:hAnsi="Times New Roman"/>
                <w:color w:val="000000"/>
                <w:sz w:val="20"/>
                <w:szCs w:val="20"/>
              </w:rPr>
              <w:t>563 </w:t>
            </w:r>
          </w:p>
        </w:tc>
        <w:tc>
          <w:tcPr>
            <w:tcW w:w="0" w:type="auto"/>
            <w:shd w:val="clear" w:color="auto" w:fill="CCEEFF"/>
            <w:tcMar>
              <w:top w:w="30" w:type="dxa"/>
              <w:left w:w="0" w:type="dxa"/>
              <w:bottom w:w="30" w:type="dxa"/>
              <w:right w:w="20" w:type="dxa"/>
            </w:tcMar>
            <w:vAlign w:val="bottom"/>
            <w:hideMark/>
          </w:tcPr>
          <w:p w14:paraId="18B4D3B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2BFD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FFE5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BDFCE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39B9F3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3768C7" w14:textId="77777777" w:rsidR="00354136" w:rsidRDefault="00354136">
            <w:pPr>
              <w:spacing w:after="100"/>
              <w:jc w:val="right"/>
              <w:rPr>
                <w:rFonts w:ascii="宋体" w:eastAsia="宋体" w:hAnsi="宋体" w:cs="宋体"/>
              </w:rPr>
            </w:pPr>
            <w:r>
              <w:rPr>
                <w:rFonts w:ascii="Times New Roman" w:hAnsi="Times New Roman"/>
                <w:color w:val="000000"/>
                <w:sz w:val="20"/>
                <w:szCs w:val="20"/>
              </w:rPr>
              <w:t>9,646 </w:t>
            </w:r>
          </w:p>
        </w:tc>
        <w:tc>
          <w:tcPr>
            <w:tcW w:w="0" w:type="auto"/>
            <w:shd w:val="clear" w:color="auto" w:fill="CCEEFF"/>
            <w:tcMar>
              <w:top w:w="30" w:type="dxa"/>
              <w:left w:w="0" w:type="dxa"/>
              <w:bottom w:w="30" w:type="dxa"/>
              <w:right w:w="20" w:type="dxa"/>
            </w:tcMar>
            <w:vAlign w:val="bottom"/>
            <w:hideMark/>
          </w:tcPr>
          <w:p w14:paraId="1CBB80CC" w14:textId="77777777" w:rsidR="00354136" w:rsidRDefault="00354136">
            <w:pPr>
              <w:spacing w:after="100"/>
              <w:jc w:val="right"/>
            </w:pPr>
          </w:p>
        </w:tc>
      </w:tr>
      <w:tr w:rsidR="00354136" w14:paraId="799CFA2C"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599BD17"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5F80288" w14:textId="77777777" w:rsidR="00354136" w:rsidRDefault="00354136">
            <w:pPr>
              <w:spacing w:after="100"/>
              <w:jc w:val="right"/>
            </w:pPr>
            <w:r>
              <w:rPr>
                <w:rFonts w:ascii="Times New Roman" w:hAnsi="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2685F9D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CD9B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D9D9A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14:paraId="1E805A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16F17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39E94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2CB6FF1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65EFD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E47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5108F8A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37FE3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FDB1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642414A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738758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26EE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74645A3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E6F8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F04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14:paraId="09B4D6B1" w14:textId="77777777" w:rsidR="00354136" w:rsidRDefault="00354136">
            <w:pPr>
              <w:spacing w:after="100"/>
              <w:jc w:val="right"/>
            </w:pPr>
          </w:p>
        </w:tc>
      </w:tr>
      <w:tr w:rsidR="00354136" w14:paraId="67BF5C9E"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16365AD4" w14:textId="77777777" w:rsidR="00354136" w:rsidRDefault="00354136">
            <w:pPr>
              <w:spacing w:after="100"/>
              <w:rPr>
                <w:rFonts w:ascii="宋体" w:eastAsia="宋体" w:hAnsi="宋体" w:cs="宋体"/>
              </w:rPr>
            </w:pPr>
            <w:r>
              <w:rPr>
                <w:rFonts w:ascii="Times New Roman" w:hAnsi="Times New Roman"/>
                <w:color w:val="000000"/>
                <w:sz w:val="20"/>
                <w:szCs w:val="20"/>
              </w:rPr>
              <w:t>Total maturities, principal amount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473FC5" w14:textId="77777777" w:rsidR="00354136" w:rsidRDefault="00354136">
            <w:pPr>
              <w:spacing w:after="100"/>
              <w:jc w:val="right"/>
            </w:pPr>
            <w:r>
              <w:rPr>
                <w:rFonts w:ascii="Times New Roman" w:hAnsi="Times New Roman"/>
                <w:color w:val="000000"/>
                <w:sz w:val="20"/>
                <w:szCs w:val="20"/>
              </w:rPr>
              <w:t>5,828 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6650B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3368C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4679A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B59E5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890D1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C7BA6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4761F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3869C1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20251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3C607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4D7F0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0F52E3" w14:textId="77777777" w:rsidR="00354136" w:rsidRDefault="00354136">
            <w:pPr>
              <w:spacing w:after="100"/>
              <w:jc w:val="right"/>
              <w:rPr>
                <w:rFonts w:ascii="宋体" w:eastAsia="宋体" w:hAnsi="宋体" w:cs="宋体"/>
              </w:rPr>
            </w:pPr>
            <w:r>
              <w:rPr>
                <w:rFonts w:ascii="Times New Roman" w:hAnsi="Times New Roman"/>
                <w:color w:val="000000"/>
                <w:sz w:val="20"/>
                <w:szCs w:val="20"/>
              </w:rPr>
              <w:t>6,814 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EBA76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820B9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02516E" w14:textId="77777777" w:rsidR="00354136" w:rsidRDefault="00354136">
            <w:pPr>
              <w:spacing w:after="100"/>
              <w:jc w:val="right"/>
              <w:rPr>
                <w:rFonts w:ascii="宋体" w:eastAsia="宋体" w:hAnsi="宋体" w:cs="宋体"/>
              </w:rPr>
            </w:pPr>
            <w:r>
              <w:rPr>
                <w:rFonts w:ascii="Times New Roman" w:hAnsi="Times New Roman"/>
                <w:color w:val="000000"/>
                <w:sz w:val="20"/>
                <w:szCs w:val="20"/>
              </w:rPr>
              <w:t>8,004 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FAB2B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A5FFF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58EA6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5B5E1" w14:textId="77777777" w:rsidR="00354136" w:rsidRDefault="00354136">
            <w:pPr>
              <w:spacing w:after="100"/>
              <w:jc w:val="right"/>
            </w:pPr>
          </w:p>
        </w:tc>
      </w:tr>
      <w:tr w:rsidR="00354136" w14:paraId="60CB41C1"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3350F81C" w14:textId="77777777" w:rsidR="00354136" w:rsidRDefault="00354136">
            <w:pPr>
              <w:spacing w:after="100"/>
              <w:rPr>
                <w:rFonts w:ascii="宋体" w:eastAsia="宋体" w:hAnsi="宋体" w:cs="宋体"/>
              </w:rPr>
            </w:pPr>
            <w:r>
              <w:rPr>
                <w:rFonts w:ascii="Times New Roman" w:hAnsi="Times New Roman"/>
                <w:color w:val="000000"/>
                <w:sz w:val="20"/>
                <w:szCs w:val="20"/>
              </w:rPr>
              <w:t>Associated carrying value adjustments</w:t>
            </w:r>
          </w:p>
        </w:tc>
        <w:tc>
          <w:tcPr>
            <w:tcW w:w="0" w:type="auto"/>
            <w:gridSpan w:val="2"/>
            <w:shd w:val="clear" w:color="auto" w:fill="FFFFFF"/>
            <w:tcMar>
              <w:top w:w="30" w:type="dxa"/>
              <w:left w:w="20" w:type="dxa"/>
              <w:bottom w:w="30" w:type="dxa"/>
              <w:right w:w="0" w:type="dxa"/>
            </w:tcMar>
            <w:vAlign w:val="bottom"/>
            <w:hideMark/>
          </w:tcPr>
          <w:p w14:paraId="444B146D" w14:textId="77777777" w:rsidR="00354136" w:rsidRDefault="00354136">
            <w:pPr>
              <w:spacing w:after="100"/>
              <w:jc w:val="right"/>
            </w:pPr>
            <w:r>
              <w:rPr>
                <w:rFonts w:ascii="Times New Roman" w:hAnsi="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0F5B73A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27100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F1D7D" w14:textId="77777777" w:rsidR="00354136" w:rsidRDefault="00354136">
            <w:pPr>
              <w:spacing w:after="100"/>
              <w:jc w:val="right"/>
              <w:rPr>
                <w:rFonts w:ascii="宋体" w:eastAsia="宋体" w:hAnsi="宋体" w:cs="宋体"/>
              </w:rPr>
            </w:pPr>
            <w:r>
              <w:rPr>
                <w:rFonts w:ascii="Times New Roman" w:hAnsi="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14:paraId="045AED6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52233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EDC68" w14:textId="77777777" w:rsidR="00354136" w:rsidRDefault="00354136">
            <w:pPr>
              <w:spacing w:after="100"/>
              <w:jc w:val="right"/>
              <w:rPr>
                <w:rFonts w:ascii="宋体" w:eastAsia="宋体" w:hAnsi="宋体" w:cs="宋体"/>
              </w:rPr>
            </w:pPr>
            <w:r>
              <w:rPr>
                <w:rFonts w:ascii="Times New Roman" w:hAnsi="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14:paraId="23FA8EA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E3F3C5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B8F42" w14:textId="77777777" w:rsidR="00354136" w:rsidRDefault="00354136">
            <w:pPr>
              <w:spacing w:after="100"/>
              <w:jc w:val="right"/>
              <w:rPr>
                <w:rFonts w:ascii="宋体" w:eastAsia="宋体" w:hAnsi="宋体" w:cs="宋体"/>
              </w:rPr>
            </w:pPr>
            <w:r>
              <w:rPr>
                <w:rFonts w:ascii="Times New Roman" w:hAnsi="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5FB397C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D2FEC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85867D"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14:paraId="518553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F2C3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2D7B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14:paraId="578B69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4AA8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24F7B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(281)</w:t>
            </w:r>
          </w:p>
        </w:tc>
        <w:tc>
          <w:tcPr>
            <w:tcW w:w="0" w:type="auto"/>
            <w:shd w:val="clear" w:color="auto" w:fill="FFFFFF"/>
            <w:tcMar>
              <w:top w:w="30" w:type="dxa"/>
              <w:left w:w="0" w:type="dxa"/>
              <w:bottom w:w="30" w:type="dxa"/>
              <w:right w:w="20" w:type="dxa"/>
            </w:tcMar>
            <w:vAlign w:val="bottom"/>
            <w:hideMark/>
          </w:tcPr>
          <w:p w14:paraId="4E3EF85F" w14:textId="77777777" w:rsidR="00354136" w:rsidRDefault="00354136">
            <w:pPr>
              <w:spacing w:after="100"/>
              <w:jc w:val="right"/>
            </w:pPr>
          </w:p>
        </w:tc>
      </w:tr>
      <w:tr w:rsidR="00354136" w14:paraId="6D5DC792"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0A682DE"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Total maturities, carrying value amount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F78538"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BE97E0" w14:textId="77777777" w:rsidR="00354136" w:rsidRDefault="00354136">
            <w:pPr>
              <w:spacing w:after="100"/>
              <w:jc w:val="right"/>
            </w:pPr>
            <w:r>
              <w:rPr>
                <w:rFonts w:ascii="Times New Roman" w:hAnsi="Times New Roman"/>
                <w:color w:val="000000"/>
                <w:sz w:val="20"/>
                <w:szCs w:val="20"/>
              </w:rPr>
              <w:t>5,823 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D540C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21A71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14170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C4CAE1" w14:textId="77777777" w:rsidR="00354136" w:rsidRDefault="00354136">
            <w:pPr>
              <w:spacing w:after="100"/>
              <w:jc w:val="right"/>
            </w:pPr>
            <w:r>
              <w:rPr>
                <w:rFonts w:ascii="Times New Roman" w:hAnsi="Times New Roman"/>
                <w:color w:val="000000"/>
                <w:sz w:val="20"/>
                <w:szCs w:val="20"/>
              </w:rPr>
              <w:t>3,362 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A7D0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08422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DFF69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03DFD0" w14:textId="77777777" w:rsidR="00354136" w:rsidRDefault="00354136">
            <w:pPr>
              <w:spacing w:after="100"/>
              <w:jc w:val="right"/>
            </w:pPr>
            <w:r>
              <w:rPr>
                <w:rFonts w:ascii="Times New Roman" w:hAnsi="Times New Roman"/>
                <w:color w:val="000000"/>
                <w:sz w:val="20"/>
                <w:szCs w:val="20"/>
              </w:rPr>
              <w:t>2,107 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AE0A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C4663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934A5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97C225" w14:textId="77777777" w:rsidR="00354136" w:rsidRDefault="00354136">
            <w:pPr>
              <w:spacing w:after="100"/>
              <w:jc w:val="right"/>
            </w:pPr>
            <w:r>
              <w:rPr>
                <w:rFonts w:ascii="Times New Roman" w:hAnsi="Times New Roman"/>
                <w:color w:val="000000"/>
                <w:sz w:val="20"/>
                <w:szCs w:val="20"/>
              </w:rPr>
              <w:t>1,097 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FFFDC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FB78A3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3D5DE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485A89" w14:textId="77777777" w:rsidR="00354136" w:rsidRDefault="00354136">
            <w:pPr>
              <w:spacing w:after="100"/>
              <w:jc w:val="right"/>
            </w:pPr>
            <w:r>
              <w:rPr>
                <w:rFonts w:ascii="Times New Roman" w:hAnsi="Times New Roman"/>
                <w:color w:val="000000"/>
                <w:sz w:val="20"/>
                <w:szCs w:val="20"/>
              </w:rPr>
              <w:t>6,755 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C5F7A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BAE99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9FE3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EB690F" w14:textId="77777777" w:rsidR="00354136" w:rsidRDefault="00354136">
            <w:pPr>
              <w:spacing w:after="100"/>
              <w:jc w:val="right"/>
            </w:pPr>
            <w:r>
              <w:rPr>
                <w:rFonts w:ascii="Times New Roman" w:hAnsi="Times New Roman"/>
                <w:color w:val="000000"/>
                <w:sz w:val="20"/>
                <w:szCs w:val="20"/>
              </w:rPr>
              <w:t>7,810 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2A1D5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B3A77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2C228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36360A" w14:textId="77777777" w:rsidR="00354136" w:rsidRDefault="00354136">
            <w:pPr>
              <w:spacing w:after="100"/>
              <w:jc w:val="right"/>
            </w:pPr>
            <w:r>
              <w:rPr>
                <w:rFonts w:ascii="Times New Roman" w:hAnsi="Times New Roman"/>
                <w:color w:val="000000"/>
                <w:sz w:val="20"/>
                <w:szCs w:val="20"/>
              </w:rPr>
              <w:t>26,954 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C40E1A" w14:textId="77777777" w:rsidR="00354136" w:rsidRDefault="00354136">
            <w:pPr>
              <w:spacing w:after="100"/>
              <w:jc w:val="right"/>
            </w:pPr>
          </w:p>
        </w:tc>
      </w:tr>
    </w:tbl>
    <w:p w14:paraId="41BE1ADC" w14:textId="77777777" w:rsidR="00354136" w:rsidRDefault="00354136" w:rsidP="00354136">
      <w:pPr>
        <w:jc w:val="center"/>
        <w:rPr>
          <w:rFonts w:ascii="宋体" w:eastAsia="宋体" w:hAnsi="宋体" w:cs="宋体"/>
        </w:rPr>
      </w:pPr>
    </w:p>
    <w:p w14:paraId="35193646" w14:textId="77777777" w:rsidR="00354136" w:rsidRDefault="00354136" w:rsidP="00354136">
      <w:pPr>
        <w:jc w:val="center"/>
      </w:pPr>
      <w:r>
        <w:rPr>
          <w:rFonts w:ascii="Times New Roman" w:hAnsi="Times New Roman"/>
          <w:color w:val="000000"/>
          <w:sz w:val="20"/>
          <w:szCs w:val="20"/>
        </w:rPr>
        <w:t>118</w:t>
      </w:r>
    </w:p>
    <w:p w14:paraId="2343F8CB" w14:textId="77777777" w:rsidR="00354136" w:rsidRDefault="00354136" w:rsidP="00354136">
      <w:pPr>
        <w:jc w:val="center"/>
      </w:pPr>
    </w:p>
    <w:p w14:paraId="01AC43AA" w14:textId="77777777" w:rsidR="00354136" w:rsidRDefault="00354136" w:rsidP="00354136">
      <w:r>
        <w:pict w14:anchorId="3EBCCB85">
          <v:rect id="_x0000_i1493" style="width:0;height:1.5pt" o:hralign="center" o:hrstd="t" o:hr="t" fillcolor="#a0a0a0" stroked="f"/>
        </w:pict>
      </w:r>
    </w:p>
    <w:p w14:paraId="48AC81E9" w14:textId="77777777" w:rsidR="00354136" w:rsidRDefault="00354136" w:rsidP="00354136">
      <w:hyperlink r:id="rId349" w:anchor="if82c7bb85cec43f3b72bdca2d8861323_10" w:history="1">
        <w:r>
          <w:rPr>
            <w:rStyle w:val="a5"/>
            <w:rFonts w:ascii="Times New Roman" w:hAnsi="Times New Roman"/>
            <w:sz w:val="20"/>
            <w:szCs w:val="20"/>
          </w:rPr>
          <w:t>Table of </w:t>
        </w:r>
      </w:hyperlink>
      <w:hyperlink r:id="rId350" w:anchor="if82c7bb85cec43f3b72bdca2d8861323_10" w:history="1">
        <w:r>
          <w:rPr>
            <w:rStyle w:val="a5"/>
            <w:rFonts w:ascii="Times New Roman" w:hAnsi="Times New Roman"/>
            <w:sz w:val="20"/>
            <w:szCs w:val="20"/>
          </w:rPr>
          <w:t>Contents</w:t>
        </w:r>
      </w:hyperlink>
    </w:p>
    <w:p w14:paraId="1D00A77C" w14:textId="77777777" w:rsidR="00354136" w:rsidRDefault="00354136" w:rsidP="00354136">
      <w:r>
        <w:rPr>
          <w:rFonts w:ascii="Times New Roman" w:hAnsi="Times New Roman"/>
          <w:b/>
          <w:bCs/>
          <w:color w:val="000000"/>
          <w:sz w:val="20"/>
          <w:szCs w:val="20"/>
        </w:rPr>
        <w:t>NOTE 8 — DERIVATIVE INSTRUMENTS AND HEDGING ACTIVITIES</w:t>
      </w:r>
    </w:p>
    <w:p w14:paraId="3D25F060" w14:textId="77777777" w:rsidR="00354136" w:rsidRDefault="00354136" w:rsidP="00354136"/>
    <w:p w14:paraId="738372C8" w14:textId="77777777" w:rsidR="00354136" w:rsidRDefault="00354136" w:rsidP="00354136">
      <w:r>
        <w:rPr>
          <w:rFonts w:ascii="Times New Roman" w:hAnsi="Times New Roman"/>
          <w:color w:val="000000"/>
          <w:sz w:val="20"/>
          <w:szCs w:val="20"/>
        </w:rPr>
        <w:t>As part of its risk management strategy, the Company uses derivative instruments, primarily foreign currency forward and option contracts and interest rate swaps, to hedge certain foreign currency and interest rate exposures, respectively.</w:t>
      </w:r>
    </w:p>
    <w:p w14:paraId="14D74FAE" w14:textId="77777777" w:rsidR="00354136" w:rsidRDefault="00354136" w:rsidP="00354136"/>
    <w:p w14:paraId="231884C7" w14:textId="77777777" w:rsidR="00354136" w:rsidRDefault="00354136" w:rsidP="00354136">
      <w:r>
        <w:rPr>
          <w:rFonts w:ascii="Times New Roman" w:hAnsi="Times New Roman"/>
          <w:color w:val="000000"/>
          <w:sz w:val="20"/>
          <w:szCs w:val="20"/>
        </w:rPr>
        <w:t>The Company’s objective is to offset gains and losses resulting from these exposures with gains and losses on the derivative contracts used to hedge the exposures, thereby reducing volatility of earnings and protecting the fair values of assets and liabilities. The earnings effects of the derivative instruments are presented in the same income statement line items as the earnings effects of the hedged items. For derivatives designated as cash flow hedges, the Company assesses hedge effectiveness both at the onset of the hedge and at regular intervals throughout the life of the derivative. The Company does not have any derivatives designated as fair value hedges.</w:t>
      </w:r>
    </w:p>
    <w:p w14:paraId="7EAA9377" w14:textId="77777777" w:rsidR="00354136" w:rsidRDefault="00354136" w:rsidP="00354136"/>
    <w:p w14:paraId="70E83FE0" w14:textId="77777777" w:rsidR="00354136" w:rsidRDefault="00354136" w:rsidP="00354136">
      <w:r>
        <w:rPr>
          <w:rFonts w:ascii="Times New Roman" w:hAnsi="Times New Roman"/>
          <w:b/>
          <w:bCs/>
          <w:color w:val="000000"/>
          <w:sz w:val="20"/>
          <w:szCs w:val="20"/>
        </w:rPr>
        <w:t>Foreign Exchange Risk</w:t>
      </w:r>
    </w:p>
    <w:p w14:paraId="18E77A20" w14:textId="77777777" w:rsidR="00354136" w:rsidRDefault="00354136" w:rsidP="00354136"/>
    <w:p w14:paraId="0344D9F2" w14:textId="77777777" w:rsidR="00354136" w:rsidRDefault="00354136" w:rsidP="00354136">
      <w:r>
        <w:rPr>
          <w:rFonts w:ascii="Times New Roman" w:hAnsi="Times New Roman"/>
          <w:color w:val="000000"/>
          <w:sz w:val="20"/>
          <w:szCs w:val="20"/>
        </w:rPr>
        <w:t>The Company uses foreign currency forward and option contracts designated as cash flow hedges to protect against the foreign currency exchange rate risks inherent in its forecasted transactions denominated in currencies other than the U.S. Dollar. Hedge accounting is applied based upon the criteria established by accounting guidance for derivative instruments and hedging activities. The risk of loss associated with purchased options is limited to premium amounts paid for the option contracts. The risk of loss associated with forward contracts is equal to the exchange rate differential from the time the contract is entered into until the time it is settled. The majority of these contracts typically expire in twelve months or less.</w:t>
      </w:r>
    </w:p>
    <w:p w14:paraId="0369D4DC" w14:textId="77777777" w:rsidR="00354136" w:rsidRDefault="00354136" w:rsidP="00354136"/>
    <w:p w14:paraId="0E17BB64" w14:textId="77777777" w:rsidR="00354136" w:rsidRDefault="00354136" w:rsidP="00354136">
      <w:r>
        <w:rPr>
          <w:rFonts w:ascii="Times New Roman" w:hAnsi="Times New Roman"/>
          <w:color w:val="000000"/>
          <w:sz w:val="20"/>
          <w:szCs w:val="20"/>
        </w:rPr>
        <w:t>During the fiscal years ended January 28, 2022, January 29, 2021, and January 31, 2020, the Company did not discontinue any cash flow hedges related to foreign exchange contracts that had a material impact on the Company’s results of operations due to the probability that the forecasted cash flows would not occur.</w:t>
      </w:r>
    </w:p>
    <w:p w14:paraId="3F7CB007" w14:textId="77777777" w:rsidR="00354136" w:rsidRDefault="00354136" w:rsidP="00354136"/>
    <w:p w14:paraId="2D79DCCA" w14:textId="77777777" w:rsidR="00354136" w:rsidRDefault="00354136" w:rsidP="00354136">
      <w:r>
        <w:rPr>
          <w:rFonts w:ascii="Times New Roman" w:hAnsi="Times New Roman"/>
          <w:color w:val="00000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change in the fair value of these instruments represents a natural hedge as their gains and losses offset the changes in the underlying fair value of the monetary assets and liabilities due to movements in currency exchange rates.</w:t>
      </w:r>
    </w:p>
    <w:p w14:paraId="37180441" w14:textId="77777777" w:rsidR="00354136" w:rsidRDefault="00354136" w:rsidP="00354136"/>
    <w:p w14:paraId="2F680768" w14:textId="77777777" w:rsidR="00354136" w:rsidRDefault="00354136" w:rsidP="00354136">
      <w:r>
        <w:rPr>
          <w:rFonts w:ascii="Times New Roman" w:hAnsi="Times New Roman"/>
          <w:color w:val="000000"/>
          <w:sz w:val="20"/>
          <w:szCs w:val="20"/>
        </w:rPr>
        <w:t>In connection with expanded offerings of DFS in Europe, forward contracts are used to hedge financing receivables denominated in foreign currencies other than Euro. These contracts are not designated for hedge accounting and most expire within three years or less.</w:t>
      </w:r>
    </w:p>
    <w:p w14:paraId="44F0F9CC" w14:textId="77777777" w:rsidR="00354136" w:rsidRDefault="00354136" w:rsidP="00354136"/>
    <w:p w14:paraId="6BABD8DB" w14:textId="77777777" w:rsidR="00354136" w:rsidRDefault="00354136" w:rsidP="00354136">
      <w:r>
        <w:rPr>
          <w:rFonts w:ascii="Times New Roman" w:hAnsi="Times New Roman"/>
          <w:b/>
          <w:bCs/>
          <w:color w:val="000000"/>
          <w:sz w:val="20"/>
          <w:szCs w:val="20"/>
        </w:rPr>
        <w:t>Interest Rate Risk</w:t>
      </w:r>
    </w:p>
    <w:p w14:paraId="3AAB29EB" w14:textId="77777777" w:rsidR="00354136" w:rsidRDefault="00354136" w:rsidP="00354136"/>
    <w:p w14:paraId="5373E6A0" w14:textId="77777777" w:rsidR="00354136" w:rsidRDefault="00354136" w:rsidP="00354136">
      <w:r>
        <w:rPr>
          <w:rFonts w:ascii="Times New Roman" w:hAnsi="Times New Roman"/>
          <w:color w:val="00000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 interest rate to match the underlying fixed rate being received on fixed-term customer leases and loans. These contracts are not designated for hedge accounting and most expire within four years or less.</w:t>
      </w:r>
    </w:p>
    <w:p w14:paraId="20636231" w14:textId="77777777" w:rsidR="00354136" w:rsidRDefault="00354136" w:rsidP="00354136">
      <w:pPr>
        <w:jc w:val="both"/>
      </w:pPr>
    </w:p>
    <w:p w14:paraId="1FBAB204" w14:textId="77777777" w:rsidR="00354136" w:rsidRDefault="00354136" w:rsidP="00354136">
      <w:r>
        <w:rPr>
          <w:rFonts w:ascii="Times New Roman" w:hAnsi="Times New Roman"/>
          <w:color w:val="000000"/>
          <w:sz w:val="20"/>
          <w:szCs w:val="20"/>
        </w:rPr>
        <w:lastRenderedPageBreak/>
        <w:t>Interest rate swaps are utilized to manage the interest rate risk, at a portfolio level, associated with DFS operations in Europe. The interest rate swaps economically convert the fixed rate on financing receivables to a three-month Euribor floating rate in order to match the floating rate nature of the banks’ funding pool. These contracts are not designated for hedge accounting and most expire within five years or less.</w:t>
      </w:r>
    </w:p>
    <w:p w14:paraId="584C107A" w14:textId="77777777" w:rsidR="00354136" w:rsidRDefault="00354136" w:rsidP="00354136"/>
    <w:p w14:paraId="79210E08" w14:textId="77777777" w:rsidR="00354136" w:rsidRDefault="00354136" w:rsidP="00354136">
      <w:r>
        <w:rPr>
          <w:rFonts w:ascii="Times New Roman" w:hAnsi="Times New Roman"/>
          <w:color w:val="0D0D0D"/>
          <w:sz w:val="20"/>
          <w:szCs w:val="20"/>
        </w:rPr>
        <w:t>The Company utilizes cross-currency amortizing swaps to hedge the currency and interest rate risk exposure associated with the European securitization program.  The cross currency swaps combine a Euro-based interest rate swap with a British Pound or U.S. Dollar foreign exchange forward contract in which the Company pays a fixed British Pound or U.S. Dollar amount and receives a floating amount in Euros linked to the one-month Euribor.  The notional value of the swaps amortizes in line with the expected cash flows and run-off of the securitized assets.  The swaps are not designated for hedge accounting and expire within </w:t>
      </w:r>
      <w:r>
        <w:rPr>
          <w:rFonts w:ascii="Times New Roman" w:hAnsi="Times New Roman"/>
          <w:color w:val="000000"/>
          <w:sz w:val="20"/>
          <w:szCs w:val="20"/>
        </w:rPr>
        <w:t>five years</w:t>
      </w:r>
      <w:r>
        <w:rPr>
          <w:rFonts w:ascii="Times New Roman" w:hAnsi="Times New Roman"/>
          <w:color w:val="0D0D0D"/>
          <w:sz w:val="20"/>
          <w:szCs w:val="20"/>
        </w:rPr>
        <w:t> or less.</w:t>
      </w:r>
    </w:p>
    <w:p w14:paraId="04243076" w14:textId="77777777" w:rsidR="00354136" w:rsidRDefault="00354136" w:rsidP="00354136"/>
    <w:p w14:paraId="7B63D38A" w14:textId="77777777" w:rsidR="00354136" w:rsidRDefault="00354136" w:rsidP="00354136">
      <w:pPr>
        <w:jc w:val="center"/>
      </w:pPr>
    </w:p>
    <w:p w14:paraId="3FB74992" w14:textId="77777777" w:rsidR="00354136" w:rsidRDefault="00354136" w:rsidP="00354136">
      <w:pPr>
        <w:jc w:val="center"/>
      </w:pPr>
      <w:r>
        <w:rPr>
          <w:rFonts w:ascii="Times New Roman" w:hAnsi="Times New Roman"/>
          <w:color w:val="000000"/>
          <w:sz w:val="20"/>
          <w:szCs w:val="20"/>
        </w:rPr>
        <w:t>119</w:t>
      </w:r>
    </w:p>
    <w:p w14:paraId="758E4A5D" w14:textId="77777777" w:rsidR="00354136" w:rsidRDefault="00354136" w:rsidP="00354136">
      <w:pPr>
        <w:jc w:val="center"/>
      </w:pPr>
    </w:p>
    <w:p w14:paraId="6EC7DA4D" w14:textId="77777777" w:rsidR="00354136" w:rsidRDefault="00354136" w:rsidP="00354136">
      <w:r>
        <w:pict w14:anchorId="6BD8819C">
          <v:rect id="_x0000_i1494" style="width:0;height:1.5pt" o:hralign="center" o:hrstd="t" o:hr="t" fillcolor="#a0a0a0" stroked="f"/>
        </w:pict>
      </w:r>
    </w:p>
    <w:p w14:paraId="040EBA61" w14:textId="77777777" w:rsidR="00354136" w:rsidRDefault="00354136" w:rsidP="00354136">
      <w:hyperlink r:id="rId351" w:anchor="if82c7bb85cec43f3b72bdca2d8861323_10" w:history="1">
        <w:r>
          <w:rPr>
            <w:rStyle w:val="a5"/>
            <w:rFonts w:ascii="Times New Roman" w:hAnsi="Times New Roman"/>
            <w:sz w:val="20"/>
            <w:szCs w:val="20"/>
          </w:rPr>
          <w:t>Table of </w:t>
        </w:r>
      </w:hyperlink>
      <w:hyperlink r:id="rId352" w:anchor="if82c7bb85cec43f3b72bdca2d8861323_10" w:history="1">
        <w:r>
          <w:rPr>
            <w:rStyle w:val="a5"/>
            <w:rFonts w:ascii="Times New Roman" w:hAnsi="Times New Roman"/>
            <w:sz w:val="20"/>
            <w:szCs w:val="20"/>
          </w:rPr>
          <w:t>Contents</w:t>
        </w:r>
      </w:hyperlink>
    </w:p>
    <w:p w14:paraId="4410DF33" w14:textId="77777777" w:rsidR="00354136" w:rsidRDefault="00354136" w:rsidP="00354136">
      <w:r>
        <w:rPr>
          <w:rFonts w:ascii="Times New Roman" w:hAnsi="Times New Roman"/>
          <w:b/>
          <w:bCs/>
          <w:color w:val="000000"/>
          <w:sz w:val="20"/>
          <w:szCs w:val="20"/>
        </w:rPr>
        <w:t>Derivative Instruments</w:t>
      </w:r>
    </w:p>
    <w:p w14:paraId="564F77B3" w14:textId="77777777" w:rsidR="00354136" w:rsidRDefault="00354136" w:rsidP="00354136"/>
    <w:p w14:paraId="41AFF581" w14:textId="77777777" w:rsidR="00354136" w:rsidRDefault="00354136" w:rsidP="00354136">
      <w:r>
        <w:rPr>
          <w:rFonts w:ascii="Times New Roman" w:hAnsi="Times New Roman"/>
          <w:i/>
          <w:iCs/>
          <w:color w:val="000000"/>
          <w:sz w:val="20"/>
          <w:szCs w:val="20"/>
          <w:u w:val="single"/>
        </w:rPr>
        <w:t>Notional Amounts of Outstanding Derivative Instruments</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2294"/>
        <w:gridCol w:w="36"/>
        <w:gridCol w:w="178"/>
        <w:gridCol w:w="3774"/>
        <w:gridCol w:w="36"/>
        <w:gridCol w:w="36"/>
        <w:gridCol w:w="49"/>
        <w:gridCol w:w="36"/>
        <w:gridCol w:w="178"/>
        <w:gridCol w:w="3775"/>
        <w:gridCol w:w="36"/>
      </w:tblGrid>
      <w:tr w:rsidR="00354136" w14:paraId="1ADBA786" w14:textId="77777777" w:rsidTr="00354136">
        <w:trPr>
          <w:jc w:val="center"/>
        </w:trPr>
        <w:tc>
          <w:tcPr>
            <w:tcW w:w="175" w:type="dxa"/>
            <w:vAlign w:val="center"/>
            <w:hideMark/>
          </w:tcPr>
          <w:p w14:paraId="166A29C9" w14:textId="77777777" w:rsidR="00354136" w:rsidRDefault="00354136"/>
        </w:tc>
        <w:tc>
          <w:tcPr>
            <w:tcW w:w="12185" w:type="dxa"/>
            <w:vAlign w:val="center"/>
            <w:hideMark/>
          </w:tcPr>
          <w:p w14:paraId="01D1C849"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FD37D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8540A19"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4B144D81"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EE2168" w14:textId="77777777" w:rsidR="00354136" w:rsidRDefault="00354136">
            <w:pPr>
              <w:spacing w:after="100"/>
              <w:rPr>
                <w:rFonts w:ascii="Times New Roman" w:eastAsia="Times New Roman" w:hAnsi="Times New Roman"/>
                <w:sz w:val="20"/>
                <w:szCs w:val="20"/>
              </w:rPr>
            </w:pPr>
          </w:p>
        </w:tc>
        <w:tc>
          <w:tcPr>
            <w:tcW w:w="6" w:type="dxa"/>
            <w:vAlign w:val="center"/>
            <w:hideMark/>
          </w:tcPr>
          <w:p w14:paraId="1E8480E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C52DE6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2A511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C7579A7" w14:textId="77777777" w:rsidR="00354136" w:rsidRDefault="00354136">
            <w:pPr>
              <w:spacing w:after="100"/>
              <w:rPr>
                <w:rFonts w:ascii="Times New Roman" w:eastAsia="Times New Roman" w:hAnsi="Times New Roman"/>
                <w:sz w:val="20"/>
                <w:szCs w:val="20"/>
              </w:rPr>
            </w:pPr>
          </w:p>
        </w:tc>
        <w:tc>
          <w:tcPr>
            <w:tcW w:w="3742" w:type="dxa"/>
            <w:vAlign w:val="center"/>
            <w:hideMark/>
          </w:tcPr>
          <w:p w14:paraId="21C8F29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0EFBB9" w14:textId="77777777" w:rsidR="00354136" w:rsidRDefault="00354136">
            <w:pPr>
              <w:spacing w:after="100"/>
              <w:rPr>
                <w:rFonts w:ascii="Times New Roman" w:eastAsia="Times New Roman" w:hAnsi="Times New Roman"/>
                <w:sz w:val="20"/>
                <w:szCs w:val="20"/>
              </w:rPr>
            </w:pPr>
          </w:p>
        </w:tc>
      </w:tr>
      <w:tr w:rsidR="00354136" w14:paraId="5E554F46" w14:textId="77777777" w:rsidTr="00354136">
        <w:trPr>
          <w:jc w:val="center"/>
        </w:trPr>
        <w:tc>
          <w:tcPr>
            <w:tcW w:w="0" w:type="auto"/>
            <w:gridSpan w:val="3"/>
            <w:tcMar>
              <w:top w:w="30" w:type="dxa"/>
              <w:left w:w="132" w:type="dxa"/>
              <w:bottom w:w="30" w:type="dxa"/>
              <w:right w:w="132" w:type="dxa"/>
            </w:tcMar>
            <w:vAlign w:val="bottom"/>
            <w:hideMark/>
          </w:tcPr>
          <w:p w14:paraId="77B685CF"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3"/>
            <w:tcMar>
              <w:top w:w="30" w:type="dxa"/>
              <w:left w:w="20" w:type="dxa"/>
              <w:bottom w:w="30" w:type="dxa"/>
              <w:right w:w="20" w:type="dxa"/>
            </w:tcMar>
            <w:vAlign w:val="bottom"/>
            <w:hideMark/>
          </w:tcPr>
          <w:p w14:paraId="30385701"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C6E7E20"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35E99DB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46AF0CDA" w14:textId="77777777" w:rsidTr="00354136">
        <w:trPr>
          <w:jc w:val="center"/>
        </w:trPr>
        <w:tc>
          <w:tcPr>
            <w:tcW w:w="0" w:type="auto"/>
            <w:gridSpan w:val="3"/>
            <w:tcMar>
              <w:top w:w="30" w:type="dxa"/>
              <w:left w:w="20" w:type="dxa"/>
              <w:bottom w:w="30" w:type="dxa"/>
              <w:right w:w="20" w:type="dxa"/>
            </w:tcMar>
            <w:vAlign w:val="bottom"/>
            <w:hideMark/>
          </w:tcPr>
          <w:p w14:paraId="09CF14B0" w14:textId="77777777" w:rsidR="00354136" w:rsidRDefault="00354136">
            <w:pPr>
              <w:spacing w:after="100"/>
              <w:jc w:val="center"/>
            </w:pPr>
            <w:r>
              <w:rPr>
                <w:rFonts w:ascii="Times New Roman" w:hAnsi="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14:paraId="685958C3" w14:textId="77777777" w:rsidR="00354136" w:rsidRDefault="00354136">
            <w:pPr>
              <w:spacing w:after="100"/>
              <w:jc w:val="center"/>
            </w:pPr>
            <w:r>
              <w:rPr>
                <w:rFonts w:ascii="Times New Roman" w:hAnsi="Times New Roman"/>
                <w:color w:val="000000"/>
                <w:sz w:val="20"/>
                <w:szCs w:val="20"/>
              </w:rPr>
              <w:t>(in millions)</w:t>
            </w:r>
          </w:p>
        </w:tc>
      </w:tr>
      <w:tr w:rsidR="00354136" w14:paraId="7D1D143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48CE322" w14:textId="77777777" w:rsidR="00354136" w:rsidRDefault="00354136">
            <w:pPr>
              <w:spacing w:after="100"/>
            </w:pPr>
            <w:r>
              <w:rPr>
                <w:rFonts w:ascii="Times New Roman" w:hAnsi="Times New Roman"/>
                <w:i/>
                <w:iCs/>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14:paraId="6BF26451"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CFF76E1"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7F806E8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r>
      <w:tr w:rsidR="00354136" w14:paraId="445B5960"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F9EA19B" w14:textId="77777777" w:rsidR="00354136" w:rsidRDefault="00354136">
            <w:pPr>
              <w:spacing w:after="100"/>
            </w:pPr>
            <w:r>
              <w:rPr>
                <w:rFonts w:ascii="Times New Roman" w:hAnsi="Times New Roman"/>
                <w:color w:val="000000"/>
                <w:sz w:val="20"/>
                <w:szCs w:val="20"/>
              </w:rPr>
              <w:t>Designated as cash flow hedging instruments</w:t>
            </w:r>
          </w:p>
        </w:tc>
        <w:tc>
          <w:tcPr>
            <w:tcW w:w="0" w:type="auto"/>
            <w:shd w:val="clear" w:color="auto" w:fill="FFFFFF"/>
            <w:tcMar>
              <w:top w:w="30" w:type="dxa"/>
              <w:left w:w="20" w:type="dxa"/>
              <w:bottom w:w="30" w:type="dxa"/>
              <w:right w:w="0" w:type="dxa"/>
            </w:tcMar>
            <w:vAlign w:val="bottom"/>
            <w:hideMark/>
          </w:tcPr>
          <w:p w14:paraId="63AAA6BA"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CB0B3C" w14:textId="77777777" w:rsidR="00354136" w:rsidRDefault="00354136">
            <w:pPr>
              <w:spacing w:after="100"/>
              <w:jc w:val="right"/>
            </w:pPr>
            <w:r>
              <w:rPr>
                <w:rFonts w:ascii="Times New Roman" w:hAnsi="Times New Roman"/>
                <w:color w:val="000000"/>
                <w:sz w:val="20"/>
                <w:szCs w:val="20"/>
              </w:rPr>
              <w:t>7,879 </w:t>
            </w:r>
          </w:p>
        </w:tc>
        <w:tc>
          <w:tcPr>
            <w:tcW w:w="0" w:type="auto"/>
            <w:shd w:val="clear" w:color="auto" w:fill="FFFFFF"/>
            <w:tcMar>
              <w:top w:w="30" w:type="dxa"/>
              <w:left w:w="0" w:type="dxa"/>
              <w:bottom w:w="30" w:type="dxa"/>
              <w:right w:w="20" w:type="dxa"/>
            </w:tcMar>
            <w:vAlign w:val="bottom"/>
            <w:hideMark/>
          </w:tcPr>
          <w:p w14:paraId="1C7AB23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A13FBB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BAD62F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5BB823E" w14:textId="77777777" w:rsidR="00354136" w:rsidRDefault="00354136">
            <w:pPr>
              <w:spacing w:after="100"/>
              <w:jc w:val="right"/>
            </w:pPr>
            <w:r>
              <w:rPr>
                <w:rFonts w:ascii="Times New Roman" w:hAnsi="Times New Roman"/>
                <w:color w:val="000000"/>
                <w:sz w:val="20"/>
                <w:szCs w:val="20"/>
              </w:rPr>
              <w:t>6,840 </w:t>
            </w:r>
          </w:p>
        </w:tc>
        <w:tc>
          <w:tcPr>
            <w:tcW w:w="0" w:type="auto"/>
            <w:shd w:val="clear" w:color="auto" w:fill="FFFFFF"/>
            <w:tcMar>
              <w:top w:w="30" w:type="dxa"/>
              <w:left w:w="0" w:type="dxa"/>
              <w:bottom w:w="30" w:type="dxa"/>
              <w:right w:w="20" w:type="dxa"/>
            </w:tcMar>
            <w:vAlign w:val="bottom"/>
            <w:hideMark/>
          </w:tcPr>
          <w:p w14:paraId="25804171" w14:textId="77777777" w:rsidR="00354136" w:rsidRDefault="00354136">
            <w:pPr>
              <w:spacing w:after="100"/>
              <w:jc w:val="right"/>
            </w:pPr>
          </w:p>
        </w:tc>
      </w:tr>
      <w:tr w:rsidR="00354136" w14:paraId="35EBA58F"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F80A318" w14:textId="77777777" w:rsidR="00354136" w:rsidRDefault="00354136">
            <w:pPr>
              <w:spacing w:after="100"/>
              <w:rPr>
                <w:rFonts w:ascii="宋体" w:eastAsia="宋体" w:hAnsi="宋体" w:cs="宋体"/>
              </w:rPr>
            </w:pPr>
            <w:r>
              <w:rPr>
                <w:rFonts w:ascii="Times New Roman" w:hAnsi="Times New Roman"/>
                <w:color w:val="000000"/>
                <w:sz w:val="20"/>
                <w:szCs w:val="20"/>
              </w:rPr>
              <w:t>Non-designated as hedging instruments</w:t>
            </w:r>
          </w:p>
        </w:tc>
        <w:tc>
          <w:tcPr>
            <w:tcW w:w="0" w:type="auto"/>
            <w:gridSpan w:val="2"/>
            <w:shd w:val="clear" w:color="auto" w:fill="CCEEFF"/>
            <w:tcMar>
              <w:top w:w="30" w:type="dxa"/>
              <w:left w:w="20" w:type="dxa"/>
              <w:bottom w:w="30" w:type="dxa"/>
              <w:right w:w="0" w:type="dxa"/>
            </w:tcMar>
            <w:vAlign w:val="bottom"/>
            <w:hideMark/>
          </w:tcPr>
          <w:p w14:paraId="04FDCD27" w14:textId="77777777" w:rsidR="00354136" w:rsidRDefault="00354136">
            <w:pPr>
              <w:spacing w:after="100"/>
              <w:jc w:val="right"/>
            </w:pPr>
            <w:r>
              <w:rPr>
                <w:rFonts w:ascii="Times New Roman" w:hAnsi="Times New Roman"/>
                <w:color w:val="000000"/>
                <w:sz w:val="20"/>
                <w:szCs w:val="20"/>
              </w:rPr>
              <w:t>8,713 </w:t>
            </w:r>
          </w:p>
        </w:tc>
        <w:tc>
          <w:tcPr>
            <w:tcW w:w="0" w:type="auto"/>
            <w:shd w:val="clear" w:color="auto" w:fill="CCEEFF"/>
            <w:tcMar>
              <w:top w:w="30" w:type="dxa"/>
              <w:left w:w="0" w:type="dxa"/>
              <w:bottom w:w="30" w:type="dxa"/>
              <w:right w:w="20" w:type="dxa"/>
            </w:tcMar>
            <w:vAlign w:val="bottom"/>
            <w:hideMark/>
          </w:tcPr>
          <w:p w14:paraId="17B4075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8A7AF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BE77E" w14:textId="77777777" w:rsidR="00354136" w:rsidRDefault="00354136">
            <w:pPr>
              <w:spacing w:after="100"/>
              <w:jc w:val="right"/>
              <w:rPr>
                <w:rFonts w:ascii="宋体" w:eastAsia="宋体" w:hAnsi="宋体" w:cs="宋体"/>
              </w:rPr>
            </w:pPr>
            <w:r>
              <w:rPr>
                <w:rFonts w:ascii="Times New Roman" w:hAnsi="Times New Roman"/>
                <w:color w:val="000000"/>
                <w:sz w:val="20"/>
                <w:szCs w:val="20"/>
              </w:rPr>
              <w:t>9,890 </w:t>
            </w:r>
          </w:p>
        </w:tc>
        <w:tc>
          <w:tcPr>
            <w:tcW w:w="0" w:type="auto"/>
            <w:shd w:val="clear" w:color="auto" w:fill="CCEEFF"/>
            <w:tcMar>
              <w:top w:w="30" w:type="dxa"/>
              <w:left w:w="0" w:type="dxa"/>
              <w:bottom w:w="30" w:type="dxa"/>
              <w:right w:w="20" w:type="dxa"/>
            </w:tcMar>
            <w:vAlign w:val="bottom"/>
            <w:hideMark/>
          </w:tcPr>
          <w:p w14:paraId="770C8232" w14:textId="77777777" w:rsidR="00354136" w:rsidRDefault="00354136">
            <w:pPr>
              <w:spacing w:after="100"/>
              <w:jc w:val="right"/>
            </w:pPr>
          </w:p>
        </w:tc>
      </w:tr>
      <w:tr w:rsidR="00354136" w14:paraId="381DF227"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C3B4048" w14:textId="77777777" w:rsidR="00354136" w:rsidRDefault="00354136">
            <w:pPr>
              <w:spacing w:after="100"/>
              <w:rPr>
                <w:rFonts w:ascii="宋体" w:eastAsia="宋体" w:hAnsi="宋体" w:cs="宋体"/>
              </w:rPr>
            </w:pPr>
            <w:r>
              <w:rPr>
                <w:rFonts w:ascii="Times New Roman" w:hAnsi="Times New Roman"/>
                <w:color w:val="000000"/>
                <w:sz w:val="20"/>
                <w:szCs w:val="20"/>
              </w:rPr>
              <w:t>Total (a)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1DE21E"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78A28B" w14:textId="77777777" w:rsidR="00354136" w:rsidRDefault="00354136">
            <w:pPr>
              <w:spacing w:after="100"/>
              <w:jc w:val="right"/>
            </w:pPr>
            <w:r>
              <w:rPr>
                <w:rFonts w:ascii="Times New Roman" w:hAnsi="Times New Roman"/>
                <w:color w:val="000000"/>
                <w:sz w:val="20"/>
                <w:szCs w:val="20"/>
              </w:rPr>
              <w:t>16,592 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007BE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9DF26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686C8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19139F" w14:textId="77777777" w:rsidR="00354136" w:rsidRDefault="00354136">
            <w:pPr>
              <w:spacing w:after="100"/>
              <w:jc w:val="right"/>
            </w:pPr>
            <w:r>
              <w:rPr>
                <w:rFonts w:ascii="Times New Roman" w:hAnsi="Times New Roman"/>
                <w:color w:val="000000"/>
                <w:sz w:val="20"/>
                <w:szCs w:val="20"/>
              </w:rPr>
              <w:t>16,730 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128FA7" w14:textId="77777777" w:rsidR="00354136" w:rsidRDefault="00354136">
            <w:pPr>
              <w:spacing w:after="100"/>
              <w:jc w:val="right"/>
            </w:pPr>
          </w:p>
        </w:tc>
      </w:tr>
      <w:tr w:rsidR="00354136" w14:paraId="0498D4D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FDF9F00" w14:textId="77777777" w:rsidR="00354136" w:rsidRDefault="00354136">
            <w:pPr>
              <w:spacing w:after="100"/>
              <w:rPr>
                <w:rFonts w:ascii="宋体" w:eastAsia="宋体" w:hAnsi="宋体" w:cs="宋体"/>
              </w:rPr>
            </w:pPr>
            <w:r>
              <w:rPr>
                <w:rFonts w:ascii="Times New Roman"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E3C539"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6D121038"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051F90" w14:textId="77777777" w:rsidR="00354136" w:rsidRDefault="00354136">
            <w:pPr>
              <w:spacing w:after="100"/>
              <w:rPr>
                <w:rFonts w:ascii="Times New Roman" w:eastAsia="Times New Roman" w:hAnsi="Times New Roman"/>
                <w:sz w:val="20"/>
                <w:szCs w:val="20"/>
              </w:rPr>
            </w:pPr>
          </w:p>
        </w:tc>
      </w:tr>
      <w:tr w:rsidR="00354136" w14:paraId="668DEF2B"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6293947" w14:textId="77777777" w:rsidR="00354136" w:rsidRDefault="00354136">
            <w:pPr>
              <w:spacing w:after="100"/>
              <w:rPr>
                <w:rFonts w:ascii="宋体" w:eastAsia="宋体" w:hAnsi="宋体" w:cs="宋体"/>
              </w:rPr>
            </w:pPr>
            <w:r>
              <w:rPr>
                <w:rFonts w:ascii="Times New Roman" w:hAnsi="Times New Roman"/>
                <w:color w:val="000000"/>
                <w:sz w:val="20"/>
                <w:szCs w:val="20"/>
              </w:rPr>
              <w:t>Non-designated as hedging instruments</w:t>
            </w:r>
          </w:p>
        </w:tc>
        <w:tc>
          <w:tcPr>
            <w:tcW w:w="0" w:type="auto"/>
            <w:shd w:val="clear" w:color="auto" w:fill="FFFFFF"/>
            <w:tcMar>
              <w:top w:w="30" w:type="dxa"/>
              <w:left w:w="20" w:type="dxa"/>
              <w:bottom w:w="30" w:type="dxa"/>
              <w:right w:w="0" w:type="dxa"/>
            </w:tcMar>
            <w:vAlign w:val="bottom"/>
            <w:hideMark/>
          </w:tcPr>
          <w:p w14:paraId="26875374"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9949F4" w14:textId="77777777" w:rsidR="00354136" w:rsidRDefault="00354136">
            <w:pPr>
              <w:spacing w:after="100"/>
              <w:jc w:val="right"/>
            </w:pPr>
            <w:r>
              <w:rPr>
                <w:rFonts w:ascii="Times New Roman" w:hAnsi="Times New Roman"/>
                <w:color w:val="000000"/>
                <w:sz w:val="20"/>
                <w:szCs w:val="20"/>
              </w:rPr>
              <w:t>6,715 </w:t>
            </w:r>
          </w:p>
        </w:tc>
        <w:tc>
          <w:tcPr>
            <w:tcW w:w="0" w:type="auto"/>
            <w:shd w:val="clear" w:color="auto" w:fill="FFFFFF"/>
            <w:tcMar>
              <w:top w:w="30" w:type="dxa"/>
              <w:left w:w="0" w:type="dxa"/>
              <w:bottom w:w="30" w:type="dxa"/>
              <w:right w:w="20" w:type="dxa"/>
            </w:tcMar>
            <w:vAlign w:val="bottom"/>
            <w:hideMark/>
          </w:tcPr>
          <w:p w14:paraId="03B6F40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BD6B7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9D09EC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681D5F" w14:textId="77777777" w:rsidR="00354136" w:rsidRDefault="00354136">
            <w:pPr>
              <w:spacing w:after="100"/>
              <w:jc w:val="right"/>
            </w:pPr>
            <w:r>
              <w:rPr>
                <w:rFonts w:ascii="Times New Roman" w:hAnsi="Times New Roman"/>
                <w:color w:val="000000"/>
                <w:sz w:val="20"/>
                <w:szCs w:val="20"/>
              </w:rPr>
              <w:t>5,859 </w:t>
            </w:r>
          </w:p>
        </w:tc>
        <w:tc>
          <w:tcPr>
            <w:tcW w:w="0" w:type="auto"/>
            <w:shd w:val="clear" w:color="auto" w:fill="FFFFFF"/>
            <w:tcMar>
              <w:top w:w="30" w:type="dxa"/>
              <w:left w:w="0" w:type="dxa"/>
              <w:bottom w:w="30" w:type="dxa"/>
              <w:right w:w="20" w:type="dxa"/>
            </w:tcMar>
            <w:vAlign w:val="bottom"/>
            <w:hideMark/>
          </w:tcPr>
          <w:p w14:paraId="0C3BA0A1" w14:textId="77777777" w:rsidR="00354136" w:rsidRDefault="00354136">
            <w:pPr>
              <w:spacing w:after="100"/>
              <w:jc w:val="right"/>
            </w:pPr>
          </w:p>
        </w:tc>
      </w:tr>
    </w:tbl>
    <w:p w14:paraId="6E1D24AD" w14:textId="77777777" w:rsidR="00354136" w:rsidRDefault="00354136" w:rsidP="00354136">
      <w:pPr>
        <w:ind w:hanging="360"/>
        <w:rPr>
          <w:rFonts w:ascii="宋体" w:eastAsia="宋体" w:hAnsi="宋体" w:cs="宋体"/>
        </w:rPr>
      </w:pPr>
      <w:r>
        <w:rPr>
          <w:rFonts w:ascii="Times New Roman" w:hAnsi="Times New Roman"/>
          <w:color w:val="000000"/>
          <w:sz w:val="20"/>
          <w:szCs w:val="20"/>
        </w:rPr>
        <w:t>____________________</w:t>
      </w:r>
    </w:p>
    <w:p w14:paraId="6F14FBCD" w14:textId="77777777" w:rsidR="00354136" w:rsidRDefault="00354136" w:rsidP="00354136">
      <w:pPr>
        <w:ind w:hanging="360"/>
      </w:pPr>
      <w:r>
        <w:rPr>
          <w:rFonts w:ascii="Times New Roman" w:hAnsi="Times New Roman"/>
          <w:color w:val="000000"/>
          <w:sz w:val="20"/>
          <w:szCs w:val="20"/>
        </w:rPr>
        <w:t>(a)    Total foreign exchange contracts attributable to discontinued operations was $1.7 billion as of January 29, 2021.</w:t>
      </w:r>
    </w:p>
    <w:p w14:paraId="130CEA86" w14:textId="77777777" w:rsidR="00354136" w:rsidRDefault="00354136" w:rsidP="00354136">
      <w:pPr>
        <w:ind w:hanging="360"/>
      </w:pPr>
    </w:p>
    <w:p w14:paraId="718DE4AD" w14:textId="77777777" w:rsidR="00354136" w:rsidRDefault="00354136" w:rsidP="00354136">
      <w:r>
        <w:rPr>
          <w:rFonts w:ascii="Times New Roman" w:hAnsi="Times New Roman"/>
          <w:i/>
          <w:iCs/>
          <w:color w:val="000000"/>
          <w:sz w:val="20"/>
          <w:szCs w:val="20"/>
          <w:u w:val="single"/>
        </w:rPr>
        <w:t>Effect of Derivative Instruments Designated as Hedging Instruments on the Consolidated Statements of Financial Position and the Consolidated Statements of Income</w:t>
      </w:r>
    </w:p>
    <w:tbl>
      <w:tblPr>
        <w:tblW w:w="20606" w:type="dxa"/>
        <w:tblCellMar>
          <w:top w:w="15" w:type="dxa"/>
          <w:left w:w="15" w:type="dxa"/>
          <w:bottom w:w="15" w:type="dxa"/>
          <w:right w:w="15" w:type="dxa"/>
        </w:tblCellMar>
        <w:tblLook w:val="04A0" w:firstRow="1" w:lastRow="0" w:firstColumn="1" w:lastColumn="0" w:noHBand="0" w:noVBand="1"/>
      </w:tblPr>
      <w:tblGrid>
        <w:gridCol w:w="159"/>
        <w:gridCol w:w="4948"/>
        <w:gridCol w:w="36"/>
        <w:gridCol w:w="36"/>
        <w:gridCol w:w="47"/>
        <w:gridCol w:w="36"/>
        <w:gridCol w:w="259"/>
        <w:gridCol w:w="4974"/>
        <w:gridCol w:w="53"/>
        <w:gridCol w:w="36"/>
        <w:gridCol w:w="47"/>
        <w:gridCol w:w="36"/>
        <w:gridCol w:w="165"/>
        <w:gridCol w:w="5125"/>
        <w:gridCol w:w="37"/>
        <w:gridCol w:w="36"/>
        <w:gridCol w:w="47"/>
        <w:gridCol w:w="36"/>
        <w:gridCol w:w="223"/>
        <w:gridCol w:w="4224"/>
        <w:gridCol w:w="46"/>
      </w:tblGrid>
      <w:tr w:rsidR="00354136" w14:paraId="0C13A626" w14:textId="77777777" w:rsidTr="00354136">
        <w:tc>
          <w:tcPr>
            <w:tcW w:w="175" w:type="dxa"/>
            <w:vAlign w:val="center"/>
            <w:hideMark/>
          </w:tcPr>
          <w:p w14:paraId="6B8AC46B" w14:textId="77777777" w:rsidR="00354136" w:rsidRDefault="00354136"/>
        </w:tc>
        <w:tc>
          <w:tcPr>
            <w:tcW w:w="5827" w:type="dxa"/>
            <w:vAlign w:val="center"/>
            <w:hideMark/>
          </w:tcPr>
          <w:p w14:paraId="459E3B93" w14:textId="77777777" w:rsidR="00354136" w:rsidRDefault="00354136">
            <w:pPr>
              <w:spacing w:after="100"/>
              <w:rPr>
                <w:rFonts w:ascii="Times New Roman" w:eastAsia="Times New Roman" w:hAnsi="Times New Roman"/>
                <w:sz w:val="20"/>
                <w:szCs w:val="20"/>
              </w:rPr>
            </w:pPr>
          </w:p>
        </w:tc>
        <w:tc>
          <w:tcPr>
            <w:tcW w:w="6" w:type="dxa"/>
            <w:vAlign w:val="center"/>
            <w:hideMark/>
          </w:tcPr>
          <w:p w14:paraId="6260563C"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D921D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8F46AC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B24D0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A4210D6" w14:textId="77777777" w:rsidR="00354136" w:rsidRDefault="00354136">
            <w:pPr>
              <w:spacing w:after="100"/>
              <w:rPr>
                <w:rFonts w:ascii="Times New Roman" w:eastAsia="Times New Roman" w:hAnsi="Times New Roman"/>
                <w:sz w:val="20"/>
                <w:szCs w:val="20"/>
              </w:rPr>
            </w:pPr>
          </w:p>
        </w:tc>
        <w:tc>
          <w:tcPr>
            <w:tcW w:w="3731" w:type="dxa"/>
            <w:vAlign w:val="center"/>
            <w:hideMark/>
          </w:tcPr>
          <w:p w14:paraId="138CAEE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1F4AA9" w14:textId="77777777" w:rsidR="00354136" w:rsidRDefault="00354136">
            <w:pPr>
              <w:spacing w:after="100"/>
              <w:rPr>
                <w:rFonts w:ascii="Times New Roman" w:eastAsia="Times New Roman" w:hAnsi="Times New Roman"/>
                <w:sz w:val="20"/>
                <w:szCs w:val="20"/>
              </w:rPr>
            </w:pPr>
          </w:p>
        </w:tc>
        <w:tc>
          <w:tcPr>
            <w:tcW w:w="6" w:type="dxa"/>
            <w:vAlign w:val="center"/>
            <w:hideMark/>
          </w:tcPr>
          <w:p w14:paraId="267FEE5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4E75B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A438F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92ADEC2" w14:textId="77777777" w:rsidR="00354136" w:rsidRDefault="00354136">
            <w:pPr>
              <w:spacing w:after="100"/>
              <w:rPr>
                <w:rFonts w:ascii="Times New Roman" w:eastAsia="Times New Roman" w:hAnsi="Times New Roman"/>
                <w:sz w:val="20"/>
                <w:szCs w:val="20"/>
              </w:rPr>
            </w:pPr>
          </w:p>
        </w:tc>
        <w:tc>
          <w:tcPr>
            <w:tcW w:w="5826" w:type="dxa"/>
            <w:vAlign w:val="center"/>
            <w:hideMark/>
          </w:tcPr>
          <w:p w14:paraId="5CB08FB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8563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4BC14D"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943683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02A7A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2E6940C" w14:textId="77777777" w:rsidR="00354136" w:rsidRDefault="00354136">
            <w:pPr>
              <w:spacing w:after="100"/>
              <w:rPr>
                <w:rFonts w:ascii="Times New Roman" w:eastAsia="Times New Roman" w:hAnsi="Times New Roman"/>
                <w:sz w:val="20"/>
                <w:szCs w:val="20"/>
              </w:rPr>
            </w:pPr>
          </w:p>
        </w:tc>
        <w:tc>
          <w:tcPr>
            <w:tcW w:w="3732" w:type="dxa"/>
            <w:vAlign w:val="center"/>
            <w:hideMark/>
          </w:tcPr>
          <w:p w14:paraId="72CA7D3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331759" w14:textId="77777777" w:rsidR="00354136" w:rsidRDefault="00354136">
            <w:pPr>
              <w:spacing w:after="100"/>
              <w:rPr>
                <w:rFonts w:ascii="Times New Roman" w:eastAsia="Times New Roman" w:hAnsi="Times New Roman"/>
                <w:sz w:val="20"/>
                <w:szCs w:val="20"/>
              </w:rPr>
            </w:pPr>
          </w:p>
        </w:tc>
      </w:tr>
      <w:tr w:rsidR="00354136" w14:paraId="7CB4722F" w14:textId="77777777" w:rsidTr="00354136">
        <w:tc>
          <w:tcPr>
            <w:tcW w:w="0" w:type="auto"/>
            <w:gridSpan w:val="3"/>
            <w:tcMar>
              <w:top w:w="30" w:type="dxa"/>
              <w:left w:w="20" w:type="dxa"/>
              <w:bottom w:w="30" w:type="dxa"/>
              <w:right w:w="20" w:type="dxa"/>
            </w:tcMar>
            <w:vAlign w:val="bottom"/>
            <w:hideMark/>
          </w:tcPr>
          <w:p w14:paraId="68D9BA1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Derivatives in Cash Flow Hedging Relationships</w:t>
            </w:r>
          </w:p>
        </w:tc>
        <w:tc>
          <w:tcPr>
            <w:tcW w:w="0" w:type="auto"/>
            <w:gridSpan w:val="3"/>
            <w:tcMar>
              <w:top w:w="0" w:type="dxa"/>
              <w:left w:w="20" w:type="dxa"/>
              <w:bottom w:w="0" w:type="dxa"/>
              <w:right w:w="20" w:type="dxa"/>
            </w:tcMar>
            <w:vAlign w:val="center"/>
            <w:hideMark/>
          </w:tcPr>
          <w:p w14:paraId="03C53710"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FDE1C7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Gain (Loss) Recognized in Accumulated OCI, Net of Tax, on Derivatives</w:t>
            </w:r>
          </w:p>
        </w:tc>
        <w:tc>
          <w:tcPr>
            <w:tcW w:w="0" w:type="auto"/>
            <w:gridSpan w:val="3"/>
            <w:tcMar>
              <w:top w:w="0" w:type="dxa"/>
              <w:left w:w="20" w:type="dxa"/>
              <w:bottom w:w="0" w:type="dxa"/>
              <w:right w:w="20" w:type="dxa"/>
            </w:tcMar>
            <w:vAlign w:val="center"/>
            <w:hideMark/>
          </w:tcPr>
          <w:p w14:paraId="46F67E75"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795E330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Location of Gain (Loss) Reclassified from Accumulated OCI into Income</w:t>
            </w:r>
          </w:p>
        </w:tc>
        <w:tc>
          <w:tcPr>
            <w:tcW w:w="0" w:type="auto"/>
            <w:gridSpan w:val="3"/>
            <w:tcMar>
              <w:top w:w="0" w:type="dxa"/>
              <w:left w:w="20" w:type="dxa"/>
              <w:bottom w:w="0" w:type="dxa"/>
              <w:right w:w="20" w:type="dxa"/>
            </w:tcMar>
            <w:vAlign w:val="center"/>
            <w:hideMark/>
          </w:tcPr>
          <w:p w14:paraId="2DD9972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0F88586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Gain (Loss) Reclassified from Accumulated OCI into Income</w:t>
            </w:r>
          </w:p>
        </w:tc>
      </w:tr>
      <w:tr w:rsidR="00354136" w14:paraId="407748F1" w14:textId="77777777" w:rsidTr="00354136">
        <w:tc>
          <w:tcPr>
            <w:tcW w:w="0" w:type="auto"/>
            <w:gridSpan w:val="3"/>
            <w:tcBorders>
              <w:top w:val="single" w:sz="8" w:space="0" w:color="000000"/>
            </w:tcBorders>
            <w:tcMar>
              <w:top w:w="0" w:type="dxa"/>
              <w:left w:w="20" w:type="dxa"/>
              <w:bottom w:w="0" w:type="dxa"/>
              <w:right w:w="20" w:type="dxa"/>
            </w:tcMar>
            <w:vAlign w:val="center"/>
            <w:hideMark/>
          </w:tcPr>
          <w:p w14:paraId="318D5E33"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17639E60"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3BF862A"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c>
          <w:tcPr>
            <w:tcW w:w="0" w:type="auto"/>
            <w:gridSpan w:val="3"/>
            <w:tcMar>
              <w:top w:w="0" w:type="dxa"/>
              <w:left w:w="20" w:type="dxa"/>
              <w:bottom w:w="0" w:type="dxa"/>
              <w:right w:w="20" w:type="dxa"/>
            </w:tcMar>
            <w:vAlign w:val="center"/>
            <w:hideMark/>
          </w:tcPr>
          <w:p w14:paraId="458AE96D"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7D29D136"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84C03EC"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73F3F9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2356F3EC" w14:textId="77777777" w:rsidTr="00354136">
        <w:tc>
          <w:tcPr>
            <w:tcW w:w="0" w:type="auto"/>
            <w:gridSpan w:val="21"/>
            <w:shd w:val="clear" w:color="auto" w:fill="CCEEFF"/>
            <w:tcMar>
              <w:top w:w="30" w:type="dxa"/>
              <w:left w:w="20" w:type="dxa"/>
              <w:bottom w:w="30" w:type="dxa"/>
              <w:right w:w="20" w:type="dxa"/>
            </w:tcMar>
            <w:vAlign w:val="bottom"/>
            <w:hideMark/>
          </w:tcPr>
          <w:p w14:paraId="3B360B29" w14:textId="77777777" w:rsidR="00354136" w:rsidRDefault="00354136">
            <w:pPr>
              <w:spacing w:after="100"/>
            </w:pPr>
            <w:r>
              <w:rPr>
                <w:rFonts w:ascii="Times New Roman" w:hAnsi="Times New Roman"/>
                <w:i/>
                <w:iCs/>
                <w:color w:val="000000"/>
                <w:sz w:val="20"/>
                <w:szCs w:val="20"/>
              </w:rPr>
              <w:t>For the fiscal year ended January 28, 2022</w:t>
            </w:r>
          </w:p>
        </w:tc>
      </w:tr>
      <w:tr w:rsidR="00354136" w14:paraId="58CAAF08" w14:textId="77777777" w:rsidTr="00354136">
        <w:tc>
          <w:tcPr>
            <w:tcW w:w="0" w:type="auto"/>
            <w:gridSpan w:val="3"/>
            <w:shd w:val="clear" w:color="auto" w:fill="FFFFFF"/>
            <w:tcMar>
              <w:top w:w="0" w:type="dxa"/>
              <w:left w:w="20" w:type="dxa"/>
              <w:bottom w:w="0" w:type="dxa"/>
              <w:right w:w="20" w:type="dxa"/>
            </w:tcMar>
            <w:vAlign w:val="center"/>
            <w:hideMark/>
          </w:tcPr>
          <w:p w14:paraId="59D857E9"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5BB161C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F0205B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BA1E3D8"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1CAEAF4F" w14:textId="77777777" w:rsidR="00354136" w:rsidRDefault="00354136">
            <w:pPr>
              <w:spacing w:after="100"/>
              <w:rPr>
                <w:rFonts w:ascii="宋体" w:eastAsia="宋体" w:hAnsi="宋体" w:cs="宋体"/>
              </w:rPr>
            </w:pPr>
            <w:r>
              <w:rPr>
                <w:rFonts w:ascii="Times New Roman"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74883B5E" w14:textId="77777777" w:rsidR="00354136" w:rsidRDefault="00354136">
            <w:pPr>
              <w:spacing w:after="100"/>
            </w:pPr>
          </w:p>
        </w:tc>
        <w:tc>
          <w:tcPr>
            <w:tcW w:w="0" w:type="auto"/>
            <w:shd w:val="clear" w:color="auto" w:fill="FFFFFF"/>
            <w:tcMar>
              <w:top w:w="30" w:type="dxa"/>
              <w:left w:w="20" w:type="dxa"/>
              <w:bottom w:w="30" w:type="dxa"/>
              <w:right w:w="0" w:type="dxa"/>
            </w:tcMar>
            <w:vAlign w:val="bottom"/>
            <w:hideMark/>
          </w:tcPr>
          <w:p w14:paraId="295A84E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A96039" w14:textId="77777777" w:rsidR="00354136" w:rsidRDefault="00354136">
            <w:pPr>
              <w:spacing w:after="100"/>
              <w:jc w:val="right"/>
            </w:pPr>
            <w:r>
              <w:rPr>
                <w:rFonts w:ascii="Times New Roman" w:hAnsi="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4CDD1710" w14:textId="77777777" w:rsidR="00354136" w:rsidRDefault="00354136">
            <w:pPr>
              <w:spacing w:after="100"/>
              <w:jc w:val="right"/>
            </w:pPr>
          </w:p>
        </w:tc>
      </w:tr>
      <w:tr w:rsidR="00354136" w14:paraId="55881B82" w14:textId="77777777" w:rsidTr="00354136">
        <w:tc>
          <w:tcPr>
            <w:tcW w:w="0" w:type="auto"/>
            <w:gridSpan w:val="3"/>
            <w:shd w:val="clear" w:color="auto" w:fill="CCEEFF"/>
            <w:tcMar>
              <w:top w:w="30" w:type="dxa"/>
              <w:left w:w="20" w:type="dxa"/>
              <w:bottom w:w="30" w:type="dxa"/>
              <w:right w:w="20" w:type="dxa"/>
            </w:tcMar>
            <w:vAlign w:val="bottom"/>
            <w:hideMark/>
          </w:tcPr>
          <w:p w14:paraId="72A9A729"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center"/>
            <w:hideMark/>
          </w:tcPr>
          <w:p w14:paraId="717EC741"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27AEF01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3D7659" w14:textId="77777777" w:rsidR="00354136" w:rsidRDefault="00354136">
            <w:pPr>
              <w:spacing w:after="100"/>
              <w:jc w:val="right"/>
            </w:pPr>
            <w:r>
              <w:rPr>
                <w:rFonts w:ascii="Times New Roman" w:hAnsi="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14:paraId="39F225E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A5B6A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55D48C4" w14:textId="77777777" w:rsidR="00354136" w:rsidRDefault="00354136">
            <w:pPr>
              <w:spacing w:after="100"/>
              <w:rPr>
                <w:rFonts w:ascii="宋体" w:eastAsia="宋体" w:hAnsi="宋体" w:cs="宋体"/>
              </w:rPr>
            </w:pPr>
            <w:r>
              <w:rPr>
                <w:rFonts w:ascii="Times New Roman"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center"/>
            <w:hideMark/>
          </w:tcPr>
          <w:p w14:paraId="66BD32BC"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03504498" w14:textId="77777777" w:rsidR="00354136" w:rsidRDefault="00354136">
            <w:pPr>
              <w:spacing w:after="100"/>
              <w:jc w:val="right"/>
              <w:rPr>
                <w:rFonts w:ascii="宋体" w:eastAsia="宋体" w:hAnsi="宋体" w:cs="宋体"/>
              </w:rPr>
            </w:pPr>
            <w:r>
              <w:rPr>
                <w:rFonts w:ascii="Times New Roman" w:hAnsi="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39643D15" w14:textId="77777777" w:rsidR="00354136" w:rsidRDefault="00354136">
            <w:pPr>
              <w:spacing w:after="100"/>
              <w:jc w:val="right"/>
            </w:pPr>
          </w:p>
        </w:tc>
      </w:tr>
      <w:tr w:rsidR="00354136" w14:paraId="5E95AFB9" w14:textId="77777777" w:rsidTr="00354136">
        <w:tc>
          <w:tcPr>
            <w:tcW w:w="0" w:type="auto"/>
            <w:gridSpan w:val="3"/>
            <w:shd w:val="clear" w:color="auto" w:fill="FFFFFF"/>
            <w:tcMar>
              <w:top w:w="30" w:type="dxa"/>
              <w:left w:w="20" w:type="dxa"/>
              <w:bottom w:w="30" w:type="dxa"/>
              <w:right w:w="20" w:type="dxa"/>
            </w:tcMar>
            <w:vAlign w:val="bottom"/>
            <w:hideMark/>
          </w:tcPr>
          <w:p w14:paraId="619422A4"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14:paraId="0B01D44F"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603A8F4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98441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789B9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2F4DD85"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center"/>
            <w:hideMark/>
          </w:tcPr>
          <w:p w14:paraId="36E31AF9"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418E8C6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AD7CB4" w14:textId="77777777" w:rsidR="00354136" w:rsidRDefault="00354136">
            <w:pPr>
              <w:spacing w:after="100"/>
              <w:jc w:val="right"/>
            </w:pPr>
          </w:p>
        </w:tc>
      </w:tr>
      <w:tr w:rsidR="00354136" w14:paraId="290DE4BB" w14:textId="77777777" w:rsidTr="00354136">
        <w:tc>
          <w:tcPr>
            <w:tcW w:w="0" w:type="auto"/>
            <w:gridSpan w:val="3"/>
            <w:shd w:val="clear" w:color="auto" w:fill="CCEEFF"/>
            <w:tcMar>
              <w:top w:w="30" w:type="dxa"/>
              <w:left w:w="20" w:type="dxa"/>
              <w:bottom w:w="30" w:type="dxa"/>
              <w:right w:w="20" w:type="dxa"/>
            </w:tcMar>
            <w:vAlign w:val="bottom"/>
            <w:hideMark/>
          </w:tcPr>
          <w:p w14:paraId="2F833E19"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58F22284" w14:textId="77777777" w:rsidR="00354136" w:rsidRDefault="00354136">
            <w:pPr>
              <w:spacing w:after="100"/>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230F3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0AEAEC" w14:textId="77777777" w:rsidR="00354136" w:rsidRDefault="00354136">
            <w:pPr>
              <w:spacing w:after="100"/>
              <w:jc w:val="right"/>
            </w:pPr>
            <w:r>
              <w:rPr>
                <w:rFonts w:ascii="Times New Roman" w:hAnsi="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E33FF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18E31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7CC7100"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w:t>
            </w:r>
          </w:p>
        </w:tc>
        <w:tc>
          <w:tcPr>
            <w:tcW w:w="0" w:type="auto"/>
            <w:gridSpan w:val="3"/>
            <w:shd w:val="clear" w:color="auto" w:fill="CCEEFF"/>
            <w:tcMar>
              <w:top w:w="0" w:type="dxa"/>
              <w:left w:w="20" w:type="dxa"/>
              <w:bottom w:w="0" w:type="dxa"/>
              <w:right w:w="20" w:type="dxa"/>
            </w:tcMar>
            <w:vAlign w:val="center"/>
            <w:hideMark/>
          </w:tcPr>
          <w:p w14:paraId="4917D4B5"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3247F7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0DDE6D25" w14:textId="77777777" w:rsidR="00354136" w:rsidRDefault="00354136">
            <w:pPr>
              <w:spacing w:after="100"/>
              <w:jc w:val="right"/>
            </w:pPr>
          </w:p>
        </w:tc>
      </w:tr>
      <w:tr w:rsidR="00354136" w14:paraId="37195F46" w14:textId="77777777" w:rsidTr="00354136">
        <w:tc>
          <w:tcPr>
            <w:tcW w:w="0" w:type="auto"/>
            <w:gridSpan w:val="3"/>
            <w:shd w:val="clear" w:color="auto" w:fill="FFFFFF"/>
            <w:tcMar>
              <w:top w:w="0" w:type="dxa"/>
              <w:left w:w="20" w:type="dxa"/>
              <w:bottom w:w="0" w:type="dxa"/>
              <w:right w:w="20" w:type="dxa"/>
            </w:tcMar>
            <w:vAlign w:val="center"/>
            <w:hideMark/>
          </w:tcPr>
          <w:p w14:paraId="150CADE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94EB1"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CC9DD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D0FEA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2C61E90" w14:textId="77777777" w:rsidR="00354136" w:rsidRDefault="00354136">
            <w:pPr>
              <w:spacing w:after="100"/>
              <w:rPr>
                <w:rFonts w:ascii="宋体" w:eastAsia="宋体" w:hAnsi="宋体" w:cs="宋体"/>
              </w:rPr>
            </w:pPr>
            <w:r>
              <w:rPr>
                <w:rFonts w:ascii="Times New Roman" w:hAnsi="Times New Roman"/>
                <w:color w:val="000000"/>
                <w:sz w:val="20"/>
                <w:szCs w:val="20"/>
              </w:rPr>
              <w:t> Total</w:t>
            </w:r>
          </w:p>
        </w:tc>
        <w:tc>
          <w:tcPr>
            <w:tcW w:w="0" w:type="auto"/>
            <w:gridSpan w:val="3"/>
            <w:shd w:val="clear" w:color="auto" w:fill="FFFFFF"/>
            <w:tcMar>
              <w:top w:w="0" w:type="dxa"/>
              <w:left w:w="20" w:type="dxa"/>
              <w:bottom w:w="0" w:type="dxa"/>
              <w:right w:w="20" w:type="dxa"/>
            </w:tcMar>
            <w:vAlign w:val="center"/>
            <w:hideMark/>
          </w:tcPr>
          <w:p w14:paraId="158F689C" w14:textId="77777777" w:rsidR="00354136" w:rsidRDefault="00354136">
            <w:pPr>
              <w:spacing w:after="100"/>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ACEA8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AE56A6" w14:textId="77777777" w:rsidR="00354136" w:rsidRDefault="00354136">
            <w:pPr>
              <w:spacing w:after="100"/>
              <w:jc w:val="right"/>
            </w:pPr>
            <w:r>
              <w:rPr>
                <w:rFonts w:ascii="Times New Roman" w:hAnsi="Times New Roman"/>
                <w:color w:val="000000"/>
                <w:sz w:val="20"/>
                <w:szCs w:val="20"/>
              </w:rPr>
              <w:t>158 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3EDFB7" w14:textId="77777777" w:rsidR="00354136" w:rsidRDefault="00354136">
            <w:pPr>
              <w:spacing w:after="100"/>
              <w:jc w:val="right"/>
            </w:pPr>
          </w:p>
        </w:tc>
      </w:tr>
      <w:tr w:rsidR="00354136" w14:paraId="38A9D380" w14:textId="77777777" w:rsidTr="00354136">
        <w:trPr>
          <w:trHeight w:val="280"/>
        </w:trPr>
        <w:tc>
          <w:tcPr>
            <w:tcW w:w="0" w:type="auto"/>
            <w:gridSpan w:val="3"/>
            <w:shd w:val="clear" w:color="auto" w:fill="CCEEFF"/>
            <w:tcMar>
              <w:top w:w="0" w:type="dxa"/>
              <w:left w:w="20" w:type="dxa"/>
              <w:bottom w:w="0" w:type="dxa"/>
              <w:right w:w="20" w:type="dxa"/>
            </w:tcMar>
            <w:vAlign w:val="center"/>
            <w:hideMark/>
          </w:tcPr>
          <w:p w14:paraId="6368DA9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95DA3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E1859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CFA7C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63A18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37BE82"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9469C0" w14:textId="77777777" w:rsidR="00354136" w:rsidRDefault="00354136">
            <w:pPr>
              <w:spacing w:after="100"/>
              <w:rPr>
                <w:rFonts w:ascii="Times New Roman" w:eastAsia="Times New Roman" w:hAnsi="Times New Roman"/>
                <w:sz w:val="20"/>
                <w:szCs w:val="20"/>
              </w:rPr>
            </w:pPr>
          </w:p>
        </w:tc>
      </w:tr>
      <w:tr w:rsidR="00354136" w14:paraId="01A8B2AE" w14:textId="77777777" w:rsidTr="00354136">
        <w:tc>
          <w:tcPr>
            <w:tcW w:w="0" w:type="auto"/>
            <w:gridSpan w:val="21"/>
            <w:shd w:val="clear" w:color="auto" w:fill="FFFFFF"/>
            <w:tcMar>
              <w:top w:w="30" w:type="dxa"/>
              <w:left w:w="20" w:type="dxa"/>
              <w:bottom w:w="30" w:type="dxa"/>
              <w:right w:w="20" w:type="dxa"/>
            </w:tcMar>
            <w:vAlign w:val="bottom"/>
            <w:hideMark/>
          </w:tcPr>
          <w:p w14:paraId="6623ACCA" w14:textId="77777777" w:rsidR="00354136" w:rsidRDefault="00354136">
            <w:pPr>
              <w:spacing w:after="100"/>
              <w:rPr>
                <w:rFonts w:ascii="宋体" w:eastAsia="宋体" w:hAnsi="宋体" w:cs="宋体"/>
              </w:rPr>
            </w:pPr>
            <w:r>
              <w:rPr>
                <w:rFonts w:ascii="Times New Roman" w:hAnsi="Times New Roman"/>
                <w:i/>
                <w:iCs/>
                <w:color w:val="000000"/>
                <w:sz w:val="20"/>
                <w:szCs w:val="20"/>
              </w:rPr>
              <w:t>For the fiscal year ended January 29, 2021</w:t>
            </w:r>
          </w:p>
        </w:tc>
      </w:tr>
      <w:tr w:rsidR="00354136" w14:paraId="49231C3E" w14:textId="77777777" w:rsidTr="00354136">
        <w:tc>
          <w:tcPr>
            <w:tcW w:w="0" w:type="auto"/>
            <w:gridSpan w:val="3"/>
            <w:shd w:val="clear" w:color="auto" w:fill="CCEEFF"/>
            <w:tcMar>
              <w:top w:w="0" w:type="dxa"/>
              <w:left w:w="20" w:type="dxa"/>
              <w:bottom w:w="0" w:type="dxa"/>
              <w:right w:w="20" w:type="dxa"/>
            </w:tcMar>
            <w:vAlign w:val="center"/>
            <w:hideMark/>
          </w:tcPr>
          <w:p w14:paraId="3FDB62E6"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E6DF96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C05E6A5"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96E15F1"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1F4C9BC4" w14:textId="77777777" w:rsidR="00354136" w:rsidRDefault="00354136">
            <w:pPr>
              <w:spacing w:after="100"/>
              <w:rPr>
                <w:rFonts w:ascii="宋体" w:eastAsia="宋体" w:hAnsi="宋体" w:cs="宋体"/>
              </w:rPr>
            </w:pPr>
            <w:r>
              <w:rPr>
                <w:rFonts w:ascii="Times New Roman" w:hAnsi="Times New Roman"/>
                <w:color w:val="000000"/>
                <w:sz w:val="20"/>
                <w:szCs w:val="20"/>
              </w:rPr>
              <w:t>Total net revenue</w:t>
            </w:r>
          </w:p>
        </w:tc>
        <w:tc>
          <w:tcPr>
            <w:tcW w:w="0" w:type="auto"/>
            <w:gridSpan w:val="3"/>
            <w:shd w:val="clear" w:color="auto" w:fill="CCEEFF"/>
            <w:tcMar>
              <w:top w:w="0" w:type="dxa"/>
              <w:left w:w="20" w:type="dxa"/>
              <w:bottom w:w="0" w:type="dxa"/>
              <w:right w:w="20" w:type="dxa"/>
            </w:tcMar>
            <w:vAlign w:val="center"/>
            <w:hideMark/>
          </w:tcPr>
          <w:p w14:paraId="5900602E"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7E76A47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906EAE" w14:textId="77777777" w:rsidR="00354136" w:rsidRDefault="00354136">
            <w:pPr>
              <w:spacing w:after="100"/>
              <w:jc w:val="right"/>
            </w:pPr>
            <w:r>
              <w:rPr>
                <w:rFonts w:ascii="Times New Roman" w:hAnsi="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14:paraId="47F2D005" w14:textId="77777777" w:rsidR="00354136" w:rsidRDefault="00354136">
            <w:pPr>
              <w:spacing w:after="100"/>
              <w:jc w:val="right"/>
            </w:pPr>
          </w:p>
        </w:tc>
      </w:tr>
      <w:tr w:rsidR="00354136" w14:paraId="2C464BA8" w14:textId="77777777" w:rsidTr="00354136">
        <w:tc>
          <w:tcPr>
            <w:tcW w:w="0" w:type="auto"/>
            <w:gridSpan w:val="3"/>
            <w:shd w:val="clear" w:color="auto" w:fill="FFFFFF"/>
            <w:tcMar>
              <w:top w:w="30" w:type="dxa"/>
              <w:left w:w="20" w:type="dxa"/>
              <w:bottom w:w="30" w:type="dxa"/>
              <w:right w:w="20" w:type="dxa"/>
            </w:tcMar>
            <w:vAlign w:val="bottom"/>
            <w:hideMark/>
          </w:tcPr>
          <w:p w14:paraId="62FF5ADA"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w:t>
            </w:r>
          </w:p>
        </w:tc>
        <w:tc>
          <w:tcPr>
            <w:tcW w:w="0" w:type="auto"/>
            <w:gridSpan w:val="3"/>
            <w:shd w:val="clear" w:color="auto" w:fill="FFFFFF"/>
            <w:tcMar>
              <w:top w:w="0" w:type="dxa"/>
              <w:left w:w="20" w:type="dxa"/>
              <w:bottom w:w="0" w:type="dxa"/>
              <w:right w:w="20" w:type="dxa"/>
            </w:tcMar>
            <w:vAlign w:val="center"/>
            <w:hideMark/>
          </w:tcPr>
          <w:p w14:paraId="794D3F59" w14:textId="77777777" w:rsidR="00354136" w:rsidRDefault="00354136">
            <w:pPr>
              <w:spacing w:after="100"/>
            </w:pPr>
          </w:p>
        </w:tc>
        <w:tc>
          <w:tcPr>
            <w:tcW w:w="0" w:type="auto"/>
            <w:shd w:val="clear" w:color="auto" w:fill="FFFFFF"/>
            <w:tcMar>
              <w:top w:w="30" w:type="dxa"/>
              <w:left w:w="20" w:type="dxa"/>
              <w:bottom w:w="30" w:type="dxa"/>
              <w:right w:w="0" w:type="dxa"/>
            </w:tcMar>
            <w:vAlign w:val="bottom"/>
            <w:hideMark/>
          </w:tcPr>
          <w:p w14:paraId="2384379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5551E2" w14:textId="77777777" w:rsidR="00354136" w:rsidRDefault="00354136">
            <w:pPr>
              <w:spacing w:after="100"/>
              <w:jc w:val="right"/>
            </w:pPr>
            <w:r>
              <w:rPr>
                <w:rFonts w:ascii="Times New Roman" w:hAnsi="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14:paraId="3E32FD2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26A7E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703D727" w14:textId="77777777" w:rsidR="00354136" w:rsidRDefault="00354136">
            <w:pPr>
              <w:spacing w:after="100"/>
              <w:rPr>
                <w:rFonts w:ascii="宋体" w:eastAsia="宋体" w:hAnsi="宋体" w:cs="宋体"/>
              </w:rPr>
            </w:pPr>
            <w:r>
              <w:rPr>
                <w:rFonts w:ascii="Times New Roman" w:hAnsi="Times New Roman"/>
                <w:color w:val="000000"/>
                <w:sz w:val="20"/>
                <w:szCs w:val="20"/>
              </w:rPr>
              <w:t>Total cost of net revenue</w:t>
            </w:r>
          </w:p>
        </w:tc>
        <w:tc>
          <w:tcPr>
            <w:tcW w:w="0" w:type="auto"/>
            <w:gridSpan w:val="3"/>
            <w:shd w:val="clear" w:color="auto" w:fill="FFFFFF"/>
            <w:tcMar>
              <w:top w:w="0" w:type="dxa"/>
              <w:left w:w="20" w:type="dxa"/>
              <w:bottom w:w="0" w:type="dxa"/>
              <w:right w:w="20" w:type="dxa"/>
            </w:tcMar>
            <w:vAlign w:val="center"/>
            <w:hideMark/>
          </w:tcPr>
          <w:p w14:paraId="6961E0A3"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6AF3B596"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228A3CAC" w14:textId="77777777" w:rsidR="00354136" w:rsidRDefault="00354136">
            <w:pPr>
              <w:spacing w:after="100"/>
              <w:jc w:val="right"/>
            </w:pPr>
          </w:p>
        </w:tc>
      </w:tr>
      <w:tr w:rsidR="00354136" w14:paraId="47EBB3B4" w14:textId="77777777" w:rsidTr="00354136">
        <w:tc>
          <w:tcPr>
            <w:tcW w:w="0" w:type="auto"/>
            <w:gridSpan w:val="3"/>
            <w:shd w:val="clear" w:color="auto" w:fill="CCEEFF"/>
            <w:tcMar>
              <w:top w:w="30" w:type="dxa"/>
              <w:left w:w="20" w:type="dxa"/>
              <w:bottom w:w="30" w:type="dxa"/>
              <w:right w:w="20" w:type="dxa"/>
            </w:tcMar>
            <w:vAlign w:val="bottom"/>
            <w:hideMark/>
          </w:tcPr>
          <w:p w14:paraId="1FD13636"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14:paraId="381988B7"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469E98D1"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59569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5B3EA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27EC903"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c>
          <w:tcPr>
            <w:tcW w:w="0" w:type="auto"/>
            <w:gridSpan w:val="3"/>
            <w:shd w:val="clear" w:color="auto" w:fill="CCEEFF"/>
            <w:tcMar>
              <w:top w:w="0" w:type="dxa"/>
              <w:left w:w="20" w:type="dxa"/>
              <w:bottom w:w="0" w:type="dxa"/>
              <w:right w:w="20" w:type="dxa"/>
            </w:tcMar>
            <w:vAlign w:val="center"/>
            <w:hideMark/>
          </w:tcPr>
          <w:p w14:paraId="54F22AD1"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69616CA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91C2D1" w14:textId="77777777" w:rsidR="00354136" w:rsidRDefault="00354136">
            <w:pPr>
              <w:spacing w:after="100"/>
              <w:jc w:val="right"/>
            </w:pPr>
          </w:p>
        </w:tc>
      </w:tr>
      <w:tr w:rsidR="00354136" w14:paraId="7ABEA9B0" w14:textId="77777777" w:rsidTr="00354136">
        <w:tc>
          <w:tcPr>
            <w:tcW w:w="0" w:type="auto"/>
            <w:gridSpan w:val="3"/>
            <w:shd w:val="clear" w:color="auto" w:fill="FFFFFF"/>
            <w:tcMar>
              <w:top w:w="30" w:type="dxa"/>
              <w:left w:w="20" w:type="dxa"/>
              <w:bottom w:w="30" w:type="dxa"/>
              <w:right w:w="20" w:type="dxa"/>
            </w:tcMar>
            <w:vAlign w:val="bottom"/>
            <w:hideMark/>
          </w:tcPr>
          <w:p w14:paraId="3859C9D2"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67A0576D" w14:textId="77777777" w:rsidR="00354136" w:rsidRDefault="00354136">
            <w:pPr>
              <w:spacing w:after="100"/>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46DE2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C4FA58" w14:textId="77777777" w:rsidR="00354136" w:rsidRDefault="00354136">
            <w:pPr>
              <w:spacing w:after="100"/>
              <w:jc w:val="right"/>
            </w:pPr>
            <w:r>
              <w:rPr>
                <w:rFonts w:ascii="Times New Roman" w:hAnsi="Times New Roman"/>
                <w:color w:val="000000"/>
                <w:sz w:val="20"/>
                <w:szCs w:val="20"/>
              </w:rPr>
              <w:t>(200)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C4F80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6D151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7CFE62E"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w:t>
            </w:r>
          </w:p>
        </w:tc>
        <w:tc>
          <w:tcPr>
            <w:tcW w:w="0" w:type="auto"/>
            <w:gridSpan w:val="3"/>
            <w:shd w:val="clear" w:color="auto" w:fill="FFFFFF"/>
            <w:tcMar>
              <w:top w:w="0" w:type="dxa"/>
              <w:left w:w="20" w:type="dxa"/>
              <w:bottom w:w="0" w:type="dxa"/>
              <w:right w:w="20" w:type="dxa"/>
            </w:tcMar>
            <w:vAlign w:val="center"/>
            <w:hideMark/>
          </w:tcPr>
          <w:p w14:paraId="0DBE5B17"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5AB935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0E51FF5F" w14:textId="77777777" w:rsidR="00354136" w:rsidRDefault="00354136">
            <w:pPr>
              <w:spacing w:after="100"/>
              <w:jc w:val="right"/>
            </w:pPr>
          </w:p>
        </w:tc>
      </w:tr>
      <w:tr w:rsidR="00354136" w14:paraId="04BEA731" w14:textId="77777777" w:rsidTr="00354136">
        <w:tc>
          <w:tcPr>
            <w:tcW w:w="0" w:type="auto"/>
            <w:gridSpan w:val="3"/>
            <w:shd w:val="clear" w:color="auto" w:fill="CCEEFF"/>
            <w:tcMar>
              <w:top w:w="0" w:type="dxa"/>
              <w:left w:w="20" w:type="dxa"/>
              <w:bottom w:w="0" w:type="dxa"/>
              <w:right w:w="20" w:type="dxa"/>
            </w:tcMar>
            <w:vAlign w:val="center"/>
            <w:hideMark/>
          </w:tcPr>
          <w:p w14:paraId="7F80BE6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51378"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988FE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64CD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B4DBFF9" w14:textId="77777777" w:rsidR="00354136" w:rsidRDefault="00354136">
            <w:pPr>
              <w:spacing w:after="100"/>
              <w:rPr>
                <w:rFonts w:ascii="宋体" w:eastAsia="宋体" w:hAnsi="宋体" w:cs="宋体"/>
              </w:rPr>
            </w:pPr>
            <w:r>
              <w:rPr>
                <w:rFonts w:ascii="Times New Roman"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center"/>
            <w:hideMark/>
          </w:tcPr>
          <w:p w14:paraId="30CA8953" w14:textId="77777777" w:rsidR="00354136" w:rsidRDefault="00354136">
            <w:pPr>
              <w:spacing w:after="100"/>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03152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4EAD57" w14:textId="77777777" w:rsidR="00354136" w:rsidRDefault="00354136">
            <w:pPr>
              <w:spacing w:after="100"/>
              <w:jc w:val="right"/>
            </w:pPr>
            <w:r>
              <w:rPr>
                <w:rFonts w:ascii="Times New Roman" w:hAnsi="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5CC356" w14:textId="77777777" w:rsidR="00354136" w:rsidRDefault="00354136">
            <w:pPr>
              <w:spacing w:after="100"/>
              <w:jc w:val="right"/>
            </w:pPr>
          </w:p>
        </w:tc>
      </w:tr>
      <w:tr w:rsidR="00354136" w14:paraId="084E5B73" w14:textId="77777777" w:rsidTr="00354136">
        <w:trPr>
          <w:trHeight w:val="280"/>
        </w:trPr>
        <w:tc>
          <w:tcPr>
            <w:tcW w:w="0" w:type="auto"/>
            <w:gridSpan w:val="3"/>
            <w:shd w:val="clear" w:color="auto" w:fill="FFFFFF"/>
            <w:tcMar>
              <w:top w:w="0" w:type="dxa"/>
              <w:left w:w="20" w:type="dxa"/>
              <w:bottom w:w="0" w:type="dxa"/>
              <w:right w:w="20" w:type="dxa"/>
            </w:tcMar>
            <w:vAlign w:val="center"/>
            <w:hideMark/>
          </w:tcPr>
          <w:p w14:paraId="2120BA5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98CC7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E96BB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D62E0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FFD7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B5F93"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AE5DB9" w14:textId="77777777" w:rsidR="00354136" w:rsidRDefault="00354136">
            <w:pPr>
              <w:spacing w:after="100"/>
              <w:rPr>
                <w:rFonts w:ascii="Times New Roman" w:eastAsia="Times New Roman" w:hAnsi="Times New Roman"/>
                <w:sz w:val="20"/>
                <w:szCs w:val="20"/>
              </w:rPr>
            </w:pPr>
          </w:p>
        </w:tc>
      </w:tr>
      <w:tr w:rsidR="00354136" w14:paraId="2C105F2C" w14:textId="77777777" w:rsidTr="00354136">
        <w:tc>
          <w:tcPr>
            <w:tcW w:w="0" w:type="auto"/>
            <w:gridSpan w:val="21"/>
            <w:shd w:val="clear" w:color="auto" w:fill="CCEEFF"/>
            <w:tcMar>
              <w:top w:w="30" w:type="dxa"/>
              <w:left w:w="20" w:type="dxa"/>
              <w:bottom w:w="30" w:type="dxa"/>
              <w:right w:w="20" w:type="dxa"/>
            </w:tcMar>
            <w:vAlign w:val="bottom"/>
            <w:hideMark/>
          </w:tcPr>
          <w:p w14:paraId="41170B11" w14:textId="77777777" w:rsidR="00354136" w:rsidRDefault="00354136">
            <w:pPr>
              <w:spacing w:after="100"/>
              <w:rPr>
                <w:rFonts w:ascii="宋体" w:eastAsia="宋体" w:hAnsi="宋体" w:cs="宋体"/>
              </w:rPr>
            </w:pPr>
            <w:r>
              <w:rPr>
                <w:rFonts w:ascii="Times New Roman" w:hAnsi="Times New Roman"/>
                <w:i/>
                <w:iCs/>
                <w:color w:val="000000"/>
                <w:sz w:val="20"/>
                <w:szCs w:val="20"/>
              </w:rPr>
              <w:t>For the fiscal year ended January 31, 2020</w:t>
            </w:r>
          </w:p>
        </w:tc>
      </w:tr>
      <w:tr w:rsidR="00354136" w14:paraId="1AA713CC" w14:textId="77777777" w:rsidTr="00354136">
        <w:tc>
          <w:tcPr>
            <w:tcW w:w="0" w:type="auto"/>
            <w:gridSpan w:val="3"/>
            <w:shd w:val="clear" w:color="auto" w:fill="FFFFFF"/>
            <w:tcMar>
              <w:top w:w="0" w:type="dxa"/>
              <w:left w:w="20" w:type="dxa"/>
              <w:bottom w:w="0" w:type="dxa"/>
              <w:right w:w="20" w:type="dxa"/>
            </w:tcMar>
            <w:vAlign w:val="center"/>
            <w:hideMark/>
          </w:tcPr>
          <w:p w14:paraId="0B1FE637"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1CF8D8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275E4D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FD9C42F"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50480714" w14:textId="77777777" w:rsidR="00354136" w:rsidRDefault="00354136">
            <w:pPr>
              <w:spacing w:after="100"/>
              <w:rPr>
                <w:rFonts w:ascii="宋体" w:eastAsia="宋体" w:hAnsi="宋体" w:cs="宋体"/>
              </w:rPr>
            </w:pPr>
            <w:r>
              <w:rPr>
                <w:rFonts w:ascii="Times New Roman"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76447975" w14:textId="77777777" w:rsidR="00354136" w:rsidRDefault="00354136">
            <w:pPr>
              <w:spacing w:after="100"/>
            </w:pPr>
          </w:p>
        </w:tc>
        <w:tc>
          <w:tcPr>
            <w:tcW w:w="0" w:type="auto"/>
            <w:shd w:val="clear" w:color="auto" w:fill="FFFFFF"/>
            <w:tcMar>
              <w:top w:w="30" w:type="dxa"/>
              <w:left w:w="20" w:type="dxa"/>
              <w:bottom w:w="30" w:type="dxa"/>
              <w:right w:w="0" w:type="dxa"/>
            </w:tcMar>
            <w:vAlign w:val="bottom"/>
            <w:hideMark/>
          </w:tcPr>
          <w:p w14:paraId="3BF46CA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F7F7FD" w14:textId="77777777" w:rsidR="00354136" w:rsidRDefault="00354136">
            <w:pPr>
              <w:spacing w:after="100"/>
              <w:jc w:val="right"/>
            </w:pPr>
            <w:r>
              <w:rPr>
                <w:rFonts w:ascii="Times New Roman" w:hAnsi="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14:paraId="05F171CA" w14:textId="77777777" w:rsidR="00354136" w:rsidRDefault="00354136">
            <w:pPr>
              <w:spacing w:after="100"/>
              <w:jc w:val="right"/>
            </w:pPr>
          </w:p>
        </w:tc>
      </w:tr>
      <w:tr w:rsidR="00354136" w14:paraId="02A3D52A" w14:textId="77777777" w:rsidTr="00354136">
        <w:tc>
          <w:tcPr>
            <w:tcW w:w="0" w:type="auto"/>
            <w:gridSpan w:val="3"/>
            <w:shd w:val="clear" w:color="auto" w:fill="CCEEFF"/>
            <w:tcMar>
              <w:top w:w="30" w:type="dxa"/>
              <w:left w:w="20" w:type="dxa"/>
              <w:bottom w:w="30" w:type="dxa"/>
              <w:right w:w="20" w:type="dxa"/>
            </w:tcMar>
            <w:vAlign w:val="bottom"/>
            <w:hideMark/>
          </w:tcPr>
          <w:p w14:paraId="16AF428B"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center"/>
            <w:hideMark/>
          </w:tcPr>
          <w:p w14:paraId="5C988245"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61CA7E9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6815F1" w14:textId="77777777" w:rsidR="00354136" w:rsidRDefault="00354136">
            <w:pPr>
              <w:spacing w:after="100"/>
              <w:jc w:val="right"/>
            </w:pPr>
            <w:r>
              <w:rPr>
                <w:rFonts w:ascii="Times New Roman" w:hAnsi="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14:paraId="241E8E4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344F77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7D63026" w14:textId="77777777" w:rsidR="00354136" w:rsidRDefault="00354136">
            <w:pPr>
              <w:spacing w:after="100"/>
              <w:rPr>
                <w:rFonts w:ascii="宋体" w:eastAsia="宋体" w:hAnsi="宋体" w:cs="宋体"/>
              </w:rPr>
            </w:pPr>
            <w:r>
              <w:rPr>
                <w:rFonts w:ascii="Times New Roman"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center"/>
            <w:hideMark/>
          </w:tcPr>
          <w:p w14:paraId="7F020A2D"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0C4D618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A33137" w14:textId="77777777" w:rsidR="00354136" w:rsidRDefault="00354136">
            <w:pPr>
              <w:spacing w:after="100"/>
              <w:jc w:val="right"/>
            </w:pPr>
          </w:p>
        </w:tc>
      </w:tr>
      <w:tr w:rsidR="00354136" w14:paraId="01A03015" w14:textId="77777777" w:rsidTr="00354136">
        <w:tc>
          <w:tcPr>
            <w:tcW w:w="0" w:type="auto"/>
            <w:gridSpan w:val="3"/>
            <w:shd w:val="clear" w:color="auto" w:fill="FFFFFF"/>
            <w:tcMar>
              <w:top w:w="30" w:type="dxa"/>
              <w:left w:w="20" w:type="dxa"/>
              <w:bottom w:w="30" w:type="dxa"/>
              <w:right w:w="20" w:type="dxa"/>
            </w:tcMar>
            <w:vAlign w:val="bottom"/>
            <w:hideMark/>
          </w:tcPr>
          <w:p w14:paraId="623558FD"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14:paraId="33A3CC9D"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2DED605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95405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6D1606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96C4EB9"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center"/>
            <w:hideMark/>
          </w:tcPr>
          <w:p w14:paraId="5B14D9FC" w14:textId="77777777" w:rsidR="00354136" w:rsidRDefault="00354136">
            <w:pPr>
              <w:spacing w:after="100"/>
            </w:pPr>
          </w:p>
        </w:tc>
        <w:tc>
          <w:tcPr>
            <w:tcW w:w="0" w:type="auto"/>
            <w:gridSpan w:val="2"/>
            <w:shd w:val="clear" w:color="auto" w:fill="FFFFFF"/>
            <w:tcMar>
              <w:top w:w="30" w:type="dxa"/>
              <w:left w:w="20" w:type="dxa"/>
              <w:bottom w:w="30" w:type="dxa"/>
              <w:right w:w="0" w:type="dxa"/>
            </w:tcMar>
            <w:vAlign w:val="bottom"/>
            <w:hideMark/>
          </w:tcPr>
          <w:p w14:paraId="49FB7D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F83F46" w14:textId="77777777" w:rsidR="00354136" w:rsidRDefault="00354136">
            <w:pPr>
              <w:spacing w:after="100"/>
              <w:jc w:val="right"/>
            </w:pPr>
          </w:p>
        </w:tc>
      </w:tr>
      <w:tr w:rsidR="00354136" w14:paraId="08D5FDD8" w14:textId="77777777" w:rsidTr="00354136">
        <w:tc>
          <w:tcPr>
            <w:tcW w:w="0" w:type="auto"/>
            <w:gridSpan w:val="3"/>
            <w:shd w:val="clear" w:color="auto" w:fill="CCEEFF"/>
            <w:tcMar>
              <w:top w:w="30" w:type="dxa"/>
              <w:left w:w="20" w:type="dxa"/>
              <w:bottom w:w="30" w:type="dxa"/>
              <w:right w:w="20" w:type="dxa"/>
            </w:tcMar>
            <w:vAlign w:val="bottom"/>
            <w:hideMark/>
          </w:tcPr>
          <w:p w14:paraId="79614C53"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24B9FCEC" w14:textId="77777777" w:rsidR="00354136" w:rsidRDefault="00354136">
            <w:pPr>
              <w:spacing w:after="100"/>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28B6F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00C5CD" w14:textId="77777777" w:rsidR="00354136" w:rsidRDefault="00354136">
            <w:pPr>
              <w:spacing w:after="100"/>
              <w:jc w:val="right"/>
            </w:pPr>
            <w:r>
              <w:rPr>
                <w:rFonts w:ascii="Times New Roman" w:hAnsi="Times New Roman"/>
                <w:color w:val="000000"/>
                <w:sz w:val="20"/>
                <w:szCs w:val="20"/>
              </w:rPr>
              <w:t>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B124A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D8436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09EC8B8"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w:t>
            </w:r>
          </w:p>
        </w:tc>
        <w:tc>
          <w:tcPr>
            <w:tcW w:w="0" w:type="auto"/>
            <w:gridSpan w:val="3"/>
            <w:shd w:val="clear" w:color="auto" w:fill="CCEEFF"/>
            <w:tcMar>
              <w:top w:w="0" w:type="dxa"/>
              <w:left w:w="20" w:type="dxa"/>
              <w:bottom w:w="0" w:type="dxa"/>
              <w:right w:w="20" w:type="dxa"/>
            </w:tcMar>
            <w:vAlign w:val="center"/>
            <w:hideMark/>
          </w:tcPr>
          <w:p w14:paraId="26870FD0" w14:textId="77777777" w:rsidR="00354136" w:rsidRDefault="00354136">
            <w:pPr>
              <w:spacing w:after="100"/>
            </w:pPr>
          </w:p>
        </w:tc>
        <w:tc>
          <w:tcPr>
            <w:tcW w:w="0" w:type="auto"/>
            <w:gridSpan w:val="2"/>
            <w:shd w:val="clear" w:color="auto" w:fill="CCEEFF"/>
            <w:tcMar>
              <w:top w:w="30" w:type="dxa"/>
              <w:left w:w="20" w:type="dxa"/>
              <w:bottom w:w="30" w:type="dxa"/>
              <w:right w:w="0" w:type="dxa"/>
            </w:tcMar>
            <w:vAlign w:val="bottom"/>
            <w:hideMark/>
          </w:tcPr>
          <w:p w14:paraId="267677A7"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29D91A62" w14:textId="77777777" w:rsidR="00354136" w:rsidRDefault="00354136">
            <w:pPr>
              <w:spacing w:after="100"/>
              <w:jc w:val="right"/>
            </w:pPr>
          </w:p>
        </w:tc>
      </w:tr>
      <w:tr w:rsidR="00354136" w14:paraId="75616785" w14:textId="77777777" w:rsidTr="00354136">
        <w:tc>
          <w:tcPr>
            <w:tcW w:w="0" w:type="auto"/>
            <w:gridSpan w:val="3"/>
            <w:shd w:val="clear" w:color="auto" w:fill="FFFFFF"/>
            <w:tcMar>
              <w:top w:w="0" w:type="dxa"/>
              <w:left w:w="20" w:type="dxa"/>
              <w:bottom w:w="0" w:type="dxa"/>
              <w:right w:w="20" w:type="dxa"/>
            </w:tcMar>
            <w:vAlign w:val="center"/>
            <w:hideMark/>
          </w:tcPr>
          <w:p w14:paraId="1477EB96"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95A219"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278734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BF8C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4B315A0" w14:textId="77777777" w:rsidR="00354136" w:rsidRDefault="00354136">
            <w:pPr>
              <w:spacing w:after="100"/>
              <w:rPr>
                <w:rFonts w:ascii="宋体" w:eastAsia="宋体" w:hAnsi="宋体" w:cs="宋体"/>
              </w:rPr>
            </w:pPr>
            <w:r>
              <w:rPr>
                <w:rFonts w:ascii="Times New Roman" w:hAnsi="Times New Roman"/>
                <w:color w:val="000000"/>
                <w:sz w:val="20"/>
                <w:szCs w:val="20"/>
              </w:rPr>
              <w:t> Total</w:t>
            </w:r>
          </w:p>
        </w:tc>
        <w:tc>
          <w:tcPr>
            <w:tcW w:w="0" w:type="auto"/>
            <w:gridSpan w:val="3"/>
            <w:shd w:val="clear" w:color="auto" w:fill="FFFFFF"/>
            <w:tcMar>
              <w:top w:w="0" w:type="dxa"/>
              <w:left w:w="20" w:type="dxa"/>
              <w:bottom w:w="0" w:type="dxa"/>
              <w:right w:w="20" w:type="dxa"/>
            </w:tcMar>
            <w:vAlign w:val="center"/>
            <w:hideMark/>
          </w:tcPr>
          <w:p w14:paraId="75516B39" w14:textId="77777777" w:rsidR="00354136" w:rsidRDefault="00354136">
            <w:pPr>
              <w:spacing w:after="100"/>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8B613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1D7065" w14:textId="77777777" w:rsidR="00354136" w:rsidRDefault="00354136">
            <w:pPr>
              <w:spacing w:after="100"/>
              <w:jc w:val="right"/>
            </w:pPr>
            <w:r>
              <w:rPr>
                <w:rFonts w:ascii="Times New Roman" w:hAnsi="Times New Roman"/>
                <w:color w:val="000000"/>
                <w:sz w:val="20"/>
                <w:szCs w:val="20"/>
              </w:rPr>
              <w:t>226 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6D9E5E" w14:textId="77777777" w:rsidR="00354136" w:rsidRDefault="00354136">
            <w:pPr>
              <w:spacing w:after="100"/>
              <w:jc w:val="right"/>
            </w:pPr>
          </w:p>
        </w:tc>
      </w:tr>
    </w:tbl>
    <w:p w14:paraId="34CD3E52" w14:textId="77777777" w:rsidR="00354136" w:rsidRDefault="00354136" w:rsidP="00354136">
      <w:pPr>
        <w:rPr>
          <w:rFonts w:ascii="宋体" w:eastAsia="宋体" w:hAnsi="宋体" w:cs="宋体"/>
        </w:rPr>
      </w:pPr>
    </w:p>
    <w:p w14:paraId="40DCA3EF" w14:textId="77777777" w:rsidR="00354136" w:rsidRDefault="00354136" w:rsidP="00354136"/>
    <w:p w14:paraId="6B89E0FD" w14:textId="77777777" w:rsidR="00354136" w:rsidRDefault="00354136" w:rsidP="00354136"/>
    <w:p w14:paraId="23892998" w14:textId="77777777" w:rsidR="00354136" w:rsidRDefault="00354136" w:rsidP="00354136"/>
    <w:p w14:paraId="600D8468" w14:textId="77777777" w:rsidR="00354136" w:rsidRDefault="00354136" w:rsidP="00354136">
      <w:pPr>
        <w:jc w:val="center"/>
      </w:pPr>
    </w:p>
    <w:p w14:paraId="019D81F8" w14:textId="77777777" w:rsidR="00354136" w:rsidRDefault="00354136" w:rsidP="00354136">
      <w:pPr>
        <w:jc w:val="center"/>
      </w:pPr>
      <w:r>
        <w:rPr>
          <w:rFonts w:ascii="Times New Roman" w:hAnsi="Times New Roman"/>
          <w:color w:val="000000"/>
          <w:sz w:val="20"/>
          <w:szCs w:val="20"/>
        </w:rPr>
        <w:t>120</w:t>
      </w:r>
    </w:p>
    <w:p w14:paraId="128FC80F" w14:textId="77777777" w:rsidR="00354136" w:rsidRDefault="00354136" w:rsidP="00354136">
      <w:pPr>
        <w:jc w:val="center"/>
      </w:pPr>
    </w:p>
    <w:p w14:paraId="30FAAD6F" w14:textId="77777777" w:rsidR="00354136" w:rsidRDefault="00354136" w:rsidP="00354136">
      <w:r>
        <w:pict w14:anchorId="6BF124C5">
          <v:rect id="_x0000_i1495" style="width:0;height:1.5pt" o:hralign="center" o:hrstd="t" o:hr="t" fillcolor="#a0a0a0" stroked="f"/>
        </w:pict>
      </w:r>
    </w:p>
    <w:p w14:paraId="1BDC5354" w14:textId="77777777" w:rsidR="00354136" w:rsidRDefault="00354136" w:rsidP="00354136">
      <w:hyperlink r:id="rId353" w:anchor="if82c7bb85cec43f3b72bdca2d8861323_10" w:history="1">
        <w:r>
          <w:rPr>
            <w:rStyle w:val="a5"/>
            <w:rFonts w:ascii="Times New Roman" w:hAnsi="Times New Roman"/>
            <w:sz w:val="20"/>
            <w:szCs w:val="20"/>
          </w:rPr>
          <w:t>Table of </w:t>
        </w:r>
      </w:hyperlink>
      <w:hyperlink r:id="rId354" w:anchor="if82c7bb85cec43f3b72bdca2d8861323_10" w:history="1">
        <w:r>
          <w:rPr>
            <w:rStyle w:val="a5"/>
            <w:rFonts w:ascii="Times New Roman" w:hAnsi="Times New Roman"/>
            <w:sz w:val="20"/>
            <w:szCs w:val="20"/>
          </w:rPr>
          <w:t>Contents</w:t>
        </w:r>
      </w:hyperlink>
    </w:p>
    <w:p w14:paraId="6E759118" w14:textId="77777777" w:rsidR="00354136" w:rsidRDefault="00354136" w:rsidP="00354136">
      <w:r>
        <w:rPr>
          <w:rFonts w:ascii="Times New Roman" w:hAnsi="Times New Roman"/>
          <w:i/>
          <w:iCs/>
          <w:color w:val="000000"/>
          <w:sz w:val="20"/>
          <w:szCs w:val="20"/>
          <w:u w:val="single"/>
        </w:rPr>
        <w:t>Effect of Derivative Instruments Not Designated as Hedging Instruments on the Consolidated Statements of Income</w:t>
      </w:r>
    </w:p>
    <w:tbl>
      <w:tblPr>
        <w:tblW w:w="20455" w:type="dxa"/>
        <w:jc w:val="center"/>
        <w:tblCellMar>
          <w:top w:w="15" w:type="dxa"/>
          <w:left w:w="15" w:type="dxa"/>
          <w:bottom w:w="15" w:type="dxa"/>
          <w:right w:w="15" w:type="dxa"/>
        </w:tblCellMar>
        <w:tblLook w:val="04A0" w:firstRow="1" w:lastRow="0" w:firstColumn="1" w:lastColumn="0" w:noHBand="0" w:noVBand="1"/>
      </w:tblPr>
      <w:tblGrid>
        <w:gridCol w:w="175"/>
        <w:gridCol w:w="4581"/>
        <w:gridCol w:w="36"/>
        <w:gridCol w:w="176"/>
        <w:gridCol w:w="3395"/>
        <w:gridCol w:w="37"/>
        <w:gridCol w:w="37"/>
        <w:gridCol w:w="50"/>
        <w:gridCol w:w="37"/>
        <w:gridCol w:w="177"/>
        <w:gridCol w:w="3396"/>
        <w:gridCol w:w="37"/>
        <w:gridCol w:w="37"/>
        <w:gridCol w:w="50"/>
        <w:gridCol w:w="37"/>
        <w:gridCol w:w="177"/>
        <w:gridCol w:w="3396"/>
        <w:gridCol w:w="37"/>
        <w:gridCol w:w="37"/>
        <w:gridCol w:w="50"/>
        <w:gridCol w:w="37"/>
        <w:gridCol w:w="176"/>
        <w:gridCol w:w="4250"/>
        <w:gridCol w:w="37"/>
      </w:tblGrid>
      <w:tr w:rsidR="00354136" w14:paraId="7E2CB1A0" w14:textId="77777777" w:rsidTr="00354136">
        <w:trPr>
          <w:jc w:val="center"/>
        </w:trPr>
        <w:tc>
          <w:tcPr>
            <w:tcW w:w="173" w:type="dxa"/>
            <w:vAlign w:val="center"/>
            <w:hideMark/>
          </w:tcPr>
          <w:p w14:paraId="2F4C4A88" w14:textId="77777777" w:rsidR="00354136" w:rsidRDefault="00354136"/>
        </w:tc>
        <w:tc>
          <w:tcPr>
            <w:tcW w:w="4507" w:type="dxa"/>
            <w:vAlign w:val="center"/>
            <w:hideMark/>
          </w:tcPr>
          <w:p w14:paraId="1CD408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D596F42"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B0DDC84" w14:textId="77777777" w:rsidR="00354136" w:rsidRDefault="00354136">
            <w:pPr>
              <w:spacing w:after="100"/>
              <w:rPr>
                <w:rFonts w:ascii="Times New Roman" w:eastAsia="Times New Roman" w:hAnsi="Times New Roman"/>
                <w:sz w:val="20"/>
                <w:szCs w:val="20"/>
              </w:rPr>
            </w:pPr>
          </w:p>
        </w:tc>
        <w:tc>
          <w:tcPr>
            <w:tcW w:w="3340" w:type="dxa"/>
            <w:vAlign w:val="center"/>
            <w:hideMark/>
          </w:tcPr>
          <w:p w14:paraId="1DD18DD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3C564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C72A2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7A8E8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5F695CB"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FDD90D9" w14:textId="77777777" w:rsidR="00354136" w:rsidRDefault="00354136">
            <w:pPr>
              <w:spacing w:after="100"/>
              <w:rPr>
                <w:rFonts w:ascii="Times New Roman" w:eastAsia="Times New Roman" w:hAnsi="Times New Roman"/>
                <w:sz w:val="20"/>
                <w:szCs w:val="20"/>
              </w:rPr>
            </w:pPr>
          </w:p>
        </w:tc>
        <w:tc>
          <w:tcPr>
            <w:tcW w:w="3340" w:type="dxa"/>
            <w:vAlign w:val="center"/>
            <w:hideMark/>
          </w:tcPr>
          <w:p w14:paraId="420A914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7500D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AE88C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3C2357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8A5478"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61D786FD" w14:textId="77777777" w:rsidR="00354136" w:rsidRDefault="00354136">
            <w:pPr>
              <w:spacing w:after="100"/>
              <w:rPr>
                <w:rFonts w:ascii="Times New Roman" w:eastAsia="Times New Roman" w:hAnsi="Times New Roman"/>
                <w:sz w:val="20"/>
                <w:szCs w:val="20"/>
              </w:rPr>
            </w:pPr>
          </w:p>
        </w:tc>
        <w:tc>
          <w:tcPr>
            <w:tcW w:w="3340" w:type="dxa"/>
            <w:vAlign w:val="center"/>
            <w:hideMark/>
          </w:tcPr>
          <w:p w14:paraId="24627A7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00156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4297F1"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4CBCBF2"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5BE320"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2524FECB" w14:textId="77777777" w:rsidR="00354136" w:rsidRDefault="00354136">
            <w:pPr>
              <w:spacing w:after="100"/>
              <w:rPr>
                <w:rFonts w:ascii="Times New Roman" w:eastAsia="Times New Roman" w:hAnsi="Times New Roman"/>
                <w:sz w:val="20"/>
                <w:szCs w:val="20"/>
              </w:rPr>
            </w:pPr>
          </w:p>
        </w:tc>
        <w:tc>
          <w:tcPr>
            <w:tcW w:w="4180" w:type="dxa"/>
            <w:vAlign w:val="center"/>
            <w:hideMark/>
          </w:tcPr>
          <w:p w14:paraId="174F861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D8F49A" w14:textId="77777777" w:rsidR="00354136" w:rsidRDefault="00354136">
            <w:pPr>
              <w:spacing w:after="100"/>
              <w:rPr>
                <w:rFonts w:ascii="Times New Roman" w:eastAsia="Times New Roman" w:hAnsi="Times New Roman"/>
                <w:sz w:val="20"/>
                <w:szCs w:val="20"/>
              </w:rPr>
            </w:pPr>
          </w:p>
        </w:tc>
      </w:tr>
      <w:tr w:rsidR="00354136" w14:paraId="3C5DEB87" w14:textId="77777777" w:rsidTr="00354136">
        <w:trPr>
          <w:jc w:val="center"/>
        </w:trPr>
        <w:tc>
          <w:tcPr>
            <w:tcW w:w="0" w:type="auto"/>
            <w:gridSpan w:val="3"/>
            <w:tcMar>
              <w:top w:w="0" w:type="dxa"/>
              <w:left w:w="20" w:type="dxa"/>
              <w:bottom w:w="0" w:type="dxa"/>
              <w:right w:w="20" w:type="dxa"/>
            </w:tcMar>
            <w:vAlign w:val="center"/>
            <w:hideMark/>
          </w:tcPr>
          <w:p w14:paraId="13A746BB"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1351344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c>
          <w:tcPr>
            <w:tcW w:w="0" w:type="auto"/>
            <w:gridSpan w:val="3"/>
            <w:tcMar>
              <w:top w:w="0" w:type="dxa"/>
              <w:left w:w="20" w:type="dxa"/>
              <w:bottom w:w="0" w:type="dxa"/>
              <w:right w:w="20" w:type="dxa"/>
            </w:tcMar>
            <w:vAlign w:val="center"/>
            <w:hideMark/>
          </w:tcPr>
          <w:p w14:paraId="2D502293"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764B2882" w14:textId="77777777" w:rsidR="00354136" w:rsidRDefault="00354136">
            <w:pPr>
              <w:spacing w:after="100"/>
              <w:rPr>
                <w:rFonts w:ascii="Times New Roman" w:eastAsia="Times New Roman" w:hAnsi="Times New Roman"/>
                <w:sz w:val="20"/>
                <w:szCs w:val="20"/>
              </w:rPr>
            </w:pPr>
          </w:p>
        </w:tc>
      </w:tr>
      <w:tr w:rsidR="00354136" w14:paraId="4693A918" w14:textId="77777777" w:rsidTr="00354136">
        <w:trPr>
          <w:jc w:val="center"/>
        </w:trPr>
        <w:tc>
          <w:tcPr>
            <w:tcW w:w="0" w:type="auto"/>
            <w:gridSpan w:val="3"/>
            <w:tcMar>
              <w:top w:w="0" w:type="dxa"/>
              <w:left w:w="20" w:type="dxa"/>
              <w:bottom w:w="0" w:type="dxa"/>
              <w:right w:w="20" w:type="dxa"/>
            </w:tcMar>
            <w:vAlign w:val="center"/>
            <w:hideMark/>
          </w:tcPr>
          <w:p w14:paraId="7A216DE2"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81811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6434C3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CFBE9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32D03E5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9F4572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c>
          <w:tcPr>
            <w:tcW w:w="0" w:type="auto"/>
            <w:gridSpan w:val="3"/>
            <w:tcMar>
              <w:top w:w="0" w:type="dxa"/>
              <w:left w:w="20" w:type="dxa"/>
              <w:bottom w:w="0" w:type="dxa"/>
              <w:right w:w="20" w:type="dxa"/>
            </w:tcMar>
            <w:vAlign w:val="center"/>
            <w:hideMark/>
          </w:tcPr>
          <w:p w14:paraId="2DC0ABA5"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5385943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Location of Gain (Loss) Recognized</w:t>
            </w:r>
          </w:p>
        </w:tc>
      </w:tr>
      <w:tr w:rsidR="00354136" w14:paraId="0DF9BEC3" w14:textId="77777777" w:rsidTr="00354136">
        <w:trPr>
          <w:jc w:val="center"/>
        </w:trPr>
        <w:tc>
          <w:tcPr>
            <w:tcW w:w="0" w:type="auto"/>
            <w:gridSpan w:val="3"/>
            <w:tcMar>
              <w:top w:w="0" w:type="dxa"/>
              <w:left w:w="20" w:type="dxa"/>
              <w:bottom w:w="0" w:type="dxa"/>
              <w:right w:w="20" w:type="dxa"/>
            </w:tcMar>
            <w:vAlign w:val="center"/>
            <w:hideMark/>
          </w:tcPr>
          <w:p w14:paraId="29CAD084"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64AE26C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c>
          <w:tcPr>
            <w:tcW w:w="0" w:type="auto"/>
            <w:gridSpan w:val="3"/>
            <w:tcMar>
              <w:top w:w="0" w:type="dxa"/>
              <w:left w:w="20" w:type="dxa"/>
              <w:bottom w:w="0" w:type="dxa"/>
              <w:right w:w="20" w:type="dxa"/>
            </w:tcMar>
            <w:vAlign w:val="center"/>
            <w:hideMark/>
          </w:tcPr>
          <w:p w14:paraId="08127D6F"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4862B655" w14:textId="77777777" w:rsidR="00354136" w:rsidRDefault="00354136">
            <w:pPr>
              <w:spacing w:after="100"/>
              <w:rPr>
                <w:rFonts w:ascii="Times New Roman" w:eastAsia="Times New Roman" w:hAnsi="Times New Roman"/>
                <w:sz w:val="20"/>
                <w:szCs w:val="20"/>
              </w:rPr>
            </w:pPr>
          </w:p>
        </w:tc>
      </w:tr>
      <w:tr w:rsidR="00354136" w14:paraId="16DF1AA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117F730"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w:t>
            </w:r>
          </w:p>
        </w:tc>
        <w:tc>
          <w:tcPr>
            <w:tcW w:w="0" w:type="auto"/>
            <w:shd w:val="clear" w:color="auto" w:fill="CCEEFF"/>
            <w:tcMar>
              <w:top w:w="30" w:type="dxa"/>
              <w:left w:w="20" w:type="dxa"/>
              <w:bottom w:w="30" w:type="dxa"/>
              <w:right w:w="0" w:type="dxa"/>
            </w:tcMar>
            <w:vAlign w:val="bottom"/>
            <w:hideMark/>
          </w:tcPr>
          <w:p w14:paraId="4F72B6B1"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D77E5C" w14:textId="77777777" w:rsidR="00354136" w:rsidRDefault="00354136">
            <w:pPr>
              <w:spacing w:after="100"/>
              <w:jc w:val="right"/>
            </w:pPr>
            <w:r>
              <w:rPr>
                <w:rFonts w:ascii="Times New Roman" w:hAnsi="Times New Roman"/>
                <w:color w:val="000000"/>
                <w:sz w:val="20"/>
                <w:szCs w:val="20"/>
              </w:rPr>
              <w:t>(469)</w:t>
            </w:r>
          </w:p>
        </w:tc>
        <w:tc>
          <w:tcPr>
            <w:tcW w:w="0" w:type="auto"/>
            <w:shd w:val="clear" w:color="auto" w:fill="CCEEFF"/>
            <w:tcMar>
              <w:top w:w="30" w:type="dxa"/>
              <w:left w:w="0" w:type="dxa"/>
              <w:bottom w:w="30" w:type="dxa"/>
              <w:right w:w="20" w:type="dxa"/>
            </w:tcMar>
            <w:vAlign w:val="bottom"/>
            <w:hideMark/>
          </w:tcPr>
          <w:p w14:paraId="2C179C5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D668E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C82A2C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ABB617" w14:textId="77777777" w:rsidR="00354136" w:rsidRDefault="00354136">
            <w:pPr>
              <w:spacing w:after="100"/>
              <w:jc w:val="right"/>
            </w:pPr>
            <w:r>
              <w:rPr>
                <w:rFonts w:ascii="Times New Roman" w:hAnsi="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14:paraId="487545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5EEB19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11FEC0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AEEA9E" w14:textId="77777777" w:rsidR="00354136" w:rsidRDefault="00354136">
            <w:pPr>
              <w:spacing w:after="100"/>
              <w:jc w:val="right"/>
            </w:pPr>
            <w:r>
              <w:rPr>
                <w:rFonts w:ascii="Times New Roman" w:hAnsi="Times New Roman"/>
                <w:color w:val="000000"/>
                <w:sz w:val="20"/>
                <w:szCs w:val="20"/>
              </w:rPr>
              <w:t>(206)</w:t>
            </w:r>
          </w:p>
        </w:tc>
        <w:tc>
          <w:tcPr>
            <w:tcW w:w="0" w:type="auto"/>
            <w:shd w:val="clear" w:color="auto" w:fill="CCEEFF"/>
            <w:tcMar>
              <w:top w:w="30" w:type="dxa"/>
              <w:left w:w="0" w:type="dxa"/>
              <w:bottom w:w="30" w:type="dxa"/>
              <w:right w:w="20" w:type="dxa"/>
            </w:tcMar>
            <w:vAlign w:val="bottom"/>
            <w:hideMark/>
          </w:tcPr>
          <w:p w14:paraId="516B5E9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19246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2970672"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r>
      <w:tr w:rsidR="00354136" w14:paraId="6A81594A"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80D7CD1" w14:textId="77777777" w:rsidR="00354136" w:rsidRDefault="00354136">
            <w:pPr>
              <w:spacing w:after="100"/>
            </w:pPr>
            <w:r>
              <w:rPr>
                <w:rFonts w:ascii="Times New Roman" w:hAnsi="Times New Roman"/>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14:paraId="087A07BD" w14:textId="77777777" w:rsidR="00354136" w:rsidRDefault="00354136">
            <w:pPr>
              <w:spacing w:after="100"/>
              <w:jc w:val="right"/>
            </w:pPr>
            <w:r>
              <w:rPr>
                <w:rFonts w:ascii="Times New Roman" w:hAnsi="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4C879EC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E2E5D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98A074"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5A506E3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A9FFE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F0976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16EC40C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7DD249"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5F8F2A3" w14:textId="77777777" w:rsidR="00354136" w:rsidRDefault="00354136">
            <w:pPr>
              <w:spacing w:after="100"/>
              <w:rPr>
                <w:rFonts w:ascii="宋体" w:eastAsia="宋体" w:hAnsi="宋体" w:cs="宋体"/>
              </w:rPr>
            </w:pPr>
            <w:r>
              <w:rPr>
                <w:rFonts w:ascii="Times New Roman" w:hAnsi="Times New Roman"/>
                <w:color w:val="000000"/>
                <w:sz w:val="20"/>
                <w:szCs w:val="20"/>
              </w:rPr>
              <w:t>Interest and other, net</w:t>
            </w:r>
          </w:p>
        </w:tc>
      </w:tr>
      <w:tr w:rsidR="00354136" w14:paraId="34C64424" w14:textId="77777777" w:rsidTr="00354136">
        <w:trPr>
          <w:jc w:val="center"/>
        </w:trPr>
        <w:tc>
          <w:tcPr>
            <w:tcW w:w="0" w:type="auto"/>
            <w:gridSpan w:val="3"/>
            <w:shd w:val="clear" w:color="auto" w:fill="CCEEFF"/>
            <w:tcMar>
              <w:top w:w="30" w:type="dxa"/>
              <w:left w:w="35" w:type="dxa"/>
              <w:bottom w:w="30" w:type="dxa"/>
              <w:right w:w="20" w:type="dxa"/>
            </w:tcMar>
            <w:vAlign w:val="bottom"/>
            <w:hideMark/>
          </w:tcPr>
          <w:p w14:paraId="7F4B5DD8" w14:textId="77777777" w:rsidR="00354136" w:rsidRDefault="00354136">
            <w:pPr>
              <w:spacing w:after="100"/>
            </w:pPr>
            <w:r>
              <w:rPr>
                <w:rFonts w:ascii="Times New Roman" w:hAnsi="Times New Roman"/>
                <w:color w:val="000000"/>
                <w:sz w:val="20"/>
                <w:szCs w:val="20"/>
              </w:rPr>
              <w:t>Foreign exchange contracts</w:t>
            </w:r>
          </w:p>
        </w:tc>
        <w:tc>
          <w:tcPr>
            <w:tcW w:w="0" w:type="auto"/>
            <w:gridSpan w:val="2"/>
            <w:shd w:val="clear" w:color="auto" w:fill="CCEEFF"/>
            <w:tcMar>
              <w:top w:w="30" w:type="dxa"/>
              <w:left w:w="20" w:type="dxa"/>
              <w:bottom w:w="30" w:type="dxa"/>
              <w:right w:w="0" w:type="dxa"/>
            </w:tcMar>
            <w:vAlign w:val="bottom"/>
            <w:hideMark/>
          </w:tcPr>
          <w:p w14:paraId="095C323D" w14:textId="77777777" w:rsidR="00354136" w:rsidRDefault="00354136">
            <w:pPr>
              <w:spacing w:after="100"/>
              <w:jc w:val="right"/>
            </w:pPr>
            <w:r>
              <w:rPr>
                <w:rFonts w:ascii="Times New Roman" w:hAnsi="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310010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96018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48E8D" w14:textId="77777777" w:rsidR="00354136" w:rsidRDefault="00354136">
            <w:pPr>
              <w:spacing w:after="100"/>
              <w:jc w:val="right"/>
              <w:rPr>
                <w:rFonts w:ascii="宋体" w:eastAsia="宋体" w:hAnsi="宋体" w:cs="宋体"/>
              </w:rPr>
            </w:pPr>
            <w:r>
              <w:rPr>
                <w:rFonts w:ascii="Times New Roman" w:hAnsi="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6A9D85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809D90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87DD2" w14:textId="77777777" w:rsidR="00354136" w:rsidRDefault="00354136">
            <w:pPr>
              <w:spacing w:after="100"/>
              <w:jc w:val="right"/>
              <w:rPr>
                <w:rFonts w:ascii="宋体" w:eastAsia="宋体" w:hAnsi="宋体" w:cs="宋体"/>
              </w:rPr>
            </w:pPr>
            <w:r>
              <w:rPr>
                <w:rFonts w:ascii="Times New Roman" w:hAnsi="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485FC0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C6F692B"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9225290"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w:t>
            </w:r>
          </w:p>
        </w:tc>
      </w:tr>
      <w:tr w:rsidR="00354136" w14:paraId="40A8AEB3"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530ED39" w14:textId="77777777" w:rsidR="00354136" w:rsidRDefault="00354136">
            <w:pPr>
              <w:spacing w:after="100"/>
            </w:pPr>
            <w:r>
              <w:rPr>
                <w:rFonts w:ascii="Times New Roman"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097CDF"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0856B2" w14:textId="77777777" w:rsidR="00354136" w:rsidRDefault="00354136">
            <w:pPr>
              <w:spacing w:after="100"/>
              <w:jc w:val="right"/>
            </w:pPr>
            <w:r>
              <w:rPr>
                <w:rFonts w:ascii="Times New Roman" w:hAnsi="Times New Roman"/>
                <w:color w:val="000000"/>
                <w:sz w:val="20"/>
                <w:szCs w:val="20"/>
              </w:rPr>
              <w:t>(433)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F2C2C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273D8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6F8FA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E7A576" w14:textId="77777777" w:rsidR="00354136" w:rsidRDefault="00354136">
            <w:pPr>
              <w:spacing w:after="100"/>
              <w:jc w:val="right"/>
            </w:pPr>
            <w:r>
              <w:rPr>
                <w:rFonts w:ascii="Times New Roman" w:hAnsi="Times New Roman"/>
                <w:color w:val="000000"/>
                <w:sz w:val="20"/>
                <w:szCs w:val="20"/>
              </w:rPr>
              <w:t>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C3498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E8999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58C54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9591C2" w14:textId="77777777" w:rsidR="00354136" w:rsidRDefault="00354136">
            <w:pPr>
              <w:spacing w:after="100"/>
              <w:jc w:val="right"/>
            </w:pPr>
            <w:r>
              <w:rPr>
                <w:rFonts w:ascii="Times New Roman" w:hAnsi="Times New Roman"/>
                <w:color w:val="000000"/>
                <w:sz w:val="20"/>
                <w:szCs w:val="20"/>
              </w:rPr>
              <w:t>(180)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058C3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1E080B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B7579C" w14:textId="77777777" w:rsidR="00354136" w:rsidRDefault="00354136">
            <w:pPr>
              <w:spacing w:after="100"/>
              <w:rPr>
                <w:rFonts w:ascii="Times New Roman" w:eastAsia="Times New Roman" w:hAnsi="Times New Roman"/>
                <w:sz w:val="20"/>
                <w:szCs w:val="20"/>
              </w:rPr>
            </w:pPr>
          </w:p>
        </w:tc>
      </w:tr>
    </w:tbl>
    <w:p w14:paraId="2242EE42" w14:textId="77777777" w:rsidR="00354136" w:rsidRDefault="00354136" w:rsidP="00354136">
      <w:pPr>
        <w:ind w:hanging="360"/>
        <w:rPr>
          <w:rFonts w:ascii="宋体" w:eastAsia="宋体" w:hAnsi="宋体" w:cs="宋体"/>
        </w:rPr>
      </w:pPr>
    </w:p>
    <w:p w14:paraId="7CBB1CA9" w14:textId="77777777" w:rsidR="00354136" w:rsidRDefault="00354136" w:rsidP="00354136">
      <w:pPr>
        <w:jc w:val="center"/>
      </w:pPr>
    </w:p>
    <w:p w14:paraId="3147728F" w14:textId="77777777" w:rsidR="00354136" w:rsidRDefault="00354136" w:rsidP="00354136">
      <w:pPr>
        <w:jc w:val="center"/>
      </w:pPr>
      <w:r>
        <w:rPr>
          <w:rFonts w:ascii="Times New Roman" w:hAnsi="Times New Roman"/>
          <w:color w:val="000000"/>
          <w:sz w:val="20"/>
          <w:szCs w:val="20"/>
        </w:rPr>
        <w:t>121</w:t>
      </w:r>
    </w:p>
    <w:p w14:paraId="1D02B8D5" w14:textId="77777777" w:rsidR="00354136" w:rsidRDefault="00354136" w:rsidP="00354136">
      <w:pPr>
        <w:jc w:val="center"/>
      </w:pPr>
    </w:p>
    <w:p w14:paraId="0C7997E7" w14:textId="77777777" w:rsidR="00354136" w:rsidRDefault="00354136" w:rsidP="00354136">
      <w:r>
        <w:pict w14:anchorId="1D1C9760">
          <v:rect id="_x0000_i1496" style="width:0;height:1.5pt" o:hralign="center" o:hrstd="t" o:hr="t" fillcolor="#a0a0a0" stroked="f"/>
        </w:pict>
      </w:r>
    </w:p>
    <w:p w14:paraId="2FC52833" w14:textId="77777777" w:rsidR="00354136" w:rsidRDefault="00354136" w:rsidP="00354136">
      <w:hyperlink r:id="rId355" w:anchor="if82c7bb85cec43f3b72bdca2d8861323_10" w:history="1">
        <w:r>
          <w:rPr>
            <w:rStyle w:val="a5"/>
            <w:rFonts w:ascii="Times New Roman" w:hAnsi="Times New Roman"/>
            <w:sz w:val="20"/>
            <w:szCs w:val="20"/>
          </w:rPr>
          <w:t>Table of </w:t>
        </w:r>
      </w:hyperlink>
      <w:hyperlink r:id="rId356" w:anchor="if82c7bb85cec43f3b72bdca2d8861323_10" w:history="1">
        <w:r>
          <w:rPr>
            <w:rStyle w:val="a5"/>
            <w:rFonts w:ascii="Times New Roman" w:hAnsi="Times New Roman"/>
            <w:sz w:val="20"/>
            <w:szCs w:val="20"/>
          </w:rPr>
          <w:t>Contents</w:t>
        </w:r>
      </w:hyperlink>
    </w:p>
    <w:p w14:paraId="39A3F79B" w14:textId="77777777" w:rsidR="00354136" w:rsidRDefault="00354136" w:rsidP="00354136">
      <w:r>
        <w:rPr>
          <w:rFonts w:ascii="Times New Roman" w:hAnsi="Times New Roman"/>
          <w:i/>
          <w:iCs/>
          <w:color w:val="000000"/>
          <w:sz w:val="20"/>
          <w:szCs w:val="20"/>
          <w:u w:val="single"/>
        </w:rPr>
        <w:t>Fair Value of Derivative Instruments in the Consolidated Statements of Financial Position</w:t>
      </w:r>
    </w:p>
    <w:p w14:paraId="625ECF4C" w14:textId="77777777" w:rsidR="00354136" w:rsidRDefault="00354136" w:rsidP="00354136"/>
    <w:p w14:paraId="6A437637" w14:textId="77777777" w:rsidR="00354136" w:rsidRDefault="00354136" w:rsidP="00354136">
      <w:r>
        <w:rPr>
          <w:rFonts w:ascii="Times New Roman" w:hAnsi="Times New Roman"/>
          <w:color w:val="000000"/>
          <w:sz w:val="20"/>
          <w:szCs w:val="20"/>
        </w:rPr>
        <w:lastRenderedPageBreak/>
        <w:t>The Company presents its foreign exchange derivative instruments on a net basis in the Consolidated Statements of Financial Position due to the right of offset by its counterparties under master netting arrangements. The following tables present the fair value of those derivative instruments presented on a gross basis as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8674"/>
        <w:gridCol w:w="36"/>
        <w:gridCol w:w="178"/>
        <w:gridCol w:w="2029"/>
        <w:gridCol w:w="36"/>
        <w:gridCol w:w="37"/>
        <w:gridCol w:w="49"/>
        <w:gridCol w:w="37"/>
        <w:gridCol w:w="179"/>
        <w:gridCol w:w="2029"/>
        <w:gridCol w:w="37"/>
        <w:gridCol w:w="37"/>
        <w:gridCol w:w="49"/>
        <w:gridCol w:w="37"/>
        <w:gridCol w:w="179"/>
        <w:gridCol w:w="2031"/>
        <w:gridCol w:w="37"/>
        <w:gridCol w:w="37"/>
        <w:gridCol w:w="49"/>
        <w:gridCol w:w="37"/>
        <w:gridCol w:w="179"/>
        <w:gridCol w:w="2031"/>
        <w:gridCol w:w="37"/>
        <w:gridCol w:w="37"/>
        <w:gridCol w:w="49"/>
        <w:gridCol w:w="37"/>
        <w:gridCol w:w="179"/>
        <w:gridCol w:w="2029"/>
        <w:gridCol w:w="37"/>
      </w:tblGrid>
      <w:tr w:rsidR="00354136" w14:paraId="1C6BB2D8" w14:textId="77777777" w:rsidTr="00354136">
        <w:tc>
          <w:tcPr>
            <w:tcW w:w="174" w:type="dxa"/>
            <w:vAlign w:val="center"/>
            <w:hideMark/>
          </w:tcPr>
          <w:p w14:paraId="391B137E" w14:textId="77777777" w:rsidR="00354136" w:rsidRDefault="00354136"/>
        </w:tc>
        <w:tc>
          <w:tcPr>
            <w:tcW w:w="8499" w:type="dxa"/>
            <w:vAlign w:val="center"/>
            <w:hideMark/>
          </w:tcPr>
          <w:p w14:paraId="5EC797B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15657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1E22900" w14:textId="77777777" w:rsidR="00354136" w:rsidRDefault="00354136">
            <w:pPr>
              <w:spacing w:after="100"/>
              <w:rPr>
                <w:rFonts w:ascii="Times New Roman" w:eastAsia="Times New Roman" w:hAnsi="Times New Roman"/>
                <w:sz w:val="20"/>
                <w:szCs w:val="20"/>
              </w:rPr>
            </w:pPr>
          </w:p>
        </w:tc>
        <w:tc>
          <w:tcPr>
            <w:tcW w:w="1989" w:type="dxa"/>
            <w:vAlign w:val="center"/>
            <w:hideMark/>
          </w:tcPr>
          <w:p w14:paraId="2C4BA344"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C33F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62E6EC"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241A34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20E54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809C25F" w14:textId="77777777" w:rsidR="00354136" w:rsidRDefault="00354136">
            <w:pPr>
              <w:spacing w:after="100"/>
              <w:rPr>
                <w:rFonts w:ascii="Times New Roman" w:eastAsia="Times New Roman" w:hAnsi="Times New Roman"/>
                <w:sz w:val="20"/>
                <w:szCs w:val="20"/>
              </w:rPr>
            </w:pPr>
          </w:p>
        </w:tc>
        <w:tc>
          <w:tcPr>
            <w:tcW w:w="1988" w:type="dxa"/>
            <w:vAlign w:val="center"/>
            <w:hideMark/>
          </w:tcPr>
          <w:p w14:paraId="1972899C"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15EA01"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BF1B62"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F8A2B1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A4A6F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1A62AC0" w14:textId="77777777" w:rsidR="00354136" w:rsidRDefault="00354136">
            <w:pPr>
              <w:spacing w:after="100"/>
              <w:rPr>
                <w:rFonts w:ascii="Times New Roman" w:eastAsia="Times New Roman" w:hAnsi="Times New Roman"/>
                <w:sz w:val="20"/>
                <w:szCs w:val="20"/>
              </w:rPr>
            </w:pPr>
          </w:p>
        </w:tc>
        <w:tc>
          <w:tcPr>
            <w:tcW w:w="1990" w:type="dxa"/>
            <w:vAlign w:val="center"/>
            <w:hideMark/>
          </w:tcPr>
          <w:p w14:paraId="2EC2B32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5EFFB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84B339"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6DC5D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0B831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7B011B3" w14:textId="77777777" w:rsidR="00354136" w:rsidRDefault="00354136">
            <w:pPr>
              <w:spacing w:after="100"/>
              <w:rPr>
                <w:rFonts w:ascii="Times New Roman" w:eastAsia="Times New Roman" w:hAnsi="Times New Roman"/>
                <w:sz w:val="20"/>
                <w:szCs w:val="20"/>
              </w:rPr>
            </w:pPr>
          </w:p>
        </w:tc>
        <w:tc>
          <w:tcPr>
            <w:tcW w:w="1990" w:type="dxa"/>
            <w:vAlign w:val="center"/>
            <w:hideMark/>
          </w:tcPr>
          <w:p w14:paraId="08A3B0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B452D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DAC4A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DB6ACC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1043E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F092844" w14:textId="77777777" w:rsidR="00354136" w:rsidRDefault="00354136">
            <w:pPr>
              <w:spacing w:after="100"/>
              <w:rPr>
                <w:rFonts w:ascii="Times New Roman" w:eastAsia="Times New Roman" w:hAnsi="Times New Roman"/>
                <w:sz w:val="20"/>
                <w:szCs w:val="20"/>
              </w:rPr>
            </w:pPr>
          </w:p>
        </w:tc>
        <w:tc>
          <w:tcPr>
            <w:tcW w:w="1988" w:type="dxa"/>
            <w:vAlign w:val="center"/>
            <w:hideMark/>
          </w:tcPr>
          <w:p w14:paraId="5D5A998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C00423" w14:textId="77777777" w:rsidR="00354136" w:rsidRDefault="00354136">
            <w:pPr>
              <w:spacing w:after="100"/>
              <w:rPr>
                <w:rFonts w:ascii="Times New Roman" w:eastAsia="Times New Roman" w:hAnsi="Times New Roman"/>
                <w:sz w:val="20"/>
                <w:szCs w:val="20"/>
              </w:rPr>
            </w:pPr>
          </w:p>
        </w:tc>
      </w:tr>
      <w:tr w:rsidR="00354136" w14:paraId="5D00D5C4" w14:textId="77777777" w:rsidTr="00354136">
        <w:tc>
          <w:tcPr>
            <w:tcW w:w="0" w:type="auto"/>
            <w:gridSpan w:val="3"/>
            <w:tcMar>
              <w:top w:w="30" w:type="dxa"/>
              <w:left w:w="20" w:type="dxa"/>
              <w:bottom w:w="30" w:type="dxa"/>
              <w:right w:w="20" w:type="dxa"/>
            </w:tcMar>
            <w:vAlign w:val="bottom"/>
            <w:hideMark/>
          </w:tcPr>
          <w:p w14:paraId="6AB8D352"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27"/>
            <w:tcMar>
              <w:top w:w="30" w:type="dxa"/>
              <w:left w:w="20" w:type="dxa"/>
              <w:bottom w:w="30" w:type="dxa"/>
              <w:right w:w="20" w:type="dxa"/>
            </w:tcMar>
            <w:vAlign w:val="bottom"/>
            <w:hideMark/>
          </w:tcPr>
          <w:p w14:paraId="4F8FDC3C" w14:textId="77777777" w:rsidR="00354136" w:rsidRDefault="00354136">
            <w:pPr>
              <w:spacing w:after="100"/>
              <w:jc w:val="center"/>
            </w:pPr>
            <w:r>
              <w:rPr>
                <w:rFonts w:ascii="Times New Roman" w:hAnsi="Times New Roman"/>
                <w:b/>
                <w:bCs/>
                <w:color w:val="000000"/>
                <w:sz w:val="20"/>
                <w:szCs w:val="20"/>
              </w:rPr>
              <w:t>January 28, 2022</w:t>
            </w:r>
          </w:p>
        </w:tc>
      </w:tr>
      <w:tr w:rsidR="00354136" w14:paraId="35AB61B0" w14:textId="77777777" w:rsidTr="00354136">
        <w:tc>
          <w:tcPr>
            <w:tcW w:w="0" w:type="auto"/>
            <w:gridSpan w:val="3"/>
            <w:tcMar>
              <w:top w:w="30" w:type="dxa"/>
              <w:left w:w="20" w:type="dxa"/>
              <w:bottom w:w="30" w:type="dxa"/>
              <w:right w:w="20" w:type="dxa"/>
            </w:tcMar>
            <w:vAlign w:val="bottom"/>
            <w:hideMark/>
          </w:tcPr>
          <w:p w14:paraId="0415B698"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00A9865" w14:textId="77777777" w:rsidR="00354136" w:rsidRDefault="00354136">
            <w:pPr>
              <w:spacing w:after="100"/>
              <w:jc w:val="center"/>
            </w:pPr>
            <w:r>
              <w:rPr>
                <w:rFonts w:ascii="Times New Roman" w:hAnsi="Times New Roman"/>
                <w:b/>
                <w:bCs/>
                <w:color w:val="000000"/>
                <w:sz w:val="20"/>
                <w:szCs w:val="20"/>
              </w:rPr>
              <w:t>Other Current</w:t>
            </w:r>
            <w:r>
              <w:rPr>
                <w:rFonts w:ascii="Times New Roman" w:hAnsi="Times New Roman"/>
                <w:b/>
                <w:bCs/>
                <w:color w:val="000000"/>
                <w:sz w:val="20"/>
                <w:szCs w:val="20"/>
              </w:rPr>
              <w:br/>
              <w:t>Assets</w:t>
            </w:r>
          </w:p>
        </w:tc>
        <w:tc>
          <w:tcPr>
            <w:tcW w:w="0" w:type="auto"/>
            <w:gridSpan w:val="3"/>
            <w:tcBorders>
              <w:top w:val="single" w:sz="8" w:space="0" w:color="000000"/>
            </w:tcBorders>
            <w:tcMar>
              <w:top w:w="0" w:type="dxa"/>
              <w:left w:w="20" w:type="dxa"/>
              <w:bottom w:w="0" w:type="dxa"/>
              <w:right w:w="20" w:type="dxa"/>
            </w:tcMar>
            <w:vAlign w:val="center"/>
            <w:hideMark/>
          </w:tcPr>
          <w:p w14:paraId="418536DA"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E96331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Non-</w:t>
            </w:r>
            <w:r>
              <w:rPr>
                <w:rFonts w:ascii="Times New Roman" w:hAnsi="Times New Roman"/>
                <w:b/>
                <w:bCs/>
                <w:color w:val="000000"/>
                <w:sz w:val="20"/>
                <w:szCs w:val="20"/>
              </w:rPr>
              <w:br/>
              <w:t>Current Assets</w:t>
            </w:r>
          </w:p>
        </w:tc>
        <w:tc>
          <w:tcPr>
            <w:tcW w:w="0" w:type="auto"/>
            <w:gridSpan w:val="3"/>
            <w:tcBorders>
              <w:top w:val="single" w:sz="8" w:space="0" w:color="000000"/>
            </w:tcBorders>
            <w:tcMar>
              <w:top w:w="0" w:type="dxa"/>
              <w:left w:w="20" w:type="dxa"/>
              <w:bottom w:w="0" w:type="dxa"/>
              <w:right w:w="20" w:type="dxa"/>
            </w:tcMar>
            <w:vAlign w:val="center"/>
            <w:hideMark/>
          </w:tcPr>
          <w:p w14:paraId="5332064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27388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Current</w:t>
            </w:r>
            <w:r>
              <w:rPr>
                <w:rFonts w:ascii="Times New Roman" w:hAnsi="Times New Roman"/>
                <w:b/>
                <w:bCs/>
                <w:color w:val="00000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18B0FE2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13910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Non-Current</w:t>
            </w:r>
            <w:r>
              <w:rPr>
                <w:rFonts w:ascii="Times New Roman" w:hAnsi="Times New Roman"/>
                <w:b/>
                <w:bCs/>
                <w:color w:val="00000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5EAEEE5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F9652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r>
              <w:rPr>
                <w:rFonts w:ascii="Times New Roman" w:hAnsi="Times New Roman"/>
                <w:b/>
                <w:bCs/>
                <w:color w:val="000000"/>
                <w:sz w:val="20"/>
                <w:szCs w:val="20"/>
              </w:rPr>
              <w:br/>
              <w:t>Fair Value</w:t>
            </w:r>
          </w:p>
        </w:tc>
      </w:tr>
      <w:tr w:rsidR="00354136" w14:paraId="594A6F9F" w14:textId="77777777" w:rsidTr="00354136">
        <w:tc>
          <w:tcPr>
            <w:tcW w:w="0" w:type="auto"/>
            <w:gridSpan w:val="3"/>
            <w:tcMar>
              <w:top w:w="30" w:type="dxa"/>
              <w:left w:w="20" w:type="dxa"/>
              <w:bottom w:w="30" w:type="dxa"/>
              <w:right w:w="20" w:type="dxa"/>
            </w:tcMar>
            <w:vAlign w:val="bottom"/>
            <w:hideMark/>
          </w:tcPr>
          <w:p w14:paraId="0ACF7DF9" w14:textId="77777777" w:rsidR="00354136" w:rsidRDefault="00354136">
            <w:pPr>
              <w:spacing w:after="100"/>
              <w:jc w:val="center"/>
            </w:pPr>
            <w:r>
              <w:rPr>
                <w:rFonts w:ascii="Times New Roman" w:hAnsi="Times New Roman"/>
                <w:color w:val="000000"/>
                <w:sz w:val="20"/>
                <w:szCs w:val="20"/>
              </w:rPr>
              <w:t> </w:t>
            </w:r>
          </w:p>
        </w:tc>
        <w:tc>
          <w:tcPr>
            <w:tcW w:w="0" w:type="auto"/>
            <w:gridSpan w:val="27"/>
            <w:tcBorders>
              <w:top w:val="single" w:sz="8" w:space="0" w:color="000000"/>
            </w:tcBorders>
            <w:tcMar>
              <w:top w:w="30" w:type="dxa"/>
              <w:left w:w="20" w:type="dxa"/>
              <w:bottom w:w="30" w:type="dxa"/>
              <w:right w:w="20" w:type="dxa"/>
            </w:tcMar>
            <w:vAlign w:val="bottom"/>
            <w:hideMark/>
          </w:tcPr>
          <w:p w14:paraId="5520758C" w14:textId="77777777" w:rsidR="00354136" w:rsidRDefault="00354136">
            <w:pPr>
              <w:spacing w:after="100"/>
              <w:jc w:val="center"/>
            </w:pPr>
            <w:r>
              <w:rPr>
                <w:rFonts w:ascii="Times New Roman" w:hAnsi="Times New Roman"/>
                <w:color w:val="000000"/>
                <w:sz w:val="20"/>
                <w:szCs w:val="20"/>
              </w:rPr>
              <w:t>(in millions)</w:t>
            </w:r>
          </w:p>
        </w:tc>
      </w:tr>
      <w:tr w:rsidR="00354136" w14:paraId="4D2F1B96" w14:textId="77777777" w:rsidTr="00354136">
        <w:tc>
          <w:tcPr>
            <w:tcW w:w="0" w:type="auto"/>
            <w:gridSpan w:val="30"/>
            <w:shd w:val="clear" w:color="auto" w:fill="CCEEFF"/>
            <w:tcMar>
              <w:top w:w="30" w:type="dxa"/>
              <w:left w:w="20" w:type="dxa"/>
              <w:bottom w:w="30" w:type="dxa"/>
              <w:right w:w="20" w:type="dxa"/>
            </w:tcMar>
            <w:vAlign w:val="bottom"/>
            <w:hideMark/>
          </w:tcPr>
          <w:p w14:paraId="17A918F5" w14:textId="77777777" w:rsidR="00354136" w:rsidRDefault="00354136">
            <w:pPr>
              <w:spacing w:after="100"/>
            </w:pPr>
            <w:r>
              <w:rPr>
                <w:rFonts w:ascii="Times New Roman" w:hAnsi="Times New Roman"/>
                <w:i/>
                <w:iCs/>
                <w:color w:val="000000"/>
                <w:sz w:val="20"/>
                <w:szCs w:val="20"/>
              </w:rPr>
              <w:t>Derivatives designated as hedging instruments:</w:t>
            </w:r>
          </w:p>
        </w:tc>
      </w:tr>
      <w:tr w:rsidR="00354136" w14:paraId="78494C17" w14:textId="77777777" w:rsidTr="00354136">
        <w:tc>
          <w:tcPr>
            <w:tcW w:w="0" w:type="auto"/>
            <w:gridSpan w:val="3"/>
            <w:shd w:val="clear" w:color="auto" w:fill="FFFFFF"/>
            <w:tcMar>
              <w:top w:w="30" w:type="dxa"/>
              <w:left w:w="20" w:type="dxa"/>
              <w:bottom w:w="30" w:type="dxa"/>
              <w:right w:w="20" w:type="dxa"/>
            </w:tcMar>
            <w:vAlign w:val="bottom"/>
            <w:hideMark/>
          </w:tcPr>
          <w:p w14:paraId="23422641" w14:textId="77777777" w:rsidR="00354136" w:rsidRDefault="00354136">
            <w:pPr>
              <w:spacing w:after="100"/>
            </w:pPr>
            <w:r>
              <w:rPr>
                <w:rFonts w:ascii="Times New Roman" w:hAnsi="Times New Roman"/>
                <w:color w:val="000000"/>
                <w:sz w:val="20"/>
                <w:szCs w:val="20"/>
              </w:rPr>
              <w:t>Foreign exchange contracts in an asset position</w:t>
            </w:r>
          </w:p>
        </w:tc>
        <w:tc>
          <w:tcPr>
            <w:tcW w:w="0" w:type="auto"/>
            <w:shd w:val="clear" w:color="auto" w:fill="FFFFFF"/>
            <w:tcMar>
              <w:top w:w="30" w:type="dxa"/>
              <w:left w:w="20" w:type="dxa"/>
              <w:bottom w:w="30" w:type="dxa"/>
              <w:right w:w="0" w:type="dxa"/>
            </w:tcMar>
            <w:vAlign w:val="bottom"/>
            <w:hideMark/>
          </w:tcPr>
          <w:p w14:paraId="3BC26082"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AFD2D59" w14:textId="77777777" w:rsidR="00354136" w:rsidRDefault="00354136">
            <w:pPr>
              <w:spacing w:after="100"/>
              <w:jc w:val="right"/>
            </w:pPr>
            <w:r>
              <w:rPr>
                <w:rFonts w:ascii="Times New Roman" w:hAnsi="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4DC18C2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2B297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3E3480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4FD192"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27A66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26B6F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24733B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9806F0" w14:textId="77777777" w:rsidR="00354136" w:rsidRDefault="00354136">
            <w:pPr>
              <w:spacing w:after="100"/>
              <w:jc w:val="right"/>
            </w:pPr>
            <w:r>
              <w:rPr>
                <w:rFonts w:ascii="Times New Roman" w:hAnsi="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734F11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B4C622D"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C5F3A4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4B9F24"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2510E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064C4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DA8276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FBEFA3" w14:textId="77777777" w:rsidR="00354136" w:rsidRDefault="00354136">
            <w:pPr>
              <w:spacing w:after="100"/>
              <w:jc w:val="right"/>
            </w:pPr>
            <w:r>
              <w:rPr>
                <w:rFonts w:ascii="Times New Roman" w:hAnsi="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7A24FEA0" w14:textId="77777777" w:rsidR="00354136" w:rsidRDefault="00354136">
            <w:pPr>
              <w:spacing w:after="100"/>
              <w:jc w:val="right"/>
            </w:pPr>
          </w:p>
        </w:tc>
      </w:tr>
      <w:tr w:rsidR="00354136" w14:paraId="31056549" w14:textId="77777777" w:rsidTr="00354136">
        <w:tc>
          <w:tcPr>
            <w:tcW w:w="0" w:type="auto"/>
            <w:gridSpan w:val="3"/>
            <w:shd w:val="clear" w:color="auto" w:fill="CCEEFF"/>
            <w:tcMar>
              <w:top w:w="30" w:type="dxa"/>
              <w:left w:w="20" w:type="dxa"/>
              <w:bottom w:w="30" w:type="dxa"/>
              <w:right w:w="20" w:type="dxa"/>
            </w:tcMar>
            <w:vAlign w:val="bottom"/>
            <w:hideMark/>
          </w:tcPr>
          <w:p w14:paraId="2EF8F3E2"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1FB103BD" w14:textId="77777777" w:rsidR="00354136" w:rsidRDefault="00354136">
            <w:pPr>
              <w:spacing w:after="100"/>
              <w:jc w:val="right"/>
            </w:pPr>
            <w:r>
              <w:rPr>
                <w:rFonts w:ascii="Times New Roman" w:hAnsi="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64E92CF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6E1E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58B4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3D401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CFB03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7A789" w14:textId="77777777" w:rsidR="00354136" w:rsidRDefault="00354136">
            <w:pPr>
              <w:spacing w:after="100"/>
              <w:jc w:val="right"/>
              <w:rPr>
                <w:rFonts w:ascii="宋体" w:eastAsia="宋体" w:hAnsi="宋体" w:cs="宋体"/>
              </w:rPr>
            </w:pPr>
            <w:r>
              <w:rPr>
                <w:rFonts w:ascii="Times New Roman" w:hAnsi="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55D31B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EC5354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98DE2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8F21F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1793A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87E546"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14:paraId="2A73A172" w14:textId="77777777" w:rsidR="00354136" w:rsidRDefault="00354136">
            <w:pPr>
              <w:spacing w:after="100"/>
              <w:jc w:val="right"/>
            </w:pPr>
          </w:p>
        </w:tc>
      </w:tr>
      <w:tr w:rsidR="00354136" w14:paraId="449DB57E" w14:textId="77777777" w:rsidTr="00354136">
        <w:tc>
          <w:tcPr>
            <w:tcW w:w="0" w:type="auto"/>
            <w:gridSpan w:val="3"/>
            <w:shd w:val="clear" w:color="auto" w:fill="FFFFFF"/>
            <w:tcMar>
              <w:top w:w="30" w:type="dxa"/>
              <w:left w:w="155" w:type="dxa"/>
              <w:bottom w:w="30" w:type="dxa"/>
              <w:right w:w="20" w:type="dxa"/>
            </w:tcMar>
            <w:vAlign w:val="bottom"/>
            <w:hideMark/>
          </w:tcPr>
          <w:p w14:paraId="370B7750" w14:textId="77777777" w:rsidR="00354136" w:rsidRDefault="00354136">
            <w:pPr>
              <w:spacing w:after="100"/>
              <w:rPr>
                <w:rFonts w:ascii="宋体" w:eastAsia="宋体" w:hAnsi="宋体" w:cs="宋体"/>
              </w:rPr>
            </w:pPr>
            <w:r>
              <w:rPr>
                <w:rFonts w:ascii="Times New Roman" w:hAnsi="Times New Roman"/>
                <w:color w:val="000000"/>
                <w:sz w:val="20"/>
                <w:szCs w:val="20"/>
              </w:rPr>
              <w:t>Net asset (liability)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ED1114" w14:textId="77777777" w:rsidR="00354136" w:rsidRDefault="00354136">
            <w:pPr>
              <w:spacing w:after="100"/>
              <w:jc w:val="right"/>
            </w:pPr>
            <w:r>
              <w:rPr>
                <w:rFonts w:ascii="Times New Roman" w:hAnsi="Times New Roman"/>
                <w:color w:val="000000"/>
                <w:sz w:val="20"/>
                <w:szCs w:val="20"/>
              </w:rPr>
              <w:t>130 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B4FE0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81997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E89AE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8A9C3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984BE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A44D1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2EF8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000B5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C09F7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B35AC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BAF1C8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E6276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829BC0" w14:textId="77777777" w:rsidR="00354136" w:rsidRDefault="00354136">
            <w:pPr>
              <w:spacing w:after="100"/>
              <w:jc w:val="right"/>
            </w:pPr>
          </w:p>
        </w:tc>
      </w:tr>
      <w:tr w:rsidR="00354136" w14:paraId="761BEE85" w14:textId="77777777" w:rsidTr="00354136">
        <w:tc>
          <w:tcPr>
            <w:tcW w:w="0" w:type="auto"/>
            <w:gridSpan w:val="3"/>
            <w:shd w:val="clear" w:color="auto" w:fill="CCEEFF"/>
            <w:tcMar>
              <w:top w:w="30" w:type="dxa"/>
              <w:left w:w="20" w:type="dxa"/>
              <w:bottom w:w="30" w:type="dxa"/>
              <w:right w:w="20" w:type="dxa"/>
            </w:tcMar>
            <w:vAlign w:val="bottom"/>
            <w:hideMark/>
          </w:tcPr>
          <w:p w14:paraId="71488B12" w14:textId="77777777" w:rsidR="00354136" w:rsidRDefault="00354136">
            <w:pPr>
              <w:spacing w:after="100"/>
              <w:rPr>
                <w:rFonts w:ascii="宋体" w:eastAsia="宋体" w:hAnsi="宋体" w:cs="宋体"/>
              </w:rPr>
            </w:pPr>
            <w:r>
              <w:rPr>
                <w:rFonts w:ascii="Times New Roman" w:hAnsi="Times New Roman"/>
                <w:i/>
                <w:i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0C2BC0"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8F7221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E4A9A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DFE21"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1B1F3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A4C8A"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A71AC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BA490A"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90BFD4" w14:textId="77777777" w:rsidR="00354136" w:rsidRDefault="00354136">
            <w:pPr>
              <w:spacing w:after="100"/>
              <w:rPr>
                <w:rFonts w:ascii="Times New Roman" w:eastAsia="Times New Roman" w:hAnsi="Times New Roman"/>
                <w:sz w:val="20"/>
                <w:szCs w:val="20"/>
              </w:rPr>
            </w:pPr>
          </w:p>
        </w:tc>
      </w:tr>
      <w:tr w:rsidR="00354136" w14:paraId="06FC15FE" w14:textId="77777777" w:rsidTr="00354136">
        <w:tc>
          <w:tcPr>
            <w:tcW w:w="0" w:type="auto"/>
            <w:gridSpan w:val="3"/>
            <w:shd w:val="clear" w:color="auto" w:fill="FFFFFF"/>
            <w:tcMar>
              <w:top w:w="30" w:type="dxa"/>
              <w:left w:w="20" w:type="dxa"/>
              <w:bottom w:w="30" w:type="dxa"/>
              <w:right w:w="20" w:type="dxa"/>
            </w:tcMar>
            <w:vAlign w:val="bottom"/>
            <w:hideMark/>
          </w:tcPr>
          <w:p w14:paraId="289A6199"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 in an asset position</w:t>
            </w:r>
          </w:p>
        </w:tc>
        <w:tc>
          <w:tcPr>
            <w:tcW w:w="0" w:type="auto"/>
            <w:gridSpan w:val="2"/>
            <w:shd w:val="clear" w:color="auto" w:fill="FFFFFF"/>
            <w:tcMar>
              <w:top w:w="30" w:type="dxa"/>
              <w:left w:w="20" w:type="dxa"/>
              <w:bottom w:w="30" w:type="dxa"/>
              <w:right w:w="0" w:type="dxa"/>
            </w:tcMar>
            <w:vAlign w:val="bottom"/>
            <w:hideMark/>
          </w:tcPr>
          <w:p w14:paraId="459EF908" w14:textId="77777777" w:rsidR="00354136" w:rsidRDefault="00354136">
            <w:pPr>
              <w:spacing w:after="100"/>
              <w:jc w:val="right"/>
            </w:pPr>
            <w:r>
              <w:rPr>
                <w:rFonts w:ascii="Times New Roman" w:hAnsi="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14:paraId="7EC4888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B7E24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112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5F15EA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7C90D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86F8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14:paraId="19AB097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973DC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AA8F5"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A07D6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F8577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0A27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14:paraId="00A64D9C" w14:textId="77777777" w:rsidR="00354136" w:rsidRDefault="00354136">
            <w:pPr>
              <w:spacing w:after="100"/>
              <w:jc w:val="right"/>
            </w:pPr>
          </w:p>
        </w:tc>
      </w:tr>
      <w:tr w:rsidR="00354136" w14:paraId="178C5B7B" w14:textId="77777777" w:rsidTr="00354136">
        <w:tc>
          <w:tcPr>
            <w:tcW w:w="0" w:type="auto"/>
            <w:gridSpan w:val="3"/>
            <w:shd w:val="clear" w:color="auto" w:fill="CCEEFF"/>
            <w:tcMar>
              <w:top w:w="30" w:type="dxa"/>
              <w:left w:w="20" w:type="dxa"/>
              <w:bottom w:w="30" w:type="dxa"/>
              <w:right w:w="20" w:type="dxa"/>
            </w:tcMar>
            <w:vAlign w:val="bottom"/>
            <w:hideMark/>
          </w:tcPr>
          <w:p w14:paraId="0FE46D38"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493EC84F" w14:textId="77777777" w:rsidR="00354136" w:rsidRDefault="00354136">
            <w:pPr>
              <w:spacing w:after="100"/>
              <w:jc w:val="right"/>
            </w:pPr>
            <w:r>
              <w:rPr>
                <w:rFonts w:ascii="Times New Roman" w:hAnsi="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14:paraId="0897616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81187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3875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BBB1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E90A6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FD17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(244)</w:t>
            </w:r>
          </w:p>
        </w:tc>
        <w:tc>
          <w:tcPr>
            <w:tcW w:w="0" w:type="auto"/>
            <w:shd w:val="clear" w:color="auto" w:fill="CCEEFF"/>
            <w:tcMar>
              <w:top w:w="30" w:type="dxa"/>
              <w:left w:w="0" w:type="dxa"/>
              <w:bottom w:w="30" w:type="dxa"/>
              <w:right w:w="20" w:type="dxa"/>
            </w:tcMar>
            <w:vAlign w:val="bottom"/>
            <w:hideMark/>
          </w:tcPr>
          <w:p w14:paraId="47249E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E432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06BCB" w14:textId="77777777" w:rsidR="00354136" w:rsidRDefault="00354136">
            <w:pPr>
              <w:spacing w:after="100"/>
              <w:jc w:val="right"/>
              <w:rPr>
                <w:rFonts w:ascii="宋体" w:eastAsia="宋体" w:hAnsi="宋体" w:cs="宋体"/>
              </w:rPr>
            </w:pPr>
            <w:r>
              <w:rPr>
                <w:rFonts w:ascii="Times New Roman" w:hAnsi="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7914337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0866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4E54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(438)</w:t>
            </w:r>
          </w:p>
        </w:tc>
        <w:tc>
          <w:tcPr>
            <w:tcW w:w="0" w:type="auto"/>
            <w:shd w:val="clear" w:color="auto" w:fill="CCEEFF"/>
            <w:tcMar>
              <w:top w:w="30" w:type="dxa"/>
              <w:left w:w="0" w:type="dxa"/>
              <w:bottom w:w="30" w:type="dxa"/>
              <w:right w:w="20" w:type="dxa"/>
            </w:tcMar>
            <w:vAlign w:val="bottom"/>
            <w:hideMark/>
          </w:tcPr>
          <w:p w14:paraId="301E5AC1" w14:textId="77777777" w:rsidR="00354136" w:rsidRDefault="00354136">
            <w:pPr>
              <w:spacing w:after="100"/>
              <w:jc w:val="right"/>
            </w:pPr>
          </w:p>
        </w:tc>
      </w:tr>
      <w:tr w:rsidR="00354136" w14:paraId="08661265" w14:textId="77777777" w:rsidTr="00354136">
        <w:tc>
          <w:tcPr>
            <w:tcW w:w="0" w:type="auto"/>
            <w:gridSpan w:val="3"/>
            <w:shd w:val="clear" w:color="auto" w:fill="FFFFFF"/>
            <w:tcMar>
              <w:top w:w="30" w:type="dxa"/>
              <w:left w:w="20" w:type="dxa"/>
              <w:bottom w:w="30" w:type="dxa"/>
              <w:right w:w="20" w:type="dxa"/>
            </w:tcMar>
            <w:vAlign w:val="bottom"/>
            <w:hideMark/>
          </w:tcPr>
          <w:p w14:paraId="7E9E4E74"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 in an asset position</w:t>
            </w:r>
          </w:p>
        </w:tc>
        <w:tc>
          <w:tcPr>
            <w:tcW w:w="0" w:type="auto"/>
            <w:gridSpan w:val="2"/>
            <w:shd w:val="clear" w:color="auto" w:fill="FFFFFF"/>
            <w:tcMar>
              <w:top w:w="30" w:type="dxa"/>
              <w:left w:w="20" w:type="dxa"/>
              <w:bottom w:w="30" w:type="dxa"/>
              <w:right w:w="0" w:type="dxa"/>
            </w:tcMar>
            <w:vAlign w:val="bottom"/>
            <w:hideMark/>
          </w:tcPr>
          <w:p w14:paraId="1A34B101"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7726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08988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14B57"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2C44149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D6790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D3C9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3B02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D4A88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5136D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228CE" w14:textId="77777777" w:rsidR="00354136" w:rsidRDefault="00354136">
            <w:pPr>
              <w:spacing w:after="100"/>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D437F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E748D85" w14:textId="77777777" w:rsidR="00354136" w:rsidRDefault="00354136">
            <w:pPr>
              <w:spacing w:after="100"/>
              <w:jc w:val="right"/>
            </w:pPr>
          </w:p>
        </w:tc>
      </w:tr>
      <w:tr w:rsidR="00354136" w14:paraId="4477D558" w14:textId="77777777" w:rsidTr="00354136">
        <w:tc>
          <w:tcPr>
            <w:tcW w:w="0" w:type="auto"/>
            <w:gridSpan w:val="3"/>
            <w:shd w:val="clear" w:color="auto" w:fill="CCEEFF"/>
            <w:tcMar>
              <w:top w:w="30" w:type="dxa"/>
              <w:left w:w="20" w:type="dxa"/>
              <w:bottom w:w="30" w:type="dxa"/>
              <w:right w:w="20" w:type="dxa"/>
            </w:tcMar>
            <w:vAlign w:val="bottom"/>
            <w:hideMark/>
          </w:tcPr>
          <w:p w14:paraId="4EDC4F88"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 in a liability position</w:t>
            </w:r>
          </w:p>
        </w:tc>
        <w:tc>
          <w:tcPr>
            <w:tcW w:w="0" w:type="auto"/>
            <w:gridSpan w:val="2"/>
            <w:shd w:val="clear" w:color="auto" w:fill="CCEEFF"/>
            <w:tcMar>
              <w:top w:w="30" w:type="dxa"/>
              <w:left w:w="20" w:type="dxa"/>
              <w:bottom w:w="30" w:type="dxa"/>
              <w:right w:w="0" w:type="dxa"/>
            </w:tcMar>
            <w:vAlign w:val="bottom"/>
            <w:hideMark/>
          </w:tcPr>
          <w:p w14:paraId="74E40000"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E0F9E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E0277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583AC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D2F5A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25CA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70C2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2A23B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A9CEE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2FAB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14:paraId="0409EC7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C0855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82F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14:paraId="61DBB33B" w14:textId="77777777" w:rsidR="00354136" w:rsidRDefault="00354136">
            <w:pPr>
              <w:spacing w:after="100"/>
              <w:jc w:val="right"/>
            </w:pPr>
          </w:p>
        </w:tc>
      </w:tr>
      <w:tr w:rsidR="00354136" w14:paraId="708F33C6" w14:textId="77777777" w:rsidTr="00354136">
        <w:tc>
          <w:tcPr>
            <w:tcW w:w="0" w:type="auto"/>
            <w:gridSpan w:val="3"/>
            <w:shd w:val="clear" w:color="auto" w:fill="FFFFFF"/>
            <w:tcMar>
              <w:top w:w="30" w:type="dxa"/>
              <w:left w:w="155" w:type="dxa"/>
              <w:bottom w:w="30" w:type="dxa"/>
              <w:right w:w="20" w:type="dxa"/>
            </w:tcMar>
            <w:vAlign w:val="bottom"/>
            <w:hideMark/>
          </w:tcPr>
          <w:p w14:paraId="444074EC" w14:textId="77777777" w:rsidR="00354136" w:rsidRDefault="00354136">
            <w:pPr>
              <w:spacing w:after="100"/>
              <w:rPr>
                <w:rFonts w:ascii="宋体" w:eastAsia="宋体" w:hAnsi="宋体" w:cs="宋体"/>
              </w:rPr>
            </w:pPr>
            <w:r>
              <w:rPr>
                <w:rFonts w:ascii="Times New Roman" w:hAnsi="Times New Roman"/>
                <w:color w:val="000000"/>
                <w:sz w:val="20"/>
                <w:szCs w:val="20"/>
              </w:rPr>
              <w:t>Net asset (liability)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D26769" w14:textId="77777777" w:rsidR="00354136" w:rsidRDefault="00354136">
            <w:pPr>
              <w:spacing w:after="100"/>
              <w:jc w:val="right"/>
            </w:pPr>
            <w:r>
              <w:rPr>
                <w:rFonts w:ascii="Times New Roman" w:hAnsi="Times New Roman"/>
                <w:color w:val="000000"/>
                <w:sz w:val="20"/>
                <w:szCs w:val="20"/>
              </w:rPr>
              <w:t>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D613A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BC550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165D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0E232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67BB2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82B5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7FD19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9936E0"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7DAE3C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w:t>
            </w:r>
          </w:p>
        </w:tc>
        <w:tc>
          <w:tcPr>
            <w:tcW w:w="0" w:type="auto"/>
            <w:tcBorders>
              <w:top w:val="single" w:sz="8" w:space="0" w:color="000000"/>
            </w:tcBorders>
            <w:shd w:val="clear" w:color="auto" w:fill="FFFFFF"/>
            <w:tcMar>
              <w:top w:w="30" w:type="dxa"/>
              <w:left w:w="0" w:type="dxa"/>
              <w:bottom w:w="30" w:type="dxa"/>
              <w:right w:w="20" w:type="dxa"/>
            </w:tcMar>
            <w:hideMark/>
          </w:tcPr>
          <w:p w14:paraId="136015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1E92B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EFBC4A"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17511A" w14:textId="77777777" w:rsidR="00354136" w:rsidRDefault="00354136">
            <w:pPr>
              <w:spacing w:after="100"/>
              <w:jc w:val="right"/>
            </w:pPr>
          </w:p>
        </w:tc>
      </w:tr>
      <w:tr w:rsidR="00354136" w14:paraId="26FC3AA3" w14:textId="77777777" w:rsidTr="00354136">
        <w:tc>
          <w:tcPr>
            <w:tcW w:w="0" w:type="auto"/>
            <w:gridSpan w:val="3"/>
            <w:shd w:val="clear" w:color="auto" w:fill="CCEEFF"/>
            <w:tcMar>
              <w:top w:w="30" w:type="dxa"/>
              <w:left w:w="245" w:type="dxa"/>
              <w:bottom w:w="30" w:type="dxa"/>
              <w:right w:w="20" w:type="dxa"/>
            </w:tcMar>
            <w:vAlign w:val="bottom"/>
            <w:hideMark/>
          </w:tcPr>
          <w:p w14:paraId="40C23142" w14:textId="77777777" w:rsidR="00354136" w:rsidRDefault="00354136">
            <w:pPr>
              <w:spacing w:after="100"/>
              <w:rPr>
                <w:rFonts w:ascii="宋体" w:eastAsia="宋体" w:hAnsi="宋体" w:cs="宋体"/>
              </w:rPr>
            </w:pPr>
            <w:r>
              <w:rPr>
                <w:rFonts w:ascii="Times New Roman" w:hAnsi="Times New Roman"/>
                <w:color w:val="000000"/>
                <w:sz w:val="20"/>
                <w:szCs w:val="20"/>
              </w:rPr>
              <w:t>Total derivatives at fair value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E89467"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92350C" w14:textId="77777777" w:rsidR="00354136" w:rsidRDefault="00354136">
            <w:pPr>
              <w:spacing w:after="100"/>
              <w:jc w:val="right"/>
            </w:pPr>
            <w:r>
              <w:rPr>
                <w:rFonts w:ascii="Times New Roman" w:hAnsi="Times New Roman"/>
                <w:color w:val="000000"/>
                <w:sz w:val="20"/>
                <w:szCs w:val="20"/>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09CA2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79C136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A03D5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5E08ED" w14:textId="77777777" w:rsidR="00354136" w:rsidRDefault="00354136">
            <w:pPr>
              <w:spacing w:after="100"/>
              <w:jc w:val="right"/>
            </w:pPr>
            <w:r>
              <w:rPr>
                <w:rFonts w:ascii="Times New Roman" w:hAnsi="Times New Roman"/>
                <w:color w:val="00000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8929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FD0B8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AFD04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D6CB6C" w14:textId="77777777" w:rsidR="00354136" w:rsidRDefault="00354136">
            <w:pPr>
              <w:spacing w:after="100"/>
              <w:jc w:val="right"/>
            </w:pPr>
            <w:r>
              <w:rPr>
                <w:rFonts w:ascii="Times New Roman" w:hAnsi="Times New Roman"/>
                <w:color w:val="000000"/>
                <w:sz w:val="20"/>
                <w:szCs w:val="20"/>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46E9F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89983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A0813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8B0182" w14:textId="77777777" w:rsidR="00354136" w:rsidRDefault="00354136">
            <w:pPr>
              <w:spacing w:after="100"/>
              <w:jc w:val="right"/>
            </w:pPr>
            <w:r>
              <w:rPr>
                <w:rFonts w:ascii="Times New Roman" w:hAnsi="Times New Roman"/>
                <w:color w:val="000000"/>
                <w:sz w:val="20"/>
                <w:szCs w:val="20"/>
              </w:rPr>
              <w:t>(42)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C5DE3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EA1BA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348AD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BE855D" w14:textId="77777777" w:rsidR="00354136" w:rsidRDefault="00354136">
            <w:pPr>
              <w:spacing w:after="100"/>
              <w:jc w:val="right"/>
            </w:pPr>
            <w:r>
              <w:rPr>
                <w:rFonts w:ascii="Times New Roman" w:hAnsi="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F09EA" w14:textId="77777777" w:rsidR="00354136" w:rsidRDefault="00354136">
            <w:pPr>
              <w:spacing w:after="100"/>
              <w:jc w:val="right"/>
            </w:pPr>
          </w:p>
        </w:tc>
      </w:tr>
      <w:tr w:rsidR="00354136" w14:paraId="14A1DDC6" w14:textId="77777777" w:rsidTr="00354136">
        <w:trPr>
          <w:trHeight w:val="280"/>
        </w:trPr>
        <w:tc>
          <w:tcPr>
            <w:tcW w:w="0" w:type="auto"/>
            <w:gridSpan w:val="3"/>
            <w:tcMar>
              <w:top w:w="0" w:type="dxa"/>
              <w:left w:w="20" w:type="dxa"/>
              <w:bottom w:w="0" w:type="dxa"/>
              <w:right w:w="20" w:type="dxa"/>
            </w:tcMar>
            <w:vAlign w:val="center"/>
            <w:hideMark/>
          </w:tcPr>
          <w:p w14:paraId="356256E2"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8ABE38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543D00A"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590D2F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FFB3F6C"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4BD1AA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5B55635"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8B916A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FA6F7FB"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38446ED" w14:textId="77777777" w:rsidR="00354136" w:rsidRDefault="00354136">
            <w:pPr>
              <w:spacing w:after="100"/>
              <w:rPr>
                <w:rFonts w:ascii="Times New Roman" w:eastAsia="Times New Roman" w:hAnsi="Times New Roman"/>
                <w:sz w:val="20"/>
                <w:szCs w:val="20"/>
              </w:rPr>
            </w:pPr>
          </w:p>
        </w:tc>
      </w:tr>
      <w:tr w:rsidR="00354136" w14:paraId="0C6C478D" w14:textId="77777777" w:rsidTr="00354136">
        <w:tc>
          <w:tcPr>
            <w:tcW w:w="0" w:type="auto"/>
            <w:gridSpan w:val="3"/>
            <w:tcMar>
              <w:top w:w="30" w:type="dxa"/>
              <w:left w:w="20" w:type="dxa"/>
              <w:bottom w:w="30" w:type="dxa"/>
              <w:right w:w="20" w:type="dxa"/>
            </w:tcMar>
            <w:vAlign w:val="bottom"/>
            <w:hideMark/>
          </w:tcPr>
          <w:p w14:paraId="20C5A91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27"/>
            <w:tcMar>
              <w:top w:w="30" w:type="dxa"/>
              <w:left w:w="20" w:type="dxa"/>
              <w:bottom w:w="30" w:type="dxa"/>
              <w:right w:w="20" w:type="dxa"/>
            </w:tcMar>
            <w:vAlign w:val="bottom"/>
            <w:hideMark/>
          </w:tcPr>
          <w:p w14:paraId="59F44E4A" w14:textId="77777777" w:rsidR="00354136" w:rsidRDefault="00354136">
            <w:pPr>
              <w:spacing w:after="100"/>
              <w:jc w:val="center"/>
            </w:pPr>
            <w:r>
              <w:rPr>
                <w:rFonts w:ascii="Times New Roman" w:hAnsi="Times New Roman"/>
                <w:b/>
                <w:bCs/>
                <w:color w:val="000000"/>
                <w:sz w:val="20"/>
                <w:szCs w:val="20"/>
              </w:rPr>
              <w:t>January 29, 2021</w:t>
            </w:r>
          </w:p>
        </w:tc>
      </w:tr>
      <w:tr w:rsidR="00354136" w14:paraId="4CA9495C" w14:textId="77777777" w:rsidTr="00354136">
        <w:tc>
          <w:tcPr>
            <w:tcW w:w="0" w:type="auto"/>
            <w:gridSpan w:val="3"/>
            <w:tcMar>
              <w:top w:w="30" w:type="dxa"/>
              <w:left w:w="20" w:type="dxa"/>
              <w:bottom w:w="30" w:type="dxa"/>
              <w:right w:w="20" w:type="dxa"/>
            </w:tcMar>
            <w:vAlign w:val="bottom"/>
            <w:hideMark/>
          </w:tcPr>
          <w:p w14:paraId="31019775"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51C35ED" w14:textId="77777777" w:rsidR="00354136" w:rsidRDefault="00354136">
            <w:pPr>
              <w:spacing w:after="100"/>
              <w:jc w:val="center"/>
            </w:pPr>
            <w:r>
              <w:rPr>
                <w:rFonts w:ascii="Times New Roman" w:hAnsi="Times New Roman"/>
                <w:b/>
                <w:bCs/>
                <w:color w:val="000000"/>
                <w:sz w:val="20"/>
                <w:szCs w:val="20"/>
              </w:rPr>
              <w:t>Other Current</w:t>
            </w:r>
            <w:r>
              <w:rPr>
                <w:rFonts w:ascii="Times New Roman" w:hAnsi="Times New Roman"/>
                <w:b/>
                <w:bCs/>
                <w:color w:val="000000"/>
                <w:sz w:val="20"/>
                <w:szCs w:val="20"/>
              </w:rPr>
              <w:br/>
              <w:t>Assets</w:t>
            </w:r>
          </w:p>
        </w:tc>
        <w:tc>
          <w:tcPr>
            <w:tcW w:w="0" w:type="auto"/>
            <w:gridSpan w:val="3"/>
            <w:tcBorders>
              <w:top w:val="single" w:sz="8" w:space="0" w:color="000000"/>
            </w:tcBorders>
            <w:tcMar>
              <w:top w:w="0" w:type="dxa"/>
              <w:left w:w="20" w:type="dxa"/>
              <w:bottom w:w="0" w:type="dxa"/>
              <w:right w:w="20" w:type="dxa"/>
            </w:tcMar>
            <w:vAlign w:val="center"/>
            <w:hideMark/>
          </w:tcPr>
          <w:p w14:paraId="464D977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B7BBC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Non-</w:t>
            </w:r>
            <w:r>
              <w:rPr>
                <w:rFonts w:ascii="Times New Roman" w:hAnsi="Times New Roman"/>
                <w:b/>
                <w:bCs/>
                <w:color w:val="000000"/>
                <w:sz w:val="20"/>
                <w:szCs w:val="20"/>
              </w:rPr>
              <w:br/>
              <w:t>Current Assets</w:t>
            </w:r>
          </w:p>
        </w:tc>
        <w:tc>
          <w:tcPr>
            <w:tcW w:w="0" w:type="auto"/>
            <w:gridSpan w:val="3"/>
            <w:tcBorders>
              <w:top w:val="single" w:sz="8" w:space="0" w:color="000000"/>
            </w:tcBorders>
            <w:tcMar>
              <w:top w:w="0" w:type="dxa"/>
              <w:left w:w="20" w:type="dxa"/>
              <w:bottom w:w="0" w:type="dxa"/>
              <w:right w:w="20" w:type="dxa"/>
            </w:tcMar>
            <w:vAlign w:val="center"/>
            <w:hideMark/>
          </w:tcPr>
          <w:p w14:paraId="08AC2A4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DD820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Current</w:t>
            </w:r>
            <w:r>
              <w:rPr>
                <w:rFonts w:ascii="Times New Roman" w:hAnsi="Times New Roman"/>
                <w:b/>
                <w:bCs/>
                <w:color w:val="00000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7FD17FB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1E368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Non-Current</w:t>
            </w:r>
            <w:r>
              <w:rPr>
                <w:rFonts w:ascii="Times New Roman" w:hAnsi="Times New Roman"/>
                <w:b/>
                <w:bCs/>
                <w:color w:val="00000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591F7E6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8407A8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r>
              <w:rPr>
                <w:rFonts w:ascii="Times New Roman" w:hAnsi="Times New Roman"/>
                <w:b/>
                <w:bCs/>
                <w:color w:val="000000"/>
                <w:sz w:val="20"/>
                <w:szCs w:val="20"/>
              </w:rPr>
              <w:br/>
              <w:t>Fair Value</w:t>
            </w:r>
          </w:p>
        </w:tc>
      </w:tr>
      <w:tr w:rsidR="00354136" w14:paraId="7EAF5E1F" w14:textId="77777777" w:rsidTr="00354136">
        <w:tc>
          <w:tcPr>
            <w:tcW w:w="0" w:type="auto"/>
            <w:gridSpan w:val="3"/>
            <w:tcMar>
              <w:top w:w="30" w:type="dxa"/>
              <w:left w:w="20" w:type="dxa"/>
              <w:bottom w:w="30" w:type="dxa"/>
              <w:right w:w="20" w:type="dxa"/>
            </w:tcMar>
            <w:vAlign w:val="bottom"/>
            <w:hideMark/>
          </w:tcPr>
          <w:p w14:paraId="157030BB" w14:textId="77777777" w:rsidR="00354136" w:rsidRDefault="00354136">
            <w:pPr>
              <w:spacing w:after="100"/>
              <w:jc w:val="center"/>
            </w:pPr>
            <w:r>
              <w:rPr>
                <w:rFonts w:ascii="Times New Roman" w:hAnsi="Times New Roman"/>
                <w:color w:val="000000"/>
                <w:sz w:val="20"/>
                <w:szCs w:val="20"/>
              </w:rPr>
              <w:t> </w:t>
            </w:r>
          </w:p>
        </w:tc>
        <w:tc>
          <w:tcPr>
            <w:tcW w:w="0" w:type="auto"/>
            <w:gridSpan w:val="27"/>
            <w:tcBorders>
              <w:top w:val="single" w:sz="8" w:space="0" w:color="000000"/>
            </w:tcBorders>
            <w:tcMar>
              <w:top w:w="30" w:type="dxa"/>
              <w:left w:w="20" w:type="dxa"/>
              <w:bottom w:w="30" w:type="dxa"/>
              <w:right w:w="20" w:type="dxa"/>
            </w:tcMar>
            <w:vAlign w:val="bottom"/>
            <w:hideMark/>
          </w:tcPr>
          <w:p w14:paraId="0C0A3567" w14:textId="77777777" w:rsidR="00354136" w:rsidRDefault="00354136">
            <w:pPr>
              <w:spacing w:after="100"/>
              <w:jc w:val="center"/>
            </w:pPr>
            <w:r>
              <w:rPr>
                <w:rFonts w:ascii="Times New Roman" w:hAnsi="Times New Roman"/>
                <w:color w:val="000000"/>
                <w:sz w:val="20"/>
                <w:szCs w:val="20"/>
              </w:rPr>
              <w:t>(in millions)</w:t>
            </w:r>
          </w:p>
        </w:tc>
      </w:tr>
      <w:tr w:rsidR="00354136" w14:paraId="1FF7332C" w14:textId="77777777" w:rsidTr="00354136">
        <w:tc>
          <w:tcPr>
            <w:tcW w:w="0" w:type="auto"/>
            <w:gridSpan w:val="30"/>
            <w:shd w:val="clear" w:color="auto" w:fill="CCEEFF"/>
            <w:tcMar>
              <w:top w:w="30" w:type="dxa"/>
              <w:left w:w="20" w:type="dxa"/>
              <w:bottom w:w="30" w:type="dxa"/>
              <w:right w:w="20" w:type="dxa"/>
            </w:tcMar>
            <w:vAlign w:val="bottom"/>
            <w:hideMark/>
          </w:tcPr>
          <w:p w14:paraId="28BAC3D3" w14:textId="77777777" w:rsidR="00354136" w:rsidRDefault="00354136">
            <w:pPr>
              <w:spacing w:after="100"/>
            </w:pPr>
            <w:r>
              <w:rPr>
                <w:rFonts w:ascii="Times New Roman" w:hAnsi="Times New Roman"/>
                <w:i/>
                <w:iCs/>
                <w:color w:val="000000"/>
                <w:sz w:val="20"/>
                <w:szCs w:val="20"/>
              </w:rPr>
              <w:t>Derivatives designated as hedging instruments:</w:t>
            </w:r>
          </w:p>
        </w:tc>
      </w:tr>
      <w:tr w:rsidR="00354136" w14:paraId="2D08ECB2" w14:textId="77777777" w:rsidTr="00354136">
        <w:tc>
          <w:tcPr>
            <w:tcW w:w="0" w:type="auto"/>
            <w:gridSpan w:val="3"/>
            <w:shd w:val="clear" w:color="auto" w:fill="FFFFFF"/>
            <w:tcMar>
              <w:top w:w="30" w:type="dxa"/>
              <w:left w:w="20" w:type="dxa"/>
              <w:bottom w:w="30" w:type="dxa"/>
              <w:right w:w="20" w:type="dxa"/>
            </w:tcMar>
            <w:vAlign w:val="bottom"/>
            <w:hideMark/>
          </w:tcPr>
          <w:p w14:paraId="6972D754" w14:textId="77777777" w:rsidR="00354136" w:rsidRDefault="00354136">
            <w:pPr>
              <w:spacing w:after="100"/>
            </w:pPr>
            <w:r>
              <w:rPr>
                <w:rFonts w:ascii="Times New Roman" w:hAnsi="Times New Roman"/>
                <w:color w:val="000000"/>
                <w:sz w:val="20"/>
                <w:szCs w:val="20"/>
              </w:rPr>
              <w:t>Foreign exchange contracts in an asset position</w:t>
            </w:r>
          </w:p>
        </w:tc>
        <w:tc>
          <w:tcPr>
            <w:tcW w:w="0" w:type="auto"/>
            <w:shd w:val="clear" w:color="auto" w:fill="FFFFFF"/>
            <w:tcMar>
              <w:top w:w="30" w:type="dxa"/>
              <w:left w:w="20" w:type="dxa"/>
              <w:bottom w:w="30" w:type="dxa"/>
              <w:right w:w="0" w:type="dxa"/>
            </w:tcMar>
            <w:vAlign w:val="bottom"/>
            <w:hideMark/>
          </w:tcPr>
          <w:p w14:paraId="75BBA221"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A47CC6B" w14:textId="77777777" w:rsidR="00354136" w:rsidRDefault="00354136">
            <w:pPr>
              <w:spacing w:after="100"/>
              <w:jc w:val="right"/>
            </w:pPr>
            <w:r>
              <w:rPr>
                <w:rFonts w:ascii="Times New Roman" w:hAnsi="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6F79E53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5C09C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FEF451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3A9FF4"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17459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D62FB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FF1423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87184C" w14:textId="77777777" w:rsidR="00354136" w:rsidRDefault="00354136">
            <w:pPr>
              <w:spacing w:after="100"/>
              <w:jc w:val="right"/>
            </w:pPr>
            <w:r>
              <w:rPr>
                <w:rFonts w:ascii="Times New Roman" w:hAnsi="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2ABBD1E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718BC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90B1AF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175EBD"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9A48B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E33B1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25FA3B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17CDAF" w14:textId="77777777" w:rsidR="00354136" w:rsidRDefault="00354136">
            <w:pPr>
              <w:spacing w:after="100"/>
              <w:jc w:val="right"/>
            </w:pPr>
            <w:r>
              <w:rPr>
                <w:rFonts w:ascii="Times New Roman" w:hAnsi="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7E3AB399" w14:textId="77777777" w:rsidR="00354136" w:rsidRDefault="00354136">
            <w:pPr>
              <w:spacing w:after="100"/>
              <w:jc w:val="right"/>
            </w:pPr>
          </w:p>
        </w:tc>
      </w:tr>
      <w:tr w:rsidR="00354136" w14:paraId="504D363B" w14:textId="77777777" w:rsidTr="00354136">
        <w:tc>
          <w:tcPr>
            <w:tcW w:w="0" w:type="auto"/>
            <w:gridSpan w:val="3"/>
            <w:shd w:val="clear" w:color="auto" w:fill="CCEEFF"/>
            <w:tcMar>
              <w:top w:w="30" w:type="dxa"/>
              <w:left w:w="20" w:type="dxa"/>
              <w:bottom w:w="30" w:type="dxa"/>
              <w:right w:w="20" w:type="dxa"/>
            </w:tcMar>
            <w:vAlign w:val="bottom"/>
            <w:hideMark/>
          </w:tcPr>
          <w:p w14:paraId="4A6D22BC"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57DA575E" w14:textId="77777777" w:rsidR="00354136" w:rsidRDefault="00354136">
            <w:pPr>
              <w:spacing w:after="100"/>
              <w:jc w:val="right"/>
            </w:pPr>
            <w:r>
              <w:rPr>
                <w:rFonts w:ascii="Times New Roman" w:hAnsi="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6E569F8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327A2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84CC90"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A8721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52E155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6099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14:paraId="50DAD5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34BC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209A2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C6448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40972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F3D3B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370EDD51" w14:textId="77777777" w:rsidR="00354136" w:rsidRDefault="00354136">
            <w:pPr>
              <w:spacing w:after="100"/>
              <w:jc w:val="right"/>
            </w:pPr>
          </w:p>
        </w:tc>
      </w:tr>
      <w:tr w:rsidR="00354136" w14:paraId="2DF90932" w14:textId="77777777" w:rsidTr="00354136">
        <w:tc>
          <w:tcPr>
            <w:tcW w:w="0" w:type="auto"/>
            <w:gridSpan w:val="3"/>
            <w:shd w:val="clear" w:color="auto" w:fill="FFFFFF"/>
            <w:tcMar>
              <w:top w:w="30" w:type="dxa"/>
              <w:left w:w="155" w:type="dxa"/>
              <w:bottom w:w="30" w:type="dxa"/>
              <w:right w:w="20" w:type="dxa"/>
            </w:tcMar>
            <w:vAlign w:val="bottom"/>
            <w:hideMark/>
          </w:tcPr>
          <w:p w14:paraId="3D264C0D" w14:textId="77777777" w:rsidR="00354136" w:rsidRDefault="00354136">
            <w:pPr>
              <w:spacing w:after="100"/>
              <w:rPr>
                <w:rFonts w:ascii="宋体" w:eastAsia="宋体" w:hAnsi="宋体" w:cs="宋体"/>
              </w:rPr>
            </w:pPr>
            <w:r>
              <w:rPr>
                <w:rFonts w:ascii="Times New Roman" w:hAnsi="Times New Roman"/>
                <w:color w:val="000000"/>
                <w:sz w:val="20"/>
                <w:szCs w:val="20"/>
              </w:rPr>
              <w:t>Net asset (liability)</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14067AB" w14:textId="77777777" w:rsidR="00354136" w:rsidRDefault="00354136">
            <w:pPr>
              <w:spacing w:after="100"/>
              <w:jc w:val="right"/>
            </w:pPr>
            <w:r>
              <w:rPr>
                <w:rFonts w:ascii="Times New Roman" w:hAnsi="Times New Roman"/>
                <w:color w:val="000000"/>
                <w:sz w:val="20"/>
                <w:szCs w:val="20"/>
              </w:rPr>
              <w:t>18 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ED5AF8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BBFF4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53C0F7A"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C2ABFF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13DDC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282FA363" w14:textId="77777777" w:rsidR="00354136" w:rsidRDefault="00354136">
            <w:pPr>
              <w:spacing w:after="100"/>
              <w:jc w:val="right"/>
              <w:rPr>
                <w:rFonts w:ascii="宋体" w:eastAsia="宋体" w:hAnsi="宋体" w:cs="宋体"/>
              </w:rPr>
            </w:pPr>
            <w:r>
              <w:rPr>
                <w:rFonts w:ascii="Times New Roman" w:hAnsi="Times New Roman"/>
                <w:color w:val="000000"/>
                <w:sz w:val="20"/>
                <w:szCs w:val="20"/>
              </w:rPr>
              <w:t>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469BD81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BED7D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2B6BC80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60E645E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D13BA8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8E8B00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11B6D43E" w14:textId="77777777" w:rsidR="00354136" w:rsidRDefault="00354136">
            <w:pPr>
              <w:spacing w:after="100"/>
              <w:jc w:val="right"/>
            </w:pPr>
          </w:p>
        </w:tc>
      </w:tr>
      <w:tr w:rsidR="00354136" w14:paraId="1D38D461" w14:textId="77777777" w:rsidTr="00354136">
        <w:tc>
          <w:tcPr>
            <w:tcW w:w="0" w:type="auto"/>
            <w:gridSpan w:val="30"/>
            <w:shd w:val="clear" w:color="auto" w:fill="CCEEFF"/>
            <w:tcMar>
              <w:top w:w="30" w:type="dxa"/>
              <w:left w:w="20" w:type="dxa"/>
              <w:bottom w:w="30" w:type="dxa"/>
              <w:right w:w="20" w:type="dxa"/>
            </w:tcMar>
            <w:vAlign w:val="bottom"/>
            <w:hideMark/>
          </w:tcPr>
          <w:p w14:paraId="45E27F42" w14:textId="77777777" w:rsidR="00354136" w:rsidRDefault="00354136">
            <w:pPr>
              <w:spacing w:after="100"/>
              <w:rPr>
                <w:rFonts w:ascii="宋体" w:eastAsia="宋体" w:hAnsi="宋体" w:cs="宋体"/>
              </w:rPr>
            </w:pPr>
            <w:r>
              <w:rPr>
                <w:rFonts w:ascii="Times New Roman" w:hAnsi="Times New Roman"/>
                <w:i/>
                <w:iCs/>
                <w:color w:val="000000"/>
                <w:sz w:val="20"/>
                <w:szCs w:val="20"/>
              </w:rPr>
              <w:t>Derivatives not designated as hedging instruments:</w:t>
            </w:r>
          </w:p>
        </w:tc>
      </w:tr>
      <w:tr w:rsidR="00354136" w14:paraId="6DE6B393" w14:textId="77777777" w:rsidTr="00354136">
        <w:tc>
          <w:tcPr>
            <w:tcW w:w="0" w:type="auto"/>
            <w:gridSpan w:val="3"/>
            <w:shd w:val="clear" w:color="auto" w:fill="FFFFFF"/>
            <w:tcMar>
              <w:top w:w="30" w:type="dxa"/>
              <w:left w:w="20" w:type="dxa"/>
              <w:bottom w:w="30" w:type="dxa"/>
              <w:right w:w="20" w:type="dxa"/>
            </w:tcMar>
            <w:vAlign w:val="bottom"/>
            <w:hideMark/>
          </w:tcPr>
          <w:p w14:paraId="28385911" w14:textId="77777777" w:rsidR="00354136" w:rsidRDefault="00354136">
            <w:pPr>
              <w:spacing w:after="100"/>
            </w:pPr>
            <w:r>
              <w:rPr>
                <w:rFonts w:ascii="Times New Roman" w:hAnsi="Times New Roman"/>
                <w:color w:val="000000"/>
                <w:sz w:val="20"/>
                <w:szCs w:val="20"/>
              </w:rPr>
              <w:t>Foreign exchange contracts in an asset position</w:t>
            </w:r>
          </w:p>
        </w:tc>
        <w:tc>
          <w:tcPr>
            <w:tcW w:w="0" w:type="auto"/>
            <w:gridSpan w:val="2"/>
            <w:shd w:val="clear" w:color="auto" w:fill="FFFFFF"/>
            <w:tcMar>
              <w:top w:w="30" w:type="dxa"/>
              <w:left w:w="20" w:type="dxa"/>
              <w:bottom w:w="30" w:type="dxa"/>
              <w:right w:w="0" w:type="dxa"/>
            </w:tcMar>
            <w:vAlign w:val="bottom"/>
            <w:hideMark/>
          </w:tcPr>
          <w:p w14:paraId="14BDB420" w14:textId="77777777" w:rsidR="00354136" w:rsidRDefault="00354136">
            <w:pPr>
              <w:spacing w:after="100"/>
              <w:jc w:val="right"/>
            </w:pPr>
            <w:r>
              <w:rPr>
                <w:rFonts w:ascii="Times New Roman" w:hAnsi="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14:paraId="4CB3E60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8C491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DC30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2B330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50FC5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EC7D6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46949BD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E2A43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70E20F"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9D353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102C3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7C352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14:paraId="7C0F3164" w14:textId="77777777" w:rsidR="00354136" w:rsidRDefault="00354136">
            <w:pPr>
              <w:spacing w:after="100"/>
              <w:jc w:val="right"/>
            </w:pPr>
          </w:p>
        </w:tc>
      </w:tr>
      <w:tr w:rsidR="00354136" w14:paraId="67F2C01C" w14:textId="77777777" w:rsidTr="00354136">
        <w:tc>
          <w:tcPr>
            <w:tcW w:w="0" w:type="auto"/>
            <w:gridSpan w:val="3"/>
            <w:shd w:val="clear" w:color="auto" w:fill="CCEEFF"/>
            <w:tcMar>
              <w:top w:w="30" w:type="dxa"/>
              <w:left w:w="20" w:type="dxa"/>
              <w:bottom w:w="30" w:type="dxa"/>
              <w:right w:w="20" w:type="dxa"/>
            </w:tcMar>
            <w:vAlign w:val="bottom"/>
            <w:hideMark/>
          </w:tcPr>
          <w:p w14:paraId="4683FE1F"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50B8BE82" w14:textId="77777777" w:rsidR="00354136" w:rsidRDefault="00354136">
            <w:pPr>
              <w:spacing w:after="100"/>
              <w:jc w:val="right"/>
            </w:pPr>
            <w:r>
              <w:rPr>
                <w:rFonts w:ascii="Times New Roman" w:hAnsi="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14:paraId="5A71537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9D19E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F7D34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70A67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AE864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35A3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14:paraId="6787ED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AA8B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702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70DFF2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55D1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5FD4F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(267)</w:t>
            </w:r>
          </w:p>
        </w:tc>
        <w:tc>
          <w:tcPr>
            <w:tcW w:w="0" w:type="auto"/>
            <w:shd w:val="clear" w:color="auto" w:fill="CCEEFF"/>
            <w:tcMar>
              <w:top w:w="30" w:type="dxa"/>
              <w:left w:w="0" w:type="dxa"/>
              <w:bottom w:w="30" w:type="dxa"/>
              <w:right w:w="20" w:type="dxa"/>
            </w:tcMar>
            <w:vAlign w:val="bottom"/>
            <w:hideMark/>
          </w:tcPr>
          <w:p w14:paraId="5C7AA402" w14:textId="77777777" w:rsidR="00354136" w:rsidRDefault="00354136">
            <w:pPr>
              <w:spacing w:after="100"/>
              <w:jc w:val="right"/>
            </w:pPr>
          </w:p>
        </w:tc>
      </w:tr>
      <w:tr w:rsidR="00354136" w14:paraId="755CBF27" w14:textId="77777777" w:rsidTr="00354136">
        <w:tc>
          <w:tcPr>
            <w:tcW w:w="0" w:type="auto"/>
            <w:gridSpan w:val="3"/>
            <w:shd w:val="clear" w:color="auto" w:fill="FFFFFF"/>
            <w:tcMar>
              <w:top w:w="30" w:type="dxa"/>
              <w:left w:w="20" w:type="dxa"/>
              <w:bottom w:w="30" w:type="dxa"/>
              <w:right w:w="20" w:type="dxa"/>
            </w:tcMar>
            <w:vAlign w:val="bottom"/>
            <w:hideMark/>
          </w:tcPr>
          <w:p w14:paraId="66C0D4C7"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 in an asset position</w:t>
            </w:r>
          </w:p>
        </w:tc>
        <w:tc>
          <w:tcPr>
            <w:tcW w:w="0" w:type="auto"/>
            <w:gridSpan w:val="2"/>
            <w:shd w:val="clear" w:color="auto" w:fill="FFFFFF"/>
            <w:tcMar>
              <w:top w:w="30" w:type="dxa"/>
              <w:left w:w="20" w:type="dxa"/>
              <w:bottom w:w="30" w:type="dxa"/>
              <w:right w:w="0" w:type="dxa"/>
            </w:tcMar>
            <w:vAlign w:val="bottom"/>
            <w:hideMark/>
          </w:tcPr>
          <w:p w14:paraId="0EAFB1A2"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3E577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AD376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32805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17719BD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74369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5FDE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EDA0B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3C0DA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3E8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62131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983DF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346C9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1D378101" w14:textId="77777777" w:rsidR="00354136" w:rsidRDefault="00354136">
            <w:pPr>
              <w:spacing w:after="100"/>
              <w:jc w:val="right"/>
            </w:pPr>
          </w:p>
        </w:tc>
      </w:tr>
      <w:tr w:rsidR="00354136" w14:paraId="6D40398B" w14:textId="77777777" w:rsidTr="00354136">
        <w:tc>
          <w:tcPr>
            <w:tcW w:w="0" w:type="auto"/>
            <w:gridSpan w:val="3"/>
            <w:shd w:val="clear" w:color="auto" w:fill="CCEEFF"/>
            <w:tcMar>
              <w:top w:w="30" w:type="dxa"/>
              <w:left w:w="20" w:type="dxa"/>
              <w:bottom w:w="30" w:type="dxa"/>
              <w:right w:w="20" w:type="dxa"/>
            </w:tcMar>
            <w:vAlign w:val="bottom"/>
            <w:hideMark/>
          </w:tcPr>
          <w:p w14:paraId="021E396D" w14:textId="77777777" w:rsidR="00354136" w:rsidRDefault="00354136">
            <w:pPr>
              <w:spacing w:after="100"/>
              <w:rPr>
                <w:rFonts w:ascii="宋体" w:eastAsia="宋体" w:hAnsi="宋体" w:cs="宋体"/>
              </w:rPr>
            </w:pPr>
            <w:r>
              <w:rPr>
                <w:rFonts w:ascii="Times New Roman" w:hAnsi="Times New Roman"/>
                <w:color w:val="000000"/>
                <w:sz w:val="20"/>
                <w:szCs w:val="20"/>
              </w:rPr>
              <w:t>Interest rate contracts in a liability position</w:t>
            </w:r>
          </w:p>
        </w:tc>
        <w:tc>
          <w:tcPr>
            <w:tcW w:w="0" w:type="auto"/>
            <w:gridSpan w:val="2"/>
            <w:shd w:val="clear" w:color="auto" w:fill="CCEEFF"/>
            <w:tcMar>
              <w:top w:w="30" w:type="dxa"/>
              <w:left w:w="20" w:type="dxa"/>
              <w:bottom w:w="30" w:type="dxa"/>
              <w:right w:w="0" w:type="dxa"/>
            </w:tcMar>
            <w:vAlign w:val="bottom"/>
            <w:hideMark/>
          </w:tcPr>
          <w:p w14:paraId="5C8DC09F"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236C2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AF9F81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AEE92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33B84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A30D18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33D85"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BC25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A04226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A9F62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125543D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1914E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43D4C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5A46E807" w14:textId="77777777" w:rsidR="00354136" w:rsidRDefault="00354136">
            <w:pPr>
              <w:spacing w:after="100"/>
              <w:jc w:val="right"/>
            </w:pPr>
          </w:p>
        </w:tc>
      </w:tr>
      <w:tr w:rsidR="00354136" w14:paraId="2795B20F" w14:textId="77777777" w:rsidTr="00354136">
        <w:tc>
          <w:tcPr>
            <w:tcW w:w="0" w:type="auto"/>
            <w:gridSpan w:val="3"/>
            <w:shd w:val="clear" w:color="auto" w:fill="FFFFFF"/>
            <w:tcMar>
              <w:top w:w="30" w:type="dxa"/>
              <w:left w:w="155" w:type="dxa"/>
              <w:bottom w:w="30" w:type="dxa"/>
              <w:right w:w="20" w:type="dxa"/>
            </w:tcMar>
            <w:vAlign w:val="bottom"/>
            <w:hideMark/>
          </w:tcPr>
          <w:p w14:paraId="53EC8401" w14:textId="77777777" w:rsidR="00354136" w:rsidRDefault="00354136">
            <w:pPr>
              <w:spacing w:after="100"/>
              <w:rPr>
                <w:rFonts w:ascii="宋体" w:eastAsia="宋体" w:hAnsi="宋体" w:cs="宋体"/>
              </w:rPr>
            </w:pPr>
            <w:r>
              <w:rPr>
                <w:rFonts w:ascii="Times New Roman" w:hAnsi="Times New Roman"/>
                <w:color w:val="000000"/>
                <w:sz w:val="20"/>
                <w:szCs w:val="20"/>
              </w:rPr>
              <w:t>Net asset (liability)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90F39B" w14:textId="77777777" w:rsidR="00354136" w:rsidRDefault="00354136">
            <w:pPr>
              <w:spacing w:after="100"/>
              <w:jc w:val="right"/>
            </w:pPr>
            <w:r>
              <w:rPr>
                <w:rFonts w:ascii="Times New Roman" w:hAnsi="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DE419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B875E9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441EF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65DE3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A0A21E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C320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B2DA5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6FEAB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8B580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BCC23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7357F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02DAE0" w14:textId="77777777" w:rsidR="00354136" w:rsidRDefault="00354136">
            <w:pPr>
              <w:spacing w:after="100"/>
              <w:jc w:val="right"/>
              <w:rPr>
                <w:rFonts w:ascii="宋体" w:eastAsia="宋体" w:hAnsi="宋体" w:cs="宋体"/>
              </w:rPr>
            </w:pPr>
            <w:r>
              <w:rPr>
                <w:rFonts w:ascii="Times New Roman" w:hAnsi="Times New Roman"/>
                <w:color w:val="000000"/>
                <w:sz w:val="20"/>
                <w:szCs w:val="20"/>
              </w:rPr>
              <w:t>(55)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93A109" w14:textId="77777777" w:rsidR="00354136" w:rsidRDefault="00354136">
            <w:pPr>
              <w:spacing w:after="100"/>
              <w:jc w:val="right"/>
            </w:pPr>
          </w:p>
        </w:tc>
      </w:tr>
      <w:tr w:rsidR="00354136" w14:paraId="57421468" w14:textId="77777777" w:rsidTr="00354136">
        <w:tc>
          <w:tcPr>
            <w:tcW w:w="0" w:type="auto"/>
            <w:gridSpan w:val="3"/>
            <w:shd w:val="clear" w:color="auto" w:fill="CCEEFF"/>
            <w:tcMar>
              <w:top w:w="30" w:type="dxa"/>
              <w:left w:w="245" w:type="dxa"/>
              <w:bottom w:w="30" w:type="dxa"/>
              <w:right w:w="20" w:type="dxa"/>
            </w:tcMar>
            <w:vAlign w:val="bottom"/>
            <w:hideMark/>
          </w:tcPr>
          <w:p w14:paraId="34DCB07B" w14:textId="77777777" w:rsidR="00354136" w:rsidRDefault="00354136">
            <w:pPr>
              <w:spacing w:after="100"/>
              <w:rPr>
                <w:rFonts w:ascii="宋体" w:eastAsia="宋体" w:hAnsi="宋体" w:cs="宋体"/>
              </w:rPr>
            </w:pPr>
            <w:r>
              <w:rPr>
                <w:rFonts w:ascii="Times New Roman"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6B4005"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83B16B" w14:textId="77777777" w:rsidR="00354136" w:rsidRDefault="00354136">
            <w:pPr>
              <w:spacing w:after="100"/>
              <w:jc w:val="right"/>
            </w:pPr>
            <w:r>
              <w:rPr>
                <w:rFonts w:ascii="Times New Roman" w:hAnsi="Times New Roman"/>
                <w:color w:val="000000"/>
                <w:sz w:val="20"/>
                <w:szCs w:val="20"/>
              </w:rPr>
              <w:t>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3A39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AF5A7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2F7EF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27D3B3" w14:textId="77777777" w:rsidR="00354136" w:rsidRDefault="00354136">
            <w:pPr>
              <w:spacing w:after="100"/>
              <w:jc w:val="right"/>
            </w:pPr>
            <w:r>
              <w:rPr>
                <w:rFonts w:ascii="Times New Roman" w:hAnsi="Times New Roman"/>
                <w:color w:val="000000"/>
                <w:sz w:val="20"/>
                <w:szCs w:val="20"/>
              </w:rPr>
              <w:t>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F17CE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52768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99D82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0567F1" w14:textId="77777777" w:rsidR="00354136" w:rsidRDefault="00354136">
            <w:pPr>
              <w:spacing w:after="100"/>
              <w:jc w:val="right"/>
            </w:pPr>
            <w:r>
              <w:rPr>
                <w:rFonts w:ascii="Times New Roman" w:hAnsi="Times New Roman"/>
                <w:color w:val="000000"/>
                <w:sz w:val="20"/>
                <w:szCs w:val="20"/>
              </w:rPr>
              <w:t>(93)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716F5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C9B1A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B0307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4091A2" w14:textId="77777777" w:rsidR="00354136" w:rsidRDefault="00354136">
            <w:pPr>
              <w:spacing w:after="100"/>
              <w:jc w:val="right"/>
            </w:pPr>
            <w:r>
              <w:rPr>
                <w:rFonts w:ascii="Times New Roman" w:hAnsi="Times New Roman"/>
                <w:color w:val="000000"/>
                <w:sz w:val="20"/>
                <w:szCs w:val="20"/>
              </w:rPr>
              <w:t>(35)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1FE17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19AEE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57CCD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5AA77A" w14:textId="77777777" w:rsidR="00354136" w:rsidRDefault="00354136">
            <w:pPr>
              <w:spacing w:after="100"/>
              <w:jc w:val="right"/>
            </w:pPr>
            <w:r>
              <w:rPr>
                <w:rFonts w:ascii="Times New Roman" w:hAnsi="Times New Roman"/>
                <w:color w:val="000000"/>
                <w:sz w:val="20"/>
                <w:szCs w:val="20"/>
              </w:rPr>
              <w:t>(33)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D7DCE5" w14:textId="77777777" w:rsidR="00354136" w:rsidRDefault="00354136">
            <w:pPr>
              <w:spacing w:after="100"/>
              <w:jc w:val="right"/>
            </w:pPr>
          </w:p>
        </w:tc>
      </w:tr>
    </w:tbl>
    <w:p w14:paraId="1D15C41B" w14:textId="77777777" w:rsidR="00354136" w:rsidRDefault="00354136" w:rsidP="00354136">
      <w:pPr>
        <w:rPr>
          <w:rFonts w:ascii="宋体" w:eastAsia="宋体" w:hAnsi="宋体" w:cs="宋体"/>
        </w:rPr>
      </w:pPr>
    </w:p>
    <w:p w14:paraId="67110FFB" w14:textId="77777777" w:rsidR="00354136" w:rsidRDefault="00354136" w:rsidP="00354136">
      <w:pPr>
        <w:jc w:val="center"/>
      </w:pPr>
    </w:p>
    <w:p w14:paraId="149EF7AA" w14:textId="77777777" w:rsidR="00354136" w:rsidRDefault="00354136" w:rsidP="00354136">
      <w:pPr>
        <w:jc w:val="center"/>
      </w:pPr>
      <w:r>
        <w:rPr>
          <w:rFonts w:ascii="Times New Roman" w:hAnsi="Times New Roman"/>
          <w:color w:val="000000"/>
          <w:sz w:val="20"/>
          <w:szCs w:val="20"/>
        </w:rPr>
        <w:t>122</w:t>
      </w:r>
    </w:p>
    <w:p w14:paraId="318FE251" w14:textId="77777777" w:rsidR="00354136" w:rsidRDefault="00354136" w:rsidP="00354136">
      <w:pPr>
        <w:jc w:val="center"/>
      </w:pPr>
    </w:p>
    <w:p w14:paraId="77EA01AF" w14:textId="77777777" w:rsidR="00354136" w:rsidRDefault="00354136" w:rsidP="00354136">
      <w:r>
        <w:pict w14:anchorId="6CE7F073">
          <v:rect id="_x0000_i1497" style="width:0;height:1.5pt" o:hralign="center" o:hrstd="t" o:hr="t" fillcolor="#a0a0a0" stroked="f"/>
        </w:pict>
      </w:r>
    </w:p>
    <w:p w14:paraId="674F829E" w14:textId="77777777" w:rsidR="00354136" w:rsidRDefault="00354136" w:rsidP="00354136">
      <w:hyperlink r:id="rId357" w:anchor="if82c7bb85cec43f3b72bdca2d8861323_10" w:history="1">
        <w:r>
          <w:rPr>
            <w:rStyle w:val="a5"/>
            <w:rFonts w:ascii="Times New Roman" w:hAnsi="Times New Roman"/>
            <w:sz w:val="20"/>
            <w:szCs w:val="20"/>
          </w:rPr>
          <w:t>Table of </w:t>
        </w:r>
      </w:hyperlink>
      <w:hyperlink r:id="rId358" w:anchor="if82c7bb85cec43f3b72bdca2d8861323_10" w:history="1">
        <w:r>
          <w:rPr>
            <w:rStyle w:val="a5"/>
            <w:rFonts w:ascii="Times New Roman" w:hAnsi="Times New Roman"/>
            <w:sz w:val="20"/>
            <w:szCs w:val="20"/>
          </w:rPr>
          <w:t>Contents</w:t>
        </w:r>
      </w:hyperlink>
    </w:p>
    <w:p w14:paraId="7052E4E7" w14:textId="77777777" w:rsidR="00354136" w:rsidRDefault="00354136" w:rsidP="00354136">
      <w:r>
        <w:rPr>
          <w:rFonts w:ascii="Times New Roman" w:hAnsi="Times New Roman"/>
          <w:color w:val="000000"/>
          <w:sz w:val="20"/>
          <w:szCs w:val="20"/>
        </w:rPr>
        <w:t>The following tables present the gross amounts of the Company’s derivative instruments, amounts offset due to master netting agreements with the Company’s counterparties, and the net amounts recognized in the Consolidated Statements of Financial Position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39"/>
        <w:gridCol w:w="3041"/>
        <w:gridCol w:w="37"/>
        <w:gridCol w:w="235"/>
        <w:gridCol w:w="2201"/>
        <w:gridCol w:w="48"/>
        <w:gridCol w:w="36"/>
        <w:gridCol w:w="42"/>
        <w:gridCol w:w="36"/>
        <w:gridCol w:w="257"/>
        <w:gridCol w:w="2552"/>
        <w:gridCol w:w="55"/>
        <w:gridCol w:w="36"/>
        <w:gridCol w:w="42"/>
        <w:gridCol w:w="36"/>
        <w:gridCol w:w="339"/>
        <w:gridCol w:w="3469"/>
        <w:gridCol w:w="70"/>
        <w:gridCol w:w="36"/>
        <w:gridCol w:w="42"/>
        <w:gridCol w:w="36"/>
        <w:gridCol w:w="175"/>
        <w:gridCol w:w="1587"/>
        <w:gridCol w:w="36"/>
        <w:gridCol w:w="36"/>
        <w:gridCol w:w="42"/>
        <w:gridCol w:w="36"/>
        <w:gridCol w:w="187"/>
        <w:gridCol w:w="1665"/>
        <w:gridCol w:w="39"/>
        <w:gridCol w:w="36"/>
        <w:gridCol w:w="42"/>
        <w:gridCol w:w="36"/>
        <w:gridCol w:w="341"/>
        <w:gridCol w:w="3493"/>
        <w:gridCol w:w="70"/>
      </w:tblGrid>
      <w:tr w:rsidR="00354136" w14:paraId="70101331" w14:textId="77777777" w:rsidTr="00354136">
        <w:trPr>
          <w:jc w:val="center"/>
        </w:trPr>
        <w:tc>
          <w:tcPr>
            <w:tcW w:w="174" w:type="dxa"/>
            <w:vAlign w:val="center"/>
            <w:hideMark/>
          </w:tcPr>
          <w:p w14:paraId="37245546" w14:textId="77777777" w:rsidR="00354136" w:rsidRDefault="00354136"/>
        </w:tc>
        <w:tc>
          <w:tcPr>
            <w:tcW w:w="4872" w:type="dxa"/>
            <w:vAlign w:val="center"/>
            <w:hideMark/>
          </w:tcPr>
          <w:p w14:paraId="07E832E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F48A0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D60E3EC" w14:textId="77777777" w:rsidR="00354136" w:rsidRDefault="00354136">
            <w:pPr>
              <w:spacing w:after="100"/>
              <w:rPr>
                <w:rFonts w:ascii="Times New Roman" w:eastAsia="Times New Roman" w:hAnsi="Times New Roman"/>
                <w:sz w:val="20"/>
                <w:szCs w:val="20"/>
              </w:rPr>
            </w:pPr>
          </w:p>
        </w:tc>
        <w:tc>
          <w:tcPr>
            <w:tcW w:w="2134" w:type="dxa"/>
            <w:vAlign w:val="center"/>
            <w:hideMark/>
          </w:tcPr>
          <w:p w14:paraId="1914AE6D"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744F5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14518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C87DC1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3124AF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FD30148" w14:textId="77777777" w:rsidR="00354136" w:rsidRDefault="00354136">
            <w:pPr>
              <w:spacing w:after="100"/>
              <w:rPr>
                <w:rFonts w:ascii="Times New Roman" w:eastAsia="Times New Roman" w:hAnsi="Times New Roman"/>
                <w:sz w:val="20"/>
                <w:szCs w:val="20"/>
              </w:rPr>
            </w:pPr>
          </w:p>
        </w:tc>
        <w:tc>
          <w:tcPr>
            <w:tcW w:w="2133" w:type="dxa"/>
            <w:vAlign w:val="center"/>
            <w:hideMark/>
          </w:tcPr>
          <w:p w14:paraId="4CE5044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E282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B9CB46"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6B8418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B5BC1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7FEA4F7" w14:textId="77777777" w:rsidR="00354136" w:rsidRDefault="00354136">
            <w:pPr>
              <w:spacing w:after="100"/>
              <w:rPr>
                <w:rFonts w:ascii="Times New Roman" w:eastAsia="Times New Roman" w:hAnsi="Times New Roman"/>
                <w:sz w:val="20"/>
                <w:szCs w:val="20"/>
              </w:rPr>
            </w:pPr>
          </w:p>
        </w:tc>
        <w:tc>
          <w:tcPr>
            <w:tcW w:w="2134" w:type="dxa"/>
            <w:vAlign w:val="center"/>
            <w:hideMark/>
          </w:tcPr>
          <w:p w14:paraId="1F0B57F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39ABF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860BE6"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D835E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63BE0CD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CFFAEFC" w14:textId="77777777" w:rsidR="00354136" w:rsidRDefault="00354136">
            <w:pPr>
              <w:spacing w:after="100"/>
              <w:rPr>
                <w:rFonts w:ascii="Times New Roman" w:eastAsia="Times New Roman" w:hAnsi="Times New Roman"/>
                <w:sz w:val="20"/>
                <w:szCs w:val="20"/>
              </w:rPr>
            </w:pPr>
          </w:p>
        </w:tc>
        <w:tc>
          <w:tcPr>
            <w:tcW w:w="2313" w:type="dxa"/>
            <w:vAlign w:val="center"/>
            <w:hideMark/>
          </w:tcPr>
          <w:p w14:paraId="47E8BE5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DA92F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45615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2B3AB8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1C950D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32EEAF2" w14:textId="77777777" w:rsidR="00354136" w:rsidRDefault="00354136">
            <w:pPr>
              <w:spacing w:after="100"/>
              <w:rPr>
                <w:rFonts w:ascii="Times New Roman" w:eastAsia="Times New Roman" w:hAnsi="Times New Roman"/>
                <w:sz w:val="20"/>
                <w:szCs w:val="20"/>
              </w:rPr>
            </w:pPr>
          </w:p>
        </w:tc>
        <w:tc>
          <w:tcPr>
            <w:tcW w:w="2311" w:type="dxa"/>
            <w:vAlign w:val="center"/>
            <w:hideMark/>
          </w:tcPr>
          <w:p w14:paraId="79F83182"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90422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460092"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690C24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7AAE9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F8957B6" w14:textId="77777777" w:rsidR="00354136" w:rsidRDefault="00354136">
            <w:pPr>
              <w:spacing w:after="100"/>
              <w:rPr>
                <w:rFonts w:ascii="Times New Roman" w:eastAsia="Times New Roman" w:hAnsi="Times New Roman"/>
                <w:sz w:val="20"/>
                <w:szCs w:val="20"/>
              </w:rPr>
            </w:pPr>
          </w:p>
        </w:tc>
        <w:tc>
          <w:tcPr>
            <w:tcW w:w="2135" w:type="dxa"/>
            <w:vAlign w:val="center"/>
            <w:hideMark/>
          </w:tcPr>
          <w:p w14:paraId="72F6AE1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80B0EB" w14:textId="77777777" w:rsidR="00354136" w:rsidRDefault="00354136">
            <w:pPr>
              <w:spacing w:after="100"/>
              <w:rPr>
                <w:rFonts w:ascii="Times New Roman" w:eastAsia="Times New Roman" w:hAnsi="Times New Roman"/>
                <w:sz w:val="20"/>
                <w:szCs w:val="20"/>
              </w:rPr>
            </w:pPr>
          </w:p>
        </w:tc>
      </w:tr>
      <w:tr w:rsidR="00354136" w14:paraId="14C5EC15" w14:textId="77777777" w:rsidTr="00354136">
        <w:trPr>
          <w:jc w:val="center"/>
        </w:trPr>
        <w:tc>
          <w:tcPr>
            <w:tcW w:w="0" w:type="auto"/>
            <w:gridSpan w:val="3"/>
            <w:tcMar>
              <w:top w:w="0" w:type="dxa"/>
              <w:left w:w="20" w:type="dxa"/>
              <w:bottom w:w="0" w:type="dxa"/>
              <w:right w:w="20" w:type="dxa"/>
            </w:tcMar>
            <w:vAlign w:val="center"/>
            <w:hideMark/>
          </w:tcPr>
          <w:p w14:paraId="33BD2754" w14:textId="77777777" w:rsidR="00354136" w:rsidRDefault="00354136">
            <w:pPr>
              <w:spacing w:after="100"/>
              <w:rPr>
                <w:rFonts w:ascii="Times New Roman" w:eastAsia="Times New Roman" w:hAnsi="Times New Roman"/>
                <w:sz w:val="20"/>
                <w:szCs w:val="20"/>
              </w:rPr>
            </w:pPr>
          </w:p>
        </w:tc>
        <w:tc>
          <w:tcPr>
            <w:tcW w:w="0" w:type="auto"/>
            <w:gridSpan w:val="33"/>
            <w:tcMar>
              <w:top w:w="30" w:type="dxa"/>
              <w:left w:w="20" w:type="dxa"/>
              <w:bottom w:w="30" w:type="dxa"/>
              <w:right w:w="20" w:type="dxa"/>
            </w:tcMar>
            <w:vAlign w:val="bottom"/>
            <w:hideMark/>
          </w:tcPr>
          <w:p w14:paraId="7A9A83F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7411C9B5" w14:textId="77777777" w:rsidTr="00354136">
        <w:trPr>
          <w:trHeight w:val="540"/>
          <w:jc w:val="center"/>
        </w:trPr>
        <w:tc>
          <w:tcPr>
            <w:tcW w:w="0" w:type="auto"/>
            <w:gridSpan w:val="3"/>
            <w:vMerge w:val="restart"/>
            <w:tcMar>
              <w:top w:w="0" w:type="dxa"/>
              <w:left w:w="20" w:type="dxa"/>
              <w:bottom w:w="0" w:type="dxa"/>
              <w:right w:w="20" w:type="dxa"/>
            </w:tcMar>
            <w:vAlign w:val="center"/>
            <w:hideMark/>
          </w:tcPr>
          <w:p w14:paraId="07FEA897" w14:textId="77777777" w:rsidR="00354136" w:rsidRDefault="00354136">
            <w:pPr>
              <w:spacing w:after="100"/>
              <w:jc w:val="cente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F965CD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Gross Amounts of Recognized Assets/ (Liabilities)</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567519A5" w14:textId="77777777" w:rsidR="00354136" w:rsidRDefault="00354136">
            <w:pPr>
              <w:spacing w:after="100"/>
              <w:jc w:val="cente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6565B1D8"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0964A2AF" w14:textId="77777777" w:rsidR="00354136" w:rsidRDefault="00354136">
            <w:pPr>
              <w:spacing w:after="100"/>
              <w:jc w:val="cente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74C1C6AC"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48EFB00A"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2E415DB4"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Gross Amounts not Offset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1CB495B7" w14:textId="77777777" w:rsidR="00354136" w:rsidRDefault="00354136">
            <w:pPr>
              <w:spacing w:after="100"/>
              <w:jc w:val="cente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56E0405B"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Net Amount of Assets/ (Liabilities) Recognized in the Statement of Financial Position</w:t>
            </w:r>
          </w:p>
        </w:tc>
      </w:tr>
      <w:tr w:rsidR="00354136" w14:paraId="6C719129" w14:textId="77777777" w:rsidTr="00354136">
        <w:trPr>
          <w:trHeight w:val="780"/>
          <w:jc w:val="center"/>
        </w:trPr>
        <w:tc>
          <w:tcPr>
            <w:tcW w:w="0" w:type="auto"/>
            <w:gridSpan w:val="3"/>
            <w:vMerge/>
            <w:vAlign w:val="center"/>
            <w:hideMark/>
          </w:tcPr>
          <w:p w14:paraId="69741F1C" w14:textId="77777777" w:rsidR="00354136" w:rsidRDefault="00354136">
            <w:pPr>
              <w:spacing w:after="100"/>
              <w:rPr>
                <w:rFonts w:ascii="宋体" w:eastAsia="宋体" w:hAnsi="宋体" w:cs="宋体"/>
              </w:rPr>
            </w:pPr>
          </w:p>
        </w:tc>
        <w:tc>
          <w:tcPr>
            <w:tcW w:w="0" w:type="auto"/>
            <w:gridSpan w:val="3"/>
            <w:vMerge/>
            <w:tcBorders>
              <w:top w:val="single" w:sz="8" w:space="0" w:color="000000"/>
            </w:tcBorders>
            <w:vAlign w:val="center"/>
            <w:hideMark/>
          </w:tcPr>
          <w:p w14:paraId="26DA66D7" w14:textId="77777777" w:rsidR="00354136" w:rsidRDefault="00354136">
            <w:pPr>
              <w:spacing w:after="100"/>
              <w:rPr>
                <w:rFonts w:ascii="宋体" w:eastAsia="宋体" w:hAnsi="宋体" w:cs="宋体"/>
              </w:rPr>
            </w:pPr>
          </w:p>
        </w:tc>
        <w:tc>
          <w:tcPr>
            <w:tcW w:w="0" w:type="auto"/>
            <w:gridSpan w:val="3"/>
            <w:vMerge/>
            <w:tcBorders>
              <w:top w:val="single" w:sz="8" w:space="0" w:color="000000"/>
            </w:tcBorders>
            <w:vAlign w:val="center"/>
            <w:hideMark/>
          </w:tcPr>
          <w:p w14:paraId="23A80EA3" w14:textId="77777777" w:rsidR="00354136" w:rsidRDefault="00354136">
            <w:pPr>
              <w:spacing w:after="100"/>
              <w:rPr>
                <w:rFonts w:ascii="宋体" w:eastAsia="宋体" w:hAnsi="宋体" w:cs="宋体"/>
              </w:rPr>
            </w:pPr>
          </w:p>
        </w:tc>
        <w:tc>
          <w:tcPr>
            <w:tcW w:w="0" w:type="auto"/>
            <w:gridSpan w:val="3"/>
            <w:vMerge/>
            <w:tcBorders>
              <w:top w:val="single" w:sz="8" w:space="0" w:color="000000"/>
              <w:bottom w:val="single" w:sz="8" w:space="0" w:color="000000"/>
            </w:tcBorders>
            <w:vAlign w:val="center"/>
            <w:hideMark/>
          </w:tcPr>
          <w:p w14:paraId="01465677" w14:textId="77777777" w:rsidR="00354136" w:rsidRDefault="00354136">
            <w:pPr>
              <w:spacing w:after="100"/>
              <w:rPr>
                <w:rFonts w:ascii="宋体" w:eastAsia="宋体" w:hAnsi="宋体" w:cs="宋体"/>
              </w:rPr>
            </w:pPr>
          </w:p>
        </w:tc>
        <w:tc>
          <w:tcPr>
            <w:tcW w:w="0" w:type="auto"/>
            <w:gridSpan w:val="3"/>
            <w:vMerge/>
            <w:tcBorders>
              <w:top w:val="single" w:sz="8" w:space="0" w:color="000000"/>
            </w:tcBorders>
            <w:vAlign w:val="center"/>
            <w:hideMark/>
          </w:tcPr>
          <w:p w14:paraId="026FBF24" w14:textId="77777777" w:rsidR="00354136" w:rsidRDefault="00354136">
            <w:pPr>
              <w:spacing w:after="100"/>
              <w:rPr>
                <w:rFonts w:ascii="宋体" w:eastAsia="宋体" w:hAnsi="宋体" w:cs="宋体"/>
              </w:rPr>
            </w:pPr>
          </w:p>
        </w:tc>
        <w:tc>
          <w:tcPr>
            <w:tcW w:w="0" w:type="auto"/>
            <w:gridSpan w:val="3"/>
            <w:vMerge/>
            <w:tcBorders>
              <w:top w:val="single" w:sz="8" w:space="0" w:color="000000"/>
              <w:bottom w:val="single" w:sz="8" w:space="0" w:color="000000"/>
            </w:tcBorders>
            <w:vAlign w:val="center"/>
            <w:hideMark/>
          </w:tcPr>
          <w:p w14:paraId="14048C7E" w14:textId="77777777" w:rsidR="00354136" w:rsidRDefault="00354136">
            <w:pPr>
              <w:spacing w:after="100"/>
              <w:rPr>
                <w:rFonts w:ascii="宋体" w:eastAsia="宋体" w:hAnsi="宋体" w:cs="宋体"/>
              </w:rPr>
            </w:pPr>
          </w:p>
        </w:tc>
        <w:tc>
          <w:tcPr>
            <w:tcW w:w="0" w:type="auto"/>
            <w:gridSpan w:val="3"/>
            <w:tcMar>
              <w:top w:w="0" w:type="dxa"/>
              <w:left w:w="20" w:type="dxa"/>
              <w:bottom w:w="0" w:type="dxa"/>
              <w:right w:w="20" w:type="dxa"/>
            </w:tcMar>
            <w:vAlign w:val="center"/>
            <w:hideMark/>
          </w:tcPr>
          <w:p w14:paraId="0D8E768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6605CE"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3DF9691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428BB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Cash Collateral Received or Pledged</w:t>
            </w:r>
          </w:p>
        </w:tc>
        <w:tc>
          <w:tcPr>
            <w:tcW w:w="0" w:type="auto"/>
            <w:gridSpan w:val="3"/>
            <w:tcMar>
              <w:top w:w="0" w:type="dxa"/>
              <w:left w:w="20" w:type="dxa"/>
              <w:bottom w:w="0" w:type="dxa"/>
              <w:right w:w="20" w:type="dxa"/>
            </w:tcMar>
            <w:vAlign w:val="center"/>
            <w:hideMark/>
          </w:tcPr>
          <w:p w14:paraId="27F6A52D" w14:textId="77777777" w:rsidR="00354136" w:rsidRDefault="00354136">
            <w:pPr>
              <w:spacing w:after="100"/>
              <w:jc w:val="center"/>
            </w:pPr>
          </w:p>
        </w:tc>
        <w:tc>
          <w:tcPr>
            <w:tcW w:w="0" w:type="auto"/>
            <w:gridSpan w:val="3"/>
            <w:vMerge/>
            <w:tcBorders>
              <w:top w:val="single" w:sz="8" w:space="0" w:color="000000"/>
              <w:bottom w:val="single" w:sz="8" w:space="0" w:color="000000"/>
            </w:tcBorders>
            <w:vAlign w:val="center"/>
            <w:hideMark/>
          </w:tcPr>
          <w:p w14:paraId="3C2B83F1" w14:textId="77777777" w:rsidR="00354136" w:rsidRDefault="00354136">
            <w:pPr>
              <w:spacing w:after="100"/>
              <w:rPr>
                <w:rFonts w:ascii="宋体" w:eastAsia="宋体" w:hAnsi="宋体" w:cs="宋体"/>
              </w:rPr>
            </w:pPr>
          </w:p>
        </w:tc>
      </w:tr>
      <w:tr w:rsidR="00354136" w14:paraId="32199AED" w14:textId="77777777" w:rsidTr="00354136">
        <w:trPr>
          <w:jc w:val="center"/>
        </w:trPr>
        <w:tc>
          <w:tcPr>
            <w:tcW w:w="0" w:type="auto"/>
            <w:gridSpan w:val="3"/>
            <w:tcMar>
              <w:top w:w="0" w:type="dxa"/>
              <w:left w:w="20" w:type="dxa"/>
              <w:bottom w:w="0" w:type="dxa"/>
              <w:right w:w="20" w:type="dxa"/>
            </w:tcMar>
            <w:vAlign w:val="center"/>
            <w:hideMark/>
          </w:tcPr>
          <w:p w14:paraId="5BDABF37" w14:textId="77777777" w:rsidR="00354136" w:rsidRDefault="00354136">
            <w:pPr>
              <w:spacing w:after="100"/>
              <w:rPr>
                <w:rFonts w:ascii="Times New Roman" w:eastAsia="Times New Roman" w:hAnsi="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71E67B6B"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1532029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B595509" w14:textId="77777777" w:rsidR="00354136" w:rsidRDefault="00354136">
            <w:pPr>
              <w:spacing w:after="100"/>
            </w:pPr>
            <w:r>
              <w:rPr>
                <w:rFonts w:ascii="Times New Roman"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center"/>
            <w:hideMark/>
          </w:tcPr>
          <w:p w14:paraId="4D1FF31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DBCA0E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4991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2156B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8FBD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1E12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8BAD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C5949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32D3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9965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18F313" w14:textId="77777777" w:rsidR="00354136" w:rsidRDefault="00354136">
            <w:pPr>
              <w:spacing w:after="100"/>
              <w:rPr>
                <w:rFonts w:ascii="Times New Roman" w:eastAsia="Times New Roman" w:hAnsi="Times New Roman"/>
                <w:sz w:val="20"/>
                <w:szCs w:val="20"/>
              </w:rPr>
            </w:pPr>
          </w:p>
        </w:tc>
      </w:tr>
      <w:tr w:rsidR="00354136" w14:paraId="2F154722"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A99F06F" w14:textId="77777777" w:rsidR="00354136" w:rsidRDefault="00354136">
            <w:pPr>
              <w:spacing w:after="100"/>
              <w:rPr>
                <w:rFonts w:ascii="宋体" w:eastAsia="宋体" w:hAnsi="宋体" w:cs="宋体"/>
              </w:rPr>
            </w:pPr>
            <w:r>
              <w:rPr>
                <w:rFonts w:ascii="Times New Roman" w:hAnsi="Times New Roman"/>
                <w:color w:val="000000"/>
                <w:sz w:val="20"/>
                <w:szCs w:val="20"/>
              </w:rPr>
              <w:t>Financial assets</w:t>
            </w:r>
          </w:p>
        </w:tc>
        <w:tc>
          <w:tcPr>
            <w:tcW w:w="0" w:type="auto"/>
            <w:shd w:val="clear" w:color="auto" w:fill="FFFFFF"/>
            <w:tcMar>
              <w:top w:w="30" w:type="dxa"/>
              <w:left w:w="20" w:type="dxa"/>
              <w:bottom w:w="30" w:type="dxa"/>
              <w:right w:w="0" w:type="dxa"/>
            </w:tcMar>
            <w:vAlign w:val="bottom"/>
            <w:hideMark/>
          </w:tcPr>
          <w:p w14:paraId="3EA9B82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0A843E" w14:textId="77777777" w:rsidR="00354136" w:rsidRDefault="00354136">
            <w:pPr>
              <w:spacing w:after="100"/>
              <w:jc w:val="right"/>
            </w:pPr>
            <w:r>
              <w:rPr>
                <w:rFonts w:ascii="Times New Roman" w:hAnsi="Times New Roman"/>
                <w:color w:val="000000"/>
                <w:sz w:val="20"/>
                <w:szCs w:val="20"/>
              </w:rPr>
              <w:t>603 </w:t>
            </w:r>
          </w:p>
        </w:tc>
        <w:tc>
          <w:tcPr>
            <w:tcW w:w="0" w:type="auto"/>
            <w:shd w:val="clear" w:color="auto" w:fill="FFFFFF"/>
            <w:tcMar>
              <w:top w:w="30" w:type="dxa"/>
              <w:left w:w="0" w:type="dxa"/>
              <w:bottom w:w="30" w:type="dxa"/>
              <w:right w:w="20" w:type="dxa"/>
            </w:tcMar>
            <w:vAlign w:val="bottom"/>
            <w:hideMark/>
          </w:tcPr>
          <w:p w14:paraId="7E7FEA5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4E88D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BE55E0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5500EA" w14:textId="77777777" w:rsidR="00354136" w:rsidRDefault="00354136">
            <w:pPr>
              <w:spacing w:after="100"/>
              <w:jc w:val="right"/>
            </w:pPr>
            <w:r>
              <w:rPr>
                <w:rFonts w:ascii="Times New Roman" w:hAnsi="Times New Roman"/>
                <w:color w:val="000000"/>
                <w:sz w:val="20"/>
                <w:szCs w:val="20"/>
              </w:rPr>
              <w:t>(350)</w:t>
            </w:r>
          </w:p>
        </w:tc>
        <w:tc>
          <w:tcPr>
            <w:tcW w:w="0" w:type="auto"/>
            <w:shd w:val="clear" w:color="auto" w:fill="FFFFFF"/>
            <w:tcMar>
              <w:top w:w="30" w:type="dxa"/>
              <w:left w:w="0" w:type="dxa"/>
              <w:bottom w:w="30" w:type="dxa"/>
              <w:right w:w="20" w:type="dxa"/>
            </w:tcMar>
            <w:vAlign w:val="bottom"/>
            <w:hideMark/>
          </w:tcPr>
          <w:p w14:paraId="7D11110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2C8568D"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AAD1A7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DE2140" w14:textId="77777777" w:rsidR="00354136" w:rsidRDefault="00354136">
            <w:pPr>
              <w:spacing w:after="100"/>
              <w:jc w:val="right"/>
            </w:pPr>
            <w:r>
              <w:rPr>
                <w:rFonts w:ascii="Times New Roman" w:hAnsi="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5DAE670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B4063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35E163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86E6F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585BC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C6331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FA2E9F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F6CF86"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8407E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E2FA93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57B98B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9DA5DA" w14:textId="77777777" w:rsidR="00354136" w:rsidRDefault="00354136">
            <w:pPr>
              <w:spacing w:after="100"/>
              <w:jc w:val="right"/>
            </w:pPr>
            <w:r>
              <w:rPr>
                <w:rFonts w:ascii="Times New Roman" w:hAnsi="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14:paraId="07F07716" w14:textId="77777777" w:rsidR="00354136" w:rsidRDefault="00354136">
            <w:pPr>
              <w:spacing w:after="100"/>
              <w:jc w:val="right"/>
            </w:pPr>
          </w:p>
        </w:tc>
      </w:tr>
      <w:tr w:rsidR="00354136" w14:paraId="1440156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E56A968" w14:textId="77777777" w:rsidR="00354136" w:rsidRDefault="00354136">
            <w:pPr>
              <w:spacing w:after="100"/>
              <w:rPr>
                <w:rFonts w:ascii="宋体" w:eastAsia="宋体" w:hAnsi="宋体" w:cs="宋体"/>
              </w:rPr>
            </w:pPr>
            <w:r>
              <w:rPr>
                <w:rFonts w:ascii="Times New Roman" w:hAnsi="Times New Roman"/>
                <w:color w:val="000000"/>
                <w:sz w:val="20"/>
                <w:szCs w:val="20"/>
              </w:rPr>
              <w:t>Financial liabilities</w:t>
            </w:r>
          </w:p>
        </w:tc>
        <w:tc>
          <w:tcPr>
            <w:tcW w:w="0" w:type="auto"/>
            <w:gridSpan w:val="2"/>
            <w:shd w:val="clear" w:color="auto" w:fill="CCEEFF"/>
            <w:tcMar>
              <w:top w:w="30" w:type="dxa"/>
              <w:left w:w="20" w:type="dxa"/>
              <w:bottom w:w="30" w:type="dxa"/>
              <w:right w:w="0" w:type="dxa"/>
            </w:tcMar>
            <w:vAlign w:val="bottom"/>
            <w:hideMark/>
          </w:tcPr>
          <w:p w14:paraId="3DADF49D" w14:textId="77777777" w:rsidR="00354136" w:rsidRDefault="00354136">
            <w:pPr>
              <w:spacing w:after="100"/>
              <w:jc w:val="right"/>
            </w:pPr>
            <w:r>
              <w:rPr>
                <w:rFonts w:ascii="Times New Roman" w:hAnsi="Times New Roman"/>
                <w:color w:val="000000"/>
                <w:sz w:val="20"/>
                <w:szCs w:val="20"/>
              </w:rPr>
              <w:t>(488)</w:t>
            </w:r>
          </w:p>
        </w:tc>
        <w:tc>
          <w:tcPr>
            <w:tcW w:w="0" w:type="auto"/>
            <w:shd w:val="clear" w:color="auto" w:fill="CCEEFF"/>
            <w:tcMar>
              <w:top w:w="30" w:type="dxa"/>
              <w:left w:w="0" w:type="dxa"/>
              <w:bottom w:w="30" w:type="dxa"/>
              <w:right w:w="20" w:type="dxa"/>
            </w:tcMar>
            <w:vAlign w:val="bottom"/>
            <w:hideMark/>
          </w:tcPr>
          <w:p w14:paraId="558E123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5D80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05614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4572181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512294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C57D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14:paraId="07751D9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FDF0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09D50"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CFE2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37CDC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F324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59988A7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C0595D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51DD9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14:paraId="18AF32E4" w14:textId="77777777" w:rsidR="00354136" w:rsidRDefault="00354136">
            <w:pPr>
              <w:spacing w:after="100"/>
              <w:jc w:val="right"/>
            </w:pPr>
          </w:p>
        </w:tc>
      </w:tr>
      <w:tr w:rsidR="00354136" w14:paraId="782AF711"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982735F" w14:textId="77777777" w:rsidR="00354136" w:rsidRDefault="00354136">
            <w:pPr>
              <w:spacing w:after="100"/>
              <w:rPr>
                <w:rFonts w:ascii="宋体" w:eastAsia="宋体" w:hAnsi="宋体" w:cs="宋体"/>
              </w:rPr>
            </w:pPr>
            <w:r>
              <w:rPr>
                <w:rFonts w:ascii="Times New Roman" w:hAnsi="Times New Roman"/>
                <w:color w:val="000000"/>
                <w:sz w:val="20"/>
                <w:szCs w:val="20"/>
              </w:rPr>
              <w:t>Total derivative instruments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910AFC"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5F289D" w14:textId="77777777" w:rsidR="00354136" w:rsidRDefault="00354136">
            <w:pPr>
              <w:spacing w:after="100"/>
              <w:jc w:val="right"/>
            </w:pPr>
            <w:r>
              <w:rPr>
                <w:rFonts w:ascii="Times New Roman" w:hAnsi="Times New Roman"/>
                <w:color w:val="000000"/>
                <w:sz w:val="20"/>
                <w:szCs w:val="20"/>
              </w:rPr>
              <w:t>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A5B1F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A8A9D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8892F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7B0338" w14:textId="77777777" w:rsidR="00354136" w:rsidRDefault="00354136">
            <w:pPr>
              <w:spacing w:after="100"/>
              <w:jc w:val="right"/>
            </w:pPr>
            <w:r>
              <w:rPr>
                <w:rFonts w:ascii="Times New Roman" w:hAnsi="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374DF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0B7CA2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D36C4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ED8A0D" w14:textId="77777777" w:rsidR="00354136" w:rsidRDefault="00354136">
            <w:pPr>
              <w:spacing w:after="100"/>
              <w:jc w:val="right"/>
            </w:pPr>
            <w:r>
              <w:rPr>
                <w:rFonts w:ascii="Times New Roman" w:hAnsi="Times New Roman"/>
                <w:color w:val="000000"/>
                <w:sz w:val="20"/>
                <w:szCs w:val="20"/>
              </w:rPr>
              <w:t>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D5FFA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BD3E7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137B0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62D2A5" w14:textId="77777777" w:rsidR="00354136" w:rsidRDefault="00354136">
            <w:pPr>
              <w:spacing w:after="100"/>
              <w:jc w:val="right"/>
            </w:pPr>
            <w:r>
              <w:rPr>
                <w:rFonts w:ascii="Times New Roman" w:hAnsi="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37D26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8F26F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D7778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1131AF" w14:textId="77777777" w:rsidR="00354136" w:rsidRDefault="00354136">
            <w:pPr>
              <w:spacing w:after="100"/>
              <w:jc w:val="right"/>
            </w:pPr>
            <w:r>
              <w:rPr>
                <w:rFonts w:ascii="Times New Roman" w:hAnsi="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ABF6E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2B6D6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10194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A76A81" w14:textId="77777777" w:rsidR="00354136" w:rsidRDefault="00354136">
            <w:pPr>
              <w:spacing w:after="100"/>
              <w:jc w:val="right"/>
            </w:pPr>
            <w:r>
              <w:rPr>
                <w:rFonts w:ascii="Times New Roman" w:hAnsi="Times New Roman"/>
                <w:color w:val="000000"/>
                <w:sz w:val="20"/>
                <w:szCs w:val="20"/>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AD8DF0" w14:textId="77777777" w:rsidR="00354136" w:rsidRDefault="00354136">
            <w:pPr>
              <w:spacing w:after="100"/>
              <w:jc w:val="right"/>
            </w:pPr>
          </w:p>
        </w:tc>
      </w:tr>
      <w:tr w:rsidR="00354136" w14:paraId="23478D48" w14:textId="77777777" w:rsidTr="00354136">
        <w:trPr>
          <w:trHeight w:val="300"/>
          <w:jc w:val="center"/>
        </w:trPr>
        <w:tc>
          <w:tcPr>
            <w:tcW w:w="0" w:type="auto"/>
            <w:gridSpan w:val="3"/>
            <w:tcMar>
              <w:top w:w="0" w:type="dxa"/>
              <w:left w:w="20" w:type="dxa"/>
              <w:bottom w:w="0" w:type="dxa"/>
              <w:right w:w="20" w:type="dxa"/>
            </w:tcMar>
            <w:vAlign w:val="center"/>
            <w:hideMark/>
          </w:tcPr>
          <w:p w14:paraId="235540F0"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8A8F11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436824F"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A31E0F2"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68F925C"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CEEA339"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9F88658"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E46A022"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679FABD"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094FBF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E928A91"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6DACF17" w14:textId="77777777" w:rsidR="00354136" w:rsidRDefault="00354136">
            <w:pPr>
              <w:spacing w:after="100"/>
              <w:rPr>
                <w:rFonts w:ascii="Times New Roman" w:eastAsia="Times New Roman" w:hAnsi="Times New Roman"/>
                <w:sz w:val="20"/>
                <w:szCs w:val="20"/>
              </w:rPr>
            </w:pPr>
          </w:p>
        </w:tc>
      </w:tr>
      <w:tr w:rsidR="00354136" w14:paraId="7C32ADB2" w14:textId="77777777" w:rsidTr="00354136">
        <w:trPr>
          <w:jc w:val="center"/>
        </w:trPr>
        <w:tc>
          <w:tcPr>
            <w:tcW w:w="0" w:type="auto"/>
            <w:gridSpan w:val="3"/>
            <w:tcMar>
              <w:top w:w="0" w:type="dxa"/>
              <w:left w:w="20" w:type="dxa"/>
              <w:bottom w:w="0" w:type="dxa"/>
              <w:right w:w="20" w:type="dxa"/>
            </w:tcMar>
            <w:vAlign w:val="center"/>
            <w:hideMark/>
          </w:tcPr>
          <w:p w14:paraId="0B03DA87" w14:textId="77777777" w:rsidR="00354136" w:rsidRDefault="00354136">
            <w:pPr>
              <w:spacing w:after="100"/>
              <w:rPr>
                <w:rFonts w:ascii="Times New Roman" w:eastAsia="Times New Roman" w:hAnsi="Times New Roman"/>
                <w:sz w:val="20"/>
                <w:szCs w:val="20"/>
              </w:rPr>
            </w:pPr>
          </w:p>
        </w:tc>
        <w:tc>
          <w:tcPr>
            <w:tcW w:w="0" w:type="auto"/>
            <w:gridSpan w:val="33"/>
            <w:tcMar>
              <w:top w:w="30" w:type="dxa"/>
              <w:left w:w="20" w:type="dxa"/>
              <w:bottom w:w="30" w:type="dxa"/>
              <w:right w:w="20" w:type="dxa"/>
            </w:tcMar>
            <w:vAlign w:val="bottom"/>
            <w:hideMark/>
          </w:tcPr>
          <w:p w14:paraId="2DE3189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7D67766" w14:textId="77777777" w:rsidTr="00354136">
        <w:trPr>
          <w:trHeight w:val="540"/>
          <w:jc w:val="center"/>
        </w:trPr>
        <w:tc>
          <w:tcPr>
            <w:tcW w:w="0" w:type="auto"/>
            <w:gridSpan w:val="3"/>
            <w:vMerge w:val="restart"/>
            <w:shd w:val="clear" w:color="auto" w:fill="FFFFFF"/>
            <w:tcMar>
              <w:top w:w="0" w:type="dxa"/>
              <w:left w:w="20" w:type="dxa"/>
              <w:bottom w:w="0" w:type="dxa"/>
              <w:right w:w="20" w:type="dxa"/>
            </w:tcMar>
            <w:vAlign w:val="center"/>
            <w:hideMark/>
          </w:tcPr>
          <w:p w14:paraId="3F3E6DE4" w14:textId="77777777" w:rsidR="00354136" w:rsidRDefault="00354136">
            <w:pPr>
              <w:spacing w:after="100"/>
              <w:jc w:val="cente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90A90C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0561110A" w14:textId="77777777" w:rsidR="00354136" w:rsidRDefault="00354136">
            <w:pPr>
              <w:spacing w:after="100"/>
              <w:jc w:val="center"/>
            </w:pPr>
          </w:p>
        </w:tc>
        <w:tc>
          <w:tcPr>
            <w:tcW w:w="0" w:type="auto"/>
            <w:gridSpan w:val="3"/>
            <w:vMerge w:val="restart"/>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77D771F0"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1F3B0511" w14:textId="77777777" w:rsidR="00354136" w:rsidRDefault="00354136">
            <w:pPr>
              <w:spacing w:after="100"/>
              <w:jc w:val="center"/>
            </w:pPr>
          </w:p>
        </w:tc>
        <w:tc>
          <w:tcPr>
            <w:tcW w:w="0" w:type="auto"/>
            <w:gridSpan w:val="3"/>
            <w:vMerge w:val="restart"/>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363E20D6"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087E8C69"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79DD4360"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Gross Amounts not Offset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386EB2A9" w14:textId="77777777" w:rsidR="00354136" w:rsidRDefault="00354136">
            <w:pPr>
              <w:spacing w:after="100"/>
              <w:jc w:val="center"/>
            </w:pPr>
          </w:p>
        </w:tc>
        <w:tc>
          <w:tcPr>
            <w:tcW w:w="0" w:type="auto"/>
            <w:gridSpan w:val="3"/>
            <w:vMerge w:val="restart"/>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09C8CFBF"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Net Amount of Assets/ (Liabilities) Recognized in the Statement of Financial Position</w:t>
            </w:r>
          </w:p>
        </w:tc>
      </w:tr>
      <w:tr w:rsidR="00354136" w14:paraId="73D2290D" w14:textId="77777777" w:rsidTr="00354136">
        <w:trPr>
          <w:trHeight w:val="780"/>
          <w:jc w:val="center"/>
        </w:trPr>
        <w:tc>
          <w:tcPr>
            <w:tcW w:w="0" w:type="auto"/>
            <w:gridSpan w:val="3"/>
            <w:vMerge/>
            <w:vAlign w:val="center"/>
            <w:hideMark/>
          </w:tcPr>
          <w:p w14:paraId="79AF79EA" w14:textId="77777777" w:rsidR="00354136" w:rsidRDefault="00354136">
            <w:pPr>
              <w:spacing w:after="100"/>
              <w:rPr>
                <w:rFonts w:ascii="宋体" w:eastAsia="宋体" w:hAnsi="宋体" w:cs="宋体"/>
              </w:rPr>
            </w:pPr>
          </w:p>
        </w:tc>
        <w:tc>
          <w:tcPr>
            <w:tcW w:w="0" w:type="auto"/>
            <w:gridSpan w:val="3"/>
            <w:vMerge/>
            <w:tcBorders>
              <w:top w:val="single" w:sz="8" w:space="0" w:color="000000"/>
            </w:tcBorders>
            <w:vAlign w:val="center"/>
            <w:hideMark/>
          </w:tcPr>
          <w:p w14:paraId="5BE4FB92" w14:textId="77777777" w:rsidR="00354136" w:rsidRDefault="00354136">
            <w:pPr>
              <w:spacing w:after="100"/>
              <w:rPr>
                <w:rFonts w:ascii="宋体" w:eastAsia="宋体" w:hAnsi="宋体" w:cs="宋体"/>
              </w:rPr>
            </w:pPr>
          </w:p>
        </w:tc>
        <w:tc>
          <w:tcPr>
            <w:tcW w:w="0" w:type="auto"/>
            <w:gridSpan w:val="3"/>
            <w:vMerge/>
            <w:tcBorders>
              <w:top w:val="single" w:sz="8" w:space="0" w:color="000000"/>
            </w:tcBorders>
            <w:vAlign w:val="center"/>
            <w:hideMark/>
          </w:tcPr>
          <w:p w14:paraId="7A93E9BA" w14:textId="77777777" w:rsidR="00354136" w:rsidRDefault="00354136">
            <w:pPr>
              <w:spacing w:after="100"/>
              <w:rPr>
                <w:rFonts w:ascii="宋体" w:eastAsia="宋体" w:hAnsi="宋体" w:cs="宋体"/>
              </w:rPr>
            </w:pPr>
          </w:p>
        </w:tc>
        <w:tc>
          <w:tcPr>
            <w:tcW w:w="0" w:type="auto"/>
            <w:gridSpan w:val="3"/>
            <w:vMerge/>
            <w:tcBorders>
              <w:top w:val="single" w:sz="8" w:space="0" w:color="000000"/>
              <w:bottom w:val="single" w:sz="8" w:space="0" w:color="000000"/>
            </w:tcBorders>
            <w:vAlign w:val="center"/>
            <w:hideMark/>
          </w:tcPr>
          <w:p w14:paraId="177A6EAC" w14:textId="77777777" w:rsidR="00354136" w:rsidRDefault="00354136">
            <w:pPr>
              <w:spacing w:after="100"/>
              <w:rPr>
                <w:rFonts w:ascii="宋体" w:eastAsia="宋体" w:hAnsi="宋体" w:cs="宋体"/>
              </w:rPr>
            </w:pPr>
          </w:p>
        </w:tc>
        <w:tc>
          <w:tcPr>
            <w:tcW w:w="0" w:type="auto"/>
            <w:gridSpan w:val="3"/>
            <w:vMerge/>
            <w:tcBorders>
              <w:top w:val="single" w:sz="8" w:space="0" w:color="000000"/>
            </w:tcBorders>
            <w:vAlign w:val="center"/>
            <w:hideMark/>
          </w:tcPr>
          <w:p w14:paraId="4EF477C1" w14:textId="77777777" w:rsidR="00354136" w:rsidRDefault="00354136">
            <w:pPr>
              <w:spacing w:after="100"/>
              <w:rPr>
                <w:rFonts w:ascii="宋体" w:eastAsia="宋体" w:hAnsi="宋体" w:cs="宋体"/>
              </w:rPr>
            </w:pPr>
          </w:p>
        </w:tc>
        <w:tc>
          <w:tcPr>
            <w:tcW w:w="0" w:type="auto"/>
            <w:gridSpan w:val="3"/>
            <w:vMerge/>
            <w:tcBorders>
              <w:top w:val="single" w:sz="8" w:space="0" w:color="000000"/>
              <w:bottom w:val="single" w:sz="8" w:space="0" w:color="000000"/>
            </w:tcBorders>
            <w:vAlign w:val="center"/>
            <w:hideMark/>
          </w:tcPr>
          <w:p w14:paraId="13A2F498" w14:textId="77777777" w:rsidR="00354136" w:rsidRDefault="00354136">
            <w:pPr>
              <w:spacing w:after="100"/>
              <w:rPr>
                <w:rFonts w:ascii="宋体" w:eastAsia="宋体" w:hAnsi="宋体" w:cs="宋体"/>
              </w:rPr>
            </w:pPr>
          </w:p>
        </w:tc>
        <w:tc>
          <w:tcPr>
            <w:tcW w:w="0" w:type="auto"/>
            <w:gridSpan w:val="3"/>
            <w:tcMar>
              <w:top w:w="0" w:type="dxa"/>
              <w:left w:w="20" w:type="dxa"/>
              <w:bottom w:w="0" w:type="dxa"/>
              <w:right w:w="20" w:type="dxa"/>
            </w:tcMar>
            <w:vAlign w:val="center"/>
            <w:hideMark/>
          </w:tcPr>
          <w:p w14:paraId="6D8E17A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2E307D"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2A072EE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9F7217" w14:textId="77777777" w:rsidR="00354136" w:rsidRDefault="00354136">
            <w:pPr>
              <w:spacing w:after="100"/>
              <w:jc w:val="center"/>
              <w:rPr>
                <w:rFonts w:ascii="宋体" w:eastAsia="宋体" w:hAnsi="宋体" w:cs="宋体"/>
              </w:rPr>
            </w:pPr>
            <w:r>
              <w:rPr>
                <w:rFonts w:ascii="Times New Roman" w:hAnsi="Times New Roman"/>
                <w:b/>
                <w:bCs/>
                <w:color w:val="000000"/>
                <w:sz w:val="18"/>
                <w:szCs w:val="18"/>
              </w:rPr>
              <w:t>Cash Collateral Received or Pledged</w:t>
            </w:r>
          </w:p>
        </w:tc>
        <w:tc>
          <w:tcPr>
            <w:tcW w:w="0" w:type="auto"/>
            <w:gridSpan w:val="3"/>
            <w:tcMar>
              <w:top w:w="0" w:type="dxa"/>
              <w:left w:w="20" w:type="dxa"/>
              <w:bottom w:w="0" w:type="dxa"/>
              <w:right w:w="20" w:type="dxa"/>
            </w:tcMar>
            <w:vAlign w:val="center"/>
            <w:hideMark/>
          </w:tcPr>
          <w:p w14:paraId="2FE8C734" w14:textId="77777777" w:rsidR="00354136" w:rsidRDefault="00354136">
            <w:pPr>
              <w:spacing w:after="100"/>
              <w:jc w:val="center"/>
            </w:pPr>
          </w:p>
        </w:tc>
        <w:tc>
          <w:tcPr>
            <w:tcW w:w="0" w:type="auto"/>
            <w:gridSpan w:val="3"/>
            <w:vMerge/>
            <w:tcBorders>
              <w:top w:val="single" w:sz="8" w:space="0" w:color="000000"/>
              <w:bottom w:val="single" w:sz="8" w:space="0" w:color="000000"/>
            </w:tcBorders>
            <w:vAlign w:val="center"/>
            <w:hideMark/>
          </w:tcPr>
          <w:p w14:paraId="102EF0A2" w14:textId="77777777" w:rsidR="00354136" w:rsidRDefault="00354136">
            <w:pPr>
              <w:spacing w:after="100"/>
              <w:rPr>
                <w:rFonts w:ascii="宋体" w:eastAsia="宋体" w:hAnsi="宋体" w:cs="宋体"/>
              </w:rPr>
            </w:pPr>
          </w:p>
        </w:tc>
      </w:tr>
      <w:tr w:rsidR="00354136" w14:paraId="65873BAA" w14:textId="77777777" w:rsidTr="00354136">
        <w:trPr>
          <w:jc w:val="center"/>
        </w:trPr>
        <w:tc>
          <w:tcPr>
            <w:tcW w:w="0" w:type="auto"/>
            <w:gridSpan w:val="3"/>
            <w:tcMar>
              <w:top w:w="0" w:type="dxa"/>
              <w:left w:w="20" w:type="dxa"/>
              <w:bottom w:w="0" w:type="dxa"/>
              <w:right w:w="20" w:type="dxa"/>
            </w:tcMar>
            <w:vAlign w:val="center"/>
            <w:hideMark/>
          </w:tcPr>
          <w:p w14:paraId="607DCC62" w14:textId="77777777" w:rsidR="00354136" w:rsidRDefault="00354136">
            <w:pPr>
              <w:spacing w:after="100"/>
              <w:rPr>
                <w:rFonts w:ascii="Times New Roman" w:eastAsia="Times New Roman" w:hAnsi="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5516C4C2"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6318F3A7"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008C5E6" w14:textId="77777777" w:rsidR="00354136" w:rsidRDefault="00354136">
            <w:pPr>
              <w:spacing w:after="100"/>
            </w:pPr>
            <w:r>
              <w:rPr>
                <w:rFonts w:ascii="Times New Roman"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center"/>
            <w:hideMark/>
          </w:tcPr>
          <w:p w14:paraId="3B9CB390"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05A17F3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99598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BC0D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1F88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D85FF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E7139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6BDC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0A564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DA2D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DB86D" w14:textId="77777777" w:rsidR="00354136" w:rsidRDefault="00354136">
            <w:pPr>
              <w:spacing w:after="100"/>
              <w:rPr>
                <w:rFonts w:ascii="Times New Roman" w:eastAsia="Times New Roman" w:hAnsi="Times New Roman"/>
                <w:sz w:val="20"/>
                <w:szCs w:val="20"/>
              </w:rPr>
            </w:pPr>
          </w:p>
        </w:tc>
      </w:tr>
      <w:tr w:rsidR="00354136" w14:paraId="4E6A457C"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F484780" w14:textId="77777777" w:rsidR="00354136" w:rsidRDefault="00354136">
            <w:pPr>
              <w:spacing w:after="100"/>
              <w:rPr>
                <w:rFonts w:ascii="宋体" w:eastAsia="宋体" w:hAnsi="宋体" w:cs="宋体"/>
              </w:rPr>
            </w:pPr>
            <w:r>
              <w:rPr>
                <w:rFonts w:ascii="Times New Roman" w:hAnsi="Times New Roman"/>
                <w:color w:val="000000"/>
                <w:sz w:val="20"/>
                <w:szCs w:val="20"/>
              </w:rPr>
              <w:t>Financial assets</w:t>
            </w:r>
          </w:p>
        </w:tc>
        <w:tc>
          <w:tcPr>
            <w:tcW w:w="0" w:type="auto"/>
            <w:shd w:val="clear" w:color="auto" w:fill="FFFFFF"/>
            <w:tcMar>
              <w:top w:w="30" w:type="dxa"/>
              <w:left w:w="20" w:type="dxa"/>
              <w:bottom w:w="30" w:type="dxa"/>
              <w:right w:w="0" w:type="dxa"/>
            </w:tcMar>
            <w:vAlign w:val="bottom"/>
            <w:hideMark/>
          </w:tcPr>
          <w:p w14:paraId="22EBE0A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172B42" w14:textId="77777777" w:rsidR="00354136" w:rsidRDefault="00354136">
            <w:pPr>
              <w:spacing w:after="100"/>
              <w:jc w:val="right"/>
            </w:pPr>
            <w:r>
              <w:rPr>
                <w:rFonts w:ascii="Times New Roman" w:hAnsi="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69E357B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A9186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F19996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1F05E4" w14:textId="77777777" w:rsidR="00354136" w:rsidRDefault="00354136">
            <w:pPr>
              <w:spacing w:after="100"/>
              <w:jc w:val="right"/>
            </w:pPr>
            <w:r>
              <w:rPr>
                <w:rFonts w:ascii="Times New Roman" w:hAnsi="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14:paraId="6531F73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E698E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185BE0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D7C4AC" w14:textId="77777777" w:rsidR="00354136" w:rsidRDefault="00354136">
            <w:pPr>
              <w:spacing w:after="100"/>
              <w:jc w:val="right"/>
            </w:pPr>
            <w:r>
              <w:rPr>
                <w:rFonts w:ascii="Times New Roman" w:hAnsi="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14:paraId="7AA0C1D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3845C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DD95E1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FCB703"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05A95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3EFBE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752798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0C0042"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72DF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EAD2E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1AA5E3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ECFE9D" w14:textId="77777777" w:rsidR="00354136" w:rsidRDefault="00354136">
            <w:pPr>
              <w:spacing w:after="100"/>
              <w:jc w:val="right"/>
            </w:pPr>
            <w:r>
              <w:rPr>
                <w:rFonts w:ascii="Times New Roman" w:hAnsi="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14:paraId="41F0D00C" w14:textId="77777777" w:rsidR="00354136" w:rsidRDefault="00354136">
            <w:pPr>
              <w:spacing w:after="100"/>
              <w:jc w:val="right"/>
            </w:pPr>
          </w:p>
        </w:tc>
      </w:tr>
      <w:tr w:rsidR="00354136" w14:paraId="3419084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DF879D1" w14:textId="77777777" w:rsidR="00354136" w:rsidRDefault="00354136">
            <w:pPr>
              <w:spacing w:after="100"/>
              <w:rPr>
                <w:rFonts w:ascii="宋体" w:eastAsia="宋体" w:hAnsi="宋体" w:cs="宋体"/>
              </w:rPr>
            </w:pPr>
            <w:r>
              <w:rPr>
                <w:rFonts w:ascii="Times New Roman" w:hAnsi="Times New Roman"/>
                <w:color w:val="000000"/>
                <w:sz w:val="20"/>
                <w:szCs w:val="20"/>
              </w:rPr>
              <w:t>Financial liabilities</w:t>
            </w:r>
          </w:p>
        </w:tc>
        <w:tc>
          <w:tcPr>
            <w:tcW w:w="0" w:type="auto"/>
            <w:gridSpan w:val="2"/>
            <w:shd w:val="clear" w:color="auto" w:fill="CCEEFF"/>
            <w:tcMar>
              <w:top w:w="30" w:type="dxa"/>
              <w:left w:w="20" w:type="dxa"/>
              <w:bottom w:w="30" w:type="dxa"/>
              <w:right w:w="0" w:type="dxa"/>
            </w:tcMar>
            <w:vAlign w:val="bottom"/>
            <w:hideMark/>
          </w:tcPr>
          <w:p w14:paraId="2066239D" w14:textId="77777777" w:rsidR="00354136" w:rsidRDefault="00354136">
            <w:pPr>
              <w:spacing w:after="100"/>
              <w:jc w:val="right"/>
            </w:pPr>
            <w:r>
              <w:rPr>
                <w:rFonts w:ascii="Times New Roman" w:hAnsi="Times New Roman"/>
                <w:color w:val="000000"/>
                <w:sz w:val="20"/>
                <w:szCs w:val="20"/>
              </w:rPr>
              <w:t>(322)</w:t>
            </w:r>
          </w:p>
        </w:tc>
        <w:tc>
          <w:tcPr>
            <w:tcW w:w="0" w:type="auto"/>
            <w:shd w:val="clear" w:color="auto" w:fill="CCEEFF"/>
            <w:tcMar>
              <w:top w:w="30" w:type="dxa"/>
              <w:left w:w="0" w:type="dxa"/>
              <w:bottom w:w="30" w:type="dxa"/>
              <w:right w:w="20" w:type="dxa"/>
            </w:tcMar>
            <w:vAlign w:val="bottom"/>
            <w:hideMark/>
          </w:tcPr>
          <w:p w14:paraId="09710BF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0E4B29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4E72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14:paraId="0143E2B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5E28F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56E12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14:paraId="5F0779F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DE686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57D3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6B8C7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FF7792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EEDC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4D7BC7B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0AA9DA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E595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14:paraId="40666AB9" w14:textId="77777777" w:rsidR="00354136" w:rsidRDefault="00354136">
            <w:pPr>
              <w:spacing w:after="100"/>
              <w:jc w:val="right"/>
            </w:pPr>
          </w:p>
        </w:tc>
      </w:tr>
      <w:tr w:rsidR="00354136" w14:paraId="1B4C3F1A"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F609504" w14:textId="77777777" w:rsidR="00354136" w:rsidRDefault="00354136">
            <w:pPr>
              <w:spacing w:after="100"/>
              <w:rPr>
                <w:rFonts w:ascii="宋体" w:eastAsia="宋体" w:hAnsi="宋体" w:cs="宋体"/>
              </w:rPr>
            </w:pPr>
            <w:r>
              <w:rPr>
                <w:rFonts w:ascii="Times New Roman"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419DE1"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52C25E" w14:textId="77777777" w:rsidR="00354136" w:rsidRDefault="00354136">
            <w:pPr>
              <w:spacing w:after="100"/>
              <w:jc w:val="right"/>
            </w:pPr>
            <w:r>
              <w:rPr>
                <w:rFonts w:ascii="Times New Roman" w:hAnsi="Times New Roman"/>
                <w:color w:val="000000"/>
                <w:sz w:val="20"/>
                <w:szCs w:val="20"/>
              </w:rPr>
              <w:t>(33)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F74CE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4E92C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610FF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AD66DD" w14:textId="77777777" w:rsidR="00354136" w:rsidRDefault="00354136">
            <w:pPr>
              <w:spacing w:after="100"/>
              <w:jc w:val="right"/>
            </w:pPr>
            <w:r>
              <w:rPr>
                <w:rFonts w:ascii="Times New Roman" w:hAnsi="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50361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37789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1A95E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F55447" w14:textId="77777777" w:rsidR="00354136" w:rsidRDefault="00354136">
            <w:pPr>
              <w:spacing w:after="100"/>
              <w:jc w:val="right"/>
            </w:pPr>
            <w:r>
              <w:rPr>
                <w:rFonts w:ascii="Times New Roman" w:hAnsi="Times New Roman"/>
                <w:color w:val="000000"/>
                <w:sz w:val="20"/>
                <w:szCs w:val="20"/>
              </w:rPr>
              <w:t>(33)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AED25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0C8A72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C06E2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4E03C3" w14:textId="77777777" w:rsidR="00354136" w:rsidRDefault="00354136">
            <w:pPr>
              <w:spacing w:after="100"/>
              <w:jc w:val="right"/>
            </w:pPr>
            <w:r>
              <w:rPr>
                <w:rFonts w:ascii="Times New Roman" w:hAnsi="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F341E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33401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2F572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302D7E" w14:textId="77777777" w:rsidR="00354136" w:rsidRDefault="00354136">
            <w:pPr>
              <w:spacing w:after="100"/>
              <w:jc w:val="right"/>
            </w:pPr>
            <w:r>
              <w:rPr>
                <w:rFonts w:ascii="Times New Roman" w:hAnsi="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4E14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629DB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4A560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D2C90C" w14:textId="77777777" w:rsidR="00354136" w:rsidRDefault="00354136">
            <w:pPr>
              <w:spacing w:after="100"/>
              <w:jc w:val="right"/>
            </w:pPr>
            <w:r>
              <w:rPr>
                <w:rFonts w:ascii="Times New Roman" w:hAnsi="Times New Roman"/>
                <w:color w:val="000000"/>
                <w:sz w:val="20"/>
                <w:szCs w:val="20"/>
              </w:rPr>
              <w:t>(31)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7792ED" w14:textId="77777777" w:rsidR="00354136" w:rsidRDefault="00354136">
            <w:pPr>
              <w:spacing w:after="100"/>
              <w:jc w:val="right"/>
            </w:pPr>
          </w:p>
        </w:tc>
      </w:tr>
    </w:tbl>
    <w:p w14:paraId="571D9A57" w14:textId="77777777" w:rsidR="00354136" w:rsidRDefault="00354136" w:rsidP="00354136">
      <w:pPr>
        <w:rPr>
          <w:rFonts w:ascii="宋体" w:eastAsia="宋体" w:hAnsi="宋体" w:cs="宋体"/>
        </w:rPr>
      </w:pPr>
    </w:p>
    <w:p w14:paraId="25B6E9E7" w14:textId="77777777" w:rsidR="00354136" w:rsidRDefault="00354136" w:rsidP="00354136">
      <w:pPr>
        <w:ind w:hanging="360"/>
      </w:pPr>
    </w:p>
    <w:p w14:paraId="753804C7" w14:textId="77777777" w:rsidR="00354136" w:rsidRDefault="00354136" w:rsidP="00354136">
      <w:pPr>
        <w:ind w:hanging="360"/>
      </w:pPr>
    </w:p>
    <w:p w14:paraId="011C3989" w14:textId="77777777" w:rsidR="00354136" w:rsidRDefault="00354136" w:rsidP="00354136">
      <w:pPr>
        <w:jc w:val="center"/>
      </w:pPr>
    </w:p>
    <w:p w14:paraId="32D7FE55" w14:textId="77777777" w:rsidR="00354136" w:rsidRDefault="00354136" w:rsidP="00354136">
      <w:pPr>
        <w:jc w:val="center"/>
      </w:pPr>
      <w:r>
        <w:rPr>
          <w:rFonts w:ascii="Times New Roman" w:hAnsi="Times New Roman"/>
          <w:color w:val="000000"/>
          <w:sz w:val="20"/>
          <w:szCs w:val="20"/>
        </w:rPr>
        <w:t>123</w:t>
      </w:r>
    </w:p>
    <w:p w14:paraId="2344DA40" w14:textId="77777777" w:rsidR="00354136" w:rsidRDefault="00354136" w:rsidP="00354136">
      <w:pPr>
        <w:jc w:val="center"/>
      </w:pPr>
    </w:p>
    <w:p w14:paraId="23758049" w14:textId="77777777" w:rsidR="00354136" w:rsidRDefault="00354136" w:rsidP="00354136">
      <w:r>
        <w:pict w14:anchorId="19005CEC">
          <v:rect id="_x0000_i1498" style="width:0;height:1.5pt" o:hralign="center" o:hrstd="t" o:hr="t" fillcolor="#a0a0a0" stroked="f"/>
        </w:pict>
      </w:r>
    </w:p>
    <w:p w14:paraId="6DC74719" w14:textId="77777777" w:rsidR="00354136" w:rsidRDefault="00354136" w:rsidP="00354136">
      <w:hyperlink r:id="rId359" w:anchor="if82c7bb85cec43f3b72bdca2d8861323_10" w:history="1">
        <w:r>
          <w:rPr>
            <w:rStyle w:val="a5"/>
            <w:rFonts w:ascii="Times New Roman" w:hAnsi="Times New Roman"/>
            <w:sz w:val="20"/>
            <w:szCs w:val="20"/>
          </w:rPr>
          <w:t>Table of </w:t>
        </w:r>
      </w:hyperlink>
      <w:hyperlink r:id="rId360" w:anchor="if82c7bb85cec43f3b72bdca2d8861323_10" w:history="1">
        <w:r>
          <w:rPr>
            <w:rStyle w:val="a5"/>
            <w:rFonts w:ascii="Times New Roman" w:hAnsi="Times New Roman"/>
            <w:sz w:val="20"/>
            <w:szCs w:val="20"/>
          </w:rPr>
          <w:t>Contents</w:t>
        </w:r>
      </w:hyperlink>
    </w:p>
    <w:p w14:paraId="10FF72B9" w14:textId="77777777" w:rsidR="00354136" w:rsidRDefault="00354136" w:rsidP="00354136">
      <w:r>
        <w:rPr>
          <w:rFonts w:ascii="Times New Roman" w:hAnsi="Times New Roman"/>
          <w:b/>
          <w:bCs/>
          <w:color w:val="000000"/>
          <w:sz w:val="20"/>
          <w:szCs w:val="20"/>
        </w:rPr>
        <w:t>NOTE 9 — GOODWILL AND INTANGIBLE ASSETS</w:t>
      </w:r>
    </w:p>
    <w:p w14:paraId="32E0DCFA" w14:textId="77777777" w:rsidR="00354136" w:rsidRDefault="00354136" w:rsidP="00354136"/>
    <w:p w14:paraId="778A3E61" w14:textId="77777777" w:rsidR="00354136" w:rsidRDefault="00354136" w:rsidP="00354136">
      <w:r>
        <w:rPr>
          <w:rFonts w:ascii="Times New Roman" w:hAnsi="Times New Roman"/>
          <w:b/>
          <w:bCs/>
          <w:color w:val="000000"/>
          <w:sz w:val="20"/>
          <w:szCs w:val="20"/>
        </w:rPr>
        <w:t>Goodwill</w:t>
      </w:r>
    </w:p>
    <w:p w14:paraId="0D880E18" w14:textId="77777777" w:rsidR="00354136" w:rsidRDefault="00354136" w:rsidP="00354136"/>
    <w:p w14:paraId="37917620" w14:textId="77777777" w:rsidR="00354136" w:rsidRDefault="00354136" w:rsidP="00354136">
      <w:r>
        <w:rPr>
          <w:rFonts w:ascii="Times New Roman" w:hAnsi="Times New Roman"/>
          <w:color w:val="000000"/>
          <w:sz w:val="20"/>
          <w:szCs w:val="20"/>
        </w:rPr>
        <w:t xml:space="preserve">The Infrastructure Solutions Group and Client Solutions Group reporting units are consistent with the reportable segments identified in Note 19 of the Notes to the Consolidated Financial Statements. Other </w:t>
      </w:r>
      <w:r>
        <w:rPr>
          <w:rFonts w:ascii="Times New Roman" w:hAnsi="Times New Roman"/>
          <w:color w:val="000000"/>
          <w:sz w:val="20"/>
          <w:szCs w:val="20"/>
        </w:rPr>
        <w:lastRenderedPageBreak/>
        <w:t>businesses consists of VMware Resale, Secureworks and Virtustream which each represent separate reporting units.</w:t>
      </w:r>
    </w:p>
    <w:p w14:paraId="626D876F" w14:textId="77777777" w:rsidR="00354136" w:rsidRDefault="00354136" w:rsidP="00354136"/>
    <w:p w14:paraId="1EF1970D" w14:textId="77777777" w:rsidR="00354136" w:rsidRDefault="00354136" w:rsidP="00354136">
      <w:r>
        <w:rPr>
          <w:rFonts w:ascii="Times New Roman" w:hAnsi="Times New Roman"/>
          <w:color w:val="000000"/>
          <w:sz w:val="20"/>
          <w:szCs w:val="20"/>
        </w:rPr>
        <w:t>The following table presents goodwill allocated to the Company’s reportable segments and changes in the carrying amount of goodwill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6"/>
        <w:gridCol w:w="9333"/>
        <w:gridCol w:w="36"/>
        <w:gridCol w:w="181"/>
        <w:gridCol w:w="2550"/>
        <w:gridCol w:w="38"/>
        <w:gridCol w:w="37"/>
        <w:gridCol w:w="50"/>
        <w:gridCol w:w="37"/>
        <w:gridCol w:w="177"/>
        <w:gridCol w:w="2416"/>
        <w:gridCol w:w="37"/>
        <w:gridCol w:w="37"/>
        <w:gridCol w:w="50"/>
        <w:gridCol w:w="37"/>
        <w:gridCol w:w="177"/>
        <w:gridCol w:w="2477"/>
        <w:gridCol w:w="37"/>
        <w:gridCol w:w="37"/>
        <w:gridCol w:w="50"/>
        <w:gridCol w:w="37"/>
        <w:gridCol w:w="177"/>
        <w:gridCol w:w="2385"/>
        <w:gridCol w:w="37"/>
      </w:tblGrid>
      <w:tr w:rsidR="00354136" w14:paraId="7EEFCF70" w14:textId="77777777" w:rsidTr="00354136">
        <w:trPr>
          <w:jc w:val="center"/>
        </w:trPr>
        <w:tc>
          <w:tcPr>
            <w:tcW w:w="175" w:type="dxa"/>
            <w:vAlign w:val="center"/>
            <w:hideMark/>
          </w:tcPr>
          <w:p w14:paraId="353C8C83" w14:textId="77777777" w:rsidR="00354136" w:rsidRDefault="00354136"/>
        </w:tc>
        <w:tc>
          <w:tcPr>
            <w:tcW w:w="9203" w:type="dxa"/>
            <w:vAlign w:val="center"/>
            <w:hideMark/>
          </w:tcPr>
          <w:p w14:paraId="6EE75FAB"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4E1A68"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857E836" w14:textId="77777777" w:rsidR="00354136" w:rsidRDefault="00354136">
            <w:pPr>
              <w:spacing w:after="100"/>
              <w:rPr>
                <w:rFonts w:ascii="Times New Roman" w:eastAsia="Times New Roman" w:hAnsi="Times New Roman"/>
                <w:sz w:val="20"/>
                <w:szCs w:val="20"/>
              </w:rPr>
            </w:pPr>
          </w:p>
        </w:tc>
        <w:tc>
          <w:tcPr>
            <w:tcW w:w="2474" w:type="dxa"/>
            <w:vAlign w:val="center"/>
            <w:hideMark/>
          </w:tcPr>
          <w:p w14:paraId="5F7457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D3C7C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772D4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B1156C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3A396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BB7FD1B" w14:textId="77777777" w:rsidR="00354136" w:rsidRDefault="00354136">
            <w:pPr>
              <w:spacing w:after="100"/>
              <w:rPr>
                <w:rFonts w:ascii="Times New Roman" w:eastAsia="Times New Roman" w:hAnsi="Times New Roman"/>
                <w:sz w:val="20"/>
                <w:szCs w:val="20"/>
              </w:rPr>
            </w:pPr>
          </w:p>
        </w:tc>
        <w:tc>
          <w:tcPr>
            <w:tcW w:w="2382" w:type="dxa"/>
            <w:vAlign w:val="center"/>
            <w:hideMark/>
          </w:tcPr>
          <w:p w14:paraId="7C75B7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102FC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06F509"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0F3362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70845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0924DFC" w14:textId="77777777" w:rsidR="00354136" w:rsidRDefault="00354136">
            <w:pPr>
              <w:spacing w:after="100"/>
              <w:rPr>
                <w:rFonts w:ascii="Times New Roman" w:eastAsia="Times New Roman" w:hAnsi="Times New Roman"/>
                <w:sz w:val="20"/>
                <w:szCs w:val="20"/>
              </w:rPr>
            </w:pPr>
          </w:p>
        </w:tc>
        <w:tc>
          <w:tcPr>
            <w:tcW w:w="2442" w:type="dxa"/>
            <w:vAlign w:val="center"/>
            <w:hideMark/>
          </w:tcPr>
          <w:p w14:paraId="27C6757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3963E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E5219B"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246FA85"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05978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99326BB" w14:textId="77777777" w:rsidR="00354136" w:rsidRDefault="00354136">
            <w:pPr>
              <w:spacing w:after="100"/>
              <w:rPr>
                <w:rFonts w:ascii="Times New Roman" w:eastAsia="Times New Roman" w:hAnsi="Times New Roman"/>
                <w:sz w:val="20"/>
                <w:szCs w:val="20"/>
              </w:rPr>
            </w:pPr>
          </w:p>
        </w:tc>
        <w:tc>
          <w:tcPr>
            <w:tcW w:w="2352" w:type="dxa"/>
            <w:vAlign w:val="center"/>
            <w:hideMark/>
          </w:tcPr>
          <w:p w14:paraId="5D41A41B" w14:textId="77777777" w:rsidR="00354136" w:rsidRDefault="00354136">
            <w:pPr>
              <w:spacing w:after="100"/>
              <w:rPr>
                <w:rFonts w:ascii="Times New Roman" w:eastAsia="Times New Roman" w:hAnsi="Times New Roman"/>
                <w:sz w:val="20"/>
                <w:szCs w:val="20"/>
              </w:rPr>
            </w:pPr>
          </w:p>
        </w:tc>
        <w:tc>
          <w:tcPr>
            <w:tcW w:w="6" w:type="dxa"/>
            <w:vAlign w:val="center"/>
            <w:hideMark/>
          </w:tcPr>
          <w:p w14:paraId="3A418749" w14:textId="77777777" w:rsidR="00354136" w:rsidRDefault="00354136">
            <w:pPr>
              <w:spacing w:after="100"/>
              <w:rPr>
                <w:rFonts w:ascii="Times New Roman" w:eastAsia="Times New Roman" w:hAnsi="Times New Roman"/>
                <w:sz w:val="20"/>
                <w:szCs w:val="20"/>
              </w:rPr>
            </w:pPr>
          </w:p>
        </w:tc>
      </w:tr>
      <w:tr w:rsidR="00354136" w14:paraId="7617B5F6" w14:textId="77777777" w:rsidTr="00354136">
        <w:trPr>
          <w:jc w:val="center"/>
        </w:trPr>
        <w:tc>
          <w:tcPr>
            <w:tcW w:w="0" w:type="auto"/>
            <w:gridSpan w:val="3"/>
            <w:tcMar>
              <w:top w:w="30" w:type="dxa"/>
              <w:left w:w="20" w:type="dxa"/>
              <w:bottom w:w="30" w:type="dxa"/>
              <w:right w:w="20" w:type="dxa"/>
            </w:tcMar>
            <w:vAlign w:val="bottom"/>
            <w:hideMark/>
          </w:tcPr>
          <w:p w14:paraId="50F5E64F" w14:textId="77777777" w:rsidR="00354136" w:rsidRDefault="00354136">
            <w:pPr>
              <w:spacing w:after="100"/>
              <w:jc w:val="center"/>
              <w:rPr>
                <w:rFonts w:ascii="宋体" w:eastAsia="宋体" w:hAnsi="宋体" w:cs="宋体"/>
              </w:rPr>
            </w:pPr>
            <w:r>
              <w:rPr>
                <w:rFonts w:ascii="Times New Roman" w:hAnsi="Times New Roman"/>
                <w:color w:val="000000"/>
                <w:sz w:val="16"/>
                <w:szCs w:val="16"/>
              </w:rPr>
              <w:t> </w:t>
            </w:r>
          </w:p>
        </w:tc>
        <w:tc>
          <w:tcPr>
            <w:tcW w:w="0" w:type="auto"/>
            <w:gridSpan w:val="3"/>
            <w:tcMar>
              <w:top w:w="30" w:type="dxa"/>
              <w:left w:w="20" w:type="dxa"/>
              <w:bottom w:w="30" w:type="dxa"/>
              <w:right w:w="20" w:type="dxa"/>
            </w:tcMar>
            <w:vAlign w:val="bottom"/>
            <w:hideMark/>
          </w:tcPr>
          <w:p w14:paraId="049150D3" w14:textId="77777777" w:rsidR="00354136" w:rsidRDefault="00354136">
            <w:pPr>
              <w:spacing w:after="100"/>
              <w:jc w:val="center"/>
            </w:pPr>
            <w:r>
              <w:rPr>
                <w:rFonts w:ascii="Times New Roman" w:hAnsi="Times New Roman"/>
                <w:b/>
                <w:bCs/>
                <w:color w:val="000000"/>
                <w:sz w:val="20"/>
                <w:szCs w:val="20"/>
              </w:rPr>
              <w:t>Infrastructure Solutions Group</w:t>
            </w:r>
          </w:p>
        </w:tc>
        <w:tc>
          <w:tcPr>
            <w:tcW w:w="0" w:type="auto"/>
            <w:gridSpan w:val="3"/>
            <w:tcMar>
              <w:top w:w="0" w:type="dxa"/>
              <w:left w:w="20" w:type="dxa"/>
              <w:bottom w:w="0" w:type="dxa"/>
              <w:right w:w="20" w:type="dxa"/>
            </w:tcMar>
            <w:vAlign w:val="center"/>
            <w:hideMark/>
          </w:tcPr>
          <w:p w14:paraId="55D66640"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1D1D768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Client Solutions Group</w:t>
            </w:r>
          </w:p>
        </w:tc>
        <w:tc>
          <w:tcPr>
            <w:tcW w:w="0" w:type="auto"/>
            <w:gridSpan w:val="3"/>
            <w:tcMar>
              <w:top w:w="0" w:type="dxa"/>
              <w:left w:w="20" w:type="dxa"/>
              <w:bottom w:w="0" w:type="dxa"/>
              <w:right w:w="20" w:type="dxa"/>
            </w:tcMar>
            <w:vAlign w:val="center"/>
            <w:hideMark/>
          </w:tcPr>
          <w:p w14:paraId="0E59B5C6"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229F296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Other Businesses</w:t>
            </w:r>
          </w:p>
        </w:tc>
        <w:tc>
          <w:tcPr>
            <w:tcW w:w="0" w:type="auto"/>
            <w:gridSpan w:val="3"/>
            <w:tcMar>
              <w:top w:w="0" w:type="dxa"/>
              <w:left w:w="20" w:type="dxa"/>
              <w:bottom w:w="0" w:type="dxa"/>
              <w:right w:w="20" w:type="dxa"/>
            </w:tcMar>
            <w:vAlign w:val="center"/>
            <w:hideMark/>
          </w:tcPr>
          <w:p w14:paraId="4F03F7EF"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664B696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3F76A4CF" w14:textId="77777777" w:rsidTr="00354136">
        <w:trPr>
          <w:jc w:val="center"/>
        </w:trPr>
        <w:tc>
          <w:tcPr>
            <w:tcW w:w="0" w:type="auto"/>
            <w:gridSpan w:val="3"/>
            <w:tcMar>
              <w:top w:w="0" w:type="dxa"/>
              <w:left w:w="20" w:type="dxa"/>
              <w:bottom w:w="0" w:type="dxa"/>
              <w:right w:w="20" w:type="dxa"/>
            </w:tcMar>
            <w:vAlign w:val="center"/>
            <w:hideMark/>
          </w:tcPr>
          <w:p w14:paraId="06AC8FE3" w14:textId="77777777" w:rsidR="00354136" w:rsidRDefault="00354136">
            <w:pPr>
              <w:spacing w:after="100"/>
              <w:jc w:val="center"/>
            </w:pPr>
          </w:p>
        </w:tc>
        <w:tc>
          <w:tcPr>
            <w:tcW w:w="0" w:type="auto"/>
            <w:gridSpan w:val="21"/>
            <w:tcBorders>
              <w:top w:val="single" w:sz="8" w:space="0" w:color="000000"/>
            </w:tcBorders>
            <w:tcMar>
              <w:top w:w="30" w:type="dxa"/>
              <w:left w:w="20" w:type="dxa"/>
              <w:bottom w:w="30" w:type="dxa"/>
              <w:right w:w="20" w:type="dxa"/>
            </w:tcMar>
            <w:vAlign w:val="bottom"/>
            <w:hideMark/>
          </w:tcPr>
          <w:p w14:paraId="2518B22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7A29517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59D669A" w14:textId="77777777" w:rsidR="00354136" w:rsidRDefault="00354136">
            <w:pPr>
              <w:spacing w:after="100"/>
            </w:pPr>
            <w:r>
              <w:rPr>
                <w:rFonts w:ascii="Times New Roman" w:hAnsi="Times New Roman"/>
                <w:i/>
                <w:iCs/>
                <w:color w:val="000000"/>
                <w:sz w:val="20"/>
                <w:szCs w:val="20"/>
              </w:rPr>
              <w:t>Balances as of January 31, 2020</w:t>
            </w:r>
          </w:p>
        </w:tc>
        <w:tc>
          <w:tcPr>
            <w:tcW w:w="0" w:type="auto"/>
            <w:shd w:val="clear" w:color="auto" w:fill="CCEEFF"/>
            <w:tcMar>
              <w:top w:w="30" w:type="dxa"/>
              <w:left w:w="20" w:type="dxa"/>
              <w:bottom w:w="30" w:type="dxa"/>
              <w:right w:w="0" w:type="dxa"/>
            </w:tcMar>
            <w:vAlign w:val="bottom"/>
            <w:hideMark/>
          </w:tcPr>
          <w:p w14:paraId="4275EDC6"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2F97E0" w14:textId="77777777" w:rsidR="00354136" w:rsidRDefault="00354136">
            <w:pPr>
              <w:spacing w:after="100"/>
              <w:jc w:val="right"/>
            </w:pPr>
            <w:r>
              <w:rPr>
                <w:rFonts w:ascii="Times New Roman" w:hAnsi="Times New Roman"/>
                <w:color w:val="000000"/>
                <w:sz w:val="20"/>
                <w:szCs w:val="20"/>
              </w:rPr>
              <w:t>15,089 </w:t>
            </w:r>
          </w:p>
        </w:tc>
        <w:tc>
          <w:tcPr>
            <w:tcW w:w="0" w:type="auto"/>
            <w:shd w:val="clear" w:color="auto" w:fill="CCEEFF"/>
            <w:tcMar>
              <w:top w:w="30" w:type="dxa"/>
              <w:left w:w="0" w:type="dxa"/>
              <w:bottom w:w="30" w:type="dxa"/>
              <w:right w:w="20" w:type="dxa"/>
            </w:tcMar>
            <w:vAlign w:val="bottom"/>
            <w:hideMark/>
          </w:tcPr>
          <w:p w14:paraId="59E2492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91C989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9176AC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68CA95" w14:textId="77777777" w:rsidR="00354136" w:rsidRDefault="00354136">
            <w:pPr>
              <w:spacing w:after="100"/>
              <w:jc w:val="right"/>
            </w:pPr>
            <w:r>
              <w:rPr>
                <w:rFonts w:ascii="Times New Roman" w:hAnsi="Times New Roman"/>
                <w:color w:val="000000"/>
                <w:sz w:val="20"/>
                <w:szCs w:val="20"/>
              </w:rPr>
              <w:t>4,237 </w:t>
            </w:r>
          </w:p>
        </w:tc>
        <w:tc>
          <w:tcPr>
            <w:tcW w:w="0" w:type="auto"/>
            <w:shd w:val="clear" w:color="auto" w:fill="CCEEFF"/>
            <w:tcMar>
              <w:top w:w="30" w:type="dxa"/>
              <w:left w:w="0" w:type="dxa"/>
              <w:bottom w:w="30" w:type="dxa"/>
              <w:right w:w="20" w:type="dxa"/>
            </w:tcMar>
            <w:vAlign w:val="bottom"/>
            <w:hideMark/>
          </w:tcPr>
          <w:p w14:paraId="193091F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5D8B4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AB4D9A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0E40EB" w14:textId="77777777" w:rsidR="00354136" w:rsidRDefault="00354136">
            <w:pPr>
              <w:spacing w:after="100"/>
              <w:jc w:val="right"/>
            </w:pPr>
            <w:r>
              <w:rPr>
                <w:rFonts w:ascii="Times New Roman" w:hAnsi="Times New Roman"/>
                <w:color w:val="000000"/>
                <w:sz w:val="20"/>
                <w:szCs w:val="20"/>
              </w:rPr>
              <w:t>1,833 </w:t>
            </w:r>
          </w:p>
        </w:tc>
        <w:tc>
          <w:tcPr>
            <w:tcW w:w="0" w:type="auto"/>
            <w:shd w:val="clear" w:color="auto" w:fill="CCEEFF"/>
            <w:tcMar>
              <w:top w:w="30" w:type="dxa"/>
              <w:left w:w="0" w:type="dxa"/>
              <w:bottom w:w="30" w:type="dxa"/>
              <w:right w:w="20" w:type="dxa"/>
            </w:tcMar>
            <w:vAlign w:val="bottom"/>
            <w:hideMark/>
          </w:tcPr>
          <w:p w14:paraId="28DD57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646C1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D92DBA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00C1AD" w14:textId="77777777" w:rsidR="00354136" w:rsidRDefault="00354136">
            <w:pPr>
              <w:spacing w:after="100"/>
              <w:jc w:val="right"/>
            </w:pPr>
            <w:r>
              <w:rPr>
                <w:rFonts w:ascii="Times New Roman" w:hAnsi="Times New Roman"/>
                <w:color w:val="000000"/>
                <w:sz w:val="20"/>
                <w:szCs w:val="20"/>
              </w:rPr>
              <w:t>21,159 </w:t>
            </w:r>
          </w:p>
        </w:tc>
        <w:tc>
          <w:tcPr>
            <w:tcW w:w="0" w:type="auto"/>
            <w:shd w:val="clear" w:color="auto" w:fill="CCEEFF"/>
            <w:tcMar>
              <w:top w:w="30" w:type="dxa"/>
              <w:left w:w="0" w:type="dxa"/>
              <w:bottom w:w="30" w:type="dxa"/>
              <w:right w:w="20" w:type="dxa"/>
            </w:tcMar>
            <w:vAlign w:val="bottom"/>
            <w:hideMark/>
          </w:tcPr>
          <w:p w14:paraId="6612CC02" w14:textId="77777777" w:rsidR="00354136" w:rsidRDefault="00354136">
            <w:pPr>
              <w:spacing w:after="100"/>
              <w:jc w:val="right"/>
            </w:pPr>
          </w:p>
        </w:tc>
      </w:tr>
      <w:tr w:rsidR="00354136" w14:paraId="0F4DDAE9"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E278C9D" w14:textId="77777777" w:rsidR="00354136" w:rsidRDefault="00354136">
            <w:pPr>
              <w:spacing w:after="100"/>
              <w:rPr>
                <w:rFonts w:ascii="宋体" w:eastAsia="宋体" w:hAnsi="宋体" w:cs="宋体"/>
              </w:rPr>
            </w:pPr>
            <w:r>
              <w:rPr>
                <w:rFonts w:ascii="Times New Roman" w:hAnsi="Times New Roman"/>
                <w:color w:val="000000"/>
                <w:sz w:val="20"/>
                <w:szCs w:val="20"/>
              </w:rPr>
              <w:t>Goodwill acquired</w:t>
            </w:r>
          </w:p>
        </w:tc>
        <w:tc>
          <w:tcPr>
            <w:tcW w:w="0" w:type="auto"/>
            <w:gridSpan w:val="2"/>
            <w:shd w:val="clear" w:color="auto" w:fill="FFFFFF"/>
            <w:tcMar>
              <w:top w:w="30" w:type="dxa"/>
              <w:left w:w="20" w:type="dxa"/>
              <w:bottom w:w="30" w:type="dxa"/>
              <w:right w:w="0" w:type="dxa"/>
            </w:tcMar>
            <w:vAlign w:val="bottom"/>
            <w:hideMark/>
          </w:tcPr>
          <w:p w14:paraId="6E4A2E09"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D508A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B9D26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963D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078E8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F310E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DC5B8A"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10B08D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1E515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2E7EC"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04280B80" w14:textId="77777777" w:rsidR="00354136" w:rsidRDefault="00354136">
            <w:pPr>
              <w:spacing w:after="100"/>
              <w:jc w:val="right"/>
            </w:pPr>
          </w:p>
        </w:tc>
      </w:tr>
      <w:tr w:rsidR="00354136" w14:paraId="5DFA310E"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8D3D2F8" w14:textId="77777777" w:rsidR="00354136" w:rsidRDefault="00354136">
            <w:pPr>
              <w:spacing w:after="100"/>
              <w:rPr>
                <w:rFonts w:ascii="宋体" w:eastAsia="宋体" w:hAnsi="宋体" w:cs="宋体"/>
              </w:rPr>
            </w:pPr>
            <w:r>
              <w:rPr>
                <w:rFonts w:ascii="Times New Roman" w:hAnsi="Times New Roman"/>
                <w:color w:val="000000"/>
                <w:sz w:val="20"/>
                <w:szCs w:val="20"/>
              </w:rPr>
              <w:t>Impact of foreign currency translation</w:t>
            </w:r>
          </w:p>
        </w:tc>
        <w:tc>
          <w:tcPr>
            <w:tcW w:w="0" w:type="auto"/>
            <w:gridSpan w:val="2"/>
            <w:shd w:val="clear" w:color="auto" w:fill="CCEEFF"/>
            <w:tcMar>
              <w:top w:w="30" w:type="dxa"/>
              <w:left w:w="20" w:type="dxa"/>
              <w:bottom w:w="30" w:type="dxa"/>
              <w:right w:w="0" w:type="dxa"/>
            </w:tcMar>
            <w:vAlign w:val="bottom"/>
            <w:hideMark/>
          </w:tcPr>
          <w:p w14:paraId="31514205" w14:textId="77777777" w:rsidR="00354136" w:rsidRDefault="00354136">
            <w:pPr>
              <w:spacing w:after="100"/>
              <w:jc w:val="right"/>
            </w:pPr>
            <w:r>
              <w:rPr>
                <w:rFonts w:ascii="Times New Roman" w:hAnsi="Times New Roman"/>
                <w:color w:val="000000"/>
                <w:sz w:val="20"/>
                <w:szCs w:val="20"/>
              </w:rPr>
              <w:t>236 </w:t>
            </w:r>
          </w:p>
        </w:tc>
        <w:tc>
          <w:tcPr>
            <w:tcW w:w="0" w:type="auto"/>
            <w:shd w:val="clear" w:color="auto" w:fill="CCEEFF"/>
            <w:tcMar>
              <w:top w:w="30" w:type="dxa"/>
              <w:left w:w="0" w:type="dxa"/>
              <w:bottom w:w="30" w:type="dxa"/>
              <w:right w:w="20" w:type="dxa"/>
            </w:tcMar>
            <w:vAlign w:val="bottom"/>
            <w:hideMark/>
          </w:tcPr>
          <w:p w14:paraId="155E901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C96BE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3DA9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8A542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CB112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D7C08" w14:textId="77777777" w:rsidR="00354136" w:rsidRDefault="00354136">
            <w:pPr>
              <w:spacing w:after="100"/>
              <w:jc w:val="right"/>
              <w:rPr>
                <w:rFonts w:ascii="宋体" w:eastAsia="宋体" w:hAnsi="宋体" w:cs="宋体"/>
              </w:rPr>
            </w:pPr>
            <w:r>
              <w:rPr>
                <w:rFonts w:ascii="Times New Roman" w:hAnsi="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14:paraId="1C6BEC6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358759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A51E9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14:paraId="1092775F" w14:textId="77777777" w:rsidR="00354136" w:rsidRDefault="00354136">
            <w:pPr>
              <w:spacing w:after="100"/>
              <w:jc w:val="right"/>
            </w:pPr>
          </w:p>
        </w:tc>
      </w:tr>
      <w:tr w:rsidR="00354136" w14:paraId="556E4E32"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6238D31B" w14:textId="77777777" w:rsidR="00354136" w:rsidRDefault="00354136">
            <w:pPr>
              <w:spacing w:after="100"/>
              <w:rPr>
                <w:rFonts w:ascii="宋体" w:eastAsia="宋体" w:hAnsi="宋体" w:cs="宋体"/>
              </w:rPr>
            </w:pPr>
            <w:r>
              <w:rPr>
                <w:rFonts w:ascii="Times New Roman" w:hAnsi="Times New Roman"/>
                <w:color w:val="000000"/>
                <w:sz w:val="20"/>
                <w:szCs w:val="20"/>
              </w:rPr>
              <w:t>Goodwill divested (a)</w:t>
            </w:r>
          </w:p>
        </w:tc>
        <w:tc>
          <w:tcPr>
            <w:tcW w:w="0" w:type="auto"/>
            <w:gridSpan w:val="2"/>
            <w:shd w:val="clear" w:color="auto" w:fill="FFFFFF"/>
            <w:tcMar>
              <w:top w:w="30" w:type="dxa"/>
              <w:left w:w="20" w:type="dxa"/>
              <w:bottom w:w="30" w:type="dxa"/>
              <w:right w:w="0" w:type="dxa"/>
            </w:tcMar>
            <w:vAlign w:val="bottom"/>
            <w:hideMark/>
          </w:tcPr>
          <w:p w14:paraId="390797AA"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521AF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E1572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8B8A5"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30977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2F7E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4BAF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(1,385)</w:t>
            </w:r>
          </w:p>
        </w:tc>
        <w:tc>
          <w:tcPr>
            <w:tcW w:w="0" w:type="auto"/>
            <w:shd w:val="clear" w:color="auto" w:fill="FFFFFF"/>
            <w:tcMar>
              <w:top w:w="30" w:type="dxa"/>
              <w:left w:w="0" w:type="dxa"/>
              <w:bottom w:w="30" w:type="dxa"/>
              <w:right w:w="20" w:type="dxa"/>
            </w:tcMar>
            <w:vAlign w:val="bottom"/>
            <w:hideMark/>
          </w:tcPr>
          <w:p w14:paraId="3B85F05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63476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6FA8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(1,385)</w:t>
            </w:r>
          </w:p>
        </w:tc>
        <w:tc>
          <w:tcPr>
            <w:tcW w:w="0" w:type="auto"/>
            <w:shd w:val="clear" w:color="auto" w:fill="FFFFFF"/>
            <w:tcMar>
              <w:top w:w="30" w:type="dxa"/>
              <w:left w:w="0" w:type="dxa"/>
              <w:bottom w:w="30" w:type="dxa"/>
              <w:right w:w="20" w:type="dxa"/>
            </w:tcMar>
            <w:vAlign w:val="bottom"/>
            <w:hideMark/>
          </w:tcPr>
          <w:p w14:paraId="31B70602" w14:textId="77777777" w:rsidR="00354136" w:rsidRDefault="00354136">
            <w:pPr>
              <w:spacing w:after="100"/>
              <w:jc w:val="right"/>
            </w:pPr>
          </w:p>
        </w:tc>
      </w:tr>
      <w:tr w:rsidR="00354136" w14:paraId="287D520E" w14:textId="77777777" w:rsidTr="00354136">
        <w:trPr>
          <w:jc w:val="center"/>
        </w:trPr>
        <w:tc>
          <w:tcPr>
            <w:tcW w:w="0" w:type="auto"/>
            <w:vAlign w:val="center"/>
            <w:hideMark/>
          </w:tcPr>
          <w:p w14:paraId="03BABB58"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2DB1D7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9289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A62D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3484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C04D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6188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CB771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A4CF9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EBC1DE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D42F8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2F93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3B5AD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18B7C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F5041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EF0D9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E95E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DD3B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3B271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57821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2558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B107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7124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811131" w14:textId="77777777" w:rsidR="00354136" w:rsidRDefault="00354136">
            <w:pPr>
              <w:spacing w:after="100"/>
              <w:rPr>
                <w:rFonts w:ascii="Times New Roman" w:eastAsia="Times New Roman" w:hAnsi="Times New Roman"/>
                <w:sz w:val="20"/>
                <w:szCs w:val="20"/>
              </w:rPr>
            </w:pPr>
          </w:p>
        </w:tc>
      </w:tr>
      <w:tr w:rsidR="00354136" w14:paraId="535F58C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AC1A0F9"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497203" w14:textId="77777777" w:rsidR="00354136" w:rsidRDefault="00354136">
            <w:pPr>
              <w:spacing w:after="100"/>
              <w:jc w:val="right"/>
            </w:pPr>
            <w:r>
              <w:rPr>
                <w:rFonts w:ascii="Times New Roman" w:hAnsi="Times New Roman"/>
                <w:color w:val="000000"/>
                <w:sz w:val="20"/>
                <w:szCs w:val="20"/>
              </w:rPr>
              <w:t>15,325 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A792B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CB5389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491A8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8C6C5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2411C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CADB8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54BAE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925F3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5BCF9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36E0EB" w14:textId="77777777" w:rsidR="00354136" w:rsidRDefault="00354136">
            <w:pPr>
              <w:spacing w:after="100"/>
              <w:jc w:val="right"/>
            </w:pPr>
          </w:p>
        </w:tc>
      </w:tr>
      <w:tr w:rsidR="00354136" w14:paraId="519AAF50" w14:textId="77777777" w:rsidTr="00354136">
        <w:trPr>
          <w:jc w:val="center"/>
        </w:trPr>
        <w:tc>
          <w:tcPr>
            <w:tcW w:w="0" w:type="auto"/>
            <w:vAlign w:val="center"/>
            <w:hideMark/>
          </w:tcPr>
          <w:p w14:paraId="0BDDE074"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59F875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D07F8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BA337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56388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8C244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BDEBE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0FE5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E208C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7877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97652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0F95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E3784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89BF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830E4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C674C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7BEE9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7CAB9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D065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D5937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8624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24C3F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7E49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E1EF01" w14:textId="77777777" w:rsidR="00354136" w:rsidRDefault="00354136">
            <w:pPr>
              <w:spacing w:after="100"/>
              <w:rPr>
                <w:rFonts w:ascii="Times New Roman" w:eastAsia="Times New Roman" w:hAnsi="Times New Roman"/>
                <w:sz w:val="20"/>
                <w:szCs w:val="20"/>
              </w:rPr>
            </w:pPr>
          </w:p>
        </w:tc>
      </w:tr>
      <w:tr w:rsidR="00354136" w14:paraId="4FDCD5C4"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6446183" w14:textId="77777777" w:rsidR="00354136" w:rsidRDefault="00354136">
            <w:pPr>
              <w:spacing w:after="100"/>
              <w:rPr>
                <w:rFonts w:ascii="宋体" w:eastAsia="宋体" w:hAnsi="宋体" w:cs="宋体"/>
              </w:rPr>
            </w:pPr>
            <w:r>
              <w:rPr>
                <w:rFonts w:ascii="Times New Roman" w:hAnsi="Times New Roman"/>
                <w:color w:val="000000"/>
                <w:sz w:val="20"/>
                <w:szCs w:val="20"/>
              </w:rPr>
              <w:t>Impact of foreign currency translation</w:t>
            </w:r>
          </w:p>
        </w:tc>
        <w:tc>
          <w:tcPr>
            <w:tcW w:w="0" w:type="auto"/>
            <w:gridSpan w:val="2"/>
            <w:shd w:val="clear" w:color="auto" w:fill="FFFFFF"/>
            <w:tcMar>
              <w:top w:w="30" w:type="dxa"/>
              <w:left w:w="20" w:type="dxa"/>
              <w:bottom w:w="30" w:type="dxa"/>
              <w:right w:w="0" w:type="dxa"/>
            </w:tcMar>
            <w:vAlign w:val="bottom"/>
            <w:hideMark/>
          </w:tcPr>
          <w:p w14:paraId="785DA312" w14:textId="77777777" w:rsidR="00354136" w:rsidRDefault="00354136">
            <w:pPr>
              <w:spacing w:after="100"/>
              <w:jc w:val="right"/>
            </w:pPr>
            <w:r>
              <w:rPr>
                <w:rFonts w:ascii="Times New Roman" w:hAnsi="Times New Roman"/>
                <w:color w:val="000000"/>
                <w:sz w:val="20"/>
                <w:szCs w:val="20"/>
              </w:rPr>
              <w:t>(219)</w:t>
            </w:r>
          </w:p>
        </w:tc>
        <w:tc>
          <w:tcPr>
            <w:tcW w:w="0" w:type="auto"/>
            <w:shd w:val="clear" w:color="auto" w:fill="FFFFFF"/>
            <w:tcMar>
              <w:top w:w="30" w:type="dxa"/>
              <w:left w:w="0" w:type="dxa"/>
              <w:bottom w:w="30" w:type="dxa"/>
              <w:right w:w="20" w:type="dxa"/>
            </w:tcMar>
            <w:vAlign w:val="bottom"/>
            <w:hideMark/>
          </w:tcPr>
          <w:p w14:paraId="3B45EA7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41AE7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F5BD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02C83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1C84EB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80565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7D004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7F7D6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9BBD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(219)</w:t>
            </w:r>
          </w:p>
        </w:tc>
        <w:tc>
          <w:tcPr>
            <w:tcW w:w="0" w:type="auto"/>
            <w:shd w:val="clear" w:color="auto" w:fill="FFFFFF"/>
            <w:tcMar>
              <w:top w:w="30" w:type="dxa"/>
              <w:left w:w="0" w:type="dxa"/>
              <w:bottom w:w="30" w:type="dxa"/>
              <w:right w:w="20" w:type="dxa"/>
            </w:tcMar>
            <w:vAlign w:val="bottom"/>
            <w:hideMark/>
          </w:tcPr>
          <w:p w14:paraId="48A72901" w14:textId="77777777" w:rsidR="00354136" w:rsidRDefault="00354136">
            <w:pPr>
              <w:spacing w:after="100"/>
              <w:jc w:val="right"/>
            </w:pPr>
          </w:p>
        </w:tc>
      </w:tr>
      <w:tr w:rsidR="00354136" w14:paraId="6B30903A" w14:textId="77777777" w:rsidTr="00354136">
        <w:trPr>
          <w:jc w:val="center"/>
        </w:trPr>
        <w:tc>
          <w:tcPr>
            <w:tcW w:w="0" w:type="auto"/>
            <w:gridSpan w:val="3"/>
            <w:shd w:val="clear" w:color="auto" w:fill="CCEEFF"/>
            <w:tcMar>
              <w:top w:w="30" w:type="dxa"/>
              <w:left w:w="140" w:type="dxa"/>
              <w:bottom w:w="30" w:type="dxa"/>
              <w:right w:w="20" w:type="dxa"/>
            </w:tcMar>
            <w:vAlign w:val="bottom"/>
            <w:hideMark/>
          </w:tcPr>
          <w:p w14:paraId="6601A834" w14:textId="77777777" w:rsidR="00354136" w:rsidRDefault="00354136">
            <w:pPr>
              <w:spacing w:after="100"/>
              <w:rPr>
                <w:rFonts w:ascii="宋体" w:eastAsia="宋体" w:hAnsi="宋体" w:cs="宋体"/>
              </w:rPr>
            </w:pPr>
            <w:r>
              <w:rPr>
                <w:rFonts w:ascii="Times New Roman" w:hAnsi="Times New Roman"/>
                <w:color w:val="000000"/>
                <w:sz w:val="20"/>
                <w:szCs w:val="20"/>
              </w:rPr>
              <w:t>Goodwill divested (b)</w:t>
            </w:r>
          </w:p>
        </w:tc>
        <w:tc>
          <w:tcPr>
            <w:tcW w:w="0" w:type="auto"/>
            <w:gridSpan w:val="2"/>
            <w:shd w:val="clear" w:color="auto" w:fill="CCEEFF"/>
            <w:tcMar>
              <w:top w:w="30" w:type="dxa"/>
              <w:left w:w="20" w:type="dxa"/>
              <w:bottom w:w="30" w:type="dxa"/>
              <w:right w:w="0" w:type="dxa"/>
            </w:tcMar>
            <w:vAlign w:val="bottom"/>
            <w:hideMark/>
          </w:tcPr>
          <w:p w14:paraId="689EB139"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01CBD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F60C2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C7F6B"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F10A8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2CE08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ADDFE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14:paraId="4E7454D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FE8DD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D40E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14:paraId="5D002FA4" w14:textId="77777777" w:rsidR="00354136" w:rsidRDefault="00354136">
            <w:pPr>
              <w:spacing w:after="100"/>
              <w:jc w:val="right"/>
            </w:pPr>
          </w:p>
        </w:tc>
      </w:tr>
      <w:tr w:rsidR="00354136" w14:paraId="6BF038B5" w14:textId="77777777" w:rsidTr="00354136">
        <w:trPr>
          <w:jc w:val="center"/>
        </w:trPr>
        <w:tc>
          <w:tcPr>
            <w:tcW w:w="0" w:type="auto"/>
            <w:vAlign w:val="center"/>
            <w:hideMark/>
          </w:tcPr>
          <w:p w14:paraId="4119DF41"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1896A6E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8D50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6501FC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E0E1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38BAA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5D84D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BEF73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1ED48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CCB12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EB460F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F972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9CE4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E50B0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E408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1850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C889B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571F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69B1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BA822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82046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3B5E4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9D96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A28C60" w14:textId="77777777" w:rsidR="00354136" w:rsidRDefault="00354136">
            <w:pPr>
              <w:spacing w:after="100"/>
              <w:rPr>
                <w:rFonts w:ascii="Times New Roman" w:eastAsia="Times New Roman" w:hAnsi="Times New Roman"/>
                <w:sz w:val="20"/>
                <w:szCs w:val="20"/>
              </w:rPr>
            </w:pPr>
          </w:p>
        </w:tc>
      </w:tr>
      <w:tr w:rsidR="00354136" w14:paraId="00B682FC"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9BC5F14"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28,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986EB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DB297B" w14:textId="77777777" w:rsidR="00354136" w:rsidRDefault="00354136">
            <w:pPr>
              <w:spacing w:after="100"/>
              <w:jc w:val="right"/>
            </w:pPr>
            <w:r>
              <w:rPr>
                <w:rFonts w:ascii="Times New Roman" w:hAnsi="Times New Roman"/>
                <w:color w:val="000000"/>
                <w:sz w:val="20"/>
                <w:szCs w:val="20"/>
              </w:rPr>
              <w:t>15,106 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D341D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913C4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C3518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1B9609" w14:textId="77777777" w:rsidR="00354136" w:rsidRDefault="00354136">
            <w:pPr>
              <w:spacing w:after="100"/>
              <w:jc w:val="right"/>
            </w:pPr>
            <w:r>
              <w:rPr>
                <w:rFonts w:ascii="Times New Roman" w:hAnsi="Times New Roman"/>
                <w:color w:val="000000"/>
                <w:sz w:val="20"/>
                <w:szCs w:val="20"/>
              </w:rPr>
              <w:t>4,237 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57C9F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2ECA5F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A87B6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93FE5C" w14:textId="77777777" w:rsidR="00354136" w:rsidRDefault="00354136">
            <w:pPr>
              <w:spacing w:after="100"/>
              <w:jc w:val="right"/>
            </w:pPr>
            <w:r>
              <w:rPr>
                <w:rFonts w:ascii="Times New Roman" w:hAnsi="Times New Roman"/>
                <w:color w:val="000000"/>
                <w:sz w:val="20"/>
                <w:szCs w:val="20"/>
              </w:rPr>
              <w:t>427 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91C94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CE3183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258A2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325B54" w14:textId="77777777" w:rsidR="00354136" w:rsidRDefault="00354136">
            <w:pPr>
              <w:spacing w:after="100"/>
              <w:jc w:val="right"/>
            </w:pPr>
            <w:r>
              <w:rPr>
                <w:rFonts w:ascii="Times New Roman" w:hAnsi="Times New Roman"/>
                <w:color w:val="000000"/>
                <w:sz w:val="20"/>
                <w:szCs w:val="20"/>
              </w:rPr>
              <w:t>19,770 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E678D7" w14:textId="77777777" w:rsidR="00354136" w:rsidRDefault="00354136">
            <w:pPr>
              <w:spacing w:after="100"/>
              <w:jc w:val="right"/>
            </w:pPr>
          </w:p>
        </w:tc>
      </w:tr>
    </w:tbl>
    <w:p w14:paraId="74CBBDD5"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73E8EBD" w14:textId="77777777" w:rsidR="00354136" w:rsidRDefault="00354136" w:rsidP="00354136">
      <w:pPr>
        <w:ind w:hanging="360"/>
      </w:pPr>
      <w:r>
        <w:rPr>
          <w:rFonts w:ascii="Times New Roman" w:hAnsi="Times New Roman"/>
          <w:color w:val="000000"/>
          <w:sz w:val="20"/>
          <w:szCs w:val="20"/>
        </w:rPr>
        <w:t>(a)    During the fiscal year ended January 29, 2021, Dell Technologies completed its sale of RSA Security. Prior to the divestiture, RSA Security was included within other businesses. See Note 1 of the Notes to the Consolidated Financial Statements for additional information about the divestiture of RSA Security.</w:t>
      </w:r>
    </w:p>
    <w:p w14:paraId="45F6BF81" w14:textId="77777777" w:rsidR="00354136" w:rsidRDefault="00354136" w:rsidP="00354136">
      <w:pPr>
        <w:ind w:hanging="360"/>
      </w:pPr>
      <w:r>
        <w:rPr>
          <w:rFonts w:ascii="Times New Roman" w:hAnsi="Times New Roman"/>
          <w:color w:val="000000"/>
          <w:sz w:val="20"/>
          <w:szCs w:val="20"/>
        </w:rPr>
        <w:t>(b)    During the fiscal year ended January 28, 2022, Dell Technologies completed its sale of Boomi. Prior to the divestiture, Boomi was included within other businesses. See Note 1 of the Notes to the Consolidated Financial Statements for additional information about the divestiture of Boomi.</w:t>
      </w:r>
    </w:p>
    <w:p w14:paraId="261D7F59" w14:textId="77777777" w:rsidR="00354136" w:rsidRDefault="00354136" w:rsidP="00354136">
      <w:pPr>
        <w:ind w:hanging="360"/>
      </w:pPr>
    </w:p>
    <w:p w14:paraId="54AB37BF" w14:textId="77777777" w:rsidR="00354136" w:rsidRDefault="00354136" w:rsidP="00354136">
      <w:pPr>
        <w:ind w:hanging="360"/>
      </w:pPr>
      <w:r>
        <w:rPr>
          <w:rFonts w:ascii="Times New Roman" w:hAnsi="Times New Roman"/>
          <w:b/>
          <w:bCs/>
          <w:color w:val="000000"/>
          <w:sz w:val="20"/>
          <w:szCs w:val="20"/>
        </w:rPr>
        <w:t>Intangible Assets</w:t>
      </w:r>
    </w:p>
    <w:p w14:paraId="47867FFD" w14:textId="77777777" w:rsidR="00354136" w:rsidRDefault="00354136" w:rsidP="00354136"/>
    <w:p w14:paraId="0DE8F271" w14:textId="77777777" w:rsidR="00354136" w:rsidRDefault="00354136" w:rsidP="00354136">
      <w:r>
        <w:rPr>
          <w:rFonts w:ascii="Times New Roman" w:hAnsi="Times New Roman"/>
          <w:color w:val="000000"/>
          <w:sz w:val="20"/>
          <w:szCs w:val="20"/>
        </w:rPr>
        <w:t>The following table presents the Company’s intangible assets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6396"/>
        <w:gridCol w:w="37"/>
        <w:gridCol w:w="179"/>
        <w:gridCol w:w="1819"/>
        <w:gridCol w:w="37"/>
        <w:gridCol w:w="37"/>
        <w:gridCol w:w="49"/>
        <w:gridCol w:w="37"/>
        <w:gridCol w:w="179"/>
        <w:gridCol w:w="2404"/>
        <w:gridCol w:w="37"/>
        <w:gridCol w:w="37"/>
        <w:gridCol w:w="49"/>
        <w:gridCol w:w="37"/>
        <w:gridCol w:w="179"/>
        <w:gridCol w:w="1818"/>
        <w:gridCol w:w="37"/>
        <w:gridCol w:w="37"/>
        <w:gridCol w:w="49"/>
        <w:gridCol w:w="37"/>
        <w:gridCol w:w="179"/>
        <w:gridCol w:w="1819"/>
        <w:gridCol w:w="37"/>
        <w:gridCol w:w="37"/>
        <w:gridCol w:w="49"/>
        <w:gridCol w:w="37"/>
        <w:gridCol w:w="179"/>
        <w:gridCol w:w="2404"/>
        <w:gridCol w:w="37"/>
        <w:gridCol w:w="37"/>
        <w:gridCol w:w="49"/>
        <w:gridCol w:w="37"/>
        <w:gridCol w:w="179"/>
        <w:gridCol w:w="1820"/>
        <w:gridCol w:w="37"/>
      </w:tblGrid>
      <w:tr w:rsidR="00354136" w14:paraId="09E0FF5D" w14:textId="77777777" w:rsidTr="00354136">
        <w:tc>
          <w:tcPr>
            <w:tcW w:w="174" w:type="dxa"/>
            <w:vAlign w:val="center"/>
            <w:hideMark/>
          </w:tcPr>
          <w:p w14:paraId="3CA9913F" w14:textId="77777777" w:rsidR="00354136" w:rsidRDefault="00354136"/>
        </w:tc>
        <w:tc>
          <w:tcPr>
            <w:tcW w:w="6247" w:type="dxa"/>
            <w:vAlign w:val="center"/>
            <w:hideMark/>
          </w:tcPr>
          <w:p w14:paraId="5036009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C09CF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2532F02" w14:textId="77777777" w:rsidR="00354136" w:rsidRDefault="00354136">
            <w:pPr>
              <w:spacing w:after="100"/>
              <w:rPr>
                <w:rFonts w:ascii="Times New Roman" w:eastAsia="Times New Roman" w:hAnsi="Times New Roman"/>
                <w:sz w:val="20"/>
                <w:szCs w:val="20"/>
              </w:rPr>
            </w:pPr>
          </w:p>
        </w:tc>
        <w:tc>
          <w:tcPr>
            <w:tcW w:w="1777" w:type="dxa"/>
            <w:vAlign w:val="center"/>
            <w:hideMark/>
          </w:tcPr>
          <w:p w14:paraId="7C3F5A28"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72A93E" w14:textId="77777777" w:rsidR="00354136" w:rsidRDefault="00354136">
            <w:pPr>
              <w:spacing w:after="100"/>
              <w:rPr>
                <w:rFonts w:ascii="Times New Roman" w:eastAsia="Times New Roman" w:hAnsi="Times New Roman"/>
                <w:sz w:val="20"/>
                <w:szCs w:val="20"/>
              </w:rPr>
            </w:pPr>
          </w:p>
        </w:tc>
        <w:tc>
          <w:tcPr>
            <w:tcW w:w="6" w:type="dxa"/>
            <w:vAlign w:val="center"/>
            <w:hideMark/>
          </w:tcPr>
          <w:p w14:paraId="3AD37AFA"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E219F4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E8A4E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A0A6B7C" w14:textId="77777777" w:rsidR="00354136" w:rsidRDefault="00354136">
            <w:pPr>
              <w:spacing w:after="100"/>
              <w:rPr>
                <w:rFonts w:ascii="Times New Roman" w:eastAsia="Times New Roman" w:hAnsi="Times New Roman"/>
                <w:sz w:val="20"/>
                <w:szCs w:val="20"/>
              </w:rPr>
            </w:pPr>
          </w:p>
        </w:tc>
        <w:tc>
          <w:tcPr>
            <w:tcW w:w="2348" w:type="dxa"/>
            <w:vAlign w:val="center"/>
            <w:hideMark/>
          </w:tcPr>
          <w:p w14:paraId="5CCA57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59963E1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D7E4AB"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C6C73C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7A346B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DDD43CF" w14:textId="77777777" w:rsidR="00354136" w:rsidRDefault="00354136">
            <w:pPr>
              <w:spacing w:after="100"/>
              <w:rPr>
                <w:rFonts w:ascii="Times New Roman" w:eastAsia="Times New Roman" w:hAnsi="Times New Roman"/>
                <w:sz w:val="20"/>
                <w:szCs w:val="20"/>
              </w:rPr>
            </w:pPr>
          </w:p>
        </w:tc>
        <w:tc>
          <w:tcPr>
            <w:tcW w:w="1776" w:type="dxa"/>
            <w:vAlign w:val="center"/>
            <w:hideMark/>
          </w:tcPr>
          <w:p w14:paraId="6C7F27C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26C7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CEC580"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67B934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DCD9AC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3B6AC0A" w14:textId="77777777" w:rsidR="00354136" w:rsidRDefault="00354136">
            <w:pPr>
              <w:spacing w:after="100"/>
              <w:rPr>
                <w:rFonts w:ascii="Times New Roman" w:eastAsia="Times New Roman" w:hAnsi="Times New Roman"/>
                <w:sz w:val="20"/>
                <w:szCs w:val="20"/>
              </w:rPr>
            </w:pPr>
          </w:p>
        </w:tc>
        <w:tc>
          <w:tcPr>
            <w:tcW w:w="1777" w:type="dxa"/>
            <w:vAlign w:val="center"/>
            <w:hideMark/>
          </w:tcPr>
          <w:p w14:paraId="51F2D1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B6A5AD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2BA320" w14:textId="77777777" w:rsidR="00354136" w:rsidRDefault="00354136">
            <w:pPr>
              <w:spacing w:after="100"/>
              <w:rPr>
                <w:rFonts w:ascii="Times New Roman" w:eastAsia="Times New Roman" w:hAnsi="Times New Roman"/>
                <w:sz w:val="20"/>
                <w:szCs w:val="20"/>
              </w:rPr>
            </w:pPr>
          </w:p>
        </w:tc>
        <w:tc>
          <w:tcPr>
            <w:tcW w:w="48" w:type="dxa"/>
            <w:vAlign w:val="center"/>
            <w:hideMark/>
          </w:tcPr>
          <w:p w14:paraId="271DE54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F2C3A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C485068" w14:textId="77777777" w:rsidR="00354136" w:rsidRDefault="00354136">
            <w:pPr>
              <w:spacing w:after="100"/>
              <w:rPr>
                <w:rFonts w:ascii="Times New Roman" w:eastAsia="Times New Roman" w:hAnsi="Times New Roman"/>
                <w:sz w:val="20"/>
                <w:szCs w:val="20"/>
              </w:rPr>
            </w:pPr>
          </w:p>
        </w:tc>
        <w:tc>
          <w:tcPr>
            <w:tcW w:w="2348" w:type="dxa"/>
            <w:vAlign w:val="center"/>
            <w:hideMark/>
          </w:tcPr>
          <w:p w14:paraId="3D4179D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EC72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ED4A21" w14:textId="77777777" w:rsidR="00354136" w:rsidRDefault="00354136">
            <w:pPr>
              <w:spacing w:after="100"/>
              <w:rPr>
                <w:rFonts w:ascii="Times New Roman" w:eastAsia="Times New Roman" w:hAnsi="Times New Roman"/>
                <w:sz w:val="20"/>
                <w:szCs w:val="20"/>
              </w:rPr>
            </w:pPr>
          </w:p>
        </w:tc>
        <w:tc>
          <w:tcPr>
            <w:tcW w:w="48" w:type="dxa"/>
            <w:vAlign w:val="center"/>
            <w:hideMark/>
          </w:tcPr>
          <w:p w14:paraId="5A41D21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25B12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30A9F48" w14:textId="77777777" w:rsidR="00354136" w:rsidRDefault="00354136">
            <w:pPr>
              <w:spacing w:after="100"/>
              <w:rPr>
                <w:rFonts w:ascii="Times New Roman" w:eastAsia="Times New Roman" w:hAnsi="Times New Roman"/>
                <w:sz w:val="20"/>
                <w:szCs w:val="20"/>
              </w:rPr>
            </w:pPr>
          </w:p>
        </w:tc>
        <w:tc>
          <w:tcPr>
            <w:tcW w:w="1778" w:type="dxa"/>
            <w:vAlign w:val="center"/>
            <w:hideMark/>
          </w:tcPr>
          <w:p w14:paraId="498D4CC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C70393" w14:textId="77777777" w:rsidR="00354136" w:rsidRDefault="00354136">
            <w:pPr>
              <w:spacing w:after="100"/>
              <w:rPr>
                <w:rFonts w:ascii="Times New Roman" w:eastAsia="Times New Roman" w:hAnsi="Times New Roman"/>
                <w:sz w:val="20"/>
                <w:szCs w:val="20"/>
              </w:rPr>
            </w:pPr>
          </w:p>
        </w:tc>
      </w:tr>
      <w:tr w:rsidR="00354136" w14:paraId="0F062285" w14:textId="77777777" w:rsidTr="00354136">
        <w:tc>
          <w:tcPr>
            <w:tcW w:w="0" w:type="auto"/>
            <w:gridSpan w:val="3"/>
            <w:tcMar>
              <w:top w:w="30" w:type="dxa"/>
              <w:left w:w="20" w:type="dxa"/>
              <w:bottom w:w="30" w:type="dxa"/>
              <w:right w:w="20" w:type="dxa"/>
            </w:tcMar>
            <w:vAlign w:val="bottom"/>
            <w:hideMark/>
          </w:tcPr>
          <w:p w14:paraId="17B147E9"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0720872C"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05EE4814" w14:textId="77777777" w:rsidR="00354136" w:rsidRDefault="00354136">
            <w:pPr>
              <w:spacing w:after="100"/>
              <w:jc w:val="center"/>
            </w:pPr>
          </w:p>
        </w:tc>
        <w:tc>
          <w:tcPr>
            <w:tcW w:w="0" w:type="auto"/>
            <w:gridSpan w:val="15"/>
            <w:tcMar>
              <w:top w:w="30" w:type="dxa"/>
              <w:left w:w="20" w:type="dxa"/>
              <w:bottom w:w="30" w:type="dxa"/>
              <w:right w:w="20" w:type="dxa"/>
            </w:tcMar>
            <w:vAlign w:val="bottom"/>
            <w:hideMark/>
          </w:tcPr>
          <w:p w14:paraId="214FD75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07399BC6" w14:textId="77777777" w:rsidTr="00354136">
        <w:tc>
          <w:tcPr>
            <w:tcW w:w="0" w:type="auto"/>
            <w:gridSpan w:val="3"/>
            <w:tcMar>
              <w:top w:w="30" w:type="dxa"/>
              <w:left w:w="20" w:type="dxa"/>
              <w:bottom w:w="30" w:type="dxa"/>
              <w:right w:w="20" w:type="dxa"/>
            </w:tcMar>
            <w:vAlign w:val="bottom"/>
            <w:hideMark/>
          </w:tcPr>
          <w:p w14:paraId="7966F4F8" w14:textId="77777777" w:rsidR="00354136" w:rsidRDefault="00354136">
            <w:pPr>
              <w:spacing w:after="100"/>
              <w:jc w:val="center"/>
            </w:pPr>
            <w:r>
              <w:rPr>
                <w:rFonts w:ascii="Times New Roman" w:hAnsi="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DD0D82F" w14:textId="77777777" w:rsidR="00354136" w:rsidRDefault="00354136">
            <w:pPr>
              <w:spacing w:after="100"/>
              <w:jc w:val="center"/>
            </w:pPr>
            <w:r>
              <w:rPr>
                <w:rFonts w:ascii="Times New Roman" w:hAnsi="Times New Roman"/>
                <w:b/>
                <w:bCs/>
                <w:color w:val="000000"/>
                <w:sz w:val="20"/>
                <w:szCs w:val="20"/>
              </w:rPr>
              <w:t>Gross</w:t>
            </w:r>
          </w:p>
        </w:tc>
        <w:tc>
          <w:tcPr>
            <w:tcW w:w="0" w:type="auto"/>
            <w:gridSpan w:val="3"/>
            <w:tcBorders>
              <w:top w:val="single" w:sz="8" w:space="0" w:color="000000"/>
            </w:tcBorders>
            <w:tcMar>
              <w:top w:w="0" w:type="dxa"/>
              <w:left w:w="20" w:type="dxa"/>
              <w:bottom w:w="0" w:type="dxa"/>
              <w:right w:w="20" w:type="dxa"/>
            </w:tcMar>
            <w:vAlign w:val="center"/>
            <w:hideMark/>
          </w:tcPr>
          <w:p w14:paraId="50027A4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1A1C1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Accumulated</w:t>
            </w:r>
            <w:r>
              <w:rPr>
                <w:rFonts w:ascii="Times New Roman" w:hAnsi="Times New Roman"/>
                <w:b/>
                <w:bCs/>
                <w:color w:val="000000"/>
                <w:sz w:val="20"/>
                <w:szCs w:val="20"/>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26B3479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CF158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Net</w:t>
            </w:r>
          </w:p>
        </w:tc>
        <w:tc>
          <w:tcPr>
            <w:tcW w:w="0" w:type="auto"/>
            <w:gridSpan w:val="3"/>
            <w:tcMar>
              <w:top w:w="0" w:type="dxa"/>
              <w:left w:w="20" w:type="dxa"/>
              <w:bottom w:w="0" w:type="dxa"/>
              <w:right w:w="20" w:type="dxa"/>
            </w:tcMar>
            <w:vAlign w:val="center"/>
            <w:hideMark/>
          </w:tcPr>
          <w:p w14:paraId="117A689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0B1C5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Gross</w:t>
            </w:r>
          </w:p>
        </w:tc>
        <w:tc>
          <w:tcPr>
            <w:tcW w:w="0" w:type="auto"/>
            <w:gridSpan w:val="3"/>
            <w:tcBorders>
              <w:top w:val="single" w:sz="8" w:space="0" w:color="000000"/>
            </w:tcBorders>
            <w:tcMar>
              <w:top w:w="0" w:type="dxa"/>
              <w:left w:w="20" w:type="dxa"/>
              <w:bottom w:w="0" w:type="dxa"/>
              <w:right w:w="20" w:type="dxa"/>
            </w:tcMar>
            <w:vAlign w:val="center"/>
            <w:hideMark/>
          </w:tcPr>
          <w:p w14:paraId="654ABA8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E38C9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Accumulated</w:t>
            </w:r>
            <w:r>
              <w:rPr>
                <w:rFonts w:ascii="Times New Roman" w:hAnsi="Times New Roman"/>
                <w:b/>
                <w:bCs/>
                <w:color w:val="000000"/>
                <w:sz w:val="20"/>
                <w:szCs w:val="20"/>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7A96314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ECA31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Net</w:t>
            </w:r>
          </w:p>
        </w:tc>
      </w:tr>
      <w:tr w:rsidR="00354136" w14:paraId="0B0F07FA" w14:textId="77777777" w:rsidTr="00354136">
        <w:tc>
          <w:tcPr>
            <w:tcW w:w="0" w:type="auto"/>
            <w:gridSpan w:val="3"/>
            <w:tcMar>
              <w:top w:w="30" w:type="dxa"/>
              <w:left w:w="20" w:type="dxa"/>
              <w:bottom w:w="30" w:type="dxa"/>
              <w:right w:w="20" w:type="dxa"/>
            </w:tcMar>
            <w:vAlign w:val="bottom"/>
            <w:hideMark/>
          </w:tcPr>
          <w:p w14:paraId="4819BC7E" w14:textId="77777777" w:rsidR="00354136" w:rsidRDefault="00354136">
            <w:pPr>
              <w:spacing w:after="100"/>
              <w:jc w:val="center"/>
            </w:pPr>
            <w:r>
              <w:rPr>
                <w:rFonts w:ascii="Times New Roman" w:hAnsi="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14:paraId="1E610524" w14:textId="77777777" w:rsidR="00354136" w:rsidRDefault="00354136">
            <w:pPr>
              <w:spacing w:after="100"/>
              <w:jc w:val="center"/>
            </w:pPr>
            <w:r>
              <w:rPr>
                <w:rFonts w:ascii="Times New Roman" w:hAnsi="Times New Roman"/>
                <w:color w:val="000000"/>
                <w:sz w:val="20"/>
                <w:szCs w:val="20"/>
              </w:rPr>
              <w:t>(in millions)</w:t>
            </w:r>
          </w:p>
        </w:tc>
      </w:tr>
      <w:tr w:rsidR="00354136" w14:paraId="6FB347EB" w14:textId="77777777" w:rsidTr="00354136">
        <w:tc>
          <w:tcPr>
            <w:tcW w:w="0" w:type="auto"/>
            <w:gridSpan w:val="3"/>
            <w:shd w:val="clear" w:color="auto" w:fill="CCEEFF"/>
            <w:tcMar>
              <w:top w:w="30" w:type="dxa"/>
              <w:left w:w="20" w:type="dxa"/>
              <w:bottom w:w="30" w:type="dxa"/>
              <w:right w:w="20" w:type="dxa"/>
            </w:tcMar>
            <w:vAlign w:val="bottom"/>
            <w:hideMark/>
          </w:tcPr>
          <w:p w14:paraId="5AB1C9C0" w14:textId="77777777" w:rsidR="00354136" w:rsidRDefault="00354136">
            <w:pPr>
              <w:spacing w:after="100"/>
            </w:pPr>
            <w:r>
              <w:rPr>
                <w:rFonts w:ascii="Times New Roman" w:hAnsi="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14:paraId="7195B2F9"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FFEDB3" w14:textId="77777777" w:rsidR="00354136" w:rsidRDefault="00354136">
            <w:pPr>
              <w:spacing w:after="100"/>
              <w:jc w:val="right"/>
            </w:pPr>
            <w:r>
              <w:rPr>
                <w:rFonts w:ascii="Times New Roman" w:hAnsi="Times New Roman"/>
                <w:color w:val="000000"/>
                <w:sz w:val="20"/>
                <w:szCs w:val="20"/>
              </w:rPr>
              <w:t>16,956 </w:t>
            </w:r>
          </w:p>
        </w:tc>
        <w:tc>
          <w:tcPr>
            <w:tcW w:w="0" w:type="auto"/>
            <w:shd w:val="clear" w:color="auto" w:fill="CCEEFF"/>
            <w:tcMar>
              <w:top w:w="30" w:type="dxa"/>
              <w:left w:w="0" w:type="dxa"/>
              <w:bottom w:w="30" w:type="dxa"/>
              <w:right w:w="20" w:type="dxa"/>
            </w:tcMar>
            <w:vAlign w:val="bottom"/>
            <w:hideMark/>
          </w:tcPr>
          <w:p w14:paraId="734EAD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66513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C46C9C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B6C6FA" w14:textId="77777777" w:rsidR="00354136" w:rsidRDefault="00354136">
            <w:pPr>
              <w:spacing w:after="100"/>
              <w:jc w:val="right"/>
            </w:pPr>
            <w:r>
              <w:rPr>
                <w:rFonts w:ascii="Times New Roman" w:hAnsi="Times New Roman"/>
                <w:color w:val="000000"/>
                <w:sz w:val="20"/>
                <w:szCs w:val="20"/>
              </w:rPr>
              <w:t>(13,938)</w:t>
            </w:r>
          </w:p>
        </w:tc>
        <w:tc>
          <w:tcPr>
            <w:tcW w:w="0" w:type="auto"/>
            <w:shd w:val="clear" w:color="auto" w:fill="CCEEFF"/>
            <w:tcMar>
              <w:top w:w="30" w:type="dxa"/>
              <w:left w:w="0" w:type="dxa"/>
              <w:bottom w:w="30" w:type="dxa"/>
              <w:right w:w="20" w:type="dxa"/>
            </w:tcMar>
            <w:vAlign w:val="bottom"/>
            <w:hideMark/>
          </w:tcPr>
          <w:p w14:paraId="68FC6B5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ADDE1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72CEB4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4A9FA4" w14:textId="77777777" w:rsidR="00354136" w:rsidRDefault="00354136">
            <w:pPr>
              <w:spacing w:after="100"/>
              <w:jc w:val="right"/>
            </w:pPr>
            <w:r>
              <w:rPr>
                <w:rFonts w:ascii="Times New Roman" w:hAnsi="Times New Roman"/>
                <w:color w:val="000000"/>
                <w:sz w:val="20"/>
                <w:szCs w:val="20"/>
              </w:rPr>
              <w:t>3,018 </w:t>
            </w:r>
          </w:p>
        </w:tc>
        <w:tc>
          <w:tcPr>
            <w:tcW w:w="0" w:type="auto"/>
            <w:shd w:val="clear" w:color="auto" w:fill="CCEEFF"/>
            <w:tcMar>
              <w:top w:w="30" w:type="dxa"/>
              <w:left w:w="0" w:type="dxa"/>
              <w:bottom w:w="30" w:type="dxa"/>
              <w:right w:w="20" w:type="dxa"/>
            </w:tcMar>
            <w:vAlign w:val="bottom"/>
            <w:hideMark/>
          </w:tcPr>
          <w:p w14:paraId="46DB2DC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78AF1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DE115B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0ACE97" w14:textId="77777777" w:rsidR="00354136" w:rsidRDefault="00354136">
            <w:pPr>
              <w:spacing w:after="100"/>
              <w:jc w:val="right"/>
            </w:pPr>
            <w:r>
              <w:rPr>
                <w:rFonts w:ascii="Times New Roman" w:hAnsi="Times New Roman"/>
                <w:color w:val="000000"/>
                <w:sz w:val="20"/>
                <w:szCs w:val="20"/>
              </w:rPr>
              <w:t>16,964 </w:t>
            </w:r>
          </w:p>
        </w:tc>
        <w:tc>
          <w:tcPr>
            <w:tcW w:w="0" w:type="auto"/>
            <w:shd w:val="clear" w:color="auto" w:fill="CCEEFF"/>
            <w:tcMar>
              <w:top w:w="30" w:type="dxa"/>
              <w:left w:w="0" w:type="dxa"/>
              <w:bottom w:w="30" w:type="dxa"/>
              <w:right w:w="20" w:type="dxa"/>
            </w:tcMar>
            <w:vAlign w:val="bottom"/>
            <w:hideMark/>
          </w:tcPr>
          <w:p w14:paraId="0CA471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B98164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49BB70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CA40F8" w14:textId="77777777" w:rsidR="00354136" w:rsidRDefault="00354136">
            <w:pPr>
              <w:spacing w:after="100"/>
              <w:jc w:val="right"/>
            </w:pPr>
            <w:r>
              <w:rPr>
                <w:rFonts w:ascii="Times New Roman" w:hAnsi="Times New Roman"/>
                <w:color w:val="000000"/>
                <w:sz w:val="20"/>
                <w:szCs w:val="20"/>
              </w:rPr>
              <w:t>(12,929)</w:t>
            </w:r>
          </w:p>
        </w:tc>
        <w:tc>
          <w:tcPr>
            <w:tcW w:w="0" w:type="auto"/>
            <w:shd w:val="clear" w:color="auto" w:fill="CCEEFF"/>
            <w:tcMar>
              <w:top w:w="30" w:type="dxa"/>
              <w:left w:w="0" w:type="dxa"/>
              <w:bottom w:w="30" w:type="dxa"/>
              <w:right w:w="20" w:type="dxa"/>
            </w:tcMar>
            <w:vAlign w:val="bottom"/>
            <w:hideMark/>
          </w:tcPr>
          <w:p w14:paraId="6E2B3C5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BB7A69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F7D8FA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FC82A9" w14:textId="77777777" w:rsidR="00354136" w:rsidRDefault="00354136">
            <w:pPr>
              <w:spacing w:after="100"/>
              <w:jc w:val="right"/>
            </w:pPr>
            <w:r>
              <w:rPr>
                <w:rFonts w:ascii="Times New Roman" w:hAnsi="Times New Roman"/>
                <w:color w:val="000000"/>
                <w:sz w:val="20"/>
                <w:szCs w:val="20"/>
              </w:rPr>
              <w:t>4,035 </w:t>
            </w:r>
          </w:p>
        </w:tc>
        <w:tc>
          <w:tcPr>
            <w:tcW w:w="0" w:type="auto"/>
            <w:shd w:val="clear" w:color="auto" w:fill="CCEEFF"/>
            <w:tcMar>
              <w:top w:w="30" w:type="dxa"/>
              <w:left w:w="0" w:type="dxa"/>
              <w:bottom w:w="30" w:type="dxa"/>
              <w:right w:w="20" w:type="dxa"/>
            </w:tcMar>
            <w:vAlign w:val="bottom"/>
            <w:hideMark/>
          </w:tcPr>
          <w:p w14:paraId="282D5F71" w14:textId="77777777" w:rsidR="00354136" w:rsidRDefault="00354136">
            <w:pPr>
              <w:spacing w:after="100"/>
              <w:jc w:val="right"/>
            </w:pPr>
          </w:p>
        </w:tc>
      </w:tr>
      <w:tr w:rsidR="00354136" w14:paraId="6D23AE34" w14:textId="77777777" w:rsidTr="00354136">
        <w:tc>
          <w:tcPr>
            <w:tcW w:w="0" w:type="auto"/>
            <w:gridSpan w:val="3"/>
            <w:shd w:val="clear" w:color="auto" w:fill="FFFFFF"/>
            <w:tcMar>
              <w:top w:w="30" w:type="dxa"/>
              <w:left w:w="20" w:type="dxa"/>
              <w:bottom w:w="30" w:type="dxa"/>
              <w:right w:w="20" w:type="dxa"/>
            </w:tcMar>
            <w:vAlign w:val="bottom"/>
            <w:hideMark/>
          </w:tcPr>
          <w:p w14:paraId="4BDAE25B" w14:textId="77777777" w:rsidR="00354136" w:rsidRDefault="00354136">
            <w:pPr>
              <w:spacing w:after="100"/>
              <w:rPr>
                <w:rFonts w:ascii="宋体" w:eastAsia="宋体" w:hAnsi="宋体" w:cs="宋体"/>
              </w:rPr>
            </w:pPr>
            <w:r>
              <w:rPr>
                <w:rFonts w:ascii="Times New Roman" w:hAnsi="Times New Roman"/>
                <w:color w:val="000000"/>
                <w:sz w:val="20"/>
                <w:szCs w:val="20"/>
              </w:rPr>
              <w:t>Developed technology</w:t>
            </w:r>
          </w:p>
        </w:tc>
        <w:tc>
          <w:tcPr>
            <w:tcW w:w="0" w:type="auto"/>
            <w:gridSpan w:val="2"/>
            <w:shd w:val="clear" w:color="auto" w:fill="FFFFFF"/>
            <w:tcMar>
              <w:top w:w="30" w:type="dxa"/>
              <w:left w:w="20" w:type="dxa"/>
              <w:bottom w:w="30" w:type="dxa"/>
              <w:right w:w="0" w:type="dxa"/>
            </w:tcMar>
            <w:vAlign w:val="bottom"/>
            <w:hideMark/>
          </w:tcPr>
          <w:p w14:paraId="272A8AC3" w14:textId="77777777" w:rsidR="00354136" w:rsidRDefault="00354136">
            <w:pPr>
              <w:spacing w:after="100"/>
              <w:jc w:val="right"/>
            </w:pPr>
            <w:r>
              <w:rPr>
                <w:rFonts w:ascii="Times New Roman" w:hAnsi="Times New Roman"/>
                <w:color w:val="000000"/>
                <w:sz w:val="20"/>
                <w:szCs w:val="20"/>
              </w:rPr>
              <w:t>9,635 </w:t>
            </w:r>
          </w:p>
        </w:tc>
        <w:tc>
          <w:tcPr>
            <w:tcW w:w="0" w:type="auto"/>
            <w:shd w:val="clear" w:color="auto" w:fill="FFFFFF"/>
            <w:tcMar>
              <w:top w:w="30" w:type="dxa"/>
              <w:left w:w="0" w:type="dxa"/>
              <w:bottom w:w="30" w:type="dxa"/>
              <w:right w:w="20" w:type="dxa"/>
            </w:tcMar>
            <w:vAlign w:val="bottom"/>
            <w:hideMark/>
          </w:tcPr>
          <w:p w14:paraId="261A1C2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B7D3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2D1D3E"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(8,405)</w:t>
            </w:r>
          </w:p>
        </w:tc>
        <w:tc>
          <w:tcPr>
            <w:tcW w:w="0" w:type="auto"/>
            <w:shd w:val="clear" w:color="auto" w:fill="FFFFFF"/>
            <w:tcMar>
              <w:top w:w="30" w:type="dxa"/>
              <w:left w:w="0" w:type="dxa"/>
              <w:bottom w:w="30" w:type="dxa"/>
              <w:right w:w="20" w:type="dxa"/>
            </w:tcMar>
            <w:vAlign w:val="bottom"/>
            <w:hideMark/>
          </w:tcPr>
          <w:p w14:paraId="6AC7C0B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38392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5EBA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1,230 </w:t>
            </w:r>
          </w:p>
        </w:tc>
        <w:tc>
          <w:tcPr>
            <w:tcW w:w="0" w:type="auto"/>
            <w:shd w:val="clear" w:color="auto" w:fill="FFFFFF"/>
            <w:tcMar>
              <w:top w:w="30" w:type="dxa"/>
              <w:left w:w="0" w:type="dxa"/>
              <w:bottom w:w="30" w:type="dxa"/>
              <w:right w:w="20" w:type="dxa"/>
            </w:tcMar>
            <w:vAlign w:val="bottom"/>
            <w:hideMark/>
          </w:tcPr>
          <w:p w14:paraId="6C5D647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5E509E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A559C" w14:textId="77777777" w:rsidR="00354136" w:rsidRDefault="00354136">
            <w:pPr>
              <w:spacing w:after="100"/>
              <w:jc w:val="right"/>
              <w:rPr>
                <w:rFonts w:ascii="宋体" w:eastAsia="宋体" w:hAnsi="宋体" w:cs="宋体"/>
              </w:rPr>
            </w:pPr>
            <w:r>
              <w:rPr>
                <w:rFonts w:ascii="Times New Roman" w:hAnsi="Times New Roman"/>
                <w:color w:val="000000"/>
                <w:sz w:val="20"/>
                <w:szCs w:val="20"/>
              </w:rPr>
              <w:t>9,659 </w:t>
            </w:r>
          </w:p>
        </w:tc>
        <w:tc>
          <w:tcPr>
            <w:tcW w:w="0" w:type="auto"/>
            <w:shd w:val="clear" w:color="auto" w:fill="FFFFFF"/>
            <w:tcMar>
              <w:top w:w="30" w:type="dxa"/>
              <w:left w:w="0" w:type="dxa"/>
              <w:bottom w:w="30" w:type="dxa"/>
              <w:right w:w="20" w:type="dxa"/>
            </w:tcMar>
            <w:vAlign w:val="bottom"/>
            <w:hideMark/>
          </w:tcPr>
          <w:p w14:paraId="5D73285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DECC2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4A9908" w14:textId="77777777" w:rsidR="00354136" w:rsidRDefault="00354136">
            <w:pPr>
              <w:spacing w:after="100"/>
              <w:jc w:val="right"/>
              <w:rPr>
                <w:rFonts w:ascii="宋体" w:eastAsia="宋体" w:hAnsi="宋体" w:cs="宋体"/>
              </w:rPr>
            </w:pPr>
            <w:r>
              <w:rPr>
                <w:rFonts w:ascii="Times New Roman" w:hAnsi="Times New Roman"/>
                <w:color w:val="000000"/>
                <w:sz w:val="20"/>
                <w:szCs w:val="20"/>
              </w:rPr>
              <w:t>(7,834)</w:t>
            </w:r>
          </w:p>
        </w:tc>
        <w:tc>
          <w:tcPr>
            <w:tcW w:w="0" w:type="auto"/>
            <w:shd w:val="clear" w:color="auto" w:fill="FFFFFF"/>
            <w:tcMar>
              <w:top w:w="30" w:type="dxa"/>
              <w:left w:w="0" w:type="dxa"/>
              <w:bottom w:w="30" w:type="dxa"/>
              <w:right w:w="20" w:type="dxa"/>
            </w:tcMar>
            <w:vAlign w:val="bottom"/>
            <w:hideMark/>
          </w:tcPr>
          <w:p w14:paraId="1BDDAFD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AF55D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C322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1,825 </w:t>
            </w:r>
          </w:p>
        </w:tc>
        <w:tc>
          <w:tcPr>
            <w:tcW w:w="0" w:type="auto"/>
            <w:shd w:val="clear" w:color="auto" w:fill="FFFFFF"/>
            <w:tcMar>
              <w:top w:w="30" w:type="dxa"/>
              <w:left w:w="0" w:type="dxa"/>
              <w:bottom w:w="30" w:type="dxa"/>
              <w:right w:w="20" w:type="dxa"/>
            </w:tcMar>
            <w:vAlign w:val="bottom"/>
            <w:hideMark/>
          </w:tcPr>
          <w:p w14:paraId="269CEC58" w14:textId="77777777" w:rsidR="00354136" w:rsidRDefault="00354136">
            <w:pPr>
              <w:spacing w:after="100"/>
              <w:jc w:val="right"/>
            </w:pPr>
          </w:p>
        </w:tc>
      </w:tr>
      <w:tr w:rsidR="00354136" w14:paraId="683005A8" w14:textId="77777777" w:rsidTr="00354136">
        <w:tc>
          <w:tcPr>
            <w:tcW w:w="0" w:type="auto"/>
            <w:gridSpan w:val="3"/>
            <w:shd w:val="clear" w:color="auto" w:fill="CCEEFF"/>
            <w:tcMar>
              <w:top w:w="30" w:type="dxa"/>
              <w:left w:w="20" w:type="dxa"/>
              <w:bottom w:w="30" w:type="dxa"/>
              <w:right w:w="20" w:type="dxa"/>
            </w:tcMar>
            <w:vAlign w:val="bottom"/>
            <w:hideMark/>
          </w:tcPr>
          <w:p w14:paraId="0CDEF09D" w14:textId="77777777" w:rsidR="00354136" w:rsidRDefault="00354136">
            <w:pPr>
              <w:spacing w:after="100"/>
              <w:rPr>
                <w:rFonts w:ascii="宋体" w:eastAsia="宋体" w:hAnsi="宋体" w:cs="宋体"/>
              </w:rPr>
            </w:pPr>
            <w:r>
              <w:rPr>
                <w:rFonts w:ascii="Times New Roman" w:hAnsi="Times New Roman"/>
                <w:color w:val="000000"/>
                <w:sz w:val="20"/>
                <w:szCs w:val="20"/>
              </w:rPr>
              <w:t>Trade names</w:t>
            </w:r>
          </w:p>
        </w:tc>
        <w:tc>
          <w:tcPr>
            <w:tcW w:w="0" w:type="auto"/>
            <w:gridSpan w:val="2"/>
            <w:shd w:val="clear" w:color="auto" w:fill="CCEEFF"/>
            <w:tcMar>
              <w:top w:w="30" w:type="dxa"/>
              <w:left w:w="20" w:type="dxa"/>
              <w:bottom w:w="30" w:type="dxa"/>
              <w:right w:w="0" w:type="dxa"/>
            </w:tcMar>
            <w:vAlign w:val="bottom"/>
            <w:hideMark/>
          </w:tcPr>
          <w:p w14:paraId="5FC163EA" w14:textId="77777777" w:rsidR="00354136" w:rsidRDefault="00354136">
            <w:pPr>
              <w:spacing w:after="100"/>
              <w:jc w:val="right"/>
            </w:pPr>
            <w:r>
              <w:rPr>
                <w:rFonts w:ascii="Times New Roman" w:hAnsi="Times New Roman"/>
                <w:color w:val="000000"/>
                <w:sz w:val="20"/>
                <w:szCs w:val="20"/>
              </w:rPr>
              <w:t>885 </w:t>
            </w:r>
          </w:p>
        </w:tc>
        <w:tc>
          <w:tcPr>
            <w:tcW w:w="0" w:type="auto"/>
            <w:shd w:val="clear" w:color="auto" w:fill="CCEEFF"/>
            <w:tcMar>
              <w:top w:w="30" w:type="dxa"/>
              <w:left w:w="0" w:type="dxa"/>
              <w:bottom w:w="30" w:type="dxa"/>
              <w:right w:w="20" w:type="dxa"/>
            </w:tcMar>
            <w:vAlign w:val="bottom"/>
            <w:hideMark/>
          </w:tcPr>
          <w:p w14:paraId="192300A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DC7E5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81651"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(757)</w:t>
            </w:r>
          </w:p>
        </w:tc>
        <w:tc>
          <w:tcPr>
            <w:tcW w:w="0" w:type="auto"/>
            <w:shd w:val="clear" w:color="auto" w:fill="CCEEFF"/>
            <w:tcMar>
              <w:top w:w="30" w:type="dxa"/>
              <w:left w:w="0" w:type="dxa"/>
              <w:bottom w:w="30" w:type="dxa"/>
              <w:right w:w="20" w:type="dxa"/>
            </w:tcMar>
            <w:vAlign w:val="bottom"/>
            <w:hideMark/>
          </w:tcPr>
          <w:p w14:paraId="31ACF02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286C48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DD1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14:paraId="53C8E5E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294A9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FD4CF" w14:textId="77777777" w:rsidR="00354136" w:rsidRDefault="00354136">
            <w:pPr>
              <w:spacing w:after="100"/>
              <w:jc w:val="right"/>
              <w:rPr>
                <w:rFonts w:ascii="宋体" w:eastAsia="宋体" w:hAnsi="宋体" w:cs="宋体"/>
              </w:rPr>
            </w:pPr>
            <w:r>
              <w:rPr>
                <w:rFonts w:ascii="Times New Roman" w:hAnsi="Times New Roman"/>
                <w:color w:val="000000"/>
                <w:sz w:val="20"/>
                <w:szCs w:val="20"/>
              </w:rPr>
              <w:t>885 </w:t>
            </w:r>
          </w:p>
        </w:tc>
        <w:tc>
          <w:tcPr>
            <w:tcW w:w="0" w:type="auto"/>
            <w:shd w:val="clear" w:color="auto" w:fill="CCEEFF"/>
            <w:tcMar>
              <w:top w:w="30" w:type="dxa"/>
              <w:left w:w="0" w:type="dxa"/>
              <w:bottom w:w="30" w:type="dxa"/>
              <w:right w:w="20" w:type="dxa"/>
            </w:tcMar>
            <w:vAlign w:val="bottom"/>
            <w:hideMark/>
          </w:tcPr>
          <w:p w14:paraId="2433BB0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F9ACD5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5501D" w14:textId="77777777" w:rsidR="00354136" w:rsidRDefault="00354136">
            <w:pPr>
              <w:spacing w:after="100"/>
              <w:jc w:val="right"/>
              <w:rPr>
                <w:rFonts w:ascii="宋体" w:eastAsia="宋体" w:hAnsi="宋体" w:cs="宋体"/>
              </w:rPr>
            </w:pPr>
            <w:r>
              <w:rPr>
                <w:rFonts w:ascii="Times New Roman" w:hAnsi="Times New Roman"/>
                <w:color w:val="000000"/>
                <w:sz w:val="20"/>
                <w:szCs w:val="20"/>
              </w:rPr>
              <w:t>(715)</w:t>
            </w:r>
          </w:p>
        </w:tc>
        <w:tc>
          <w:tcPr>
            <w:tcW w:w="0" w:type="auto"/>
            <w:shd w:val="clear" w:color="auto" w:fill="CCEEFF"/>
            <w:tcMar>
              <w:top w:w="30" w:type="dxa"/>
              <w:left w:w="0" w:type="dxa"/>
              <w:bottom w:w="30" w:type="dxa"/>
              <w:right w:w="20" w:type="dxa"/>
            </w:tcMar>
            <w:vAlign w:val="bottom"/>
            <w:hideMark/>
          </w:tcPr>
          <w:p w14:paraId="4C9F2E9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CB50B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E3571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14:paraId="0F91D1F3" w14:textId="77777777" w:rsidR="00354136" w:rsidRDefault="00354136">
            <w:pPr>
              <w:spacing w:after="100"/>
              <w:jc w:val="right"/>
            </w:pPr>
          </w:p>
        </w:tc>
      </w:tr>
      <w:tr w:rsidR="00354136" w14:paraId="2445DE28" w14:textId="77777777" w:rsidTr="00354136">
        <w:tc>
          <w:tcPr>
            <w:tcW w:w="0" w:type="auto"/>
            <w:vAlign w:val="center"/>
            <w:hideMark/>
          </w:tcPr>
          <w:p w14:paraId="1555E895"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1BC85AD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51EB9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C788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BFE01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05BA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CF19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0CA5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3FB3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E790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B206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C2649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99981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6BD29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7BB65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0EF14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4A60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5281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2BA71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B682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C9F9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7B12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76E2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CA382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D821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78F27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FAE4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17F7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74BA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1524B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2F02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758B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7AF63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4525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C05B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885C32" w14:textId="77777777" w:rsidR="00354136" w:rsidRDefault="00354136">
            <w:pPr>
              <w:spacing w:after="100"/>
              <w:rPr>
                <w:rFonts w:ascii="Times New Roman" w:eastAsia="Times New Roman" w:hAnsi="Times New Roman"/>
                <w:sz w:val="20"/>
                <w:szCs w:val="20"/>
              </w:rPr>
            </w:pPr>
          </w:p>
        </w:tc>
      </w:tr>
      <w:tr w:rsidR="00354136" w14:paraId="4E56CADE" w14:textId="77777777" w:rsidTr="00354136">
        <w:tc>
          <w:tcPr>
            <w:tcW w:w="0" w:type="auto"/>
            <w:gridSpan w:val="3"/>
            <w:shd w:val="clear" w:color="auto" w:fill="FFFFFF"/>
            <w:tcMar>
              <w:top w:w="30" w:type="dxa"/>
              <w:left w:w="155" w:type="dxa"/>
              <w:bottom w:w="30" w:type="dxa"/>
              <w:right w:w="20" w:type="dxa"/>
            </w:tcMar>
            <w:vAlign w:val="bottom"/>
            <w:hideMark/>
          </w:tcPr>
          <w:p w14:paraId="27685EE7" w14:textId="77777777" w:rsidR="00354136" w:rsidRDefault="00354136">
            <w:pPr>
              <w:spacing w:after="100"/>
              <w:rPr>
                <w:rFonts w:ascii="宋体" w:eastAsia="宋体" w:hAnsi="宋体" w:cs="宋体"/>
              </w:rPr>
            </w:pPr>
            <w:r>
              <w:rPr>
                <w:rFonts w:ascii="Times New Roman" w:hAnsi="Times New Roman"/>
                <w:color w:val="000000"/>
                <w:sz w:val="20"/>
                <w:szCs w:val="20"/>
              </w:rPr>
              <w:t>Definite-lived intangible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0D8A80" w14:textId="77777777" w:rsidR="00354136" w:rsidRDefault="00354136">
            <w:pPr>
              <w:spacing w:after="100"/>
              <w:jc w:val="right"/>
            </w:pPr>
            <w:r>
              <w:rPr>
                <w:rFonts w:ascii="Times New Roman" w:hAnsi="Times New Roman"/>
                <w:color w:val="000000"/>
                <w:sz w:val="20"/>
                <w:szCs w:val="20"/>
              </w:rPr>
              <w:t>27,476 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872E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0B564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FA5C4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B2F25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072E8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909264"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4CB34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86D0C3"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03892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B08AF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D0B0C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1A83D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(21,478)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413FE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3E38F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1D5691" w14:textId="77777777" w:rsidR="00354136" w:rsidRDefault="00354136">
            <w:pPr>
              <w:spacing w:after="100"/>
              <w:jc w:val="right"/>
              <w:rPr>
                <w:rFonts w:ascii="宋体" w:eastAsia="宋体" w:hAnsi="宋体" w:cs="宋体"/>
              </w:rPr>
            </w:pPr>
            <w:r>
              <w:rPr>
                <w:rFonts w:ascii="Times New Roman" w:hAnsi="Times New Roman"/>
                <w:color w:val="000000"/>
                <w:sz w:val="20"/>
                <w:szCs w:val="20"/>
              </w:rPr>
              <w:t>6,030 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8EE0E6" w14:textId="77777777" w:rsidR="00354136" w:rsidRDefault="00354136">
            <w:pPr>
              <w:spacing w:after="100"/>
              <w:jc w:val="right"/>
            </w:pPr>
          </w:p>
        </w:tc>
      </w:tr>
      <w:tr w:rsidR="00354136" w14:paraId="68C31A2D" w14:textId="77777777" w:rsidTr="00354136">
        <w:tc>
          <w:tcPr>
            <w:tcW w:w="0" w:type="auto"/>
            <w:gridSpan w:val="3"/>
            <w:shd w:val="clear" w:color="auto" w:fill="CCEEFF"/>
            <w:tcMar>
              <w:top w:w="30" w:type="dxa"/>
              <w:left w:w="20" w:type="dxa"/>
              <w:bottom w:w="30" w:type="dxa"/>
              <w:right w:w="20" w:type="dxa"/>
            </w:tcMar>
            <w:vAlign w:val="bottom"/>
            <w:hideMark/>
          </w:tcPr>
          <w:p w14:paraId="72B19564" w14:textId="77777777" w:rsidR="00354136" w:rsidRDefault="00354136">
            <w:pPr>
              <w:spacing w:after="100"/>
              <w:rPr>
                <w:rFonts w:ascii="宋体" w:eastAsia="宋体" w:hAnsi="宋体" w:cs="宋体"/>
              </w:rPr>
            </w:pPr>
            <w:r>
              <w:rPr>
                <w:rFonts w:ascii="Times New Roman" w:hAnsi="Times New Roman"/>
                <w:color w:val="000000"/>
                <w:sz w:val="20"/>
                <w:szCs w:val="20"/>
              </w:rPr>
              <w:t>Indefinite-lived trade names</w:t>
            </w:r>
          </w:p>
        </w:tc>
        <w:tc>
          <w:tcPr>
            <w:tcW w:w="0" w:type="auto"/>
            <w:gridSpan w:val="2"/>
            <w:shd w:val="clear" w:color="auto" w:fill="CCEEFF"/>
            <w:tcMar>
              <w:top w:w="30" w:type="dxa"/>
              <w:left w:w="20" w:type="dxa"/>
              <w:bottom w:w="30" w:type="dxa"/>
              <w:right w:w="0" w:type="dxa"/>
            </w:tcMar>
            <w:vAlign w:val="bottom"/>
            <w:hideMark/>
          </w:tcPr>
          <w:p w14:paraId="21BD0901" w14:textId="77777777" w:rsidR="00354136" w:rsidRDefault="00354136">
            <w:pPr>
              <w:spacing w:after="100"/>
              <w:jc w:val="right"/>
            </w:pPr>
            <w:r>
              <w:rPr>
                <w:rFonts w:ascii="Times New Roman" w:hAnsi="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14:paraId="6C0F1F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B3BAE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A1A19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C0EFD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EBD66E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203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14:paraId="2ADE3CC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CECF4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28B9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14:paraId="25E3086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C680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2C7A9A"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6818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487573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91BC4"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14:paraId="1F1AF8AF" w14:textId="77777777" w:rsidR="00354136" w:rsidRDefault="00354136">
            <w:pPr>
              <w:spacing w:after="100"/>
              <w:jc w:val="right"/>
            </w:pPr>
          </w:p>
        </w:tc>
      </w:tr>
      <w:tr w:rsidR="00354136" w14:paraId="0686DFFC" w14:textId="77777777" w:rsidTr="00354136">
        <w:tc>
          <w:tcPr>
            <w:tcW w:w="0" w:type="auto"/>
            <w:gridSpan w:val="3"/>
            <w:shd w:val="clear" w:color="auto" w:fill="FFFFFF"/>
            <w:tcMar>
              <w:top w:w="30" w:type="dxa"/>
              <w:left w:w="245" w:type="dxa"/>
              <w:bottom w:w="30" w:type="dxa"/>
              <w:right w:w="20" w:type="dxa"/>
            </w:tcMar>
            <w:vAlign w:val="bottom"/>
            <w:hideMark/>
          </w:tcPr>
          <w:p w14:paraId="1FD030ED" w14:textId="77777777" w:rsidR="00354136" w:rsidRDefault="00354136">
            <w:pPr>
              <w:spacing w:after="100"/>
              <w:rPr>
                <w:rFonts w:ascii="宋体" w:eastAsia="宋体" w:hAnsi="宋体" w:cs="宋体"/>
              </w:rPr>
            </w:pPr>
            <w:r>
              <w:rPr>
                <w:rFonts w:ascii="Times New Roman"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F1C24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B5D609" w14:textId="77777777" w:rsidR="00354136" w:rsidRDefault="00354136">
            <w:pPr>
              <w:spacing w:after="100"/>
              <w:jc w:val="right"/>
            </w:pPr>
            <w:r>
              <w:rPr>
                <w:rFonts w:ascii="Times New Roman" w:hAnsi="Times New Roman"/>
                <w:color w:val="000000"/>
                <w:sz w:val="20"/>
                <w:szCs w:val="20"/>
              </w:rPr>
              <w:t>30,561 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E0E75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18E1A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95C21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4316C9" w14:textId="77777777" w:rsidR="00354136" w:rsidRDefault="00354136">
            <w:pPr>
              <w:spacing w:after="100"/>
              <w:jc w:val="right"/>
            </w:pPr>
            <w:r>
              <w:rPr>
                <w:rFonts w:ascii="Times New Roman" w:hAnsi="Times New Roman"/>
                <w:color w:val="000000"/>
                <w:sz w:val="20"/>
                <w:szCs w:val="20"/>
              </w:rPr>
              <w:t>(23,100)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CE0CB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CB81E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43738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B4D2FE" w14:textId="77777777" w:rsidR="00354136" w:rsidRDefault="00354136">
            <w:pPr>
              <w:spacing w:after="100"/>
              <w:jc w:val="right"/>
            </w:pPr>
            <w:r>
              <w:rPr>
                <w:rFonts w:ascii="Times New Roman" w:hAnsi="Times New Roman"/>
                <w:color w:val="000000"/>
                <w:sz w:val="20"/>
                <w:szCs w:val="20"/>
              </w:rPr>
              <w:t>7,461 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0F544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2036B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E053B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F94F27" w14:textId="77777777" w:rsidR="00354136" w:rsidRDefault="00354136">
            <w:pPr>
              <w:spacing w:after="100"/>
              <w:jc w:val="right"/>
            </w:pPr>
            <w:r>
              <w:rPr>
                <w:rFonts w:ascii="Times New Roman" w:hAnsi="Times New Roman"/>
                <w:color w:val="000000"/>
                <w:sz w:val="20"/>
                <w:szCs w:val="20"/>
              </w:rPr>
              <w:t>30,593 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5E6EA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C89EB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7DB15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092ECB" w14:textId="77777777" w:rsidR="00354136" w:rsidRDefault="00354136">
            <w:pPr>
              <w:spacing w:after="100"/>
              <w:jc w:val="right"/>
            </w:pPr>
            <w:r>
              <w:rPr>
                <w:rFonts w:ascii="Times New Roman" w:hAnsi="Times New Roman"/>
                <w:color w:val="000000"/>
                <w:sz w:val="20"/>
                <w:szCs w:val="20"/>
              </w:rPr>
              <w:t>(21,478)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5519E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D0A6C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9B595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C037A7" w14:textId="77777777" w:rsidR="00354136" w:rsidRDefault="00354136">
            <w:pPr>
              <w:spacing w:after="100"/>
              <w:jc w:val="right"/>
            </w:pPr>
            <w:r>
              <w:rPr>
                <w:rFonts w:ascii="Times New Roman" w:hAnsi="Times New Roman"/>
                <w:color w:val="000000"/>
                <w:sz w:val="20"/>
                <w:szCs w:val="20"/>
              </w:rPr>
              <w:t>9,115 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23C69A" w14:textId="77777777" w:rsidR="00354136" w:rsidRDefault="00354136">
            <w:pPr>
              <w:spacing w:after="100"/>
              <w:jc w:val="right"/>
            </w:pPr>
          </w:p>
        </w:tc>
      </w:tr>
    </w:tbl>
    <w:p w14:paraId="7F4B7872" w14:textId="77777777" w:rsidR="00354136" w:rsidRDefault="00354136" w:rsidP="00354136">
      <w:pPr>
        <w:rPr>
          <w:rFonts w:ascii="宋体" w:eastAsia="宋体" w:hAnsi="宋体" w:cs="宋体"/>
        </w:rPr>
      </w:pPr>
    </w:p>
    <w:p w14:paraId="0D58AC92" w14:textId="77777777" w:rsidR="00354136" w:rsidRDefault="00354136" w:rsidP="00354136">
      <w:r>
        <w:rPr>
          <w:rFonts w:ascii="Times New Roman" w:hAnsi="Times New Roman"/>
          <w:color w:val="000000"/>
          <w:sz w:val="20"/>
          <w:szCs w:val="20"/>
        </w:rPr>
        <w:t>Amortization expense related to definite-lived intangible assets was approximately $1.6 billion, $2.1 billion, and $3.0 billion for the fiscal years ended January 28, 2022, January 29, 2021, and January 31, 2020, respectively. There were no material impairment charges related to intangible assets during the fiscal years ended January 28, 2022 and January 29, 2021. During the fiscal year ended January 31, 2020, the Company recognized an impairment charge of approximately $266 million related to Virtustream intangible assets, net and within in Selling, general, and administrative in the Consolidated Statements of Income.</w:t>
      </w:r>
    </w:p>
    <w:p w14:paraId="1DE119F5" w14:textId="77777777" w:rsidR="00354136" w:rsidRDefault="00354136" w:rsidP="00354136"/>
    <w:p w14:paraId="5FAD9954" w14:textId="77777777" w:rsidR="00354136" w:rsidRDefault="00354136" w:rsidP="00354136">
      <w:pPr>
        <w:jc w:val="center"/>
      </w:pPr>
    </w:p>
    <w:p w14:paraId="21E016BD" w14:textId="77777777" w:rsidR="00354136" w:rsidRDefault="00354136" w:rsidP="00354136">
      <w:pPr>
        <w:jc w:val="center"/>
      </w:pPr>
      <w:r>
        <w:rPr>
          <w:rFonts w:ascii="Times New Roman" w:hAnsi="Times New Roman"/>
          <w:color w:val="000000"/>
          <w:sz w:val="20"/>
          <w:szCs w:val="20"/>
        </w:rPr>
        <w:t>124</w:t>
      </w:r>
    </w:p>
    <w:p w14:paraId="2CD527BA" w14:textId="77777777" w:rsidR="00354136" w:rsidRDefault="00354136" w:rsidP="00354136">
      <w:pPr>
        <w:jc w:val="center"/>
      </w:pPr>
    </w:p>
    <w:p w14:paraId="0861E6F6" w14:textId="77777777" w:rsidR="00354136" w:rsidRDefault="00354136" w:rsidP="00354136">
      <w:r>
        <w:pict w14:anchorId="3DF98800">
          <v:rect id="_x0000_i1499" style="width:0;height:1.5pt" o:hralign="center" o:hrstd="t" o:hr="t" fillcolor="#a0a0a0" stroked="f"/>
        </w:pict>
      </w:r>
    </w:p>
    <w:p w14:paraId="2EE61D6C" w14:textId="77777777" w:rsidR="00354136" w:rsidRDefault="00354136" w:rsidP="00354136">
      <w:hyperlink r:id="rId361" w:anchor="if82c7bb85cec43f3b72bdca2d8861323_10" w:history="1">
        <w:r>
          <w:rPr>
            <w:rStyle w:val="a5"/>
            <w:rFonts w:ascii="Times New Roman" w:hAnsi="Times New Roman"/>
            <w:sz w:val="20"/>
            <w:szCs w:val="20"/>
          </w:rPr>
          <w:t>Table of </w:t>
        </w:r>
      </w:hyperlink>
      <w:hyperlink r:id="rId362" w:anchor="if82c7bb85cec43f3b72bdca2d8861323_10" w:history="1">
        <w:r>
          <w:rPr>
            <w:rStyle w:val="a5"/>
            <w:rFonts w:ascii="Times New Roman" w:hAnsi="Times New Roman"/>
            <w:sz w:val="20"/>
            <w:szCs w:val="20"/>
          </w:rPr>
          <w:t>Contents</w:t>
        </w:r>
      </w:hyperlink>
    </w:p>
    <w:p w14:paraId="4D037899" w14:textId="77777777" w:rsidR="00354136" w:rsidRDefault="00354136" w:rsidP="00354136">
      <w:r>
        <w:rPr>
          <w:rFonts w:ascii="Times New Roman" w:hAnsi="Times New Roman"/>
          <w:color w:val="000000"/>
          <w:sz w:val="20"/>
          <w:szCs w:val="20"/>
        </w:rPr>
        <w:t>During the fiscal year ended January 29, 2021, the Company recognized proceeds and a gain of $120 million from the sale of certain internally developed intellectual property assets.</w:t>
      </w:r>
    </w:p>
    <w:p w14:paraId="1936608C" w14:textId="77777777" w:rsidR="00354136" w:rsidRDefault="00354136" w:rsidP="00354136"/>
    <w:p w14:paraId="5622A1F7" w14:textId="77777777" w:rsidR="00354136" w:rsidRDefault="00354136" w:rsidP="00354136">
      <w:r>
        <w:rPr>
          <w:rFonts w:ascii="Times New Roman" w:hAnsi="Times New Roman"/>
          <w:color w:val="000000"/>
          <w:sz w:val="20"/>
          <w:szCs w:val="20"/>
        </w:rPr>
        <w:t>The following table presents the estimated future annual pre-tax amortization expense of definite-lived intangible assets as of the date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16413"/>
        <w:gridCol w:w="36"/>
        <w:gridCol w:w="177"/>
        <w:gridCol w:w="3767"/>
        <w:gridCol w:w="36"/>
      </w:tblGrid>
      <w:tr w:rsidR="00354136" w14:paraId="57BD5E50" w14:textId="77777777" w:rsidTr="00354136">
        <w:trPr>
          <w:jc w:val="center"/>
        </w:trPr>
        <w:tc>
          <w:tcPr>
            <w:tcW w:w="176" w:type="dxa"/>
            <w:vAlign w:val="center"/>
            <w:hideMark/>
          </w:tcPr>
          <w:p w14:paraId="09AC6909" w14:textId="77777777" w:rsidR="00354136" w:rsidRDefault="00354136"/>
        </w:tc>
        <w:tc>
          <w:tcPr>
            <w:tcW w:w="16326" w:type="dxa"/>
            <w:vAlign w:val="center"/>
            <w:hideMark/>
          </w:tcPr>
          <w:p w14:paraId="36462BC0"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094868"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82B8796" w14:textId="77777777" w:rsidR="00354136" w:rsidRDefault="00354136">
            <w:pPr>
              <w:spacing w:after="100"/>
              <w:rPr>
                <w:rFonts w:ascii="Times New Roman" w:eastAsia="Times New Roman" w:hAnsi="Times New Roman"/>
                <w:sz w:val="20"/>
                <w:szCs w:val="20"/>
              </w:rPr>
            </w:pPr>
          </w:p>
        </w:tc>
        <w:tc>
          <w:tcPr>
            <w:tcW w:w="3747" w:type="dxa"/>
            <w:vAlign w:val="center"/>
            <w:hideMark/>
          </w:tcPr>
          <w:p w14:paraId="28FD5C1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AC3771D" w14:textId="77777777" w:rsidR="00354136" w:rsidRDefault="00354136">
            <w:pPr>
              <w:spacing w:after="100"/>
              <w:rPr>
                <w:rFonts w:ascii="Times New Roman" w:eastAsia="Times New Roman" w:hAnsi="Times New Roman"/>
                <w:sz w:val="20"/>
                <w:szCs w:val="20"/>
              </w:rPr>
            </w:pPr>
          </w:p>
        </w:tc>
      </w:tr>
      <w:tr w:rsidR="00354136" w14:paraId="198865B9" w14:textId="77777777" w:rsidTr="00354136">
        <w:trPr>
          <w:jc w:val="center"/>
        </w:trPr>
        <w:tc>
          <w:tcPr>
            <w:tcW w:w="0" w:type="auto"/>
            <w:gridSpan w:val="3"/>
            <w:tcMar>
              <w:top w:w="0" w:type="dxa"/>
              <w:left w:w="20" w:type="dxa"/>
              <w:bottom w:w="0" w:type="dxa"/>
              <w:right w:w="20" w:type="dxa"/>
            </w:tcMar>
            <w:vAlign w:val="center"/>
            <w:hideMark/>
          </w:tcPr>
          <w:p w14:paraId="16D8078B"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78A6293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r>
      <w:tr w:rsidR="00354136" w14:paraId="440C4177" w14:textId="77777777" w:rsidTr="00354136">
        <w:trPr>
          <w:jc w:val="center"/>
        </w:trPr>
        <w:tc>
          <w:tcPr>
            <w:tcW w:w="0" w:type="auto"/>
            <w:gridSpan w:val="3"/>
            <w:tcMar>
              <w:top w:w="0" w:type="dxa"/>
              <w:left w:w="20" w:type="dxa"/>
              <w:bottom w:w="0" w:type="dxa"/>
              <w:right w:w="20" w:type="dxa"/>
            </w:tcMar>
            <w:vAlign w:val="center"/>
            <w:hideMark/>
          </w:tcPr>
          <w:p w14:paraId="20B320F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3050E8F"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1402161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53850F1" w14:textId="77777777" w:rsidR="00354136" w:rsidRDefault="00354136">
            <w:pPr>
              <w:spacing w:after="100"/>
            </w:pPr>
            <w:r>
              <w:rPr>
                <w:rFonts w:ascii="Times New Roman" w:hAnsi="Times New Roman"/>
                <w:color w:val="000000"/>
                <w:sz w:val="20"/>
                <w:szCs w:val="20"/>
              </w:rPr>
              <w:t>Fiscal 2023</w:t>
            </w:r>
          </w:p>
        </w:tc>
        <w:tc>
          <w:tcPr>
            <w:tcW w:w="0" w:type="auto"/>
            <w:shd w:val="clear" w:color="auto" w:fill="CCEEFF"/>
            <w:tcMar>
              <w:top w:w="30" w:type="dxa"/>
              <w:left w:w="20" w:type="dxa"/>
              <w:bottom w:w="30" w:type="dxa"/>
              <w:right w:w="0" w:type="dxa"/>
            </w:tcMar>
            <w:vAlign w:val="bottom"/>
            <w:hideMark/>
          </w:tcPr>
          <w:p w14:paraId="7C85F7CD"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8073E7" w14:textId="77777777" w:rsidR="00354136" w:rsidRDefault="00354136">
            <w:pPr>
              <w:spacing w:after="100"/>
              <w:jc w:val="right"/>
            </w:pPr>
            <w:r>
              <w:rPr>
                <w:rFonts w:ascii="Times New Roman" w:hAnsi="Times New Roman"/>
                <w:color w:val="000000"/>
                <w:sz w:val="20"/>
                <w:szCs w:val="20"/>
              </w:rPr>
              <w:t>977 </w:t>
            </w:r>
          </w:p>
        </w:tc>
        <w:tc>
          <w:tcPr>
            <w:tcW w:w="0" w:type="auto"/>
            <w:shd w:val="clear" w:color="auto" w:fill="CCEEFF"/>
            <w:tcMar>
              <w:top w:w="30" w:type="dxa"/>
              <w:left w:w="0" w:type="dxa"/>
              <w:bottom w:w="30" w:type="dxa"/>
              <w:right w:w="20" w:type="dxa"/>
            </w:tcMar>
            <w:vAlign w:val="bottom"/>
            <w:hideMark/>
          </w:tcPr>
          <w:p w14:paraId="6CEB2547" w14:textId="77777777" w:rsidR="00354136" w:rsidRDefault="00354136">
            <w:pPr>
              <w:spacing w:after="100"/>
              <w:jc w:val="right"/>
            </w:pPr>
          </w:p>
        </w:tc>
      </w:tr>
      <w:tr w:rsidR="00354136" w14:paraId="3DDF4AD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F176A85" w14:textId="77777777" w:rsidR="00354136" w:rsidRDefault="00354136">
            <w:pPr>
              <w:spacing w:after="100"/>
              <w:rPr>
                <w:rFonts w:ascii="宋体" w:eastAsia="宋体" w:hAnsi="宋体" w:cs="宋体"/>
              </w:rPr>
            </w:pPr>
            <w:r>
              <w:rPr>
                <w:rFonts w:ascii="Times New Roman" w:hAnsi="Times New Roman"/>
                <w:color w:val="000000"/>
                <w:sz w:val="20"/>
                <w:szCs w:val="20"/>
              </w:rPr>
              <w:t>Fiscal 2024</w:t>
            </w:r>
          </w:p>
        </w:tc>
        <w:tc>
          <w:tcPr>
            <w:tcW w:w="0" w:type="auto"/>
            <w:gridSpan w:val="2"/>
            <w:shd w:val="clear" w:color="auto" w:fill="FFFFFF"/>
            <w:tcMar>
              <w:top w:w="30" w:type="dxa"/>
              <w:left w:w="20" w:type="dxa"/>
              <w:bottom w:w="30" w:type="dxa"/>
              <w:right w:w="0" w:type="dxa"/>
            </w:tcMar>
            <w:vAlign w:val="bottom"/>
            <w:hideMark/>
          </w:tcPr>
          <w:p w14:paraId="305E4031" w14:textId="77777777" w:rsidR="00354136" w:rsidRDefault="00354136">
            <w:pPr>
              <w:spacing w:after="100"/>
              <w:jc w:val="right"/>
            </w:pPr>
            <w:r>
              <w:rPr>
                <w:rFonts w:ascii="Times New Roman" w:hAnsi="Times New Roman"/>
                <w:color w:val="000000"/>
                <w:sz w:val="20"/>
                <w:szCs w:val="20"/>
              </w:rPr>
              <w:t>776 </w:t>
            </w:r>
          </w:p>
        </w:tc>
        <w:tc>
          <w:tcPr>
            <w:tcW w:w="0" w:type="auto"/>
            <w:shd w:val="clear" w:color="auto" w:fill="FFFFFF"/>
            <w:tcMar>
              <w:top w:w="30" w:type="dxa"/>
              <w:left w:w="0" w:type="dxa"/>
              <w:bottom w:w="30" w:type="dxa"/>
              <w:right w:w="20" w:type="dxa"/>
            </w:tcMar>
            <w:vAlign w:val="bottom"/>
            <w:hideMark/>
          </w:tcPr>
          <w:p w14:paraId="2AD16368" w14:textId="77777777" w:rsidR="00354136" w:rsidRDefault="00354136">
            <w:pPr>
              <w:spacing w:after="100"/>
              <w:jc w:val="right"/>
            </w:pPr>
          </w:p>
        </w:tc>
      </w:tr>
      <w:tr w:rsidR="00354136" w14:paraId="7648F19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A46436A" w14:textId="77777777" w:rsidR="00354136" w:rsidRDefault="00354136">
            <w:pPr>
              <w:spacing w:after="100"/>
              <w:rPr>
                <w:rFonts w:ascii="宋体" w:eastAsia="宋体" w:hAnsi="宋体" w:cs="宋体"/>
              </w:rPr>
            </w:pPr>
            <w:r>
              <w:rPr>
                <w:rFonts w:ascii="Times New Roman" w:hAnsi="Times New Roman"/>
                <w:color w:val="000000"/>
                <w:sz w:val="20"/>
                <w:szCs w:val="20"/>
              </w:rPr>
              <w:t>Fiscal 2025</w:t>
            </w:r>
          </w:p>
        </w:tc>
        <w:tc>
          <w:tcPr>
            <w:tcW w:w="0" w:type="auto"/>
            <w:gridSpan w:val="2"/>
            <w:shd w:val="clear" w:color="auto" w:fill="CCEEFF"/>
            <w:tcMar>
              <w:top w:w="30" w:type="dxa"/>
              <w:left w:w="20" w:type="dxa"/>
              <w:bottom w:w="30" w:type="dxa"/>
              <w:right w:w="0" w:type="dxa"/>
            </w:tcMar>
            <w:vAlign w:val="bottom"/>
            <w:hideMark/>
          </w:tcPr>
          <w:p w14:paraId="34950D47" w14:textId="77777777" w:rsidR="00354136" w:rsidRDefault="00354136">
            <w:pPr>
              <w:spacing w:after="100"/>
              <w:jc w:val="right"/>
            </w:pPr>
            <w:r>
              <w:rPr>
                <w:rFonts w:ascii="Times New Roman" w:hAnsi="Times New Roman"/>
                <w:color w:val="000000"/>
                <w:sz w:val="20"/>
                <w:szCs w:val="20"/>
              </w:rPr>
              <w:t>607 </w:t>
            </w:r>
          </w:p>
        </w:tc>
        <w:tc>
          <w:tcPr>
            <w:tcW w:w="0" w:type="auto"/>
            <w:shd w:val="clear" w:color="auto" w:fill="CCEEFF"/>
            <w:tcMar>
              <w:top w:w="30" w:type="dxa"/>
              <w:left w:w="0" w:type="dxa"/>
              <w:bottom w:w="30" w:type="dxa"/>
              <w:right w:w="20" w:type="dxa"/>
            </w:tcMar>
            <w:vAlign w:val="bottom"/>
            <w:hideMark/>
          </w:tcPr>
          <w:p w14:paraId="552B397A" w14:textId="77777777" w:rsidR="00354136" w:rsidRDefault="00354136">
            <w:pPr>
              <w:spacing w:after="100"/>
              <w:jc w:val="right"/>
            </w:pPr>
          </w:p>
        </w:tc>
      </w:tr>
      <w:tr w:rsidR="00354136" w14:paraId="640CD95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769C3EA" w14:textId="77777777" w:rsidR="00354136" w:rsidRDefault="00354136">
            <w:pPr>
              <w:spacing w:after="100"/>
              <w:rPr>
                <w:rFonts w:ascii="宋体" w:eastAsia="宋体" w:hAnsi="宋体" w:cs="宋体"/>
              </w:rPr>
            </w:pPr>
            <w:r>
              <w:rPr>
                <w:rFonts w:ascii="Times New Roman" w:hAnsi="Times New Roman"/>
                <w:color w:val="000000"/>
                <w:sz w:val="20"/>
                <w:szCs w:val="20"/>
              </w:rPr>
              <w:t>Fiscal 2026</w:t>
            </w:r>
          </w:p>
        </w:tc>
        <w:tc>
          <w:tcPr>
            <w:tcW w:w="0" w:type="auto"/>
            <w:gridSpan w:val="2"/>
            <w:shd w:val="clear" w:color="auto" w:fill="FFFFFF"/>
            <w:tcMar>
              <w:top w:w="30" w:type="dxa"/>
              <w:left w:w="20" w:type="dxa"/>
              <w:bottom w:w="30" w:type="dxa"/>
              <w:right w:w="0" w:type="dxa"/>
            </w:tcMar>
            <w:vAlign w:val="bottom"/>
            <w:hideMark/>
          </w:tcPr>
          <w:p w14:paraId="5F8DC48B" w14:textId="77777777" w:rsidR="00354136" w:rsidRDefault="00354136">
            <w:pPr>
              <w:spacing w:after="100"/>
              <w:jc w:val="right"/>
            </w:pPr>
            <w:r>
              <w:rPr>
                <w:rFonts w:ascii="Times New Roman" w:hAnsi="Times New Roman"/>
                <w:color w:val="000000"/>
                <w:sz w:val="20"/>
                <w:szCs w:val="20"/>
              </w:rPr>
              <w:t>474 </w:t>
            </w:r>
          </w:p>
        </w:tc>
        <w:tc>
          <w:tcPr>
            <w:tcW w:w="0" w:type="auto"/>
            <w:shd w:val="clear" w:color="auto" w:fill="FFFFFF"/>
            <w:tcMar>
              <w:top w:w="30" w:type="dxa"/>
              <w:left w:w="0" w:type="dxa"/>
              <w:bottom w:w="30" w:type="dxa"/>
              <w:right w:w="20" w:type="dxa"/>
            </w:tcMar>
            <w:vAlign w:val="bottom"/>
            <w:hideMark/>
          </w:tcPr>
          <w:p w14:paraId="5CB9EED9" w14:textId="77777777" w:rsidR="00354136" w:rsidRDefault="00354136">
            <w:pPr>
              <w:spacing w:after="100"/>
              <w:jc w:val="right"/>
            </w:pPr>
          </w:p>
        </w:tc>
      </w:tr>
      <w:tr w:rsidR="00354136" w14:paraId="1ED34C0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BF9D423" w14:textId="77777777" w:rsidR="00354136" w:rsidRDefault="00354136">
            <w:pPr>
              <w:spacing w:after="100"/>
              <w:rPr>
                <w:rFonts w:ascii="宋体" w:eastAsia="宋体" w:hAnsi="宋体" w:cs="宋体"/>
              </w:rPr>
            </w:pPr>
            <w:r>
              <w:rPr>
                <w:rFonts w:ascii="Times New Roman" w:hAnsi="Times New Roman"/>
                <w:color w:val="000000"/>
                <w:sz w:val="20"/>
                <w:szCs w:val="20"/>
              </w:rPr>
              <w:t>Fiscal 2027</w:t>
            </w:r>
          </w:p>
        </w:tc>
        <w:tc>
          <w:tcPr>
            <w:tcW w:w="0" w:type="auto"/>
            <w:gridSpan w:val="2"/>
            <w:shd w:val="clear" w:color="auto" w:fill="CCEEFF"/>
            <w:tcMar>
              <w:top w:w="30" w:type="dxa"/>
              <w:left w:w="20" w:type="dxa"/>
              <w:bottom w:w="30" w:type="dxa"/>
              <w:right w:w="0" w:type="dxa"/>
            </w:tcMar>
            <w:vAlign w:val="bottom"/>
            <w:hideMark/>
          </w:tcPr>
          <w:p w14:paraId="1A4C2925" w14:textId="77777777" w:rsidR="00354136" w:rsidRDefault="00354136">
            <w:pPr>
              <w:spacing w:after="100"/>
              <w:jc w:val="right"/>
            </w:pPr>
            <w:r>
              <w:rPr>
                <w:rFonts w:ascii="Times New Roman" w:hAnsi="Times New Roman"/>
                <w:color w:val="000000"/>
                <w:sz w:val="20"/>
                <w:szCs w:val="20"/>
              </w:rPr>
              <w:t>361 </w:t>
            </w:r>
          </w:p>
        </w:tc>
        <w:tc>
          <w:tcPr>
            <w:tcW w:w="0" w:type="auto"/>
            <w:shd w:val="clear" w:color="auto" w:fill="CCEEFF"/>
            <w:tcMar>
              <w:top w:w="30" w:type="dxa"/>
              <w:left w:w="0" w:type="dxa"/>
              <w:bottom w:w="30" w:type="dxa"/>
              <w:right w:w="20" w:type="dxa"/>
            </w:tcMar>
            <w:vAlign w:val="bottom"/>
            <w:hideMark/>
          </w:tcPr>
          <w:p w14:paraId="76D32F87" w14:textId="77777777" w:rsidR="00354136" w:rsidRDefault="00354136">
            <w:pPr>
              <w:spacing w:after="100"/>
              <w:jc w:val="right"/>
            </w:pPr>
          </w:p>
        </w:tc>
      </w:tr>
      <w:tr w:rsidR="00354136" w14:paraId="5B259C4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B175C84" w14:textId="77777777" w:rsidR="00354136" w:rsidRDefault="00354136">
            <w:pPr>
              <w:spacing w:after="100"/>
              <w:rPr>
                <w:rFonts w:ascii="宋体" w:eastAsia="宋体" w:hAnsi="宋体" w:cs="宋体"/>
              </w:rPr>
            </w:pPr>
            <w:r>
              <w:rPr>
                <w:rFonts w:ascii="Times New Roman" w:hAnsi="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3A44F67D" w14:textId="77777777" w:rsidR="00354136" w:rsidRDefault="00354136">
            <w:pPr>
              <w:spacing w:after="100"/>
              <w:jc w:val="right"/>
            </w:pPr>
            <w:r>
              <w:rPr>
                <w:rFonts w:ascii="Times New Roman" w:hAnsi="Times New Roman"/>
                <w:color w:val="000000"/>
                <w:sz w:val="20"/>
                <w:szCs w:val="20"/>
              </w:rPr>
              <w:t>1,181 </w:t>
            </w:r>
          </w:p>
        </w:tc>
        <w:tc>
          <w:tcPr>
            <w:tcW w:w="0" w:type="auto"/>
            <w:shd w:val="clear" w:color="auto" w:fill="FFFFFF"/>
            <w:tcMar>
              <w:top w:w="30" w:type="dxa"/>
              <w:left w:w="0" w:type="dxa"/>
              <w:bottom w:w="30" w:type="dxa"/>
              <w:right w:w="20" w:type="dxa"/>
            </w:tcMar>
            <w:vAlign w:val="bottom"/>
            <w:hideMark/>
          </w:tcPr>
          <w:p w14:paraId="02B0FEA4" w14:textId="77777777" w:rsidR="00354136" w:rsidRDefault="00354136">
            <w:pPr>
              <w:spacing w:after="100"/>
              <w:jc w:val="right"/>
            </w:pPr>
          </w:p>
        </w:tc>
      </w:tr>
      <w:tr w:rsidR="00354136" w14:paraId="1DD50F4D"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4CE8A982"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BBB1AD"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9BFE54" w14:textId="77777777" w:rsidR="00354136" w:rsidRDefault="00354136">
            <w:pPr>
              <w:spacing w:after="100"/>
              <w:jc w:val="right"/>
            </w:pPr>
            <w:r>
              <w:rPr>
                <w:rFonts w:ascii="Times New Roman" w:hAnsi="Times New Roman"/>
                <w:color w:val="000000"/>
                <w:sz w:val="20"/>
                <w:szCs w:val="20"/>
              </w:rPr>
              <w:t>4,376 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78DD78" w14:textId="77777777" w:rsidR="00354136" w:rsidRDefault="00354136">
            <w:pPr>
              <w:spacing w:after="100"/>
              <w:jc w:val="right"/>
            </w:pPr>
          </w:p>
        </w:tc>
      </w:tr>
    </w:tbl>
    <w:p w14:paraId="11B8B41F" w14:textId="77777777" w:rsidR="00354136" w:rsidRDefault="00354136" w:rsidP="00354136">
      <w:pPr>
        <w:jc w:val="center"/>
        <w:rPr>
          <w:rFonts w:ascii="宋体" w:eastAsia="宋体" w:hAnsi="宋体" w:cs="宋体"/>
        </w:rPr>
      </w:pPr>
    </w:p>
    <w:p w14:paraId="75E2D71C" w14:textId="77777777" w:rsidR="00354136" w:rsidRDefault="00354136" w:rsidP="00354136">
      <w:r>
        <w:rPr>
          <w:rFonts w:ascii="Times New Roman" w:hAnsi="Times New Roman"/>
          <w:b/>
          <w:bCs/>
          <w:color w:val="000000"/>
          <w:sz w:val="20"/>
          <w:szCs w:val="20"/>
        </w:rPr>
        <w:t>Goodwill and Intangible Assets Impairment Testing</w:t>
      </w:r>
    </w:p>
    <w:p w14:paraId="1A6342D0" w14:textId="77777777" w:rsidR="00354136" w:rsidRDefault="00354136" w:rsidP="00354136"/>
    <w:p w14:paraId="6D06DFEE" w14:textId="77777777" w:rsidR="00354136" w:rsidRDefault="00354136" w:rsidP="00354136">
      <w:r>
        <w:rPr>
          <w:rFonts w:ascii="Times New Roman" w:hAnsi="Times New Roman"/>
          <w:color w:val="000000"/>
          <w:sz w:val="20"/>
          <w:szCs w:val="20"/>
        </w:rPr>
        <w:t>Goodwill and indefinite-lived intangible assets are tested for impairment annually during the third fiscal quarter and whenever events or circumstances may indicate that an impairment has occurred.</w:t>
      </w:r>
    </w:p>
    <w:p w14:paraId="3BC99A68" w14:textId="77777777" w:rsidR="00354136" w:rsidRDefault="00354136" w:rsidP="00354136"/>
    <w:p w14:paraId="403565D1" w14:textId="77777777" w:rsidR="00354136" w:rsidRDefault="00354136" w:rsidP="00354136">
      <w:r>
        <w:rPr>
          <w:rFonts w:ascii="Times New Roman" w:hAnsi="Times New Roman"/>
          <w:color w:val="000000"/>
          <w:sz w:val="20"/>
          <w:szCs w:val="20"/>
        </w:rPr>
        <w:t>For the annual impairment review in the third quarter of Fiscal 2022, the Company elected to bypass the assessment of qualitative factors to determine whether it was more likely than not that the fair value of a reporting unit was less than its carrying amount, including goodwill. In electing to bypass the qualitative assessment, the Company proceeded directly to perform a quantitative goodwill impairment test to measure the fair value of each goodwill reporting unit relative to its carrying amount, and to determine the amount of goodwill impairment loss to be recognized, if any.</w:t>
      </w:r>
    </w:p>
    <w:p w14:paraId="5B8FDB31" w14:textId="77777777" w:rsidR="00354136" w:rsidRDefault="00354136" w:rsidP="00354136"/>
    <w:p w14:paraId="38D8BF97" w14:textId="77777777" w:rsidR="00354136" w:rsidRDefault="00354136" w:rsidP="00354136">
      <w:r>
        <w:rPr>
          <w:rFonts w:ascii="Times New Roman" w:hAnsi="Times New Roman"/>
          <w:color w:val="000000"/>
          <w:sz w:val="20"/>
          <w:szCs w:val="20"/>
        </w:rPr>
        <w:t>Management exercised significant judgment related to the above assessment, including the identification of goodwill reporting units, assignment of assets and liabilities to goodwill reporting units, assignment of goodwill to reporting units, and determination of the fair value of each goodwill reporting unit. The fair value of each goodwill reporting unit is generally estimated using a combination of public company multiples and discounted cash flow methodologies, except with respect to Secureworks, which is a publicly-traded entity, in which case the fair value is determined based primarily on the public company market valuation. The discounted cash flow and public company multiples methodologies require significant judgment, including estimation of future revenues, gross margins, and operating expenses, which are dependent on internal forecasts, current and anticipated economic conditions and trends, selection of market multiples through assessment of the reporting unit’s performance relative to peer competitors, the estimation of the long-term revenue growth rate and discount rate of the Company’s business, and the determination of the Company’s weighted average cost of capital. Changes in these estimates and assumptions could materially affect the fair value of the goodwill reporting unit, potentially resulting in a non-cash impairment charge.</w:t>
      </w:r>
    </w:p>
    <w:p w14:paraId="6E3AE70F" w14:textId="77777777" w:rsidR="00354136" w:rsidRDefault="00354136" w:rsidP="00354136"/>
    <w:p w14:paraId="64BF172B" w14:textId="77777777" w:rsidR="00354136" w:rsidRDefault="00354136" w:rsidP="00354136">
      <w:r>
        <w:rPr>
          <w:rFonts w:ascii="Times New Roman" w:hAnsi="Times New Roman"/>
          <w:color w:val="000000"/>
          <w:sz w:val="20"/>
          <w:szCs w:val="20"/>
        </w:rPr>
        <w:t xml:space="preserve">The fair value of the indefinite-lived trade names is generally estimated using discounted cash flow methodologies. The discounted cash flow methodology requires significant judgment, including </w:t>
      </w:r>
      <w:r>
        <w:rPr>
          <w:rFonts w:ascii="Times New Roman" w:hAnsi="Times New Roman"/>
          <w:color w:val="000000"/>
          <w:sz w:val="20"/>
          <w:szCs w:val="20"/>
        </w:rPr>
        <w:lastRenderedPageBreak/>
        <w:t>estimation of future revenue, the estimation of the long-term revenue growth rate of the Company’s business and the determination of the Company’s weighted average cost of capital and royalty rates. Changes in these estimates and assumptions could materially affect the fair value of the indefinite-lived intangible assets, potentially resulting in a non-cash impairment charge.</w:t>
      </w:r>
    </w:p>
    <w:p w14:paraId="11E8BC0B" w14:textId="77777777" w:rsidR="00354136" w:rsidRDefault="00354136" w:rsidP="00354136"/>
    <w:p w14:paraId="2882A94C" w14:textId="77777777" w:rsidR="00354136" w:rsidRDefault="00354136" w:rsidP="00354136">
      <w:r>
        <w:rPr>
          <w:rFonts w:ascii="Times New Roman" w:hAnsi="Times New Roman"/>
          <w:color w:val="000000"/>
          <w:sz w:val="20"/>
          <w:szCs w:val="20"/>
        </w:rPr>
        <w:t>Based on the results of the annual impairment test performed during the fiscal year ended January 28, 2022, the fair values of each of the reporting units exceeded their carrying values. No impairment test was performed during the fiscal year ended January 28, 2022 other than the Company’s annual impairment review.</w:t>
      </w:r>
    </w:p>
    <w:p w14:paraId="37A57E09" w14:textId="77777777" w:rsidR="00354136" w:rsidRDefault="00354136" w:rsidP="00354136">
      <w:pPr>
        <w:jc w:val="center"/>
      </w:pPr>
    </w:p>
    <w:p w14:paraId="62E0E64D" w14:textId="77777777" w:rsidR="00354136" w:rsidRDefault="00354136" w:rsidP="00354136">
      <w:pPr>
        <w:jc w:val="center"/>
      </w:pPr>
      <w:r>
        <w:rPr>
          <w:rFonts w:ascii="Times New Roman" w:hAnsi="Times New Roman"/>
          <w:color w:val="000000"/>
          <w:sz w:val="20"/>
          <w:szCs w:val="20"/>
        </w:rPr>
        <w:t>125</w:t>
      </w:r>
    </w:p>
    <w:p w14:paraId="68EFF94D" w14:textId="77777777" w:rsidR="00354136" w:rsidRDefault="00354136" w:rsidP="00354136">
      <w:pPr>
        <w:jc w:val="center"/>
      </w:pPr>
    </w:p>
    <w:p w14:paraId="593BFD4D" w14:textId="77777777" w:rsidR="00354136" w:rsidRDefault="00354136" w:rsidP="00354136">
      <w:r>
        <w:pict w14:anchorId="28E33FAB">
          <v:rect id="_x0000_i1500" style="width:0;height:1.5pt" o:hralign="center" o:hrstd="t" o:hr="t" fillcolor="#a0a0a0" stroked="f"/>
        </w:pict>
      </w:r>
    </w:p>
    <w:p w14:paraId="6D715640" w14:textId="77777777" w:rsidR="00354136" w:rsidRDefault="00354136" w:rsidP="00354136">
      <w:hyperlink r:id="rId363" w:anchor="if82c7bb85cec43f3b72bdca2d8861323_10" w:history="1">
        <w:r>
          <w:rPr>
            <w:rStyle w:val="a5"/>
            <w:rFonts w:ascii="Times New Roman" w:hAnsi="Times New Roman"/>
            <w:sz w:val="20"/>
            <w:szCs w:val="20"/>
          </w:rPr>
          <w:t>Table of </w:t>
        </w:r>
      </w:hyperlink>
      <w:hyperlink r:id="rId364" w:anchor="if82c7bb85cec43f3b72bdca2d8861323_10" w:history="1">
        <w:r>
          <w:rPr>
            <w:rStyle w:val="a5"/>
            <w:rFonts w:ascii="Times New Roman" w:hAnsi="Times New Roman"/>
            <w:sz w:val="20"/>
            <w:szCs w:val="20"/>
          </w:rPr>
          <w:t>Contents</w:t>
        </w:r>
      </w:hyperlink>
    </w:p>
    <w:p w14:paraId="3006C8F1" w14:textId="77777777" w:rsidR="00354136" w:rsidRDefault="00354136" w:rsidP="00354136">
      <w:r>
        <w:rPr>
          <w:rFonts w:ascii="Times New Roman" w:hAnsi="Times New Roman"/>
          <w:b/>
          <w:bCs/>
          <w:color w:val="000000"/>
          <w:sz w:val="20"/>
          <w:szCs w:val="20"/>
        </w:rPr>
        <w:t>NOTE 10 — DEFERRED REVENUE</w:t>
      </w:r>
    </w:p>
    <w:p w14:paraId="0F578A6A" w14:textId="77777777" w:rsidR="00354136" w:rsidRDefault="00354136" w:rsidP="00354136"/>
    <w:p w14:paraId="2C65B536" w14:textId="77777777" w:rsidR="00354136" w:rsidRDefault="00354136" w:rsidP="00354136">
      <w:r>
        <w:rPr>
          <w:rFonts w:ascii="Times New Roman" w:hAnsi="Times New Roman"/>
          <w:i/>
          <w:iCs/>
          <w:color w:val="000000"/>
          <w:sz w:val="20"/>
          <w:szCs w:val="20"/>
        </w:rPr>
        <w:t>Deferred Revenue</w:t>
      </w:r>
      <w:r>
        <w:rPr>
          <w:rFonts w:ascii="Times New Roman" w:hAnsi="Times New Roman"/>
          <w:b/>
          <w:bCs/>
          <w:i/>
          <w:iCs/>
          <w:color w:val="000000"/>
          <w:sz w:val="20"/>
          <w:szCs w:val="20"/>
        </w:rPr>
        <w:t> </w:t>
      </w:r>
      <w:r>
        <w:rPr>
          <w:rFonts w:ascii="Times New Roman" w:hAnsi="Times New Roman"/>
          <w:color w:val="000000"/>
          <w:sz w:val="20"/>
          <w:szCs w:val="20"/>
        </w:rPr>
        <w:t>— Deferred revenue is recorded for support and deployment services, software maintenance, professional services, training, and Software-as-a-Service when the Company has invoiced or payments have been received for undelivered products or services where transfer of control has not occurred. Revenue is recognized on these items when the revenue recognition criteria are met, generally resulting in ratable recognition over the contract term. The Company also has deferred revenue related to undelivered hardware and professional services, consisting of installations and consulting engagements, which is recognized as the Company’s performance obligations under the contract are completed.</w:t>
      </w:r>
    </w:p>
    <w:p w14:paraId="54E5B501" w14:textId="77777777" w:rsidR="00354136" w:rsidRDefault="00354136" w:rsidP="00354136"/>
    <w:p w14:paraId="0B5DBFC8" w14:textId="77777777" w:rsidR="00354136" w:rsidRDefault="00354136" w:rsidP="00354136">
      <w:r>
        <w:rPr>
          <w:rFonts w:ascii="Times New Roman" w:hAnsi="Times New Roman"/>
          <w:color w:val="000000"/>
          <w:sz w:val="20"/>
          <w:szCs w:val="20"/>
        </w:rPr>
        <w:t>The following table presents the changes in the Company’s deferred revenue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2294"/>
        <w:gridCol w:w="36"/>
        <w:gridCol w:w="178"/>
        <w:gridCol w:w="3774"/>
        <w:gridCol w:w="36"/>
        <w:gridCol w:w="36"/>
        <w:gridCol w:w="49"/>
        <w:gridCol w:w="36"/>
        <w:gridCol w:w="178"/>
        <w:gridCol w:w="3775"/>
        <w:gridCol w:w="36"/>
      </w:tblGrid>
      <w:tr w:rsidR="00354136" w14:paraId="43936C9C" w14:textId="77777777" w:rsidTr="00354136">
        <w:tc>
          <w:tcPr>
            <w:tcW w:w="175" w:type="dxa"/>
            <w:vAlign w:val="center"/>
            <w:hideMark/>
          </w:tcPr>
          <w:p w14:paraId="26931C06" w14:textId="77777777" w:rsidR="00354136" w:rsidRDefault="00354136"/>
        </w:tc>
        <w:tc>
          <w:tcPr>
            <w:tcW w:w="12185" w:type="dxa"/>
            <w:vAlign w:val="center"/>
            <w:hideMark/>
          </w:tcPr>
          <w:p w14:paraId="74A6C6C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24ADC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32AFA37"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62CDEAC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0B54D48"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628D5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DD4EF5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EEA0F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9A10A33" w14:textId="77777777" w:rsidR="00354136" w:rsidRDefault="00354136">
            <w:pPr>
              <w:spacing w:after="100"/>
              <w:rPr>
                <w:rFonts w:ascii="Times New Roman" w:eastAsia="Times New Roman" w:hAnsi="Times New Roman"/>
                <w:sz w:val="20"/>
                <w:szCs w:val="20"/>
              </w:rPr>
            </w:pPr>
          </w:p>
        </w:tc>
        <w:tc>
          <w:tcPr>
            <w:tcW w:w="3742" w:type="dxa"/>
            <w:vAlign w:val="center"/>
            <w:hideMark/>
          </w:tcPr>
          <w:p w14:paraId="32113FC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C7F1C8" w14:textId="77777777" w:rsidR="00354136" w:rsidRDefault="00354136">
            <w:pPr>
              <w:spacing w:after="100"/>
              <w:rPr>
                <w:rFonts w:ascii="Times New Roman" w:eastAsia="Times New Roman" w:hAnsi="Times New Roman"/>
                <w:sz w:val="20"/>
                <w:szCs w:val="20"/>
              </w:rPr>
            </w:pPr>
          </w:p>
        </w:tc>
      </w:tr>
      <w:tr w:rsidR="00354136" w14:paraId="35812491" w14:textId="77777777" w:rsidTr="00354136">
        <w:tc>
          <w:tcPr>
            <w:tcW w:w="0" w:type="auto"/>
            <w:gridSpan w:val="3"/>
            <w:tcMar>
              <w:top w:w="0" w:type="dxa"/>
              <w:left w:w="20" w:type="dxa"/>
              <w:bottom w:w="0" w:type="dxa"/>
              <w:right w:w="20" w:type="dxa"/>
            </w:tcMar>
            <w:vAlign w:val="center"/>
            <w:hideMark/>
          </w:tcPr>
          <w:p w14:paraId="09BA662E" w14:textId="77777777" w:rsidR="00354136" w:rsidRDefault="00354136">
            <w:pPr>
              <w:spacing w:after="100"/>
              <w:rPr>
                <w:rFonts w:ascii="Times New Roman" w:eastAsia="Times New Roman" w:hAnsi="Times New Roman"/>
                <w:sz w:val="20"/>
                <w:szCs w:val="20"/>
              </w:rPr>
            </w:pPr>
          </w:p>
        </w:tc>
        <w:tc>
          <w:tcPr>
            <w:tcW w:w="0" w:type="auto"/>
            <w:gridSpan w:val="9"/>
            <w:tcMar>
              <w:top w:w="30" w:type="dxa"/>
              <w:left w:w="20" w:type="dxa"/>
              <w:bottom w:w="30" w:type="dxa"/>
              <w:right w:w="20" w:type="dxa"/>
            </w:tcMar>
            <w:vAlign w:val="bottom"/>
            <w:hideMark/>
          </w:tcPr>
          <w:p w14:paraId="4EEEAD7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01F511FF" w14:textId="77777777" w:rsidTr="00354136">
        <w:tc>
          <w:tcPr>
            <w:tcW w:w="0" w:type="auto"/>
            <w:gridSpan w:val="3"/>
            <w:tcMar>
              <w:top w:w="0" w:type="dxa"/>
              <w:left w:w="20" w:type="dxa"/>
              <w:bottom w:w="0" w:type="dxa"/>
              <w:right w:w="20" w:type="dxa"/>
            </w:tcMar>
            <w:vAlign w:val="center"/>
            <w:hideMark/>
          </w:tcPr>
          <w:p w14:paraId="366497F5"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C265E3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6F8E6A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B6695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CF6DB6E" w14:textId="77777777" w:rsidTr="00354136">
        <w:tc>
          <w:tcPr>
            <w:tcW w:w="0" w:type="auto"/>
            <w:gridSpan w:val="3"/>
            <w:tcMar>
              <w:top w:w="0" w:type="dxa"/>
              <w:left w:w="20" w:type="dxa"/>
              <w:bottom w:w="0" w:type="dxa"/>
              <w:right w:w="20" w:type="dxa"/>
            </w:tcMar>
            <w:vAlign w:val="center"/>
            <w:hideMark/>
          </w:tcPr>
          <w:p w14:paraId="31C004C2"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2E8344E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6C8E644E" w14:textId="77777777" w:rsidTr="00354136">
        <w:tc>
          <w:tcPr>
            <w:tcW w:w="0" w:type="auto"/>
            <w:gridSpan w:val="3"/>
            <w:shd w:val="clear" w:color="auto" w:fill="CCEEFF"/>
            <w:tcMar>
              <w:top w:w="30" w:type="dxa"/>
              <w:left w:w="20" w:type="dxa"/>
              <w:bottom w:w="30" w:type="dxa"/>
              <w:right w:w="20" w:type="dxa"/>
            </w:tcMar>
            <w:vAlign w:val="bottom"/>
            <w:hideMark/>
          </w:tcPr>
          <w:p w14:paraId="254D0DCA" w14:textId="77777777" w:rsidR="00354136" w:rsidRDefault="00354136">
            <w:pPr>
              <w:spacing w:after="100"/>
            </w:pPr>
            <w:r>
              <w:rPr>
                <w:rFonts w:ascii="Times New Roman"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vAlign w:val="center"/>
            <w:hideMark/>
          </w:tcPr>
          <w:p w14:paraId="1816B78E"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A8C8CC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10E4D" w14:textId="77777777" w:rsidR="00354136" w:rsidRDefault="00354136">
            <w:pPr>
              <w:spacing w:after="100"/>
              <w:rPr>
                <w:rFonts w:ascii="Times New Roman" w:eastAsia="Times New Roman" w:hAnsi="Times New Roman"/>
                <w:sz w:val="20"/>
                <w:szCs w:val="20"/>
              </w:rPr>
            </w:pPr>
          </w:p>
        </w:tc>
      </w:tr>
      <w:tr w:rsidR="00354136" w14:paraId="35DF299C" w14:textId="77777777" w:rsidTr="00354136">
        <w:tc>
          <w:tcPr>
            <w:tcW w:w="0" w:type="auto"/>
            <w:gridSpan w:val="3"/>
            <w:shd w:val="clear" w:color="auto" w:fill="FFFFFF"/>
            <w:tcMar>
              <w:top w:w="30" w:type="dxa"/>
              <w:left w:w="20" w:type="dxa"/>
              <w:bottom w:w="30" w:type="dxa"/>
              <w:right w:w="20" w:type="dxa"/>
            </w:tcMar>
            <w:vAlign w:val="bottom"/>
            <w:hideMark/>
          </w:tcPr>
          <w:p w14:paraId="2DAAF75A" w14:textId="77777777" w:rsidR="00354136" w:rsidRDefault="00354136">
            <w:pPr>
              <w:spacing w:after="100"/>
              <w:rPr>
                <w:rFonts w:ascii="宋体" w:eastAsia="宋体" w:hAnsi="宋体" w:cs="宋体"/>
              </w:rPr>
            </w:pPr>
            <w:r>
              <w:rPr>
                <w:rFonts w:ascii="Times New Roman" w:hAnsi="Times New Roman"/>
                <w:color w:val="000000"/>
                <w:sz w:val="20"/>
                <w:szCs w:val="20"/>
              </w:rPr>
              <w:t>Deferred revenue at beginning of period</w:t>
            </w:r>
          </w:p>
        </w:tc>
        <w:tc>
          <w:tcPr>
            <w:tcW w:w="0" w:type="auto"/>
            <w:shd w:val="clear" w:color="auto" w:fill="FFFFFF"/>
            <w:tcMar>
              <w:top w:w="30" w:type="dxa"/>
              <w:left w:w="20" w:type="dxa"/>
              <w:bottom w:w="30" w:type="dxa"/>
              <w:right w:w="0" w:type="dxa"/>
            </w:tcMar>
            <w:vAlign w:val="bottom"/>
            <w:hideMark/>
          </w:tcPr>
          <w:p w14:paraId="12E00AA5"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051257" w14:textId="77777777" w:rsidR="00354136" w:rsidRDefault="00354136">
            <w:pPr>
              <w:spacing w:after="100"/>
              <w:jc w:val="right"/>
            </w:pPr>
            <w:r>
              <w:rPr>
                <w:rFonts w:ascii="Times New Roman" w:hAnsi="Times New Roman"/>
                <w:color w:val="000000"/>
                <w:sz w:val="20"/>
                <w:szCs w:val="20"/>
              </w:rPr>
              <w:t>25,592 </w:t>
            </w:r>
          </w:p>
        </w:tc>
        <w:tc>
          <w:tcPr>
            <w:tcW w:w="0" w:type="auto"/>
            <w:shd w:val="clear" w:color="auto" w:fill="FFFFFF"/>
            <w:tcMar>
              <w:top w:w="30" w:type="dxa"/>
              <w:left w:w="0" w:type="dxa"/>
              <w:bottom w:w="30" w:type="dxa"/>
              <w:right w:w="20" w:type="dxa"/>
            </w:tcMar>
            <w:vAlign w:val="bottom"/>
            <w:hideMark/>
          </w:tcPr>
          <w:p w14:paraId="359D68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BEC89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C2358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0AC186" w14:textId="77777777" w:rsidR="00354136" w:rsidRDefault="00354136">
            <w:pPr>
              <w:spacing w:after="100"/>
              <w:jc w:val="right"/>
            </w:pPr>
            <w:r>
              <w:rPr>
                <w:rFonts w:ascii="Times New Roman" w:hAnsi="Times New Roman"/>
                <w:color w:val="000000"/>
                <w:sz w:val="20"/>
                <w:szCs w:val="20"/>
              </w:rPr>
              <w:t>22,539 </w:t>
            </w:r>
          </w:p>
        </w:tc>
        <w:tc>
          <w:tcPr>
            <w:tcW w:w="0" w:type="auto"/>
            <w:shd w:val="clear" w:color="auto" w:fill="FFFFFF"/>
            <w:tcMar>
              <w:top w:w="30" w:type="dxa"/>
              <w:left w:w="0" w:type="dxa"/>
              <w:bottom w:w="30" w:type="dxa"/>
              <w:right w:w="20" w:type="dxa"/>
            </w:tcMar>
            <w:vAlign w:val="bottom"/>
            <w:hideMark/>
          </w:tcPr>
          <w:p w14:paraId="1EAEE04A" w14:textId="77777777" w:rsidR="00354136" w:rsidRDefault="00354136">
            <w:pPr>
              <w:spacing w:after="100"/>
              <w:jc w:val="right"/>
            </w:pPr>
          </w:p>
        </w:tc>
      </w:tr>
      <w:tr w:rsidR="00354136" w14:paraId="254CEA34" w14:textId="77777777" w:rsidTr="00354136">
        <w:tc>
          <w:tcPr>
            <w:tcW w:w="0" w:type="auto"/>
            <w:gridSpan w:val="3"/>
            <w:shd w:val="clear" w:color="auto" w:fill="CCEEFF"/>
            <w:tcMar>
              <w:top w:w="30" w:type="dxa"/>
              <w:left w:w="20" w:type="dxa"/>
              <w:bottom w:w="30" w:type="dxa"/>
              <w:right w:w="20" w:type="dxa"/>
            </w:tcMar>
            <w:vAlign w:val="bottom"/>
            <w:hideMark/>
          </w:tcPr>
          <w:p w14:paraId="4D4C1E63" w14:textId="77777777" w:rsidR="00354136" w:rsidRDefault="00354136">
            <w:pPr>
              <w:spacing w:after="100"/>
              <w:rPr>
                <w:rFonts w:ascii="宋体" w:eastAsia="宋体" w:hAnsi="宋体" w:cs="宋体"/>
              </w:rPr>
            </w:pPr>
            <w:r>
              <w:rPr>
                <w:rFonts w:ascii="Times New Roman" w:hAnsi="Times New Roman"/>
                <w:color w:val="000000"/>
                <w:sz w:val="20"/>
                <w:szCs w:val="20"/>
              </w:rPr>
              <w:t>Revenue deferrals</w:t>
            </w:r>
          </w:p>
        </w:tc>
        <w:tc>
          <w:tcPr>
            <w:tcW w:w="0" w:type="auto"/>
            <w:gridSpan w:val="2"/>
            <w:shd w:val="clear" w:color="auto" w:fill="CCEEFF"/>
            <w:tcMar>
              <w:top w:w="30" w:type="dxa"/>
              <w:left w:w="20" w:type="dxa"/>
              <w:bottom w:w="30" w:type="dxa"/>
              <w:right w:w="0" w:type="dxa"/>
            </w:tcMar>
            <w:vAlign w:val="bottom"/>
            <w:hideMark/>
          </w:tcPr>
          <w:p w14:paraId="7C369833" w14:textId="77777777" w:rsidR="00354136" w:rsidRDefault="00354136">
            <w:pPr>
              <w:spacing w:after="100"/>
              <w:jc w:val="right"/>
            </w:pPr>
            <w:r>
              <w:rPr>
                <w:rFonts w:ascii="Times New Roman" w:hAnsi="Times New Roman"/>
                <w:color w:val="000000"/>
                <w:sz w:val="20"/>
                <w:szCs w:val="20"/>
              </w:rPr>
              <w:t>20,968 </w:t>
            </w:r>
          </w:p>
        </w:tc>
        <w:tc>
          <w:tcPr>
            <w:tcW w:w="0" w:type="auto"/>
            <w:shd w:val="clear" w:color="auto" w:fill="CCEEFF"/>
            <w:tcMar>
              <w:top w:w="30" w:type="dxa"/>
              <w:left w:w="0" w:type="dxa"/>
              <w:bottom w:w="30" w:type="dxa"/>
              <w:right w:w="20" w:type="dxa"/>
            </w:tcMar>
            <w:vAlign w:val="bottom"/>
            <w:hideMark/>
          </w:tcPr>
          <w:p w14:paraId="5579CD5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C87E4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0DED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20,412 </w:t>
            </w:r>
          </w:p>
        </w:tc>
        <w:tc>
          <w:tcPr>
            <w:tcW w:w="0" w:type="auto"/>
            <w:shd w:val="clear" w:color="auto" w:fill="CCEEFF"/>
            <w:tcMar>
              <w:top w:w="30" w:type="dxa"/>
              <w:left w:w="0" w:type="dxa"/>
              <w:bottom w:w="30" w:type="dxa"/>
              <w:right w:w="20" w:type="dxa"/>
            </w:tcMar>
            <w:vAlign w:val="bottom"/>
            <w:hideMark/>
          </w:tcPr>
          <w:p w14:paraId="20923D78" w14:textId="77777777" w:rsidR="00354136" w:rsidRDefault="00354136">
            <w:pPr>
              <w:spacing w:after="100"/>
              <w:jc w:val="right"/>
            </w:pPr>
          </w:p>
        </w:tc>
      </w:tr>
      <w:tr w:rsidR="00354136" w14:paraId="7FBCEC45" w14:textId="77777777" w:rsidTr="00354136">
        <w:tc>
          <w:tcPr>
            <w:tcW w:w="0" w:type="auto"/>
            <w:gridSpan w:val="3"/>
            <w:shd w:val="clear" w:color="auto" w:fill="FFFFFF"/>
            <w:tcMar>
              <w:top w:w="30" w:type="dxa"/>
              <w:left w:w="20" w:type="dxa"/>
              <w:bottom w:w="30" w:type="dxa"/>
              <w:right w:w="20" w:type="dxa"/>
            </w:tcMar>
            <w:vAlign w:val="bottom"/>
            <w:hideMark/>
          </w:tcPr>
          <w:p w14:paraId="12C19CEB" w14:textId="77777777" w:rsidR="00354136" w:rsidRDefault="00354136">
            <w:pPr>
              <w:spacing w:after="100"/>
              <w:rPr>
                <w:rFonts w:ascii="宋体" w:eastAsia="宋体" w:hAnsi="宋体" w:cs="宋体"/>
              </w:rPr>
            </w:pPr>
            <w:r>
              <w:rPr>
                <w:rFonts w:ascii="Times New Roman" w:hAnsi="Times New Roman"/>
                <w:color w:val="000000"/>
                <w:sz w:val="20"/>
                <w:szCs w:val="20"/>
              </w:rPr>
              <w:t>Revenue recognized</w:t>
            </w:r>
          </w:p>
        </w:tc>
        <w:tc>
          <w:tcPr>
            <w:tcW w:w="0" w:type="auto"/>
            <w:gridSpan w:val="2"/>
            <w:shd w:val="clear" w:color="auto" w:fill="FFFFFF"/>
            <w:tcMar>
              <w:top w:w="30" w:type="dxa"/>
              <w:left w:w="20" w:type="dxa"/>
              <w:bottom w:w="30" w:type="dxa"/>
              <w:right w:w="0" w:type="dxa"/>
            </w:tcMar>
            <w:vAlign w:val="bottom"/>
            <w:hideMark/>
          </w:tcPr>
          <w:p w14:paraId="28AD968D" w14:textId="77777777" w:rsidR="00354136" w:rsidRDefault="00354136">
            <w:pPr>
              <w:spacing w:after="100"/>
              <w:jc w:val="right"/>
            </w:pPr>
            <w:r>
              <w:rPr>
                <w:rFonts w:ascii="Times New Roman" w:hAnsi="Times New Roman"/>
                <w:color w:val="000000"/>
                <w:sz w:val="20"/>
                <w:szCs w:val="20"/>
              </w:rPr>
              <w:t>(18,843)</w:t>
            </w:r>
          </w:p>
        </w:tc>
        <w:tc>
          <w:tcPr>
            <w:tcW w:w="0" w:type="auto"/>
            <w:shd w:val="clear" w:color="auto" w:fill="FFFFFF"/>
            <w:tcMar>
              <w:top w:w="30" w:type="dxa"/>
              <w:left w:w="0" w:type="dxa"/>
              <w:bottom w:w="30" w:type="dxa"/>
              <w:right w:w="20" w:type="dxa"/>
            </w:tcMar>
            <w:vAlign w:val="bottom"/>
            <w:hideMark/>
          </w:tcPr>
          <w:p w14:paraId="2675550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4B8AB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4750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(17,098)</w:t>
            </w:r>
          </w:p>
        </w:tc>
        <w:tc>
          <w:tcPr>
            <w:tcW w:w="0" w:type="auto"/>
            <w:shd w:val="clear" w:color="auto" w:fill="FFFFFF"/>
            <w:tcMar>
              <w:top w:w="30" w:type="dxa"/>
              <w:left w:w="0" w:type="dxa"/>
              <w:bottom w:w="30" w:type="dxa"/>
              <w:right w:w="20" w:type="dxa"/>
            </w:tcMar>
            <w:vAlign w:val="bottom"/>
            <w:hideMark/>
          </w:tcPr>
          <w:p w14:paraId="32DA6762" w14:textId="77777777" w:rsidR="00354136" w:rsidRDefault="00354136">
            <w:pPr>
              <w:spacing w:after="100"/>
              <w:jc w:val="right"/>
            </w:pPr>
          </w:p>
        </w:tc>
      </w:tr>
      <w:tr w:rsidR="00354136" w14:paraId="4818BBF7" w14:textId="77777777" w:rsidTr="00354136">
        <w:tc>
          <w:tcPr>
            <w:tcW w:w="0" w:type="auto"/>
            <w:gridSpan w:val="3"/>
            <w:shd w:val="clear" w:color="auto" w:fill="CCEEFF"/>
            <w:tcMar>
              <w:top w:w="30" w:type="dxa"/>
              <w:left w:w="20" w:type="dxa"/>
              <w:bottom w:w="30" w:type="dxa"/>
              <w:right w:w="20" w:type="dxa"/>
            </w:tcMar>
            <w:vAlign w:val="bottom"/>
            <w:hideMark/>
          </w:tcPr>
          <w:p w14:paraId="0DC112D3" w14:textId="77777777" w:rsidR="00354136" w:rsidRDefault="00354136">
            <w:pPr>
              <w:spacing w:after="100"/>
              <w:rPr>
                <w:rFonts w:ascii="宋体" w:eastAsia="宋体" w:hAnsi="宋体" w:cs="宋体"/>
              </w:rPr>
            </w:pPr>
            <w:r>
              <w:rPr>
                <w:rFonts w:ascii="Times New Roman" w:hAnsi="Times New Roman"/>
                <w:color w:val="000000"/>
                <w:sz w:val="20"/>
                <w:szCs w:val="20"/>
              </w:rPr>
              <w:t>Other (a)</w:t>
            </w:r>
          </w:p>
        </w:tc>
        <w:tc>
          <w:tcPr>
            <w:tcW w:w="0" w:type="auto"/>
            <w:gridSpan w:val="2"/>
            <w:shd w:val="clear" w:color="auto" w:fill="CCEEFF"/>
            <w:tcMar>
              <w:top w:w="30" w:type="dxa"/>
              <w:left w:w="20" w:type="dxa"/>
              <w:bottom w:w="30" w:type="dxa"/>
              <w:right w:w="0" w:type="dxa"/>
            </w:tcMar>
            <w:vAlign w:val="bottom"/>
            <w:hideMark/>
          </w:tcPr>
          <w:p w14:paraId="42FBD097" w14:textId="77777777" w:rsidR="00354136" w:rsidRDefault="00354136">
            <w:pPr>
              <w:spacing w:after="100"/>
              <w:jc w:val="right"/>
            </w:pPr>
            <w:r>
              <w:rPr>
                <w:rFonts w:ascii="Times New Roman" w:hAnsi="Times New Roman"/>
                <w:color w:val="000000"/>
                <w:sz w:val="20"/>
                <w:szCs w:val="20"/>
              </w:rPr>
              <w:t>(144)</w:t>
            </w:r>
          </w:p>
        </w:tc>
        <w:tc>
          <w:tcPr>
            <w:tcW w:w="0" w:type="auto"/>
            <w:shd w:val="clear" w:color="auto" w:fill="CCEEFF"/>
            <w:tcMar>
              <w:top w:w="30" w:type="dxa"/>
              <w:left w:w="0" w:type="dxa"/>
              <w:bottom w:w="30" w:type="dxa"/>
              <w:right w:w="20" w:type="dxa"/>
            </w:tcMar>
            <w:vAlign w:val="bottom"/>
            <w:hideMark/>
          </w:tcPr>
          <w:p w14:paraId="517E039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5C0C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5D110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(261)</w:t>
            </w:r>
          </w:p>
        </w:tc>
        <w:tc>
          <w:tcPr>
            <w:tcW w:w="0" w:type="auto"/>
            <w:shd w:val="clear" w:color="auto" w:fill="CCEEFF"/>
            <w:tcMar>
              <w:top w:w="30" w:type="dxa"/>
              <w:left w:w="0" w:type="dxa"/>
              <w:bottom w:w="30" w:type="dxa"/>
              <w:right w:w="20" w:type="dxa"/>
            </w:tcMar>
            <w:vAlign w:val="bottom"/>
            <w:hideMark/>
          </w:tcPr>
          <w:p w14:paraId="5562BDD0" w14:textId="77777777" w:rsidR="00354136" w:rsidRDefault="00354136">
            <w:pPr>
              <w:spacing w:after="100"/>
              <w:jc w:val="right"/>
            </w:pPr>
          </w:p>
        </w:tc>
      </w:tr>
      <w:tr w:rsidR="00354136" w14:paraId="7EC819B7" w14:textId="77777777" w:rsidTr="00354136">
        <w:tc>
          <w:tcPr>
            <w:tcW w:w="0" w:type="auto"/>
            <w:gridSpan w:val="3"/>
            <w:shd w:val="clear" w:color="auto" w:fill="FFFFFF"/>
            <w:tcMar>
              <w:top w:w="30" w:type="dxa"/>
              <w:left w:w="20" w:type="dxa"/>
              <w:bottom w:w="30" w:type="dxa"/>
              <w:right w:w="20" w:type="dxa"/>
            </w:tcMar>
            <w:vAlign w:val="bottom"/>
            <w:hideMark/>
          </w:tcPr>
          <w:p w14:paraId="77EFBFAE" w14:textId="77777777" w:rsidR="00354136" w:rsidRDefault="00354136">
            <w:pPr>
              <w:spacing w:after="100"/>
              <w:rPr>
                <w:rFonts w:ascii="宋体" w:eastAsia="宋体" w:hAnsi="宋体" w:cs="宋体"/>
              </w:rPr>
            </w:pPr>
            <w:r>
              <w:rPr>
                <w:rFonts w:ascii="Times New Roman" w:hAnsi="Times New Roman"/>
                <w:color w:val="000000"/>
                <w:sz w:val="20"/>
                <w:szCs w:val="20"/>
              </w:rPr>
              <w:t>Deferred revenue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9964F4"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C2D076" w14:textId="77777777" w:rsidR="00354136" w:rsidRDefault="00354136">
            <w:pPr>
              <w:spacing w:after="100"/>
              <w:jc w:val="right"/>
            </w:pPr>
            <w:r>
              <w:rPr>
                <w:rFonts w:ascii="Times New Roman" w:hAnsi="Times New Roman"/>
                <w:color w:val="000000"/>
                <w:sz w:val="20"/>
                <w:szCs w:val="20"/>
              </w:rPr>
              <w:t>27,573 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C427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A25305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BCFC6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2C0A9C" w14:textId="77777777" w:rsidR="00354136" w:rsidRDefault="00354136">
            <w:pPr>
              <w:spacing w:after="100"/>
              <w:jc w:val="right"/>
            </w:pPr>
            <w:r>
              <w:rPr>
                <w:rFonts w:ascii="Times New Roman" w:hAnsi="Times New Roman"/>
                <w:color w:val="000000"/>
                <w:sz w:val="20"/>
                <w:szCs w:val="20"/>
              </w:rPr>
              <w:t>25,592 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9FBAA6" w14:textId="77777777" w:rsidR="00354136" w:rsidRDefault="00354136">
            <w:pPr>
              <w:spacing w:after="100"/>
              <w:jc w:val="right"/>
            </w:pPr>
          </w:p>
        </w:tc>
      </w:tr>
      <w:tr w:rsidR="00354136" w14:paraId="27B39BB7" w14:textId="77777777" w:rsidTr="00354136">
        <w:tc>
          <w:tcPr>
            <w:tcW w:w="0" w:type="auto"/>
            <w:gridSpan w:val="3"/>
            <w:shd w:val="clear" w:color="auto" w:fill="CCEEFF"/>
            <w:tcMar>
              <w:top w:w="30" w:type="dxa"/>
              <w:left w:w="155" w:type="dxa"/>
              <w:bottom w:w="30" w:type="dxa"/>
              <w:right w:w="20" w:type="dxa"/>
            </w:tcMar>
            <w:vAlign w:val="bottom"/>
            <w:hideMark/>
          </w:tcPr>
          <w:p w14:paraId="5D8F7026" w14:textId="77777777" w:rsidR="00354136" w:rsidRDefault="00354136">
            <w:pPr>
              <w:spacing w:after="100"/>
              <w:rPr>
                <w:rFonts w:ascii="宋体" w:eastAsia="宋体" w:hAnsi="宋体" w:cs="宋体"/>
              </w:rPr>
            </w:pPr>
            <w:r>
              <w:rPr>
                <w:rFonts w:ascii="Times New Roman" w:hAnsi="Times New Roman"/>
                <w:color w:val="000000"/>
                <w:sz w:val="20"/>
                <w:szCs w:val="20"/>
              </w:rPr>
              <w:t>Short-term deferred revenue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2CE4695"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E76A7BC" w14:textId="77777777" w:rsidR="00354136" w:rsidRDefault="00354136">
            <w:pPr>
              <w:spacing w:after="100"/>
              <w:jc w:val="right"/>
            </w:pPr>
            <w:r>
              <w:rPr>
                <w:rFonts w:ascii="Times New Roman" w:hAnsi="Times New Roman"/>
                <w:color w:val="000000"/>
                <w:sz w:val="20"/>
                <w:szCs w:val="20"/>
              </w:rPr>
              <w:t>14,261 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90D967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520B6E"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B8D374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38E811A" w14:textId="77777777" w:rsidR="00354136" w:rsidRDefault="00354136">
            <w:pPr>
              <w:spacing w:after="100"/>
              <w:jc w:val="right"/>
            </w:pPr>
            <w:r>
              <w:rPr>
                <w:rFonts w:ascii="Times New Roman" w:hAnsi="Times New Roman"/>
                <w:color w:val="000000"/>
                <w:sz w:val="20"/>
                <w:szCs w:val="20"/>
              </w:rPr>
              <w:t>13,201 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CFB81EA" w14:textId="77777777" w:rsidR="00354136" w:rsidRDefault="00354136">
            <w:pPr>
              <w:spacing w:after="100"/>
              <w:jc w:val="right"/>
            </w:pPr>
          </w:p>
        </w:tc>
      </w:tr>
      <w:tr w:rsidR="00354136" w14:paraId="1AA689C4" w14:textId="77777777" w:rsidTr="00354136">
        <w:tc>
          <w:tcPr>
            <w:tcW w:w="0" w:type="auto"/>
            <w:gridSpan w:val="3"/>
            <w:shd w:val="clear" w:color="auto" w:fill="FFFFFF"/>
            <w:tcMar>
              <w:top w:w="30" w:type="dxa"/>
              <w:left w:w="155" w:type="dxa"/>
              <w:bottom w:w="30" w:type="dxa"/>
              <w:right w:w="20" w:type="dxa"/>
            </w:tcMar>
            <w:vAlign w:val="bottom"/>
            <w:hideMark/>
          </w:tcPr>
          <w:p w14:paraId="30698DAE" w14:textId="77777777" w:rsidR="00354136" w:rsidRDefault="00354136">
            <w:pPr>
              <w:spacing w:after="100"/>
              <w:rPr>
                <w:rFonts w:ascii="宋体" w:eastAsia="宋体" w:hAnsi="宋体" w:cs="宋体"/>
              </w:rPr>
            </w:pPr>
            <w:r>
              <w:rPr>
                <w:rFonts w:ascii="Times New Roman" w:hAnsi="Times New Roman"/>
                <w:color w:val="000000"/>
                <w:sz w:val="20"/>
                <w:szCs w:val="20"/>
              </w:rPr>
              <w:t>Long-term deferred revenue</w:t>
            </w:r>
          </w:p>
        </w:tc>
        <w:tc>
          <w:tcPr>
            <w:tcW w:w="0" w:type="auto"/>
            <w:shd w:val="clear" w:color="auto" w:fill="FFFFFF"/>
            <w:tcMar>
              <w:top w:w="30" w:type="dxa"/>
              <w:left w:w="20" w:type="dxa"/>
              <w:bottom w:w="30" w:type="dxa"/>
              <w:right w:w="0" w:type="dxa"/>
            </w:tcMar>
            <w:vAlign w:val="bottom"/>
            <w:hideMark/>
          </w:tcPr>
          <w:p w14:paraId="5C6D09A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E182368" w14:textId="77777777" w:rsidR="00354136" w:rsidRDefault="00354136">
            <w:pPr>
              <w:spacing w:after="100"/>
              <w:jc w:val="right"/>
            </w:pPr>
            <w:r>
              <w:rPr>
                <w:rFonts w:ascii="Times New Roman" w:hAnsi="Times New Roman"/>
                <w:color w:val="000000"/>
                <w:sz w:val="20"/>
                <w:szCs w:val="20"/>
              </w:rPr>
              <w:t>13,312 </w:t>
            </w:r>
          </w:p>
        </w:tc>
        <w:tc>
          <w:tcPr>
            <w:tcW w:w="0" w:type="auto"/>
            <w:shd w:val="clear" w:color="auto" w:fill="FFFFFF"/>
            <w:tcMar>
              <w:top w:w="30" w:type="dxa"/>
              <w:left w:w="0" w:type="dxa"/>
              <w:bottom w:w="30" w:type="dxa"/>
              <w:right w:w="20" w:type="dxa"/>
            </w:tcMar>
            <w:vAlign w:val="bottom"/>
            <w:hideMark/>
          </w:tcPr>
          <w:p w14:paraId="5F13418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C5650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FC0C17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CAAD81" w14:textId="77777777" w:rsidR="00354136" w:rsidRDefault="00354136">
            <w:pPr>
              <w:spacing w:after="100"/>
              <w:jc w:val="right"/>
            </w:pPr>
            <w:r>
              <w:rPr>
                <w:rFonts w:ascii="Times New Roman" w:hAnsi="Times New Roman"/>
                <w:color w:val="000000"/>
                <w:sz w:val="20"/>
                <w:szCs w:val="20"/>
              </w:rPr>
              <w:t>12,391 </w:t>
            </w:r>
          </w:p>
        </w:tc>
        <w:tc>
          <w:tcPr>
            <w:tcW w:w="0" w:type="auto"/>
            <w:shd w:val="clear" w:color="auto" w:fill="FFFFFF"/>
            <w:tcMar>
              <w:top w:w="30" w:type="dxa"/>
              <w:left w:w="0" w:type="dxa"/>
              <w:bottom w:w="30" w:type="dxa"/>
              <w:right w:w="20" w:type="dxa"/>
            </w:tcMar>
            <w:vAlign w:val="bottom"/>
            <w:hideMark/>
          </w:tcPr>
          <w:p w14:paraId="4A6EE07A" w14:textId="77777777" w:rsidR="00354136" w:rsidRDefault="00354136">
            <w:pPr>
              <w:spacing w:after="100"/>
              <w:jc w:val="right"/>
            </w:pPr>
          </w:p>
        </w:tc>
      </w:tr>
    </w:tbl>
    <w:p w14:paraId="01FFF37B"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532C6FE7" w14:textId="77777777" w:rsidR="00354136" w:rsidRDefault="00354136" w:rsidP="00354136">
      <w:pPr>
        <w:ind w:hanging="360"/>
      </w:pPr>
      <w:r>
        <w:rPr>
          <w:rFonts w:ascii="Times New Roman" w:hAnsi="Times New Roman"/>
          <w:color w:val="000000"/>
          <w:sz w:val="20"/>
          <w:szCs w:val="20"/>
        </w:rPr>
        <w:t>(a)    For the fiscal year ended January 28, 2022, Other consists of divested deferred revenue from the sale of Boomi. For the fiscal year ended January 29, 2021, Other consists of divested deferred revenue from the sale of RSA Security. See Note 1 of the Notes to the Consolidated Financial Statements for more information about the divestitures of Boomi and RSA Security.</w:t>
      </w:r>
    </w:p>
    <w:p w14:paraId="6ACDCFED" w14:textId="77777777" w:rsidR="00354136" w:rsidRDefault="00354136" w:rsidP="00354136"/>
    <w:p w14:paraId="74AEB43A" w14:textId="77777777" w:rsidR="00354136" w:rsidRDefault="00354136" w:rsidP="00354136">
      <w:r>
        <w:rPr>
          <w:rFonts w:ascii="Times New Roman" w:hAnsi="Times New Roman"/>
          <w:i/>
          <w:iCs/>
          <w:color w:val="000000"/>
          <w:sz w:val="20"/>
          <w:szCs w:val="20"/>
        </w:rPr>
        <w:t>Remaining Performance Obligations </w:t>
      </w:r>
      <w:r>
        <w:rPr>
          <w:rFonts w:ascii="Times New Roman" w:hAnsi="Times New Roman"/>
          <w:color w:val="000000"/>
          <w:sz w:val="20"/>
          <w:szCs w:val="20"/>
        </w:rPr>
        <w:t xml:space="preserve">— Remaining performance obligations represent the aggregate amount of the transaction price allocated to performance obligations not delivered, or partially undelivered, as of the end of the reporting period. Remaining performance obligations include deferred revenue plus unbilled amounts not yet recorded in deferred revenue. The value of the transaction price allocated to remaining performance obligations as of January 28, 2022 was approximately $42 billion. </w:t>
      </w:r>
      <w:r>
        <w:rPr>
          <w:rFonts w:ascii="Times New Roman" w:hAnsi="Times New Roman"/>
          <w:color w:val="000000"/>
          <w:sz w:val="20"/>
          <w:szCs w:val="20"/>
        </w:rPr>
        <w:lastRenderedPageBreak/>
        <w:t>The Company expects to recognize approximately 62% of remaining performance obligations as revenue in the next twelve months, and the remainder thereafter.</w:t>
      </w:r>
    </w:p>
    <w:p w14:paraId="6D44FC18" w14:textId="77777777" w:rsidR="00354136" w:rsidRDefault="00354136" w:rsidP="00354136"/>
    <w:p w14:paraId="0A881BA2" w14:textId="77777777" w:rsidR="00354136" w:rsidRDefault="00354136" w:rsidP="00354136">
      <w:r>
        <w:rPr>
          <w:rFonts w:ascii="Times New Roman" w:hAnsi="Times New Roman"/>
          <w:color w:val="000000"/>
          <w:sz w:val="20"/>
          <w:szCs w:val="20"/>
        </w:rPr>
        <w:t>The aggregate amount of the transaction price allocated to remaining performance obligations does not include amounts owed under cancelable contracts where there is no substantive termination penalty. The Company applied the practical expedient to exclude the value of remaining performance obligations for contracts for which revenue is recognized at the amount to which the Company has the right to invoice for services performed.</w:t>
      </w:r>
    </w:p>
    <w:p w14:paraId="2298D385" w14:textId="77777777" w:rsidR="00354136" w:rsidRDefault="00354136" w:rsidP="00354136"/>
    <w:p w14:paraId="5BF75B99" w14:textId="77777777" w:rsidR="00354136" w:rsidRDefault="00354136" w:rsidP="00354136">
      <w:r>
        <w:rPr>
          <w:rFonts w:ascii="Times New Roman" w:hAnsi="Times New Roman"/>
          <w:color w:val="000000"/>
          <w:sz w:val="20"/>
          <w:szCs w:val="20"/>
        </w:rPr>
        <w:t>Remaining performance obligation estimates are subject to change and are affected by several factors, including terminations, changes in the scope of contracts, periodic revalidation, adjustments for revenue that have not materialized, and adjustments for currency.</w:t>
      </w:r>
    </w:p>
    <w:p w14:paraId="3B81E4F5" w14:textId="77777777" w:rsidR="00354136" w:rsidRDefault="00354136" w:rsidP="00354136"/>
    <w:p w14:paraId="013965D2" w14:textId="77777777" w:rsidR="00354136" w:rsidRDefault="00354136" w:rsidP="00354136">
      <w:pPr>
        <w:jc w:val="center"/>
      </w:pPr>
    </w:p>
    <w:p w14:paraId="1203E276" w14:textId="77777777" w:rsidR="00354136" w:rsidRDefault="00354136" w:rsidP="00354136">
      <w:pPr>
        <w:jc w:val="center"/>
      </w:pPr>
      <w:r>
        <w:rPr>
          <w:rFonts w:ascii="Times New Roman" w:hAnsi="Times New Roman"/>
          <w:color w:val="000000"/>
          <w:sz w:val="20"/>
          <w:szCs w:val="20"/>
        </w:rPr>
        <w:t>126</w:t>
      </w:r>
    </w:p>
    <w:p w14:paraId="3A13930C" w14:textId="77777777" w:rsidR="00354136" w:rsidRDefault="00354136" w:rsidP="00354136">
      <w:pPr>
        <w:jc w:val="center"/>
      </w:pPr>
    </w:p>
    <w:p w14:paraId="1BFD11F5" w14:textId="77777777" w:rsidR="00354136" w:rsidRDefault="00354136" w:rsidP="00354136">
      <w:r>
        <w:pict w14:anchorId="310E4A87">
          <v:rect id="_x0000_i1501" style="width:0;height:1.5pt" o:hralign="center" o:hrstd="t" o:hr="t" fillcolor="#a0a0a0" stroked="f"/>
        </w:pict>
      </w:r>
    </w:p>
    <w:p w14:paraId="56A6B706" w14:textId="77777777" w:rsidR="00354136" w:rsidRDefault="00354136" w:rsidP="00354136">
      <w:hyperlink r:id="rId365" w:anchor="if82c7bb85cec43f3b72bdca2d8861323_10" w:history="1">
        <w:r>
          <w:rPr>
            <w:rStyle w:val="a5"/>
            <w:rFonts w:ascii="Times New Roman" w:hAnsi="Times New Roman"/>
            <w:sz w:val="20"/>
            <w:szCs w:val="20"/>
          </w:rPr>
          <w:t>Table of </w:t>
        </w:r>
      </w:hyperlink>
      <w:hyperlink r:id="rId366" w:anchor="if82c7bb85cec43f3b72bdca2d8861323_10" w:history="1">
        <w:r>
          <w:rPr>
            <w:rStyle w:val="a5"/>
            <w:rFonts w:ascii="Times New Roman" w:hAnsi="Times New Roman"/>
            <w:sz w:val="20"/>
            <w:szCs w:val="20"/>
          </w:rPr>
          <w:t>Contents</w:t>
        </w:r>
      </w:hyperlink>
    </w:p>
    <w:p w14:paraId="54C844E9" w14:textId="77777777" w:rsidR="00354136" w:rsidRDefault="00354136" w:rsidP="00354136">
      <w:r>
        <w:rPr>
          <w:rFonts w:ascii="Times New Roman" w:hAnsi="Times New Roman"/>
          <w:b/>
          <w:bCs/>
          <w:color w:val="000000"/>
          <w:sz w:val="20"/>
          <w:szCs w:val="20"/>
        </w:rPr>
        <w:t>NOTE 11 — COMMITMENTS AND CONTINGENCIES</w:t>
      </w:r>
    </w:p>
    <w:p w14:paraId="22086F6B" w14:textId="77777777" w:rsidR="00354136" w:rsidRDefault="00354136" w:rsidP="00354136"/>
    <w:p w14:paraId="38A72E5E" w14:textId="77777777" w:rsidR="00354136" w:rsidRDefault="00354136" w:rsidP="00354136">
      <w:r>
        <w:rPr>
          <w:rFonts w:ascii="Times New Roman" w:hAnsi="Times New Roman"/>
          <w:b/>
          <w:bCs/>
          <w:color w:val="000000"/>
          <w:sz w:val="20"/>
          <w:szCs w:val="20"/>
        </w:rPr>
        <w:t>Purchase Obligations</w:t>
      </w:r>
    </w:p>
    <w:p w14:paraId="00AAA578" w14:textId="77777777" w:rsidR="00354136" w:rsidRDefault="00354136" w:rsidP="00354136"/>
    <w:p w14:paraId="2D9A8D7D" w14:textId="77777777" w:rsidR="00354136" w:rsidRDefault="00354136" w:rsidP="00354136">
      <w:r>
        <w:rPr>
          <w:rFonts w:ascii="Times New Roman" w:hAnsi="Times New Roman"/>
          <w:color w:val="000000"/>
          <w:sz w:val="20"/>
          <w:szCs w:val="20"/>
        </w:rPr>
        <w:t>The Company has contractual obligations to purchase goods or services, which specify significant terms, (including fixed or minimum quantities to be purchased), fixed, minimum, or variable price provisions; and the approximate timing of the transaction. As of January 28, 2022, such purchase obligations were $5.6 billion, $0.3 billion, and $0.4 billion for fiscal 2023, fiscal 2024, and fiscal 2025 and thereafter, respectively.</w:t>
      </w:r>
    </w:p>
    <w:p w14:paraId="1D32C44A" w14:textId="77777777" w:rsidR="00354136" w:rsidRDefault="00354136" w:rsidP="00354136"/>
    <w:p w14:paraId="3FA0FBA0" w14:textId="77777777" w:rsidR="00354136" w:rsidRDefault="00354136" w:rsidP="00354136">
      <w:r>
        <w:rPr>
          <w:rFonts w:ascii="Times New Roman" w:hAnsi="Times New Roman"/>
          <w:b/>
          <w:bCs/>
          <w:color w:val="000000"/>
          <w:sz w:val="20"/>
          <w:szCs w:val="20"/>
        </w:rPr>
        <w:t>Legal Matters</w:t>
      </w:r>
    </w:p>
    <w:p w14:paraId="1DE1F5D1" w14:textId="77777777" w:rsidR="00354136" w:rsidRDefault="00354136" w:rsidP="00354136"/>
    <w:p w14:paraId="00A01611" w14:textId="77777777" w:rsidR="00354136" w:rsidRDefault="00354136" w:rsidP="00354136">
      <w:r>
        <w:rPr>
          <w:rFonts w:ascii="Times New Roman" w:hAnsi="Times New Roman"/>
          <w:color w:val="000000"/>
          <w:sz w:val="20"/>
          <w:szCs w:val="20"/>
        </w:rPr>
        <w:t>The Company is involved in various claims, suits, assessments, investigations, and legal proceedings that arise from time to time in the ordinary course of its business, including those identified below, consisting of matters involving consumer, antitrust, tax, intellectual property, and other issues on a global basis. Pursuant to the Separation and Distribution Agreement referred to below, Dell Technologies shares responsibility with VMware for certain matters, as indicated below, and VMware has agreed to indemnify Dell Technologies in whole or in part with respect to certain matters.</w:t>
      </w:r>
    </w:p>
    <w:p w14:paraId="187B3410" w14:textId="77777777" w:rsidR="00354136" w:rsidRDefault="00354136" w:rsidP="00354136"/>
    <w:p w14:paraId="498911E5" w14:textId="77777777" w:rsidR="00354136" w:rsidRDefault="00354136" w:rsidP="00354136">
      <w:r>
        <w:rPr>
          <w:rFonts w:ascii="Times New Roman" w:hAnsi="Times New Roman"/>
          <w:color w:val="000000"/>
          <w:sz w:val="20"/>
          <w:szCs w:val="20"/>
        </w:rPr>
        <w:t>The Company accrues a liability when it believes that it is both probable that a liability has been incurred and that it can reasonably estimate the amount of the loss. The Company reviews these accruals at least quarterly and adjusts them to reflect ongoing negotiations, settlements, rulings, advice of legal counsel, and other relevant information. To the extent new information is obtained and the Company’s views on the probable outcomes of claims, suits, assessments, investigations, or legal proceedings change, changes in the Company’s accrued liabilities are recorded in the period in which such a determination is made. For some matters, the amount of liability is not probable or the amount cannot be reasonably estimated and therefore accruals have not been made.</w:t>
      </w:r>
    </w:p>
    <w:p w14:paraId="2A80597E" w14:textId="77777777" w:rsidR="00354136" w:rsidRDefault="00354136" w:rsidP="00354136"/>
    <w:p w14:paraId="18F60A19" w14:textId="77777777" w:rsidR="00354136" w:rsidRDefault="00354136" w:rsidP="00354136">
      <w:r>
        <w:rPr>
          <w:rFonts w:ascii="Times New Roman" w:hAnsi="Times New Roman"/>
          <w:color w:val="000000"/>
          <w:sz w:val="20"/>
          <w:szCs w:val="20"/>
        </w:rPr>
        <w:t>The following is a discussion of the Company’s significant legal matters and other proceedings:</w:t>
      </w:r>
    </w:p>
    <w:p w14:paraId="31EE13F6" w14:textId="77777777" w:rsidR="00354136" w:rsidRDefault="00354136" w:rsidP="00354136"/>
    <w:p w14:paraId="158084A9" w14:textId="77777777" w:rsidR="00354136" w:rsidRDefault="00354136" w:rsidP="00354136">
      <w:r>
        <w:rPr>
          <w:rFonts w:ascii="Times New Roman" w:hAnsi="Times New Roman"/>
          <w:i/>
          <w:iCs/>
          <w:color w:val="000000"/>
          <w:sz w:val="20"/>
          <w:szCs w:val="20"/>
        </w:rPr>
        <w:t>Class Actions Related to the Class V Transaction</w:t>
      </w:r>
      <w:r>
        <w:rPr>
          <w:rFonts w:ascii="Times New Roman" w:hAnsi="Times New Roman"/>
          <w:color w:val="000000"/>
          <w:sz w:val="20"/>
          <w:szCs w:val="20"/>
        </w:rPr>
        <w:t xml:space="preserve"> — On December 28, 2018, the Company completed a transaction (the “Class V transaction”) in which it paid $14.0 billion in cash and issued 149,387,617 shares of its Class C Common Stock to holders of its Class V Common Stock in exchange for all outstanding shares of Class V Common Stock. As a result of the Class V transaction, the tracking stock feature of the Company’s capital structure associated with the Class V Common Stock was terminated. In November 2018, four purported stockholders brought putative class action complaints arising out of the Class V transaction. The actions were captioned Hallandale Beach Police and Fire Retirement Plan v. Michael Dell et al. (Civil Action No. 2018-0816-JTL), Howard Karp v. </w:t>
      </w:r>
      <w:r>
        <w:rPr>
          <w:rFonts w:ascii="Times New Roman" w:hAnsi="Times New Roman"/>
          <w:color w:val="000000"/>
          <w:sz w:val="20"/>
          <w:szCs w:val="20"/>
        </w:rPr>
        <w:lastRenderedPageBreak/>
        <w:t>Michael Dell et al. (Civil Action No. 2019-0032-JTL), Miramar Police Officers’ Retirement Plan v. Michael Dell et al. (Civil Action No. 2019-0049-JTL), and Steamfitters Local 449 Pension Plan v. Michael Dell et al. (Civil Action No. 2019-0115-JTL). The four actions were consolidated in the Delaware Chancery Court into In Re Dell Class V Litigation (Consol. C.A. No. 2018-0816-JTL). The suit currently names as defendants certain of the directors serving on the board of directors at the time of the Class V transaction, certain stockholders of the Company, consisting of Michael S. Dell and Silver Lake Group LLC and certain of its affiliated funds, and Goldman Sachs &amp; Co. LLC (“Goldman Sachs”), which served as financial advisor to the Company in connection with the Class V transaction. In an amended complaint filed in August 2019, the plaintiffs generally alleged that the director and stockholder defendants breached their fiduciary duties under Delaware law to the former holders of Class V Common Stock in connection with the Class V transaction by allegedly causing the Company to enter into a transaction that favored the interests of the controlling stockholders at the expense of such former stockholders, thereby depriving the former stockholders of the fair value of their shares. On August 20, 2021, the plaintiffs added Goldman Sachs as a defendant and alleged that it had aided and abetted the alleged primary violations. In the complaint, the plaintiffs seek, among other remedies, a judicial declaration that the director and stockholder defendants breached their fiduciary duties. The plaintiffs also seek disgorgement of all profits, benefits, and other compensation obtained by the defendants as a result of such alleged conduct and an award of unspecified damages, fees, and costs. The defendants filed a motion to dismiss the action in September 2019. The court denied the motion in June 2020 and the case is currently in the discovery phase. Trial is scheduled to begin on December 5, 2022. The Company is not a defendant in this action but is subject to director indemnification provisions under its certificate of incorporation and bylaws, and is a party to agreements with the defendants that contain indemnification obligations of the Company, conditioned on the satisfaction of the requirements set forth in such agreements, relating to service as a director, ownership of the Company’s securities, and provision of services, as applicable.</w:t>
      </w:r>
    </w:p>
    <w:p w14:paraId="7E6DF506" w14:textId="77777777" w:rsidR="00354136" w:rsidRDefault="00354136" w:rsidP="00354136"/>
    <w:p w14:paraId="5B5DD8C5" w14:textId="77777777" w:rsidR="00354136" w:rsidRDefault="00354136" w:rsidP="00354136">
      <w:pPr>
        <w:jc w:val="center"/>
      </w:pPr>
    </w:p>
    <w:p w14:paraId="3A51E57E" w14:textId="77777777" w:rsidR="00354136" w:rsidRDefault="00354136" w:rsidP="00354136">
      <w:pPr>
        <w:jc w:val="center"/>
      </w:pPr>
      <w:r>
        <w:rPr>
          <w:rFonts w:ascii="Times New Roman" w:hAnsi="Times New Roman"/>
          <w:color w:val="000000"/>
          <w:sz w:val="20"/>
          <w:szCs w:val="20"/>
        </w:rPr>
        <w:t>127</w:t>
      </w:r>
    </w:p>
    <w:p w14:paraId="72DDEA23" w14:textId="77777777" w:rsidR="00354136" w:rsidRDefault="00354136" w:rsidP="00354136">
      <w:pPr>
        <w:jc w:val="center"/>
      </w:pPr>
    </w:p>
    <w:p w14:paraId="466C38FA" w14:textId="77777777" w:rsidR="00354136" w:rsidRDefault="00354136" w:rsidP="00354136">
      <w:r>
        <w:pict w14:anchorId="0C4DFADB">
          <v:rect id="_x0000_i1502" style="width:0;height:1.5pt" o:hralign="center" o:hrstd="t" o:hr="t" fillcolor="#a0a0a0" stroked="f"/>
        </w:pict>
      </w:r>
    </w:p>
    <w:p w14:paraId="40D296D4" w14:textId="77777777" w:rsidR="00354136" w:rsidRDefault="00354136" w:rsidP="00354136">
      <w:hyperlink r:id="rId367" w:anchor="if82c7bb85cec43f3b72bdca2d8861323_10" w:history="1">
        <w:r>
          <w:rPr>
            <w:rStyle w:val="a5"/>
            <w:rFonts w:ascii="Times New Roman" w:hAnsi="Times New Roman"/>
            <w:sz w:val="20"/>
            <w:szCs w:val="20"/>
          </w:rPr>
          <w:t>Table of </w:t>
        </w:r>
      </w:hyperlink>
      <w:hyperlink r:id="rId368" w:anchor="if82c7bb85cec43f3b72bdca2d8861323_10" w:history="1">
        <w:r>
          <w:rPr>
            <w:rStyle w:val="a5"/>
            <w:rFonts w:ascii="Times New Roman" w:hAnsi="Times New Roman"/>
            <w:sz w:val="20"/>
            <w:szCs w:val="20"/>
          </w:rPr>
          <w:t>Contents</w:t>
        </w:r>
      </w:hyperlink>
    </w:p>
    <w:p w14:paraId="69F10BD8" w14:textId="77777777" w:rsidR="00354136" w:rsidRDefault="00354136" w:rsidP="00354136">
      <w:r>
        <w:rPr>
          <w:rFonts w:ascii="Times New Roman" w:hAnsi="Times New Roman"/>
          <w:i/>
          <w:iCs/>
          <w:color w:val="000000"/>
          <w:sz w:val="20"/>
          <w:szCs w:val="20"/>
        </w:rPr>
        <w:t>Class Actions Related to VMware, Inc.’s Acquisition of Pivotal</w:t>
      </w:r>
      <w:r>
        <w:rPr>
          <w:rFonts w:ascii="Times New Roman" w:hAnsi="Times New Roman"/>
          <w:color w:val="000000"/>
          <w:sz w:val="20"/>
          <w:szCs w:val="20"/>
        </w:rPr>
        <w:t> — Two purported stockholders brought putative class action complaints arising out of VMware, Inc.’s acquisition of Pivotal Software, Inc. on December 30, 2019. The two actions were consolidated in the Delaware Chancery Court into In re: Pivotal Software, Inc. Stockholders Litigation (Civil Action No. 2020-0440-KSJM). The complaint names as defendants the Company, VMware, Inc., Michael S. Dell, and certain officers of Pivotal. The plaintiffs generally allege that the defendants breached their fiduciary duties to the former holders of Pivotal Class A Common Stock in connection with VMware, Inc.’s acquisition of Pivotal by allegedly causing Pivotal to enter into a transaction that favored the interests of Pivotal’s controlling stockholders at the expense of such former stockholders. The plaintiffs seek, among other remedies, a judicial declaration that the defendants breached their fiduciary duties and an award of damages, fees, and costs. Trial is scheduled to begin on July 6, 2022.</w:t>
      </w:r>
    </w:p>
    <w:p w14:paraId="5F604C96" w14:textId="77777777" w:rsidR="00354136" w:rsidRDefault="00354136" w:rsidP="00354136"/>
    <w:p w14:paraId="0C66FEA5" w14:textId="77777777" w:rsidR="00354136" w:rsidRDefault="00354136" w:rsidP="00354136">
      <w:r>
        <w:rPr>
          <w:rFonts w:ascii="Times New Roman" w:hAnsi="Times New Roman"/>
          <w:i/>
          <w:iCs/>
          <w:color w:val="000000"/>
          <w:sz w:val="20"/>
          <w:szCs w:val="20"/>
        </w:rPr>
        <w:t>Other Litigation</w:t>
      </w:r>
      <w:r>
        <w:rPr>
          <w:rFonts w:ascii="Times New Roman" w:hAnsi="Times New Roman"/>
          <w:color w:val="000000"/>
          <w:sz w:val="20"/>
          <w:szCs w:val="20"/>
        </w:rPr>
        <w:t> — Dell does not currently anticipate that any of the other various legal proceedings it is involved in will have a material adverse effect on its business, financial condition, results of operations, or cash flows.</w:t>
      </w:r>
    </w:p>
    <w:p w14:paraId="6643C5D9" w14:textId="77777777" w:rsidR="00354136" w:rsidRDefault="00354136" w:rsidP="00354136"/>
    <w:p w14:paraId="510A01BA" w14:textId="77777777" w:rsidR="00354136" w:rsidRDefault="00354136" w:rsidP="00354136">
      <w:r>
        <w:rPr>
          <w:rFonts w:ascii="Times New Roman" w:hAnsi="Times New Roman"/>
          <w:color w:val="000000"/>
          <w:sz w:val="20"/>
          <w:szCs w:val="20"/>
        </w:rPr>
        <w:t xml:space="preserve">In accordance with the relevant accounting guidance, the Company provides disclosures of matters where it is at least reasonably possible that the Company could experience a material loss exceeding the amounts already accrued for these or other proceedings or matters. In addition, the Company also discloses matters based on its consideration of other matters and qualitative factors, including the experience of other companies in the industry, and investor, customer, and employee relations considerations. As of January 28, 2022, the Company does not believe there is a reasonable possibility that a material loss exceeding the amounts already accrued for these or other proceedings or matters has been incurred. However, since the ultimate resolution of any such proceedings and matters is inherently unpredictable, the Company’s business, financial condition, results of operations, or cash flows could be materially affected in any particular period by unfavorable outcomes in one or more of these proceedings or matters. Whether the outcome of any claim, suit, assessment, investigation, or </w:t>
      </w:r>
      <w:r>
        <w:rPr>
          <w:rFonts w:ascii="Times New Roman" w:hAnsi="Times New Roman"/>
          <w:color w:val="000000"/>
          <w:sz w:val="20"/>
          <w:szCs w:val="20"/>
        </w:rPr>
        <w:lastRenderedPageBreak/>
        <w:t>legal proceeding, individually or collectively, could have a material adverse effect on the Company’s business, financial condition, results of operations, or cash flows will depend on a number of factors, including the nature, timing, and amount of any associated expenses, amounts paid in settlement, damages, or other remedies or consequences.</w:t>
      </w:r>
    </w:p>
    <w:p w14:paraId="07F12BFE" w14:textId="77777777" w:rsidR="00354136" w:rsidRDefault="00354136" w:rsidP="00354136"/>
    <w:p w14:paraId="4A316692" w14:textId="77777777" w:rsidR="00354136" w:rsidRDefault="00354136" w:rsidP="00354136">
      <w:r>
        <w:rPr>
          <w:rFonts w:ascii="Times New Roman" w:hAnsi="Times New Roman"/>
          <w:b/>
          <w:bCs/>
          <w:color w:val="000000"/>
          <w:sz w:val="20"/>
          <w:szCs w:val="20"/>
        </w:rPr>
        <w:t>Indemnifications Obligations</w:t>
      </w:r>
    </w:p>
    <w:p w14:paraId="6438CAD3" w14:textId="77777777" w:rsidR="00354136" w:rsidRDefault="00354136" w:rsidP="00354136"/>
    <w:p w14:paraId="71C9EE0C" w14:textId="77777777" w:rsidR="00354136" w:rsidRDefault="00354136" w:rsidP="00354136">
      <w:r>
        <w:rPr>
          <w:rFonts w:ascii="Times New Roman" w:hAnsi="Times New Roman"/>
          <w:color w:val="000000"/>
          <w:sz w:val="20"/>
          <w:szCs w:val="20"/>
        </w:rPr>
        <w:t>In the ordinary course of business, the Company enters into various contracts under which it may agree to indemnify other parties for losses incurred from certain events as defined in the relevant contract, such as litigation, regulatory penalties, or claims relating to past performance. Such indemnification obligations may not be subject to maximum loss clauses. Historically, payments related to these indemnification obligations have not been material to the Company.</w:t>
      </w:r>
    </w:p>
    <w:p w14:paraId="6ABE23B0" w14:textId="77777777" w:rsidR="00354136" w:rsidRDefault="00354136" w:rsidP="00354136"/>
    <w:p w14:paraId="1B6C1558" w14:textId="77777777" w:rsidR="00354136" w:rsidRDefault="00354136" w:rsidP="00354136">
      <w:r>
        <w:rPr>
          <w:rFonts w:ascii="Times New Roman" w:hAnsi="Times New Roman"/>
          <w:color w:val="000000"/>
          <w:sz w:val="20"/>
          <w:szCs w:val="20"/>
        </w:rPr>
        <w:t>Under the Separation and Distribution Agreement described in Note 3 of the Notes to the Consolidated Financial Statements, Dell Technologies has agreed to indemnify VMware, Inc., each of its subsidiaries and each of their respective directors, officers and employees from and against all liabilities relating to, arising out of or resulting from, among other matters, the liabilities allocated to Dell Technologies as part of the separation of Dell Technologies and VMware and their respective businesses as a result of the VMware Spin-off (the “Separation”). VMware similarly has agreed to indemnify Dell Technologies, Inc., each of its subsidiaries and each of their respective directors, officers, and employees from and against all liabilities relating to, arising out of or resulting from, among other matters, the liabilities allocated to VMware as part of the Separation. Dell Technologies expects VMware to fully perform under the terms of the Separation and Distribution Agreement.</w:t>
      </w:r>
    </w:p>
    <w:p w14:paraId="1C7B94DB" w14:textId="77777777" w:rsidR="00354136" w:rsidRDefault="00354136" w:rsidP="00354136"/>
    <w:p w14:paraId="4C0A5EC3" w14:textId="77777777" w:rsidR="00354136" w:rsidRDefault="00354136" w:rsidP="00354136">
      <w:r>
        <w:rPr>
          <w:rFonts w:ascii="Times New Roman" w:hAnsi="Times New Roman"/>
          <w:color w:val="000000"/>
          <w:sz w:val="20"/>
          <w:szCs w:val="20"/>
        </w:rPr>
        <w:t>For information on the cross-indemnifications related to the tax matters agreement between the Company and VMware described in Note 3 of the Notes to the Consolidated Financial Statements effective upon the Separation on November 1, 2021, see Note 3 and Note 21 of the Notes to the Consolidated Financial Statements.</w:t>
      </w:r>
    </w:p>
    <w:p w14:paraId="44E24A70" w14:textId="77777777" w:rsidR="00354136" w:rsidRDefault="00354136" w:rsidP="00354136"/>
    <w:p w14:paraId="384E7E3C" w14:textId="77777777" w:rsidR="00354136" w:rsidRDefault="00354136" w:rsidP="00354136">
      <w:r>
        <w:rPr>
          <w:rFonts w:ascii="Times New Roman" w:hAnsi="Times New Roman"/>
          <w:b/>
          <w:bCs/>
          <w:color w:val="000000"/>
          <w:sz w:val="20"/>
          <w:szCs w:val="20"/>
        </w:rPr>
        <w:t>Certain Concentrations</w:t>
      </w:r>
    </w:p>
    <w:p w14:paraId="364D8B94" w14:textId="77777777" w:rsidR="00354136" w:rsidRDefault="00354136" w:rsidP="00354136"/>
    <w:p w14:paraId="57F0870E" w14:textId="77777777" w:rsidR="00354136" w:rsidRDefault="00354136" w:rsidP="00354136">
      <w:r>
        <w:rPr>
          <w:rFonts w:ascii="Times New Roman" w:hAnsi="Times New Roman"/>
          <w:color w:val="000000"/>
          <w:sz w:val="20"/>
          <w:szCs w:val="20"/>
        </w:rPr>
        <w:t>The Company maintains cash and cash equivalents, derivatives, and certain other financial instruments with various financial institutions that potentially subject it to concentration of credit risk. As part of its risk management processes, the Company performs periodic evaluations of the relative credit standing of these financial institutions. The Company has not sustained material credit losses from instruments held at these financial institutions. Further, the Company does not anticipate nonperformance by any of the counterparties.</w:t>
      </w:r>
    </w:p>
    <w:p w14:paraId="4179F934" w14:textId="77777777" w:rsidR="00354136" w:rsidRDefault="00354136" w:rsidP="00354136"/>
    <w:p w14:paraId="7F5A26EA" w14:textId="77777777" w:rsidR="00354136" w:rsidRDefault="00354136" w:rsidP="00354136">
      <w:r>
        <w:rPr>
          <w:rFonts w:ascii="Times New Roman" w:hAnsi="Times New Roman"/>
          <w:color w:val="000000"/>
          <w:sz w:val="20"/>
          <w:szCs w:val="20"/>
        </w:rPr>
        <w:t>The Company markets and sells its products and services to large corporate clients, governments, and health care and education accounts, as well as to small and medium-sized businesses and individuals. No single customer accounted for more than 10%</w:t>
      </w:r>
    </w:p>
    <w:p w14:paraId="4093D5D8" w14:textId="77777777" w:rsidR="00354136" w:rsidRDefault="00354136" w:rsidP="00354136">
      <w:pPr>
        <w:jc w:val="center"/>
      </w:pPr>
    </w:p>
    <w:p w14:paraId="027F9C9C" w14:textId="77777777" w:rsidR="00354136" w:rsidRDefault="00354136" w:rsidP="00354136">
      <w:pPr>
        <w:jc w:val="center"/>
      </w:pPr>
      <w:r>
        <w:rPr>
          <w:rFonts w:ascii="Times New Roman" w:hAnsi="Times New Roman"/>
          <w:color w:val="000000"/>
          <w:sz w:val="20"/>
          <w:szCs w:val="20"/>
        </w:rPr>
        <w:t>128</w:t>
      </w:r>
    </w:p>
    <w:p w14:paraId="74A7B7AE" w14:textId="77777777" w:rsidR="00354136" w:rsidRDefault="00354136" w:rsidP="00354136">
      <w:pPr>
        <w:jc w:val="center"/>
      </w:pPr>
    </w:p>
    <w:p w14:paraId="613E7217" w14:textId="77777777" w:rsidR="00354136" w:rsidRDefault="00354136" w:rsidP="00354136">
      <w:r>
        <w:pict w14:anchorId="269D66EC">
          <v:rect id="_x0000_i1503" style="width:0;height:1.5pt" o:hralign="center" o:hrstd="t" o:hr="t" fillcolor="#a0a0a0" stroked="f"/>
        </w:pict>
      </w:r>
    </w:p>
    <w:p w14:paraId="33ABD212" w14:textId="77777777" w:rsidR="00354136" w:rsidRDefault="00354136" w:rsidP="00354136">
      <w:hyperlink r:id="rId369" w:anchor="if82c7bb85cec43f3b72bdca2d8861323_10" w:history="1">
        <w:r>
          <w:rPr>
            <w:rStyle w:val="a5"/>
            <w:rFonts w:ascii="Times New Roman" w:hAnsi="Times New Roman"/>
            <w:sz w:val="20"/>
            <w:szCs w:val="20"/>
          </w:rPr>
          <w:t>Table of </w:t>
        </w:r>
      </w:hyperlink>
      <w:hyperlink r:id="rId370" w:anchor="if82c7bb85cec43f3b72bdca2d8861323_10" w:history="1">
        <w:r>
          <w:rPr>
            <w:rStyle w:val="a5"/>
            <w:rFonts w:ascii="Times New Roman" w:hAnsi="Times New Roman"/>
            <w:sz w:val="20"/>
            <w:szCs w:val="20"/>
          </w:rPr>
          <w:t>Contents</w:t>
        </w:r>
      </w:hyperlink>
    </w:p>
    <w:p w14:paraId="61A6BDBA" w14:textId="77777777" w:rsidR="00354136" w:rsidRDefault="00354136" w:rsidP="00354136">
      <w:r>
        <w:rPr>
          <w:rFonts w:ascii="Times New Roman" w:hAnsi="Times New Roman"/>
          <w:color w:val="000000"/>
          <w:sz w:val="20"/>
          <w:szCs w:val="20"/>
        </w:rPr>
        <w:t>of the Company’s consolidated net revenue during the fiscal year ended January 28, 2022, January 29, 2021, or January 31, 2020.</w:t>
      </w:r>
    </w:p>
    <w:p w14:paraId="54C96375" w14:textId="77777777" w:rsidR="00354136" w:rsidRDefault="00354136" w:rsidP="00354136"/>
    <w:p w14:paraId="4CF96601" w14:textId="77777777" w:rsidR="00354136" w:rsidRDefault="00354136" w:rsidP="00354136">
      <w:r>
        <w:rPr>
          <w:rFonts w:ascii="Times New Roman" w:hAnsi="Times New Roman"/>
          <w:color w:val="000000"/>
          <w:sz w:val="20"/>
          <w:szCs w:val="20"/>
        </w:rPr>
        <w:t xml:space="preserve">The Company utilizes a limited number of contract manufacturers that assemble a portion of its products. The Company may purchase components from suppliers and sell those components to such contract manufacturers, thereby creating receivables balances from the contract manufacturers. The agreements with the majority of the contract manufacturers permit the Company to offset its payables against these receivables, thus mitigating the credit risk wholly or in part. Receivables from the Company’s four largest contract manufacturers represented the majority of the Company’s gross non-trade receivables of $5.7 billion and $4.1 billion as of January 28, 2022 and January 29, 2021, </w:t>
      </w:r>
      <w:r>
        <w:rPr>
          <w:rFonts w:ascii="Times New Roman" w:hAnsi="Times New Roman"/>
          <w:color w:val="000000"/>
          <w:sz w:val="20"/>
          <w:szCs w:val="20"/>
        </w:rPr>
        <w:lastRenderedPageBreak/>
        <w:t>respectively, of which $4.2 billion and $3.1 billion as of January 28, 2022 and January 29, 2021, respectively, have been offset against the corresponding payables. The portion of receivables not offset against payables is included in other current assets in the Consolidated Statements of Financial Position. The Company does not reflect the sale of the components in revenue and does not recognize any profit on the component sales until the related products are sold.</w:t>
      </w:r>
    </w:p>
    <w:p w14:paraId="16CB20CA" w14:textId="77777777" w:rsidR="00354136" w:rsidRDefault="00354136" w:rsidP="00354136"/>
    <w:p w14:paraId="09B5927E" w14:textId="77777777" w:rsidR="00354136" w:rsidRDefault="00354136" w:rsidP="00354136">
      <w:pPr>
        <w:jc w:val="center"/>
      </w:pPr>
    </w:p>
    <w:p w14:paraId="15C1AC97" w14:textId="77777777" w:rsidR="00354136" w:rsidRDefault="00354136" w:rsidP="00354136">
      <w:pPr>
        <w:jc w:val="center"/>
      </w:pPr>
      <w:r>
        <w:rPr>
          <w:rFonts w:ascii="Times New Roman" w:hAnsi="Times New Roman"/>
          <w:color w:val="000000"/>
          <w:sz w:val="20"/>
          <w:szCs w:val="20"/>
        </w:rPr>
        <w:t>129</w:t>
      </w:r>
    </w:p>
    <w:p w14:paraId="4206D4E7" w14:textId="77777777" w:rsidR="00354136" w:rsidRDefault="00354136" w:rsidP="00354136">
      <w:pPr>
        <w:jc w:val="center"/>
      </w:pPr>
    </w:p>
    <w:p w14:paraId="1B2276AA" w14:textId="77777777" w:rsidR="00354136" w:rsidRDefault="00354136" w:rsidP="00354136">
      <w:r>
        <w:pict w14:anchorId="7F822A85">
          <v:rect id="_x0000_i1504" style="width:0;height:1.5pt" o:hralign="center" o:hrstd="t" o:hr="t" fillcolor="#a0a0a0" stroked="f"/>
        </w:pict>
      </w:r>
    </w:p>
    <w:p w14:paraId="142F1BF2" w14:textId="77777777" w:rsidR="00354136" w:rsidRDefault="00354136" w:rsidP="00354136">
      <w:hyperlink r:id="rId371" w:anchor="if82c7bb85cec43f3b72bdca2d8861323_10" w:history="1">
        <w:r>
          <w:rPr>
            <w:rStyle w:val="a5"/>
            <w:rFonts w:ascii="Times New Roman" w:hAnsi="Times New Roman"/>
            <w:sz w:val="20"/>
            <w:szCs w:val="20"/>
          </w:rPr>
          <w:t>Table of </w:t>
        </w:r>
      </w:hyperlink>
      <w:hyperlink r:id="rId372" w:anchor="if82c7bb85cec43f3b72bdca2d8861323_10" w:history="1">
        <w:r>
          <w:rPr>
            <w:rStyle w:val="a5"/>
            <w:rFonts w:ascii="Times New Roman" w:hAnsi="Times New Roman"/>
            <w:sz w:val="20"/>
            <w:szCs w:val="20"/>
          </w:rPr>
          <w:t>Contents</w:t>
        </w:r>
      </w:hyperlink>
    </w:p>
    <w:p w14:paraId="6E4FD1A0" w14:textId="77777777" w:rsidR="00354136" w:rsidRDefault="00354136" w:rsidP="00354136">
      <w:r>
        <w:rPr>
          <w:rFonts w:ascii="Times New Roman" w:hAnsi="Times New Roman"/>
          <w:b/>
          <w:bCs/>
          <w:color w:val="000000"/>
          <w:sz w:val="20"/>
          <w:szCs w:val="20"/>
        </w:rPr>
        <w:t>NOTE 12 — INCOME AND OTHER TAXES</w:t>
      </w:r>
    </w:p>
    <w:p w14:paraId="0729E89B" w14:textId="77777777" w:rsidR="00354136" w:rsidRDefault="00354136" w:rsidP="00354136"/>
    <w:p w14:paraId="6DCD30FD" w14:textId="77777777" w:rsidR="00354136" w:rsidRDefault="00354136" w:rsidP="00354136">
      <w:r>
        <w:rPr>
          <w:rFonts w:ascii="Times New Roman" w:hAnsi="Times New Roman"/>
          <w:color w:val="000000"/>
          <w:sz w:val="20"/>
          <w:szCs w:val="20"/>
        </w:rPr>
        <w:t>The following table presents components of the income tax expense (benefit) for continuing operations recognized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8795"/>
        <w:gridCol w:w="37"/>
        <w:gridCol w:w="178"/>
        <w:gridCol w:w="3600"/>
        <w:gridCol w:w="36"/>
        <w:gridCol w:w="36"/>
        <w:gridCol w:w="50"/>
        <w:gridCol w:w="36"/>
        <w:gridCol w:w="178"/>
        <w:gridCol w:w="3509"/>
        <w:gridCol w:w="36"/>
        <w:gridCol w:w="36"/>
        <w:gridCol w:w="50"/>
        <w:gridCol w:w="36"/>
        <w:gridCol w:w="178"/>
        <w:gridCol w:w="3601"/>
        <w:gridCol w:w="36"/>
      </w:tblGrid>
      <w:tr w:rsidR="00354136" w14:paraId="0C952C45" w14:textId="77777777" w:rsidTr="00354136">
        <w:trPr>
          <w:jc w:val="center"/>
        </w:trPr>
        <w:tc>
          <w:tcPr>
            <w:tcW w:w="175" w:type="dxa"/>
            <w:vAlign w:val="center"/>
            <w:hideMark/>
          </w:tcPr>
          <w:p w14:paraId="73DD39F7" w14:textId="77777777" w:rsidR="00354136" w:rsidRDefault="00354136"/>
        </w:tc>
        <w:tc>
          <w:tcPr>
            <w:tcW w:w="8685" w:type="dxa"/>
            <w:vAlign w:val="center"/>
            <w:hideMark/>
          </w:tcPr>
          <w:p w14:paraId="0905B3D7" w14:textId="77777777" w:rsidR="00354136" w:rsidRDefault="00354136">
            <w:pPr>
              <w:spacing w:after="100"/>
              <w:rPr>
                <w:rFonts w:ascii="Times New Roman" w:eastAsia="Times New Roman" w:hAnsi="Times New Roman"/>
                <w:sz w:val="20"/>
                <w:szCs w:val="20"/>
              </w:rPr>
            </w:pPr>
          </w:p>
        </w:tc>
        <w:tc>
          <w:tcPr>
            <w:tcW w:w="6" w:type="dxa"/>
            <w:vAlign w:val="center"/>
            <w:hideMark/>
          </w:tcPr>
          <w:p w14:paraId="3AD1035E"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F7AF2D4" w14:textId="77777777" w:rsidR="00354136" w:rsidRDefault="00354136">
            <w:pPr>
              <w:spacing w:after="100"/>
              <w:rPr>
                <w:rFonts w:ascii="Times New Roman" w:eastAsia="Times New Roman" w:hAnsi="Times New Roman"/>
                <w:sz w:val="20"/>
                <w:szCs w:val="20"/>
              </w:rPr>
            </w:pPr>
          </w:p>
        </w:tc>
        <w:tc>
          <w:tcPr>
            <w:tcW w:w="3555" w:type="dxa"/>
            <w:vAlign w:val="center"/>
            <w:hideMark/>
          </w:tcPr>
          <w:p w14:paraId="2AC2AC5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5B8E0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8639FD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0F8E9E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313B9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3C834C7" w14:textId="77777777" w:rsidR="00354136" w:rsidRDefault="00354136">
            <w:pPr>
              <w:spacing w:after="100"/>
              <w:rPr>
                <w:rFonts w:ascii="Times New Roman" w:eastAsia="Times New Roman" w:hAnsi="Times New Roman"/>
                <w:sz w:val="20"/>
                <w:szCs w:val="20"/>
              </w:rPr>
            </w:pPr>
          </w:p>
        </w:tc>
        <w:tc>
          <w:tcPr>
            <w:tcW w:w="3465" w:type="dxa"/>
            <w:vAlign w:val="center"/>
            <w:hideMark/>
          </w:tcPr>
          <w:p w14:paraId="329D61C1"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BBEA1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60FC73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65BAEC0" w14:textId="77777777" w:rsidR="00354136" w:rsidRDefault="00354136">
            <w:pPr>
              <w:spacing w:after="100"/>
              <w:rPr>
                <w:rFonts w:ascii="Times New Roman" w:eastAsia="Times New Roman" w:hAnsi="Times New Roman"/>
                <w:sz w:val="20"/>
                <w:szCs w:val="20"/>
              </w:rPr>
            </w:pPr>
          </w:p>
        </w:tc>
        <w:tc>
          <w:tcPr>
            <w:tcW w:w="6" w:type="dxa"/>
            <w:vAlign w:val="center"/>
            <w:hideMark/>
          </w:tcPr>
          <w:p w14:paraId="164BE72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8EE7543" w14:textId="77777777" w:rsidR="00354136" w:rsidRDefault="00354136">
            <w:pPr>
              <w:spacing w:after="100"/>
              <w:rPr>
                <w:rFonts w:ascii="Times New Roman" w:eastAsia="Times New Roman" w:hAnsi="Times New Roman"/>
                <w:sz w:val="20"/>
                <w:szCs w:val="20"/>
              </w:rPr>
            </w:pPr>
          </w:p>
        </w:tc>
        <w:tc>
          <w:tcPr>
            <w:tcW w:w="3556" w:type="dxa"/>
            <w:vAlign w:val="center"/>
            <w:hideMark/>
          </w:tcPr>
          <w:p w14:paraId="6F1585D8" w14:textId="77777777" w:rsidR="00354136" w:rsidRDefault="00354136">
            <w:pPr>
              <w:spacing w:after="100"/>
              <w:rPr>
                <w:rFonts w:ascii="Times New Roman" w:eastAsia="Times New Roman" w:hAnsi="Times New Roman"/>
                <w:sz w:val="20"/>
                <w:szCs w:val="20"/>
              </w:rPr>
            </w:pPr>
          </w:p>
        </w:tc>
        <w:tc>
          <w:tcPr>
            <w:tcW w:w="6" w:type="dxa"/>
            <w:vAlign w:val="center"/>
            <w:hideMark/>
          </w:tcPr>
          <w:p w14:paraId="27BCAF13" w14:textId="77777777" w:rsidR="00354136" w:rsidRDefault="00354136">
            <w:pPr>
              <w:spacing w:after="100"/>
              <w:rPr>
                <w:rFonts w:ascii="Times New Roman" w:eastAsia="Times New Roman" w:hAnsi="Times New Roman"/>
                <w:sz w:val="20"/>
                <w:szCs w:val="20"/>
              </w:rPr>
            </w:pPr>
          </w:p>
        </w:tc>
      </w:tr>
      <w:tr w:rsidR="00354136" w14:paraId="35D3835F" w14:textId="77777777" w:rsidTr="00354136">
        <w:trPr>
          <w:jc w:val="center"/>
        </w:trPr>
        <w:tc>
          <w:tcPr>
            <w:tcW w:w="0" w:type="auto"/>
            <w:gridSpan w:val="3"/>
            <w:tcMar>
              <w:top w:w="0" w:type="dxa"/>
              <w:left w:w="20" w:type="dxa"/>
              <w:bottom w:w="0" w:type="dxa"/>
              <w:right w:w="20" w:type="dxa"/>
            </w:tcMar>
            <w:vAlign w:val="center"/>
            <w:hideMark/>
          </w:tcPr>
          <w:p w14:paraId="51D007AA"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34C2F23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61AE09AD" w14:textId="77777777" w:rsidTr="00354136">
        <w:trPr>
          <w:jc w:val="center"/>
        </w:trPr>
        <w:tc>
          <w:tcPr>
            <w:tcW w:w="0" w:type="auto"/>
            <w:gridSpan w:val="3"/>
            <w:tcMar>
              <w:top w:w="0" w:type="dxa"/>
              <w:left w:w="20" w:type="dxa"/>
              <w:bottom w:w="0" w:type="dxa"/>
              <w:right w:w="20" w:type="dxa"/>
            </w:tcMar>
            <w:vAlign w:val="center"/>
            <w:hideMark/>
          </w:tcPr>
          <w:p w14:paraId="0E63A75C"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01831B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B38034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E2DE2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3070BDA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28A0C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1DABED7B" w14:textId="77777777" w:rsidTr="00354136">
        <w:trPr>
          <w:jc w:val="center"/>
        </w:trPr>
        <w:tc>
          <w:tcPr>
            <w:tcW w:w="0" w:type="auto"/>
            <w:gridSpan w:val="3"/>
            <w:tcMar>
              <w:top w:w="0" w:type="dxa"/>
              <w:left w:w="20" w:type="dxa"/>
              <w:bottom w:w="0" w:type="dxa"/>
              <w:right w:w="20" w:type="dxa"/>
            </w:tcMar>
            <w:vAlign w:val="center"/>
            <w:hideMark/>
          </w:tcPr>
          <w:p w14:paraId="6CB62203"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2243CA1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C5E8F4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7C25276" w14:textId="77777777" w:rsidR="00354136" w:rsidRDefault="00354136">
            <w:pPr>
              <w:spacing w:after="100"/>
            </w:pPr>
            <w:r>
              <w:rPr>
                <w:rFonts w:ascii="Times New Roman" w:hAnsi="Times New Roman"/>
                <w:i/>
                <w:iCs/>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14:paraId="24E25D59"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B23E91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B0DA7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9BDE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81DDE" w14:textId="77777777" w:rsidR="00354136" w:rsidRDefault="00354136">
            <w:pPr>
              <w:spacing w:after="100"/>
              <w:rPr>
                <w:rFonts w:ascii="Times New Roman" w:eastAsia="Times New Roman" w:hAnsi="Times New Roman"/>
                <w:sz w:val="20"/>
                <w:szCs w:val="20"/>
              </w:rPr>
            </w:pPr>
          </w:p>
        </w:tc>
      </w:tr>
      <w:tr w:rsidR="00354136" w14:paraId="7F9C9802"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2ABC1DB" w14:textId="77777777" w:rsidR="00354136" w:rsidRDefault="00354136">
            <w:pPr>
              <w:spacing w:after="100"/>
              <w:rPr>
                <w:rFonts w:ascii="宋体" w:eastAsia="宋体" w:hAnsi="宋体" w:cs="宋体"/>
              </w:rPr>
            </w:pPr>
            <w:r>
              <w:rPr>
                <w:rFonts w:ascii="Times New Roman" w:hAnsi="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14:paraId="3238BC56"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9DF78C" w14:textId="77777777" w:rsidR="00354136" w:rsidRDefault="00354136">
            <w:pPr>
              <w:spacing w:after="100"/>
              <w:jc w:val="right"/>
            </w:pPr>
            <w:r>
              <w:rPr>
                <w:rFonts w:ascii="Times New Roman" w:hAnsi="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14:paraId="582E9A9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EC64F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DE9819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1C4F80" w14:textId="77777777" w:rsidR="00354136" w:rsidRDefault="00354136">
            <w:pPr>
              <w:spacing w:after="100"/>
              <w:jc w:val="right"/>
            </w:pPr>
            <w:r>
              <w:rPr>
                <w:rFonts w:ascii="Times New Roman" w:hAnsi="Times New Roman"/>
                <w:color w:val="000000"/>
                <w:sz w:val="20"/>
                <w:szCs w:val="20"/>
              </w:rPr>
              <w:t>(514)</w:t>
            </w:r>
          </w:p>
        </w:tc>
        <w:tc>
          <w:tcPr>
            <w:tcW w:w="0" w:type="auto"/>
            <w:shd w:val="clear" w:color="auto" w:fill="FFFFFF"/>
            <w:tcMar>
              <w:top w:w="30" w:type="dxa"/>
              <w:left w:w="0" w:type="dxa"/>
              <w:bottom w:w="30" w:type="dxa"/>
              <w:right w:w="20" w:type="dxa"/>
            </w:tcMar>
            <w:vAlign w:val="bottom"/>
            <w:hideMark/>
          </w:tcPr>
          <w:p w14:paraId="3322A15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94572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FE0572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7B25F0" w14:textId="77777777" w:rsidR="00354136" w:rsidRDefault="00354136">
            <w:pPr>
              <w:spacing w:after="100"/>
              <w:jc w:val="right"/>
            </w:pPr>
            <w:r>
              <w:rPr>
                <w:rFonts w:ascii="Times New Roman" w:hAnsi="Times New Roman"/>
                <w:color w:val="000000"/>
                <w:sz w:val="20"/>
                <w:szCs w:val="20"/>
              </w:rPr>
              <w:t>(144)</w:t>
            </w:r>
          </w:p>
        </w:tc>
        <w:tc>
          <w:tcPr>
            <w:tcW w:w="0" w:type="auto"/>
            <w:shd w:val="clear" w:color="auto" w:fill="FFFFFF"/>
            <w:tcMar>
              <w:top w:w="30" w:type="dxa"/>
              <w:left w:w="0" w:type="dxa"/>
              <w:bottom w:w="30" w:type="dxa"/>
              <w:right w:w="20" w:type="dxa"/>
            </w:tcMar>
            <w:vAlign w:val="bottom"/>
            <w:hideMark/>
          </w:tcPr>
          <w:p w14:paraId="1B6B54B0" w14:textId="77777777" w:rsidR="00354136" w:rsidRDefault="00354136">
            <w:pPr>
              <w:spacing w:after="100"/>
              <w:jc w:val="right"/>
            </w:pPr>
          </w:p>
        </w:tc>
      </w:tr>
      <w:tr w:rsidR="00354136" w14:paraId="6EDB96F5"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5808E25" w14:textId="77777777" w:rsidR="00354136" w:rsidRDefault="00354136">
            <w:pPr>
              <w:spacing w:after="100"/>
              <w:rPr>
                <w:rFonts w:ascii="宋体" w:eastAsia="宋体" w:hAnsi="宋体" w:cs="宋体"/>
              </w:rPr>
            </w:pPr>
            <w:r>
              <w:rPr>
                <w:rFonts w:ascii="Times New Roman" w:hAnsi="Times New Roman"/>
                <w:color w:val="000000"/>
                <w:sz w:val="20"/>
                <w:szCs w:val="20"/>
              </w:rPr>
              <w:t>State/local</w:t>
            </w:r>
          </w:p>
        </w:tc>
        <w:tc>
          <w:tcPr>
            <w:tcW w:w="0" w:type="auto"/>
            <w:gridSpan w:val="2"/>
            <w:shd w:val="clear" w:color="auto" w:fill="CCEEFF"/>
            <w:tcMar>
              <w:top w:w="30" w:type="dxa"/>
              <w:left w:w="20" w:type="dxa"/>
              <w:bottom w:w="30" w:type="dxa"/>
              <w:right w:w="0" w:type="dxa"/>
            </w:tcMar>
            <w:vAlign w:val="bottom"/>
            <w:hideMark/>
          </w:tcPr>
          <w:p w14:paraId="1FDA0061" w14:textId="77777777" w:rsidR="00354136" w:rsidRDefault="00354136">
            <w:pPr>
              <w:spacing w:after="100"/>
              <w:jc w:val="right"/>
            </w:pPr>
            <w:r>
              <w:rPr>
                <w:rFonts w:ascii="Times New Roman" w:hAnsi="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14:paraId="094D420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3EB20F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5CB1CC"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14:paraId="651DA1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CC3C4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21CC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5786F115" w14:textId="77777777" w:rsidR="00354136" w:rsidRDefault="00354136">
            <w:pPr>
              <w:spacing w:after="100"/>
              <w:jc w:val="right"/>
            </w:pPr>
          </w:p>
        </w:tc>
      </w:tr>
      <w:tr w:rsidR="00354136" w14:paraId="01D848A7"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93B2E29" w14:textId="77777777" w:rsidR="00354136" w:rsidRDefault="00354136">
            <w:pPr>
              <w:spacing w:after="100"/>
              <w:rPr>
                <w:rFonts w:ascii="宋体" w:eastAsia="宋体" w:hAnsi="宋体" w:cs="宋体"/>
              </w:rPr>
            </w:pPr>
            <w:r>
              <w:rPr>
                <w:rFonts w:ascii="Times New Roman" w:hAnsi="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6E66D028" w14:textId="77777777" w:rsidR="00354136" w:rsidRDefault="00354136">
            <w:pPr>
              <w:spacing w:after="100"/>
              <w:jc w:val="right"/>
            </w:pPr>
            <w:r>
              <w:rPr>
                <w:rFonts w:ascii="Times New Roman" w:hAnsi="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14:paraId="794C72B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D9846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9975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825 </w:t>
            </w:r>
          </w:p>
        </w:tc>
        <w:tc>
          <w:tcPr>
            <w:tcW w:w="0" w:type="auto"/>
            <w:shd w:val="clear" w:color="auto" w:fill="FFFFFF"/>
            <w:tcMar>
              <w:top w:w="30" w:type="dxa"/>
              <w:left w:w="0" w:type="dxa"/>
              <w:bottom w:w="30" w:type="dxa"/>
              <w:right w:w="20" w:type="dxa"/>
            </w:tcMar>
            <w:vAlign w:val="bottom"/>
            <w:hideMark/>
          </w:tcPr>
          <w:p w14:paraId="15EF033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5A904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D919D"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647 </w:t>
            </w:r>
          </w:p>
        </w:tc>
        <w:tc>
          <w:tcPr>
            <w:tcW w:w="0" w:type="auto"/>
            <w:shd w:val="clear" w:color="auto" w:fill="FFFFFF"/>
            <w:tcMar>
              <w:top w:w="30" w:type="dxa"/>
              <w:left w:w="0" w:type="dxa"/>
              <w:bottom w:w="30" w:type="dxa"/>
              <w:right w:w="20" w:type="dxa"/>
            </w:tcMar>
            <w:vAlign w:val="bottom"/>
            <w:hideMark/>
          </w:tcPr>
          <w:p w14:paraId="2EA8191D" w14:textId="77777777" w:rsidR="00354136" w:rsidRDefault="00354136">
            <w:pPr>
              <w:spacing w:after="100"/>
              <w:jc w:val="right"/>
            </w:pPr>
          </w:p>
        </w:tc>
      </w:tr>
      <w:tr w:rsidR="00354136" w14:paraId="094DF9D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6167DD59" w14:textId="77777777" w:rsidR="00354136" w:rsidRDefault="00354136">
            <w:pPr>
              <w:spacing w:after="100"/>
              <w:rPr>
                <w:rFonts w:ascii="宋体" w:eastAsia="宋体" w:hAnsi="宋体" w:cs="宋体"/>
              </w:rPr>
            </w:pPr>
            <w:r>
              <w:rPr>
                <w:rFonts w:ascii="Times New Roman" w:hAnsi="Times New Roman"/>
                <w:color w:val="000000"/>
                <w:sz w:val="20"/>
                <w:szCs w:val="20"/>
              </w:rPr>
              <w:t>Current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A37F64" w14:textId="77777777" w:rsidR="00354136" w:rsidRDefault="00354136">
            <w:pPr>
              <w:spacing w:after="100"/>
              <w:jc w:val="right"/>
            </w:pPr>
            <w:r>
              <w:rPr>
                <w:rFonts w:ascii="Times New Roman" w:hAnsi="Times New Roman"/>
                <w:color w:val="000000"/>
                <w:sz w:val="20"/>
                <w:szCs w:val="20"/>
              </w:rPr>
              <w:t>1,202 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B0A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BEF9A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7BF6B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B4F17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DA16A4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7626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544 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B5320C" w14:textId="77777777" w:rsidR="00354136" w:rsidRDefault="00354136">
            <w:pPr>
              <w:spacing w:after="100"/>
              <w:jc w:val="right"/>
            </w:pPr>
          </w:p>
        </w:tc>
      </w:tr>
      <w:tr w:rsidR="00354136" w14:paraId="697EA03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F773E5F" w14:textId="77777777" w:rsidR="00354136" w:rsidRDefault="00354136">
            <w:pPr>
              <w:spacing w:after="100"/>
              <w:rPr>
                <w:rFonts w:ascii="宋体" w:eastAsia="宋体" w:hAnsi="宋体" w:cs="宋体"/>
              </w:rPr>
            </w:pPr>
            <w:r>
              <w:rPr>
                <w:rFonts w:ascii="Times New Roman" w:hAnsi="Times New Roman"/>
                <w:i/>
                <w:iCs/>
                <w:color w:val="000000"/>
                <w:sz w:val="20"/>
                <w:szCs w:val="20"/>
              </w:rPr>
              <w:t>Deferred: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A086FE"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567BF39"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1FDEC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B22F70"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3D2CFE7" w14:textId="77777777" w:rsidR="00354136" w:rsidRDefault="00354136">
            <w:pPr>
              <w:spacing w:after="100"/>
              <w:rPr>
                <w:rFonts w:ascii="Times New Roman" w:eastAsia="Times New Roman" w:hAnsi="Times New Roman"/>
                <w:sz w:val="20"/>
                <w:szCs w:val="20"/>
              </w:rPr>
            </w:pPr>
          </w:p>
        </w:tc>
      </w:tr>
      <w:tr w:rsidR="00354136" w14:paraId="61829C1C"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9D45862" w14:textId="77777777" w:rsidR="00354136" w:rsidRDefault="00354136">
            <w:pPr>
              <w:spacing w:after="100"/>
              <w:rPr>
                <w:rFonts w:ascii="宋体" w:eastAsia="宋体" w:hAnsi="宋体" w:cs="宋体"/>
              </w:rPr>
            </w:pPr>
            <w:r>
              <w:rPr>
                <w:rFonts w:ascii="Times New Roman" w:hAnsi="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14:paraId="224F869D" w14:textId="77777777" w:rsidR="00354136" w:rsidRDefault="00354136">
            <w:pPr>
              <w:spacing w:after="100"/>
              <w:jc w:val="right"/>
            </w:pPr>
            <w:r>
              <w:rPr>
                <w:rFonts w:ascii="Times New Roman" w:hAnsi="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14:paraId="5FEBF4C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A1B260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FA8C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14:paraId="684B7F7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366AF1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890B4" w14:textId="77777777" w:rsidR="00354136" w:rsidRDefault="00354136">
            <w:pPr>
              <w:spacing w:after="100"/>
              <w:jc w:val="right"/>
              <w:rPr>
                <w:rFonts w:ascii="宋体" w:eastAsia="宋体" w:hAnsi="宋体" w:cs="宋体"/>
              </w:rPr>
            </w:pPr>
            <w:r>
              <w:rPr>
                <w:rFonts w:ascii="Times New Roman" w:hAnsi="Times New Roman"/>
                <w:color w:val="000000"/>
                <w:sz w:val="20"/>
                <w:szCs w:val="20"/>
              </w:rPr>
              <w:t>(404)</w:t>
            </w:r>
          </w:p>
        </w:tc>
        <w:tc>
          <w:tcPr>
            <w:tcW w:w="0" w:type="auto"/>
            <w:shd w:val="clear" w:color="auto" w:fill="CCEEFF"/>
            <w:tcMar>
              <w:top w:w="30" w:type="dxa"/>
              <w:left w:w="0" w:type="dxa"/>
              <w:bottom w:w="30" w:type="dxa"/>
              <w:right w:w="20" w:type="dxa"/>
            </w:tcMar>
            <w:vAlign w:val="bottom"/>
            <w:hideMark/>
          </w:tcPr>
          <w:p w14:paraId="31B40077" w14:textId="77777777" w:rsidR="00354136" w:rsidRDefault="00354136">
            <w:pPr>
              <w:spacing w:after="100"/>
              <w:jc w:val="right"/>
            </w:pPr>
          </w:p>
        </w:tc>
      </w:tr>
      <w:tr w:rsidR="00354136" w14:paraId="7A5C38BD"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6AABD7EE" w14:textId="77777777" w:rsidR="00354136" w:rsidRDefault="00354136">
            <w:pPr>
              <w:spacing w:after="100"/>
              <w:rPr>
                <w:rFonts w:ascii="宋体" w:eastAsia="宋体" w:hAnsi="宋体" w:cs="宋体"/>
              </w:rPr>
            </w:pPr>
            <w:r>
              <w:rPr>
                <w:rFonts w:ascii="Times New Roman" w:hAnsi="Times New Roman"/>
                <w:color w:val="000000"/>
                <w:sz w:val="20"/>
                <w:szCs w:val="20"/>
              </w:rPr>
              <w:t>State/local</w:t>
            </w:r>
          </w:p>
        </w:tc>
        <w:tc>
          <w:tcPr>
            <w:tcW w:w="0" w:type="auto"/>
            <w:gridSpan w:val="2"/>
            <w:shd w:val="clear" w:color="auto" w:fill="FFFFFF"/>
            <w:tcMar>
              <w:top w:w="30" w:type="dxa"/>
              <w:left w:w="20" w:type="dxa"/>
              <w:bottom w:w="30" w:type="dxa"/>
              <w:right w:w="0" w:type="dxa"/>
            </w:tcMar>
            <w:vAlign w:val="bottom"/>
            <w:hideMark/>
          </w:tcPr>
          <w:p w14:paraId="5D87A5AB"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EB73A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EC0A2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15215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(115)</w:t>
            </w:r>
          </w:p>
        </w:tc>
        <w:tc>
          <w:tcPr>
            <w:tcW w:w="0" w:type="auto"/>
            <w:shd w:val="clear" w:color="auto" w:fill="FFFFFF"/>
            <w:tcMar>
              <w:top w:w="30" w:type="dxa"/>
              <w:left w:w="0" w:type="dxa"/>
              <w:bottom w:w="30" w:type="dxa"/>
              <w:right w:w="20" w:type="dxa"/>
            </w:tcMar>
            <w:vAlign w:val="bottom"/>
            <w:hideMark/>
          </w:tcPr>
          <w:p w14:paraId="08ACD9E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31325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4F3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(90)</w:t>
            </w:r>
          </w:p>
        </w:tc>
        <w:tc>
          <w:tcPr>
            <w:tcW w:w="0" w:type="auto"/>
            <w:shd w:val="clear" w:color="auto" w:fill="FFFFFF"/>
            <w:tcMar>
              <w:top w:w="30" w:type="dxa"/>
              <w:left w:w="0" w:type="dxa"/>
              <w:bottom w:w="30" w:type="dxa"/>
              <w:right w:w="20" w:type="dxa"/>
            </w:tcMar>
            <w:vAlign w:val="bottom"/>
            <w:hideMark/>
          </w:tcPr>
          <w:p w14:paraId="47ED6C30" w14:textId="77777777" w:rsidR="00354136" w:rsidRDefault="00354136">
            <w:pPr>
              <w:spacing w:after="100"/>
              <w:jc w:val="right"/>
            </w:pPr>
          </w:p>
        </w:tc>
      </w:tr>
      <w:tr w:rsidR="00354136" w14:paraId="5EF32C6B"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3EF9998E" w14:textId="77777777" w:rsidR="00354136" w:rsidRDefault="00354136">
            <w:pPr>
              <w:spacing w:after="100"/>
              <w:rPr>
                <w:rFonts w:ascii="宋体" w:eastAsia="宋体" w:hAnsi="宋体" w:cs="宋体"/>
              </w:rPr>
            </w:pPr>
            <w:r>
              <w:rPr>
                <w:rFonts w:ascii="Times New Roman" w:hAnsi="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14:paraId="0884AFD6" w14:textId="77777777" w:rsidR="00354136" w:rsidRDefault="00354136">
            <w:pPr>
              <w:spacing w:after="100"/>
              <w:jc w:val="right"/>
            </w:pPr>
            <w:r>
              <w:rPr>
                <w:rFonts w:ascii="Times New Roman" w:hAnsi="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14:paraId="655A50A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D4DB1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E561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14:paraId="6EE9103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1FE42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05B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(622)</w:t>
            </w:r>
          </w:p>
        </w:tc>
        <w:tc>
          <w:tcPr>
            <w:tcW w:w="0" w:type="auto"/>
            <w:shd w:val="clear" w:color="auto" w:fill="CCEEFF"/>
            <w:tcMar>
              <w:top w:w="30" w:type="dxa"/>
              <w:left w:w="0" w:type="dxa"/>
              <w:bottom w:w="30" w:type="dxa"/>
              <w:right w:w="20" w:type="dxa"/>
            </w:tcMar>
            <w:vAlign w:val="bottom"/>
            <w:hideMark/>
          </w:tcPr>
          <w:p w14:paraId="5F4115EE" w14:textId="77777777" w:rsidR="00354136" w:rsidRDefault="00354136">
            <w:pPr>
              <w:spacing w:after="100"/>
              <w:jc w:val="right"/>
            </w:pPr>
          </w:p>
        </w:tc>
      </w:tr>
      <w:tr w:rsidR="00354136" w14:paraId="5E2CA45F"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1FBE05C" w14:textId="77777777" w:rsidR="00354136" w:rsidRDefault="00354136">
            <w:pPr>
              <w:spacing w:after="100"/>
              <w:rPr>
                <w:rFonts w:ascii="宋体" w:eastAsia="宋体" w:hAnsi="宋体" w:cs="宋体"/>
              </w:rPr>
            </w:pPr>
            <w:r>
              <w:rPr>
                <w:rFonts w:ascii="Times New Roman" w:hAnsi="Times New Roman"/>
                <w:color w:val="000000"/>
                <w:sz w:val="20"/>
                <w:szCs w:val="20"/>
              </w:rPr>
              <w:t>Deferred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DAFAF2" w14:textId="77777777" w:rsidR="00354136" w:rsidRDefault="00354136">
            <w:pPr>
              <w:spacing w:after="100"/>
              <w:jc w:val="right"/>
            </w:pPr>
            <w:r>
              <w:rPr>
                <w:rFonts w:ascii="Times New Roman" w:hAnsi="Times New Roman"/>
                <w:color w:val="000000"/>
                <w:sz w:val="20"/>
                <w:szCs w:val="20"/>
              </w:rPr>
              <w:t>(221)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D9E15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A7A99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22DD6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948B8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2B90B4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F2E28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E974A4" w14:textId="77777777" w:rsidR="00354136" w:rsidRDefault="00354136">
            <w:pPr>
              <w:spacing w:after="100"/>
              <w:jc w:val="right"/>
            </w:pPr>
          </w:p>
        </w:tc>
      </w:tr>
      <w:tr w:rsidR="00354136" w14:paraId="16109FAC" w14:textId="77777777" w:rsidTr="00354136">
        <w:trPr>
          <w:jc w:val="center"/>
        </w:trPr>
        <w:tc>
          <w:tcPr>
            <w:tcW w:w="0" w:type="auto"/>
            <w:gridSpan w:val="3"/>
            <w:shd w:val="clear" w:color="auto" w:fill="CCEEFF"/>
            <w:tcMar>
              <w:top w:w="30" w:type="dxa"/>
              <w:left w:w="380" w:type="dxa"/>
              <w:bottom w:w="30" w:type="dxa"/>
              <w:right w:w="20" w:type="dxa"/>
            </w:tcMar>
            <w:vAlign w:val="bottom"/>
            <w:hideMark/>
          </w:tcPr>
          <w:p w14:paraId="71AAC6D2" w14:textId="77777777" w:rsidR="00354136" w:rsidRDefault="00354136">
            <w:pPr>
              <w:spacing w:after="100"/>
              <w:rPr>
                <w:rFonts w:ascii="宋体" w:eastAsia="宋体" w:hAnsi="宋体" w:cs="宋体"/>
              </w:rPr>
            </w:pPr>
            <w:r>
              <w:rPr>
                <w:rFonts w:ascii="Times New Roman" w:hAnsi="Times New Roman"/>
                <w:color w:val="000000"/>
                <w:sz w:val="20"/>
                <w:szCs w:val="20"/>
              </w:rPr>
              <w:t>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9A5F39"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043EE24" w14:textId="77777777" w:rsidR="00354136" w:rsidRDefault="00354136">
            <w:pPr>
              <w:spacing w:after="100"/>
              <w:jc w:val="right"/>
            </w:pPr>
            <w:r>
              <w:rPr>
                <w:rFonts w:ascii="Times New Roman" w:hAnsi="Times New Roman"/>
                <w:color w:val="000000"/>
                <w:sz w:val="20"/>
                <w:szCs w:val="20"/>
              </w:rPr>
              <w:t>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13AC2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C01C2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F05B32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B7B477" w14:textId="77777777" w:rsidR="00354136" w:rsidRDefault="00354136">
            <w:pPr>
              <w:spacing w:after="100"/>
              <w:jc w:val="right"/>
            </w:pPr>
            <w:r>
              <w:rPr>
                <w:rFonts w:ascii="Times New Roman" w:hAnsi="Times New Roman"/>
                <w:color w:val="000000"/>
                <w:sz w:val="20"/>
                <w:szCs w:val="20"/>
              </w:rPr>
              <w:t>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9321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74728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59D11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B881AE" w14:textId="77777777" w:rsidR="00354136" w:rsidRDefault="00354136">
            <w:pPr>
              <w:spacing w:after="100"/>
              <w:jc w:val="right"/>
            </w:pPr>
            <w:r>
              <w:rPr>
                <w:rFonts w:ascii="Times New Roman" w:hAnsi="Times New Roman"/>
                <w:color w:val="000000"/>
                <w:sz w:val="20"/>
                <w:szCs w:val="20"/>
              </w:rPr>
              <w:t>(572)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53CDF2" w14:textId="77777777" w:rsidR="00354136" w:rsidRDefault="00354136">
            <w:pPr>
              <w:spacing w:after="100"/>
              <w:jc w:val="right"/>
            </w:pPr>
          </w:p>
        </w:tc>
      </w:tr>
    </w:tbl>
    <w:p w14:paraId="16CA4C66" w14:textId="77777777" w:rsidR="00354136" w:rsidRDefault="00354136" w:rsidP="00354136">
      <w:pPr>
        <w:rPr>
          <w:rFonts w:ascii="宋体" w:eastAsia="宋体" w:hAnsi="宋体" w:cs="宋体"/>
        </w:rPr>
      </w:pPr>
    </w:p>
    <w:p w14:paraId="69E1A065" w14:textId="77777777" w:rsidR="00354136" w:rsidRDefault="00354136" w:rsidP="00354136"/>
    <w:p w14:paraId="0FD33D81" w14:textId="77777777" w:rsidR="00354136" w:rsidRDefault="00354136" w:rsidP="00354136">
      <w:r>
        <w:rPr>
          <w:rFonts w:ascii="Times New Roman" w:hAnsi="Times New Roman"/>
          <w:color w:val="000000"/>
          <w:sz w:val="20"/>
          <w:szCs w:val="20"/>
        </w:rPr>
        <w:t>The following table presents components of income (loss) before income taxes for continuing operations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8703"/>
        <w:gridCol w:w="37"/>
        <w:gridCol w:w="179"/>
        <w:gridCol w:w="3601"/>
        <w:gridCol w:w="36"/>
        <w:gridCol w:w="36"/>
        <w:gridCol w:w="50"/>
        <w:gridCol w:w="36"/>
        <w:gridCol w:w="178"/>
        <w:gridCol w:w="3600"/>
        <w:gridCol w:w="36"/>
        <w:gridCol w:w="36"/>
        <w:gridCol w:w="50"/>
        <w:gridCol w:w="36"/>
        <w:gridCol w:w="178"/>
        <w:gridCol w:w="3600"/>
        <w:gridCol w:w="36"/>
      </w:tblGrid>
      <w:tr w:rsidR="00354136" w14:paraId="5364A8CD" w14:textId="77777777" w:rsidTr="00354136">
        <w:trPr>
          <w:jc w:val="center"/>
        </w:trPr>
        <w:tc>
          <w:tcPr>
            <w:tcW w:w="175" w:type="dxa"/>
            <w:vAlign w:val="center"/>
            <w:hideMark/>
          </w:tcPr>
          <w:p w14:paraId="35EB262D" w14:textId="77777777" w:rsidR="00354136" w:rsidRDefault="00354136"/>
        </w:tc>
        <w:tc>
          <w:tcPr>
            <w:tcW w:w="8595" w:type="dxa"/>
            <w:vAlign w:val="center"/>
            <w:hideMark/>
          </w:tcPr>
          <w:p w14:paraId="19245B8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D8E37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59B7C16" w14:textId="77777777" w:rsidR="00354136" w:rsidRDefault="00354136">
            <w:pPr>
              <w:spacing w:after="100"/>
              <w:rPr>
                <w:rFonts w:ascii="Times New Roman" w:eastAsia="Times New Roman" w:hAnsi="Times New Roman"/>
                <w:sz w:val="20"/>
                <w:szCs w:val="20"/>
              </w:rPr>
            </w:pPr>
          </w:p>
        </w:tc>
        <w:tc>
          <w:tcPr>
            <w:tcW w:w="3556" w:type="dxa"/>
            <w:vAlign w:val="center"/>
            <w:hideMark/>
          </w:tcPr>
          <w:p w14:paraId="68F43DB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CF195A2"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06727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16240E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61D46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11E93D7" w14:textId="77777777" w:rsidR="00354136" w:rsidRDefault="00354136">
            <w:pPr>
              <w:spacing w:after="100"/>
              <w:rPr>
                <w:rFonts w:ascii="Times New Roman" w:eastAsia="Times New Roman" w:hAnsi="Times New Roman"/>
                <w:sz w:val="20"/>
                <w:szCs w:val="20"/>
              </w:rPr>
            </w:pPr>
          </w:p>
        </w:tc>
        <w:tc>
          <w:tcPr>
            <w:tcW w:w="3556" w:type="dxa"/>
            <w:vAlign w:val="center"/>
            <w:hideMark/>
          </w:tcPr>
          <w:p w14:paraId="7D1A74D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B0094B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556CF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8424D1F"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956EB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9C5FF49" w14:textId="77777777" w:rsidR="00354136" w:rsidRDefault="00354136">
            <w:pPr>
              <w:spacing w:after="100"/>
              <w:rPr>
                <w:rFonts w:ascii="Times New Roman" w:eastAsia="Times New Roman" w:hAnsi="Times New Roman"/>
                <w:sz w:val="20"/>
                <w:szCs w:val="20"/>
              </w:rPr>
            </w:pPr>
          </w:p>
        </w:tc>
        <w:tc>
          <w:tcPr>
            <w:tcW w:w="3556" w:type="dxa"/>
            <w:vAlign w:val="center"/>
            <w:hideMark/>
          </w:tcPr>
          <w:p w14:paraId="2BDF56F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17BAC3" w14:textId="77777777" w:rsidR="00354136" w:rsidRDefault="00354136">
            <w:pPr>
              <w:spacing w:after="100"/>
              <w:rPr>
                <w:rFonts w:ascii="Times New Roman" w:eastAsia="Times New Roman" w:hAnsi="Times New Roman"/>
                <w:sz w:val="20"/>
                <w:szCs w:val="20"/>
              </w:rPr>
            </w:pPr>
          </w:p>
        </w:tc>
      </w:tr>
      <w:tr w:rsidR="00354136" w14:paraId="309B9E27" w14:textId="77777777" w:rsidTr="00354136">
        <w:trPr>
          <w:jc w:val="center"/>
        </w:trPr>
        <w:tc>
          <w:tcPr>
            <w:tcW w:w="0" w:type="auto"/>
            <w:gridSpan w:val="3"/>
            <w:tcMar>
              <w:top w:w="0" w:type="dxa"/>
              <w:left w:w="20" w:type="dxa"/>
              <w:bottom w:w="0" w:type="dxa"/>
              <w:right w:w="20" w:type="dxa"/>
            </w:tcMar>
            <w:vAlign w:val="center"/>
            <w:hideMark/>
          </w:tcPr>
          <w:p w14:paraId="57AC91C5"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12610F7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E941F8B" w14:textId="77777777" w:rsidTr="00354136">
        <w:trPr>
          <w:jc w:val="center"/>
        </w:trPr>
        <w:tc>
          <w:tcPr>
            <w:tcW w:w="0" w:type="auto"/>
            <w:gridSpan w:val="3"/>
            <w:tcMar>
              <w:top w:w="0" w:type="dxa"/>
              <w:left w:w="20" w:type="dxa"/>
              <w:bottom w:w="0" w:type="dxa"/>
              <w:right w:w="20" w:type="dxa"/>
            </w:tcMar>
            <w:vAlign w:val="center"/>
            <w:hideMark/>
          </w:tcPr>
          <w:p w14:paraId="5D0F080C"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4B491F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E4FC5B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61887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59BC84B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03CFBC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3A731C64" w14:textId="77777777" w:rsidTr="00354136">
        <w:trPr>
          <w:jc w:val="center"/>
        </w:trPr>
        <w:tc>
          <w:tcPr>
            <w:tcW w:w="0" w:type="auto"/>
            <w:gridSpan w:val="3"/>
            <w:tcMar>
              <w:top w:w="0" w:type="dxa"/>
              <w:left w:w="20" w:type="dxa"/>
              <w:bottom w:w="0" w:type="dxa"/>
              <w:right w:w="20" w:type="dxa"/>
            </w:tcMar>
            <w:vAlign w:val="center"/>
            <w:hideMark/>
          </w:tcPr>
          <w:p w14:paraId="038AE2F4"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02315AC0"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10DFFD0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D14FB59" w14:textId="77777777" w:rsidR="00354136" w:rsidRDefault="00354136">
            <w:pPr>
              <w:spacing w:after="100"/>
            </w:pPr>
            <w:r>
              <w:rPr>
                <w:rFonts w:ascii="Times New Roman" w:hAnsi="Times New Roman"/>
                <w:color w:val="000000"/>
                <w:sz w:val="20"/>
                <w:szCs w:val="20"/>
              </w:rPr>
              <w:t>Domestic</w:t>
            </w:r>
          </w:p>
        </w:tc>
        <w:tc>
          <w:tcPr>
            <w:tcW w:w="0" w:type="auto"/>
            <w:shd w:val="clear" w:color="auto" w:fill="CCEEFF"/>
            <w:tcMar>
              <w:top w:w="30" w:type="dxa"/>
              <w:left w:w="20" w:type="dxa"/>
              <w:bottom w:w="30" w:type="dxa"/>
              <w:right w:w="0" w:type="dxa"/>
            </w:tcMar>
            <w:vAlign w:val="bottom"/>
            <w:hideMark/>
          </w:tcPr>
          <w:p w14:paraId="58FB8010"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6CD408" w14:textId="77777777" w:rsidR="00354136" w:rsidRDefault="00354136">
            <w:pPr>
              <w:spacing w:after="100"/>
              <w:jc w:val="right"/>
            </w:pPr>
            <w:r>
              <w:rPr>
                <w:rFonts w:ascii="Times New Roman" w:hAnsi="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14:paraId="410F18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1ED44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8C1A90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7DCB67" w14:textId="77777777" w:rsidR="00354136" w:rsidRDefault="00354136">
            <w:pPr>
              <w:spacing w:after="100"/>
              <w:jc w:val="right"/>
            </w:pPr>
            <w:r>
              <w:rPr>
                <w:rFonts w:ascii="Times New Roman" w:hAnsi="Times New Roman"/>
                <w:color w:val="000000"/>
                <w:sz w:val="20"/>
                <w:szCs w:val="20"/>
              </w:rPr>
              <w:t>(1,361)</w:t>
            </w:r>
          </w:p>
        </w:tc>
        <w:tc>
          <w:tcPr>
            <w:tcW w:w="0" w:type="auto"/>
            <w:shd w:val="clear" w:color="auto" w:fill="CCEEFF"/>
            <w:tcMar>
              <w:top w:w="30" w:type="dxa"/>
              <w:left w:w="0" w:type="dxa"/>
              <w:bottom w:w="30" w:type="dxa"/>
              <w:right w:w="20" w:type="dxa"/>
            </w:tcMar>
            <w:vAlign w:val="bottom"/>
            <w:hideMark/>
          </w:tcPr>
          <w:p w14:paraId="3CF11D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F8999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4282A3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E75D76" w14:textId="77777777" w:rsidR="00354136" w:rsidRDefault="00354136">
            <w:pPr>
              <w:spacing w:after="100"/>
              <w:jc w:val="right"/>
            </w:pPr>
            <w:r>
              <w:rPr>
                <w:rFonts w:ascii="Times New Roman" w:hAnsi="Times New Roman"/>
                <w:color w:val="000000"/>
                <w:sz w:val="20"/>
                <w:szCs w:val="20"/>
              </w:rPr>
              <w:t>(2,894)</w:t>
            </w:r>
          </w:p>
        </w:tc>
        <w:tc>
          <w:tcPr>
            <w:tcW w:w="0" w:type="auto"/>
            <w:shd w:val="clear" w:color="auto" w:fill="CCEEFF"/>
            <w:tcMar>
              <w:top w:w="30" w:type="dxa"/>
              <w:left w:w="0" w:type="dxa"/>
              <w:bottom w:w="30" w:type="dxa"/>
              <w:right w:w="20" w:type="dxa"/>
            </w:tcMar>
            <w:vAlign w:val="bottom"/>
            <w:hideMark/>
          </w:tcPr>
          <w:p w14:paraId="6DF95287" w14:textId="77777777" w:rsidR="00354136" w:rsidRDefault="00354136">
            <w:pPr>
              <w:spacing w:after="100"/>
              <w:jc w:val="right"/>
            </w:pPr>
          </w:p>
        </w:tc>
      </w:tr>
      <w:tr w:rsidR="00354136" w14:paraId="7718F2B1"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BF9E1DB" w14:textId="77777777" w:rsidR="00354136" w:rsidRDefault="00354136">
            <w:pPr>
              <w:spacing w:after="100"/>
              <w:rPr>
                <w:rFonts w:ascii="宋体" w:eastAsia="宋体" w:hAnsi="宋体" w:cs="宋体"/>
              </w:rPr>
            </w:pPr>
            <w:r>
              <w:rPr>
                <w:rFonts w:ascii="Times New Roman" w:hAnsi="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3C5A8E3D" w14:textId="77777777" w:rsidR="00354136" w:rsidRDefault="00354136">
            <w:pPr>
              <w:spacing w:after="100"/>
              <w:jc w:val="right"/>
            </w:pPr>
            <w:r>
              <w:rPr>
                <w:rFonts w:ascii="Times New Roman" w:hAnsi="Times New Roman"/>
                <w:color w:val="000000"/>
                <w:sz w:val="20"/>
                <w:szCs w:val="20"/>
              </w:rPr>
              <w:t>4,509 </w:t>
            </w:r>
          </w:p>
        </w:tc>
        <w:tc>
          <w:tcPr>
            <w:tcW w:w="0" w:type="auto"/>
            <w:shd w:val="clear" w:color="auto" w:fill="FFFFFF"/>
            <w:tcMar>
              <w:top w:w="30" w:type="dxa"/>
              <w:left w:w="0" w:type="dxa"/>
              <w:bottom w:w="30" w:type="dxa"/>
              <w:right w:w="20" w:type="dxa"/>
            </w:tcMar>
            <w:vAlign w:val="bottom"/>
            <w:hideMark/>
          </w:tcPr>
          <w:p w14:paraId="790F816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E4B5B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D2C2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3,707 </w:t>
            </w:r>
          </w:p>
        </w:tc>
        <w:tc>
          <w:tcPr>
            <w:tcW w:w="0" w:type="auto"/>
            <w:shd w:val="clear" w:color="auto" w:fill="FFFFFF"/>
            <w:tcMar>
              <w:top w:w="30" w:type="dxa"/>
              <w:left w:w="0" w:type="dxa"/>
              <w:bottom w:w="30" w:type="dxa"/>
              <w:right w:w="20" w:type="dxa"/>
            </w:tcMar>
            <w:vAlign w:val="bottom"/>
            <w:hideMark/>
          </w:tcPr>
          <w:p w14:paraId="29332D0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B54531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5885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2,843 </w:t>
            </w:r>
          </w:p>
        </w:tc>
        <w:tc>
          <w:tcPr>
            <w:tcW w:w="0" w:type="auto"/>
            <w:shd w:val="clear" w:color="auto" w:fill="FFFFFF"/>
            <w:tcMar>
              <w:top w:w="30" w:type="dxa"/>
              <w:left w:w="0" w:type="dxa"/>
              <w:bottom w:w="30" w:type="dxa"/>
              <w:right w:w="20" w:type="dxa"/>
            </w:tcMar>
            <w:vAlign w:val="bottom"/>
            <w:hideMark/>
          </w:tcPr>
          <w:p w14:paraId="384CD876" w14:textId="77777777" w:rsidR="00354136" w:rsidRDefault="00354136">
            <w:pPr>
              <w:spacing w:after="100"/>
              <w:jc w:val="right"/>
            </w:pPr>
          </w:p>
        </w:tc>
      </w:tr>
      <w:tr w:rsidR="00354136" w14:paraId="092EDF0E"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1323699D" w14:textId="77777777" w:rsidR="00354136" w:rsidRDefault="00354136">
            <w:pPr>
              <w:spacing w:after="100"/>
              <w:rPr>
                <w:rFonts w:ascii="宋体" w:eastAsia="宋体" w:hAnsi="宋体" w:cs="宋体"/>
              </w:rPr>
            </w:pPr>
            <w:r>
              <w:rPr>
                <w:rFonts w:ascii="Times New Roman" w:hAnsi="Times New Roman"/>
                <w:color w:val="000000"/>
                <w:sz w:val="20"/>
                <w:szCs w:val="20"/>
              </w:rPr>
              <w:t>Income (loss)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976282"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AAF116" w14:textId="77777777" w:rsidR="00354136" w:rsidRDefault="00354136">
            <w:pPr>
              <w:spacing w:after="100"/>
              <w:jc w:val="right"/>
            </w:pPr>
            <w:r>
              <w:rPr>
                <w:rFonts w:ascii="Times New Roman" w:hAnsi="Times New Roman"/>
                <w:color w:val="000000"/>
                <w:sz w:val="20"/>
                <w:szCs w:val="20"/>
              </w:rPr>
              <w:t>5,923 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EFCD5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A5F94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58A46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A8098B" w14:textId="77777777" w:rsidR="00354136" w:rsidRDefault="00354136">
            <w:pPr>
              <w:spacing w:after="100"/>
              <w:jc w:val="right"/>
            </w:pPr>
            <w:r>
              <w:rPr>
                <w:rFonts w:ascii="Times New Roman" w:hAnsi="Times New Roman"/>
                <w:color w:val="000000"/>
                <w:sz w:val="20"/>
                <w:szCs w:val="20"/>
              </w:rPr>
              <w:t>2,346 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82D23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C7751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E345B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F6B2A8" w14:textId="77777777" w:rsidR="00354136" w:rsidRDefault="00354136">
            <w:pPr>
              <w:spacing w:after="100"/>
              <w:jc w:val="right"/>
            </w:pPr>
            <w:r>
              <w:rPr>
                <w:rFonts w:ascii="Times New Roman" w:hAnsi="Times New Roman"/>
                <w:color w:val="000000"/>
                <w:sz w:val="20"/>
                <w:szCs w:val="20"/>
              </w:rPr>
              <w:t>(51)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30B8D1" w14:textId="77777777" w:rsidR="00354136" w:rsidRDefault="00354136">
            <w:pPr>
              <w:spacing w:after="100"/>
              <w:jc w:val="right"/>
            </w:pPr>
          </w:p>
        </w:tc>
      </w:tr>
    </w:tbl>
    <w:p w14:paraId="662FC73E" w14:textId="77777777" w:rsidR="00354136" w:rsidRDefault="00354136" w:rsidP="00354136">
      <w:pPr>
        <w:rPr>
          <w:rFonts w:ascii="宋体" w:eastAsia="宋体" w:hAnsi="宋体" w:cs="宋体"/>
        </w:rPr>
      </w:pPr>
    </w:p>
    <w:p w14:paraId="51FB8757" w14:textId="77777777" w:rsidR="00354136" w:rsidRDefault="00354136" w:rsidP="00354136">
      <w:pPr>
        <w:jc w:val="center"/>
      </w:pPr>
    </w:p>
    <w:p w14:paraId="3983EB13" w14:textId="77777777" w:rsidR="00354136" w:rsidRDefault="00354136" w:rsidP="00354136">
      <w:pPr>
        <w:jc w:val="center"/>
      </w:pPr>
      <w:r>
        <w:rPr>
          <w:rFonts w:ascii="Times New Roman" w:hAnsi="Times New Roman"/>
          <w:color w:val="000000"/>
          <w:sz w:val="20"/>
          <w:szCs w:val="20"/>
        </w:rPr>
        <w:t>130</w:t>
      </w:r>
    </w:p>
    <w:p w14:paraId="14DE02E9" w14:textId="77777777" w:rsidR="00354136" w:rsidRDefault="00354136" w:rsidP="00354136">
      <w:pPr>
        <w:jc w:val="center"/>
      </w:pPr>
    </w:p>
    <w:p w14:paraId="2422514E" w14:textId="77777777" w:rsidR="00354136" w:rsidRDefault="00354136" w:rsidP="00354136">
      <w:r>
        <w:pict w14:anchorId="3FA638C3">
          <v:rect id="_x0000_i1505" style="width:0;height:1.5pt" o:hralign="center" o:hrstd="t" o:hr="t" fillcolor="#a0a0a0" stroked="f"/>
        </w:pict>
      </w:r>
    </w:p>
    <w:p w14:paraId="5395DAB4" w14:textId="77777777" w:rsidR="00354136" w:rsidRDefault="00354136" w:rsidP="00354136">
      <w:hyperlink r:id="rId373" w:anchor="if82c7bb85cec43f3b72bdca2d8861323_10" w:history="1">
        <w:r>
          <w:rPr>
            <w:rStyle w:val="a5"/>
            <w:rFonts w:ascii="Times New Roman" w:hAnsi="Times New Roman"/>
            <w:sz w:val="20"/>
            <w:szCs w:val="20"/>
          </w:rPr>
          <w:t>Table of </w:t>
        </w:r>
      </w:hyperlink>
      <w:hyperlink r:id="rId374" w:anchor="if82c7bb85cec43f3b72bdca2d8861323_10" w:history="1">
        <w:r>
          <w:rPr>
            <w:rStyle w:val="a5"/>
            <w:rFonts w:ascii="Times New Roman" w:hAnsi="Times New Roman"/>
            <w:sz w:val="20"/>
            <w:szCs w:val="20"/>
          </w:rPr>
          <w:t>Contents</w:t>
        </w:r>
      </w:hyperlink>
    </w:p>
    <w:p w14:paraId="36F3FC2A" w14:textId="77777777" w:rsidR="00354136" w:rsidRDefault="00354136" w:rsidP="00354136">
      <w:r>
        <w:rPr>
          <w:rFonts w:ascii="Times New Roman" w:hAnsi="Times New Roman"/>
          <w:color w:val="000000"/>
          <w:sz w:val="20"/>
          <w:szCs w:val="20"/>
        </w:rPr>
        <w:t>The following table presents a reconciliation of the Company’s effective tax rate to the statutory U.S. federal tax rate for continuing operations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3"/>
        <w:gridCol w:w="8506"/>
        <w:gridCol w:w="36"/>
        <w:gridCol w:w="173"/>
        <w:gridCol w:w="3520"/>
        <w:gridCol w:w="190"/>
        <w:gridCol w:w="36"/>
        <w:gridCol w:w="48"/>
        <w:gridCol w:w="36"/>
        <w:gridCol w:w="173"/>
        <w:gridCol w:w="3520"/>
        <w:gridCol w:w="190"/>
        <w:gridCol w:w="36"/>
        <w:gridCol w:w="48"/>
        <w:gridCol w:w="36"/>
        <w:gridCol w:w="173"/>
        <w:gridCol w:w="3522"/>
        <w:gridCol w:w="190"/>
      </w:tblGrid>
      <w:tr w:rsidR="00354136" w14:paraId="6910289C" w14:textId="77777777" w:rsidTr="00354136">
        <w:trPr>
          <w:jc w:val="center"/>
        </w:trPr>
        <w:tc>
          <w:tcPr>
            <w:tcW w:w="171" w:type="dxa"/>
            <w:vAlign w:val="center"/>
            <w:hideMark/>
          </w:tcPr>
          <w:p w14:paraId="491DA9C1" w14:textId="77777777" w:rsidR="00354136" w:rsidRDefault="00354136"/>
        </w:tc>
        <w:tc>
          <w:tcPr>
            <w:tcW w:w="8393" w:type="dxa"/>
            <w:vAlign w:val="center"/>
            <w:hideMark/>
          </w:tcPr>
          <w:p w14:paraId="12062A6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968539" w14:textId="77777777" w:rsidR="00354136" w:rsidRDefault="00354136">
            <w:pPr>
              <w:spacing w:after="100"/>
              <w:rPr>
                <w:rFonts w:ascii="Times New Roman" w:eastAsia="Times New Roman" w:hAnsi="Times New Roman"/>
                <w:sz w:val="20"/>
                <w:szCs w:val="20"/>
              </w:rPr>
            </w:pPr>
          </w:p>
        </w:tc>
        <w:tc>
          <w:tcPr>
            <w:tcW w:w="171" w:type="dxa"/>
            <w:vAlign w:val="center"/>
            <w:hideMark/>
          </w:tcPr>
          <w:p w14:paraId="56818537" w14:textId="77777777" w:rsidR="00354136" w:rsidRDefault="00354136">
            <w:pPr>
              <w:spacing w:after="100"/>
              <w:rPr>
                <w:rFonts w:ascii="Times New Roman" w:eastAsia="Times New Roman" w:hAnsi="Times New Roman"/>
                <w:sz w:val="20"/>
                <w:szCs w:val="20"/>
              </w:rPr>
            </w:pPr>
          </w:p>
        </w:tc>
        <w:tc>
          <w:tcPr>
            <w:tcW w:w="3473" w:type="dxa"/>
            <w:vAlign w:val="center"/>
            <w:hideMark/>
          </w:tcPr>
          <w:p w14:paraId="41E080F2"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5CBFA85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A9148D" w14:textId="77777777" w:rsidR="00354136" w:rsidRDefault="00354136">
            <w:pPr>
              <w:spacing w:after="100"/>
              <w:rPr>
                <w:rFonts w:ascii="Times New Roman" w:eastAsia="Times New Roman" w:hAnsi="Times New Roman"/>
                <w:sz w:val="20"/>
                <w:szCs w:val="20"/>
              </w:rPr>
            </w:pPr>
          </w:p>
        </w:tc>
        <w:tc>
          <w:tcPr>
            <w:tcW w:w="47" w:type="dxa"/>
            <w:vAlign w:val="center"/>
            <w:hideMark/>
          </w:tcPr>
          <w:p w14:paraId="548638FE" w14:textId="77777777" w:rsidR="00354136" w:rsidRDefault="00354136">
            <w:pPr>
              <w:spacing w:after="100"/>
              <w:rPr>
                <w:rFonts w:ascii="Times New Roman" w:eastAsia="Times New Roman" w:hAnsi="Times New Roman"/>
                <w:sz w:val="20"/>
                <w:szCs w:val="20"/>
              </w:rPr>
            </w:pPr>
          </w:p>
        </w:tc>
        <w:tc>
          <w:tcPr>
            <w:tcW w:w="6" w:type="dxa"/>
            <w:vAlign w:val="center"/>
            <w:hideMark/>
          </w:tcPr>
          <w:p w14:paraId="3C4544F6" w14:textId="77777777" w:rsidR="00354136" w:rsidRDefault="00354136">
            <w:pPr>
              <w:spacing w:after="100"/>
              <w:rPr>
                <w:rFonts w:ascii="Times New Roman" w:eastAsia="Times New Roman" w:hAnsi="Times New Roman"/>
                <w:sz w:val="20"/>
                <w:szCs w:val="20"/>
              </w:rPr>
            </w:pPr>
          </w:p>
        </w:tc>
        <w:tc>
          <w:tcPr>
            <w:tcW w:w="171" w:type="dxa"/>
            <w:vAlign w:val="center"/>
            <w:hideMark/>
          </w:tcPr>
          <w:p w14:paraId="48735F4B" w14:textId="77777777" w:rsidR="00354136" w:rsidRDefault="00354136">
            <w:pPr>
              <w:spacing w:after="100"/>
              <w:rPr>
                <w:rFonts w:ascii="Times New Roman" w:eastAsia="Times New Roman" w:hAnsi="Times New Roman"/>
                <w:sz w:val="20"/>
                <w:szCs w:val="20"/>
              </w:rPr>
            </w:pPr>
          </w:p>
        </w:tc>
        <w:tc>
          <w:tcPr>
            <w:tcW w:w="3473" w:type="dxa"/>
            <w:vAlign w:val="center"/>
            <w:hideMark/>
          </w:tcPr>
          <w:p w14:paraId="0D1B967E"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766915DE"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78EB65" w14:textId="77777777" w:rsidR="00354136" w:rsidRDefault="00354136">
            <w:pPr>
              <w:spacing w:after="100"/>
              <w:rPr>
                <w:rFonts w:ascii="Times New Roman" w:eastAsia="Times New Roman" w:hAnsi="Times New Roman"/>
                <w:sz w:val="20"/>
                <w:szCs w:val="20"/>
              </w:rPr>
            </w:pPr>
          </w:p>
        </w:tc>
        <w:tc>
          <w:tcPr>
            <w:tcW w:w="47" w:type="dxa"/>
            <w:vAlign w:val="center"/>
            <w:hideMark/>
          </w:tcPr>
          <w:p w14:paraId="11EB6460" w14:textId="77777777" w:rsidR="00354136" w:rsidRDefault="00354136">
            <w:pPr>
              <w:spacing w:after="100"/>
              <w:rPr>
                <w:rFonts w:ascii="Times New Roman" w:eastAsia="Times New Roman" w:hAnsi="Times New Roman"/>
                <w:sz w:val="20"/>
                <w:szCs w:val="20"/>
              </w:rPr>
            </w:pPr>
          </w:p>
        </w:tc>
        <w:tc>
          <w:tcPr>
            <w:tcW w:w="6" w:type="dxa"/>
            <w:vAlign w:val="center"/>
            <w:hideMark/>
          </w:tcPr>
          <w:p w14:paraId="0E7672D2" w14:textId="77777777" w:rsidR="00354136" w:rsidRDefault="00354136">
            <w:pPr>
              <w:spacing w:after="100"/>
              <w:rPr>
                <w:rFonts w:ascii="Times New Roman" w:eastAsia="Times New Roman" w:hAnsi="Times New Roman"/>
                <w:sz w:val="20"/>
                <w:szCs w:val="20"/>
              </w:rPr>
            </w:pPr>
          </w:p>
        </w:tc>
        <w:tc>
          <w:tcPr>
            <w:tcW w:w="171" w:type="dxa"/>
            <w:vAlign w:val="center"/>
            <w:hideMark/>
          </w:tcPr>
          <w:p w14:paraId="711FA1C0" w14:textId="77777777" w:rsidR="00354136" w:rsidRDefault="00354136">
            <w:pPr>
              <w:spacing w:after="100"/>
              <w:rPr>
                <w:rFonts w:ascii="Times New Roman" w:eastAsia="Times New Roman" w:hAnsi="Times New Roman"/>
                <w:sz w:val="20"/>
                <w:szCs w:val="20"/>
              </w:rPr>
            </w:pPr>
          </w:p>
        </w:tc>
        <w:tc>
          <w:tcPr>
            <w:tcW w:w="3475" w:type="dxa"/>
            <w:vAlign w:val="center"/>
            <w:hideMark/>
          </w:tcPr>
          <w:p w14:paraId="658D3D2E"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7671066B" w14:textId="77777777" w:rsidR="00354136" w:rsidRDefault="00354136">
            <w:pPr>
              <w:spacing w:after="100"/>
              <w:rPr>
                <w:rFonts w:ascii="Times New Roman" w:eastAsia="Times New Roman" w:hAnsi="Times New Roman"/>
                <w:sz w:val="20"/>
                <w:szCs w:val="20"/>
              </w:rPr>
            </w:pPr>
          </w:p>
        </w:tc>
      </w:tr>
      <w:tr w:rsidR="00354136" w14:paraId="3732839F" w14:textId="77777777" w:rsidTr="00354136">
        <w:trPr>
          <w:jc w:val="center"/>
        </w:trPr>
        <w:tc>
          <w:tcPr>
            <w:tcW w:w="0" w:type="auto"/>
            <w:gridSpan w:val="3"/>
            <w:tcMar>
              <w:top w:w="0" w:type="dxa"/>
              <w:left w:w="20" w:type="dxa"/>
              <w:bottom w:w="0" w:type="dxa"/>
              <w:right w:w="20" w:type="dxa"/>
            </w:tcMar>
            <w:vAlign w:val="center"/>
            <w:hideMark/>
          </w:tcPr>
          <w:p w14:paraId="2BF2DEAF"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1F55BCA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5ADA6965" w14:textId="77777777" w:rsidTr="00354136">
        <w:trPr>
          <w:jc w:val="center"/>
        </w:trPr>
        <w:tc>
          <w:tcPr>
            <w:tcW w:w="0" w:type="auto"/>
            <w:gridSpan w:val="3"/>
            <w:tcMar>
              <w:top w:w="0" w:type="dxa"/>
              <w:left w:w="20" w:type="dxa"/>
              <w:bottom w:w="0" w:type="dxa"/>
              <w:right w:w="20" w:type="dxa"/>
            </w:tcMar>
            <w:vAlign w:val="center"/>
            <w:hideMark/>
          </w:tcPr>
          <w:p w14:paraId="27F02C67"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3E4236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22E811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D1BB11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5A668A3D"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AD224C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0BE4318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80A25E1" w14:textId="77777777" w:rsidR="00354136" w:rsidRDefault="00354136">
            <w:pPr>
              <w:spacing w:after="100"/>
            </w:pPr>
            <w:r>
              <w:rPr>
                <w:rFonts w:ascii="Times New Roman" w:hAnsi="Times New Roman"/>
                <w:color w:val="000000"/>
                <w:sz w:val="20"/>
                <w:szCs w:val="20"/>
              </w:rPr>
              <w:t>U.S. federal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5BE895" w14:textId="77777777" w:rsidR="00354136" w:rsidRDefault="00354136">
            <w:pPr>
              <w:spacing w:after="100"/>
              <w:jc w:val="right"/>
            </w:pPr>
            <w:r>
              <w:rPr>
                <w:rFonts w:ascii="Times New Roman" w:hAnsi="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F64650"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F44F05" w14:textId="77777777" w:rsidR="00354136" w:rsidRDefault="00354136">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88322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F8087B"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E6A577C" w14:textId="77777777" w:rsidR="00354136" w:rsidRDefault="00354136">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AB132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0B8B1A" w14:textId="77777777" w:rsidR="00354136" w:rsidRDefault="00354136">
            <w:pPr>
              <w:spacing w:after="100"/>
              <w:jc w:val="right"/>
            </w:pPr>
            <w:r>
              <w:rPr>
                <w:rFonts w:ascii="Times New Roman" w:hAnsi="Times New Roman"/>
                <w:color w:val="000000"/>
                <w:sz w:val="20"/>
                <w:szCs w:val="20"/>
              </w:rPr>
              <w:t>%</w:t>
            </w:r>
          </w:p>
        </w:tc>
      </w:tr>
      <w:tr w:rsidR="00354136" w14:paraId="4F0549A4"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C4D9E2D" w14:textId="77777777" w:rsidR="00354136" w:rsidRDefault="00354136">
            <w:pPr>
              <w:spacing w:after="100"/>
            </w:pPr>
            <w:r>
              <w:rPr>
                <w:rFonts w:ascii="Times New Roman" w:hAnsi="Times New Roman"/>
                <w:color w:val="000000"/>
                <w:sz w:val="20"/>
                <w:szCs w:val="20"/>
              </w:rPr>
              <w:t>State income taxes, net of federal tax benefit</w:t>
            </w:r>
          </w:p>
        </w:tc>
        <w:tc>
          <w:tcPr>
            <w:tcW w:w="0" w:type="auto"/>
            <w:gridSpan w:val="2"/>
            <w:shd w:val="clear" w:color="auto" w:fill="FFFFFF"/>
            <w:tcMar>
              <w:top w:w="30" w:type="dxa"/>
              <w:left w:w="20" w:type="dxa"/>
              <w:bottom w:w="30" w:type="dxa"/>
              <w:right w:w="0" w:type="dxa"/>
            </w:tcMar>
            <w:vAlign w:val="bottom"/>
            <w:hideMark/>
          </w:tcPr>
          <w:p w14:paraId="58BA07C7" w14:textId="77777777" w:rsidR="00354136" w:rsidRDefault="00354136">
            <w:pPr>
              <w:spacing w:after="100"/>
              <w:jc w:val="right"/>
            </w:pPr>
            <w:r>
              <w:rPr>
                <w:rFonts w:ascii="Times New Roman" w:hAnsi="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73C9388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98B829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CCC91"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14:paraId="13E0B2F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3F655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03E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14:paraId="5D1A24DE" w14:textId="77777777" w:rsidR="00354136" w:rsidRDefault="00354136">
            <w:pPr>
              <w:spacing w:after="100"/>
              <w:jc w:val="right"/>
            </w:pPr>
          </w:p>
        </w:tc>
      </w:tr>
      <w:tr w:rsidR="00354136" w14:paraId="3CDB2F13"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8E6EF1F" w14:textId="77777777" w:rsidR="00354136" w:rsidRDefault="00354136">
            <w:pPr>
              <w:spacing w:after="100"/>
              <w:rPr>
                <w:rFonts w:ascii="宋体" w:eastAsia="宋体" w:hAnsi="宋体" w:cs="宋体"/>
              </w:rPr>
            </w:pPr>
            <w:r>
              <w:rPr>
                <w:rFonts w:ascii="Times New Roman" w:hAnsi="Times New Roman"/>
                <w:color w:val="000000"/>
                <w:sz w:val="20"/>
                <w:szCs w:val="20"/>
              </w:rPr>
              <w:t>Tax impact of foreign operations</w:t>
            </w:r>
          </w:p>
        </w:tc>
        <w:tc>
          <w:tcPr>
            <w:tcW w:w="0" w:type="auto"/>
            <w:gridSpan w:val="2"/>
            <w:shd w:val="clear" w:color="auto" w:fill="CCEEFF"/>
            <w:tcMar>
              <w:top w:w="30" w:type="dxa"/>
              <w:left w:w="20" w:type="dxa"/>
              <w:bottom w:w="30" w:type="dxa"/>
              <w:right w:w="0" w:type="dxa"/>
            </w:tcMar>
            <w:vAlign w:val="bottom"/>
            <w:hideMark/>
          </w:tcPr>
          <w:p w14:paraId="6E704A3B" w14:textId="77777777" w:rsidR="00354136" w:rsidRDefault="00354136">
            <w:pPr>
              <w:spacing w:after="100"/>
              <w:jc w:val="right"/>
            </w:pPr>
            <w:r>
              <w:rPr>
                <w:rFonts w:ascii="Times New Roman" w:hAnsi="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14:paraId="64DCAEB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126C6D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A720B0" w14:textId="77777777" w:rsidR="00354136" w:rsidRDefault="00354136">
            <w:pPr>
              <w:spacing w:after="100"/>
              <w:jc w:val="right"/>
              <w:rPr>
                <w:rFonts w:ascii="宋体" w:eastAsia="宋体" w:hAnsi="宋体" w:cs="宋体"/>
              </w:rPr>
            </w:pPr>
            <w:r>
              <w:rPr>
                <w:rFonts w:ascii="Times New Roman" w:hAnsi="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14:paraId="719DE01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0A9F99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D8003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(274.5)</w:t>
            </w:r>
          </w:p>
        </w:tc>
        <w:tc>
          <w:tcPr>
            <w:tcW w:w="0" w:type="auto"/>
            <w:shd w:val="clear" w:color="auto" w:fill="CCEEFF"/>
            <w:tcMar>
              <w:top w:w="30" w:type="dxa"/>
              <w:left w:w="0" w:type="dxa"/>
              <w:bottom w:w="30" w:type="dxa"/>
              <w:right w:w="20" w:type="dxa"/>
            </w:tcMar>
            <w:vAlign w:val="bottom"/>
            <w:hideMark/>
          </w:tcPr>
          <w:p w14:paraId="308D6EAA" w14:textId="77777777" w:rsidR="00354136" w:rsidRDefault="00354136">
            <w:pPr>
              <w:spacing w:after="100"/>
              <w:jc w:val="right"/>
            </w:pPr>
          </w:p>
        </w:tc>
      </w:tr>
      <w:tr w:rsidR="00354136" w14:paraId="328069D4"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FA9B209" w14:textId="77777777" w:rsidR="00354136" w:rsidRDefault="00354136">
            <w:pPr>
              <w:spacing w:after="100"/>
              <w:rPr>
                <w:rFonts w:ascii="宋体" w:eastAsia="宋体" w:hAnsi="宋体" w:cs="宋体"/>
              </w:rPr>
            </w:pPr>
            <w:r>
              <w:rPr>
                <w:rFonts w:ascii="Times New Roman" w:hAnsi="Times New Roman"/>
                <w:color w:val="000000"/>
                <w:sz w:val="20"/>
                <w:szCs w:val="20"/>
              </w:rPr>
              <w:t>Impact of intangible property transfers</w:t>
            </w:r>
          </w:p>
        </w:tc>
        <w:tc>
          <w:tcPr>
            <w:tcW w:w="0" w:type="auto"/>
            <w:gridSpan w:val="2"/>
            <w:shd w:val="clear" w:color="auto" w:fill="FFFFFF"/>
            <w:tcMar>
              <w:top w:w="30" w:type="dxa"/>
              <w:left w:w="20" w:type="dxa"/>
              <w:bottom w:w="30" w:type="dxa"/>
              <w:right w:w="0" w:type="dxa"/>
            </w:tcMar>
            <w:vAlign w:val="bottom"/>
            <w:hideMark/>
          </w:tcPr>
          <w:p w14:paraId="6C1FDDB5"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894BD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72E232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6AE8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61A54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0EEF9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A1D97" w14:textId="77777777" w:rsidR="00354136" w:rsidRDefault="00354136">
            <w:pPr>
              <w:spacing w:after="100"/>
              <w:jc w:val="right"/>
              <w:rPr>
                <w:rFonts w:ascii="宋体" w:eastAsia="宋体" w:hAnsi="宋体" w:cs="宋体"/>
              </w:rPr>
            </w:pPr>
            <w:r>
              <w:rPr>
                <w:rFonts w:ascii="Times New Roman" w:hAnsi="Times New Roman"/>
                <w:color w:val="000000"/>
                <w:sz w:val="20"/>
                <w:szCs w:val="20"/>
              </w:rPr>
              <w:t>794.1 </w:t>
            </w:r>
          </w:p>
        </w:tc>
        <w:tc>
          <w:tcPr>
            <w:tcW w:w="0" w:type="auto"/>
            <w:shd w:val="clear" w:color="auto" w:fill="FFFFFF"/>
            <w:tcMar>
              <w:top w:w="30" w:type="dxa"/>
              <w:left w:w="0" w:type="dxa"/>
              <w:bottom w:w="30" w:type="dxa"/>
              <w:right w:w="20" w:type="dxa"/>
            </w:tcMar>
            <w:vAlign w:val="bottom"/>
            <w:hideMark/>
          </w:tcPr>
          <w:p w14:paraId="031E0A5E" w14:textId="77777777" w:rsidR="00354136" w:rsidRDefault="00354136">
            <w:pPr>
              <w:spacing w:after="100"/>
              <w:jc w:val="right"/>
            </w:pPr>
          </w:p>
        </w:tc>
      </w:tr>
      <w:tr w:rsidR="00354136" w14:paraId="4B0F8B3F"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368ADE8" w14:textId="77777777" w:rsidR="00354136" w:rsidRDefault="00354136">
            <w:pPr>
              <w:spacing w:after="100"/>
              <w:rPr>
                <w:rFonts w:ascii="宋体" w:eastAsia="宋体" w:hAnsi="宋体" w:cs="宋体"/>
              </w:rPr>
            </w:pPr>
            <w:r>
              <w:rPr>
                <w:rFonts w:ascii="Times New Roman" w:hAnsi="Times New Roman"/>
                <w:color w:val="000000"/>
                <w:sz w:val="20"/>
                <w:szCs w:val="20"/>
              </w:rPr>
              <w:t>Change in valuation allowance</w:t>
            </w:r>
          </w:p>
        </w:tc>
        <w:tc>
          <w:tcPr>
            <w:tcW w:w="0" w:type="auto"/>
            <w:gridSpan w:val="2"/>
            <w:shd w:val="clear" w:color="auto" w:fill="CCEEFF"/>
            <w:tcMar>
              <w:top w:w="30" w:type="dxa"/>
              <w:left w:w="20" w:type="dxa"/>
              <w:bottom w:w="30" w:type="dxa"/>
              <w:right w:w="0" w:type="dxa"/>
            </w:tcMar>
            <w:vAlign w:val="bottom"/>
            <w:hideMark/>
          </w:tcPr>
          <w:p w14:paraId="61E45720" w14:textId="77777777" w:rsidR="00354136" w:rsidRDefault="00354136">
            <w:pPr>
              <w:spacing w:after="100"/>
              <w:jc w:val="right"/>
            </w:pPr>
            <w:r>
              <w:rPr>
                <w:rFonts w:ascii="Times New Roman" w:hAnsi="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0FEF492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D657E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7009F"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DFCD7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D967A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A585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(233.3)</w:t>
            </w:r>
          </w:p>
        </w:tc>
        <w:tc>
          <w:tcPr>
            <w:tcW w:w="0" w:type="auto"/>
            <w:shd w:val="clear" w:color="auto" w:fill="CCEEFF"/>
            <w:tcMar>
              <w:top w:w="30" w:type="dxa"/>
              <w:left w:w="0" w:type="dxa"/>
              <w:bottom w:w="30" w:type="dxa"/>
              <w:right w:w="20" w:type="dxa"/>
            </w:tcMar>
            <w:vAlign w:val="bottom"/>
            <w:hideMark/>
          </w:tcPr>
          <w:p w14:paraId="35CB15C9" w14:textId="77777777" w:rsidR="00354136" w:rsidRDefault="00354136">
            <w:pPr>
              <w:spacing w:after="100"/>
              <w:jc w:val="right"/>
            </w:pPr>
          </w:p>
        </w:tc>
      </w:tr>
      <w:tr w:rsidR="00354136" w14:paraId="161556D8" w14:textId="77777777" w:rsidTr="00354136">
        <w:trPr>
          <w:jc w:val="center"/>
        </w:trPr>
        <w:tc>
          <w:tcPr>
            <w:tcW w:w="0" w:type="auto"/>
            <w:vAlign w:val="center"/>
            <w:hideMark/>
          </w:tcPr>
          <w:p w14:paraId="2E5DD7D0"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612D1DE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E205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F462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6DFEE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D970B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C4D8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AB871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6AA49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3945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2236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85A1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7FA8B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7760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C38B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D567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017A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B4BF22" w14:textId="77777777" w:rsidR="00354136" w:rsidRDefault="00354136">
            <w:pPr>
              <w:spacing w:after="100"/>
              <w:rPr>
                <w:rFonts w:ascii="Times New Roman" w:eastAsia="Times New Roman" w:hAnsi="Times New Roman"/>
                <w:sz w:val="20"/>
                <w:szCs w:val="20"/>
              </w:rPr>
            </w:pPr>
          </w:p>
        </w:tc>
      </w:tr>
      <w:tr w:rsidR="00354136" w14:paraId="1307E4FA" w14:textId="77777777" w:rsidTr="00354136">
        <w:trPr>
          <w:jc w:val="center"/>
        </w:trPr>
        <w:tc>
          <w:tcPr>
            <w:tcW w:w="0" w:type="auto"/>
            <w:vAlign w:val="center"/>
            <w:hideMark/>
          </w:tcPr>
          <w:p w14:paraId="4BB147A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15B6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1812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7814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AC94F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EA813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6BC62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9D1E8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A91D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EBE5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3CB8D4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F700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E2F0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323DB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7570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5DC6D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A1109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0795BA" w14:textId="77777777" w:rsidR="00354136" w:rsidRDefault="00354136">
            <w:pPr>
              <w:spacing w:after="100"/>
              <w:rPr>
                <w:rFonts w:ascii="Times New Roman" w:eastAsia="Times New Roman" w:hAnsi="Times New Roman"/>
                <w:sz w:val="20"/>
                <w:szCs w:val="20"/>
              </w:rPr>
            </w:pPr>
          </w:p>
        </w:tc>
      </w:tr>
      <w:tr w:rsidR="00354136" w14:paraId="73CD90C4"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0E80D95" w14:textId="77777777" w:rsidR="00354136" w:rsidRDefault="00354136">
            <w:pPr>
              <w:spacing w:after="100"/>
              <w:rPr>
                <w:rFonts w:ascii="宋体" w:eastAsia="宋体" w:hAnsi="宋体" w:cs="宋体"/>
              </w:rPr>
            </w:pPr>
            <w:r>
              <w:rPr>
                <w:rFonts w:ascii="Times New Roman" w:hAnsi="Times New Roman"/>
                <w:color w:val="000000"/>
                <w:sz w:val="20"/>
                <w:szCs w:val="20"/>
              </w:rPr>
              <w:t>U.S. tax audit settlement</w:t>
            </w:r>
          </w:p>
        </w:tc>
        <w:tc>
          <w:tcPr>
            <w:tcW w:w="0" w:type="auto"/>
            <w:gridSpan w:val="2"/>
            <w:shd w:val="clear" w:color="auto" w:fill="FFFFFF"/>
            <w:tcMar>
              <w:top w:w="30" w:type="dxa"/>
              <w:left w:w="20" w:type="dxa"/>
              <w:bottom w:w="30" w:type="dxa"/>
              <w:right w:w="0" w:type="dxa"/>
            </w:tcMar>
            <w:vAlign w:val="bottom"/>
            <w:hideMark/>
          </w:tcPr>
          <w:p w14:paraId="515DE0E6"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89B43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D47C7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71E05"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(31.8)</w:t>
            </w:r>
          </w:p>
        </w:tc>
        <w:tc>
          <w:tcPr>
            <w:tcW w:w="0" w:type="auto"/>
            <w:shd w:val="clear" w:color="auto" w:fill="FFFFFF"/>
            <w:tcMar>
              <w:top w:w="30" w:type="dxa"/>
              <w:left w:w="0" w:type="dxa"/>
              <w:bottom w:w="30" w:type="dxa"/>
              <w:right w:w="20" w:type="dxa"/>
            </w:tcMar>
            <w:vAlign w:val="bottom"/>
            <w:hideMark/>
          </w:tcPr>
          <w:p w14:paraId="5807824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1DBD2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F49F5"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598.0 </w:t>
            </w:r>
          </w:p>
        </w:tc>
        <w:tc>
          <w:tcPr>
            <w:tcW w:w="0" w:type="auto"/>
            <w:shd w:val="clear" w:color="auto" w:fill="FFFFFF"/>
            <w:tcMar>
              <w:top w:w="30" w:type="dxa"/>
              <w:left w:w="0" w:type="dxa"/>
              <w:bottom w:w="30" w:type="dxa"/>
              <w:right w:w="20" w:type="dxa"/>
            </w:tcMar>
            <w:vAlign w:val="bottom"/>
            <w:hideMark/>
          </w:tcPr>
          <w:p w14:paraId="74F4F0FA" w14:textId="77777777" w:rsidR="00354136" w:rsidRDefault="00354136">
            <w:pPr>
              <w:spacing w:after="100"/>
              <w:jc w:val="right"/>
            </w:pPr>
          </w:p>
        </w:tc>
      </w:tr>
      <w:tr w:rsidR="00354136" w14:paraId="49296DE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037A96A" w14:textId="77777777" w:rsidR="00354136" w:rsidRDefault="00354136">
            <w:pPr>
              <w:spacing w:after="100"/>
              <w:rPr>
                <w:rFonts w:ascii="宋体" w:eastAsia="宋体" w:hAnsi="宋体" w:cs="宋体"/>
              </w:rPr>
            </w:pPr>
            <w:r>
              <w:rPr>
                <w:rFonts w:ascii="Times New Roman" w:hAnsi="Times New Roman"/>
                <w:color w:val="000000"/>
                <w:sz w:val="20"/>
                <w:szCs w:val="20"/>
              </w:rPr>
              <w:t>Non-deductible transaction-related costs</w:t>
            </w:r>
          </w:p>
        </w:tc>
        <w:tc>
          <w:tcPr>
            <w:tcW w:w="0" w:type="auto"/>
            <w:gridSpan w:val="2"/>
            <w:shd w:val="clear" w:color="auto" w:fill="CCEEFF"/>
            <w:tcMar>
              <w:top w:w="30" w:type="dxa"/>
              <w:left w:w="20" w:type="dxa"/>
              <w:bottom w:w="30" w:type="dxa"/>
              <w:right w:w="0" w:type="dxa"/>
            </w:tcMar>
            <w:vAlign w:val="bottom"/>
            <w:hideMark/>
          </w:tcPr>
          <w:p w14:paraId="626B04DF" w14:textId="77777777" w:rsidR="00354136" w:rsidRDefault="00354136">
            <w:pPr>
              <w:spacing w:after="100"/>
              <w:jc w:val="right"/>
            </w:pPr>
            <w:r>
              <w:rPr>
                <w:rFonts w:ascii="Times New Roman" w:hAnsi="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3EA6D62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72424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65D4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6D15A72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B9DFF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D15F64"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(35.3)</w:t>
            </w:r>
          </w:p>
        </w:tc>
        <w:tc>
          <w:tcPr>
            <w:tcW w:w="0" w:type="auto"/>
            <w:shd w:val="clear" w:color="auto" w:fill="CCEEFF"/>
            <w:tcMar>
              <w:top w:w="30" w:type="dxa"/>
              <w:left w:w="0" w:type="dxa"/>
              <w:bottom w:w="30" w:type="dxa"/>
              <w:right w:w="20" w:type="dxa"/>
            </w:tcMar>
            <w:vAlign w:val="bottom"/>
            <w:hideMark/>
          </w:tcPr>
          <w:p w14:paraId="7E4571BD" w14:textId="77777777" w:rsidR="00354136" w:rsidRDefault="00354136">
            <w:pPr>
              <w:spacing w:after="100"/>
              <w:jc w:val="right"/>
            </w:pPr>
          </w:p>
        </w:tc>
      </w:tr>
      <w:tr w:rsidR="00354136" w14:paraId="66714CA6"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5568FAEC"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376F13B1" w14:textId="77777777" w:rsidR="00354136" w:rsidRDefault="00354136">
            <w:pPr>
              <w:spacing w:after="100"/>
              <w:jc w:val="right"/>
            </w:pPr>
            <w:r>
              <w:rPr>
                <w:rFonts w:ascii="Times New Roman" w:hAnsi="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3B532C9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E36F8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3A8ED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14:paraId="5186D78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0719F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7BF8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243.1 </w:t>
            </w:r>
          </w:p>
        </w:tc>
        <w:tc>
          <w:tcPr>
            <w:tcW w:w="0" w:type="auto"/>
            <w:shd w:val="clear" w:color="auto" w:fill="FFFFFF"/>
            <w:tcMar>
              <w:top w:w="30" w:type="dxa"/>
              <w:left w:w="0" w:type="dxa"/>
              <w:bottom w:w="30" w:type="dxa"/>
              <w:right w:w="20" w:type="dxa"/>
            </w:tcMar>
            <w:vAlign w:val="bottom"/>
            <w:hideMark/>
          </w:tcPr>
          <w:p w14:paraId="32FE723D" w14:textId="77777777" w:rsidR="00354136" w:rsidRDefault="00354136">
            <w:pPr>
              <w:spacing w:after="100"/>
              <w:jc w:val="right"/>
            </w:pPr>
          </w:p>
        </w:tc>
      </w:tr>
      <w:tr w:rsidR="00354136" w14:paraId="7D62B90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39668E1" w14:textId="77777777" w:rsidR="00354136" w:rsidRDefault="00354136">
            <w:pPr>
              <w:spacing w:after="100"/>
              <w:rPr>
                <w:rFonts w:ascii="宋体" w:eastAsia="宋体" w:hAnsi="宋体" w:cs="宋体"/>
              </w:rPr>
            </w:pPr>
            <w:r>
              <w:rPr>
                <w:rFonts w:ascii="Times New Roman" w:hAnsi="Times New Roman"/>
                <w:color w:val="000000"/>
                <w:sz w:val="20"/>
                <w:szCs w:val="20"/>
              </w:rPr>
              <w:t>U.S. R&amp;D tax credits</w:t>
            </w:r>
          </w:p>
        </w:tc>
        <w:tc>
          <w:tcPr>
            <w:tcW w:w="0" w:type="auto"/>
            <w:gridSpan w:val="2"/>
            <w:shd w:val="clear" w:color="auto" w:fill="CCEEFF"/>
            <w:tcMar>
              <w:top w:w="30" w:type="dxa"/>
              <w:left w:w="20" w:type="dxa"/>
              <w:bottom w:w="30" w:type="dxa"/>
              <w:right w:w="0" w:type="dxa"/>
            </w:tcMar>
            <w:vAlign w:val="bottom"/>
            <w:hideMark/>
          </w:tcPr>
          <w:p w14:paraId="5C423AC8" w14:textId="77777777" w:rsidR="00354136" w:rsidRDefault="00354136">
            <w:pPr>
              <w:spacing w:after="100"/>
              <w:jc w:val="right"/>
            </w:pPr>
            <w:r>
              <w:rPr>
                <w:rFonts w:ascii="Times New Roman" w:hAnsi="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14:paraId="73D5E99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6F250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EBD8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5CD5F7A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78BDC3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B726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121.6 </w:t>
            </w:r>
          </w:p>
        </w:tc>
        <w:tc>
          <w:tcPr>
            <w:tcW w:w="0" w:type="auto"/>
            <w:shd w:val="clear" w:color="auto" w:fill="CCEEFF"/>
            <w:tcMar>
              <w:top w:w="30" w:type="dxa"/>
              <w:left w:w="0" w:type="dxa"/>
              <w:bottom w:w="30" w:type="dxa"/>
              <w:right w:w="20" w:type="dxa"/>
            </w:tcMar>
            <w:vAlign w:val="bottom"/>
            <w:hideMark/>
          </w:tcPr>
          <w:p w14:paraId="5FAFFBFB" w14:textId="77777777" w:rsidR="00354136" w:rsidRDefault="00354136">
            <w:pPr>
              <w:spacing w:after="100"/>
              <w:jc w:val="right"/>
            </w:pPr>
          </w:p>
        </w:tc>
      </w:tr>
      <w:tr w:rsidR="00354136" w14:paraId="02D5A124"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F622501" w14:textId="77777777" w:rsidR="00354136" w:rsidRDefault="00354136">
            <w:pPr>
              <w:spacing w:after="100"/>
              <w:rPr>
                <w:rFonts w:ascii="宋体" w:eastAsia="宋体" w:hAnsi="宋体" w:cs="宋体"/>
              </w:rPr>
            </w:pPr>
            <w:r>
              <w:rPr>
                <w:rFonts w:ascii="Times New Roman" w:hAnsi="Times New Roman"/>
                <w:color w:val="000000"/>
                <w:sz w:val="20"/>
                <w:szCs w:val="20"/>
              </w:rPr>
              <w:t>Legal entity restructuring</w:t>
            </w:r>
          </w:p>
        </w:tc>
        <w:tc>
          <w:tcPr>
            <w:tcW w:w="0" w:type="auto"/>
            <w:gridSpan w:val="2"/>
            <w:shd w:val="clear" w:color="auto" w:fill="FFFFFF"/>
            <w:tcMar>
              <w:top w:w="30" w:type="dxa"/>
              <w:left w:w="20" w:type="dxa"/>
              <w:bottom w:w="30" w:type="dxa"/>
              <w:right w:w="0" w:type="dxa"/>
            </w:tcMar>
            <w:vAlign w:val="bottom"/>
            <w:hideMark/>
          </w:tcPr>
          <w:p w14:paraId="033265D1" w14:textId="77777777" w:rsidR="00354136" w:rsidRDefault="00354136">
            <w:pPr>
              <w:spacing w:after="100"/>
              <w:jc w:val="right"/>
            </w:pPr>
            <w:r>
              <w:rPr>
                <w:rFonts w:ascii="Times New Roman" w:hAnsi="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14:paraId="3F78BD3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FFF35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689CD"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813E5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4234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06D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961CA3" w14:textId="77777777" w:rsidR="00354136" w:rsidRDefault="00354136">
            <w:pPr>
              <w:spacing w:after="100"/>
              <w:jc w:val="right"/>
            </w:pPr>
          </w:p>
        </w:tc>
      </w:tr>
      <w:tr w:rsidR="00354136" w14:paraId="31093B01"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893825F" w14:textId="77777777" w:rsidR="00354136" w:rsidRDefault="00354136">
            <w:pPr>
              <w:spacing w:after="100"/>
              <w:rPr>
                <w:rFonts w:ascii="宋体" w:eastAsia="宋体" w:hAnsi="宋体" w:cs="宋体"/>
              </w:rPr>
            </w:pPr>
            <w:r>
              <w:rPr>
                <w:rFonts w:ascii="Times New Roman" w:hAnsi="Times New Roman"/>
                <w:color w:val="000000"/>
                <w:sz w:val="20"/>
                <w:szCs w:val="20"/>
              </w:rPr>
              <w:t>RSA Security divestiture</w:t>
            </w:r>
          </w:p>
        </w:tc>
        <w:tc>
          <w:tcPr>
            <w:tcW w:w="0" w:type="auto"/>
            <w:gridSpan w:val="2"/>
            <w:shd w:val="clear" w:color="auto" w:fill="CCEEFF"/>
            <w:tcMar>
              <w:top w:w="30" w:type="dxa"/>
              <w:left w:w="20" w:type="dxa"/>
              <w:bottom w:w="30" w:type="dxa"/>
              <w:right w:w="0" w:type="dxa"/>
            </w:tcMar>
            <w:vAlign w:val="bottom"/>
            <w:hideMark/>
          </w:tcPr>
          <w:p w14:paraId="2DFD5B5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A7025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1125BC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727A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0299D78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EE973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BB06F"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1C7D8D" w14:textId="77777777" w:rsidR="00354136" w:rsidRDefault="00354136">
            <w:pPr>
              <w:spacing w:after="100"/>
              <w:jc w:val="right"/>
            </w:pPr>
          </w:p>
        </w:tc>
      </w:tr>
      <w:tr w:rsidR="00354136" w14:paraId="530DFE08"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A29525B"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2E49415B" w14:textId="77777777" w:rsidR="00354136" w:rsidRDefault="00354136">
            <w:pPr>
              <w:spacing w:after="100"/>
              <w:jc w:val="right"/>
            </w:pPr>
            <w:r>
              <w:rPr>
                <w:rFonts w:ascii="Times New Roman" w:hAnsi="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4B5D00C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9F4698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21F1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5AEF792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0828D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4494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(158.2)</w:t>
            </w:r>
          </w:p>
        </w:tc>
        <w:tc>
          <w:tcPr>
            <w:tcW w:w="0" w:type="auto"/>
            <w:shd w:val="clear" w:color="auto" w:fill="FFFFFF"/>
            <w:tcMar>
              <w:top w:w="30" w:type="dxa"/>
              <w:left w:w="0" w:type="dxa"/>
              <w:bottom w:w="30" w:type="dxa"/>
              <w:right w:w="20" w:type="dxa"/>
            </w:tcMar>
            <w:vAlign w:val="bottom"/>
            <w:hideMark/>
          </w:tcPr>
          <w:p w14:paraId="594BFBF6" w14:textId="77777777" w:rsidR="00354136" w:rsidRDefault="00354136">
            <w:pPr>
              <w:spacing w:after="100"/>
              <w:jc w:val="right"/>
            </w:pPr>
          </w:p>
        </w:tc>
      </w:tr>
      <w:tr w:rsidR="00354136" w14:paraId="631B9587"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5AD767CC" w14:textId="77777777" w:rsidR="00354136" w:rsidRDefault="00354136">
            <w:pPr>
              <w:spacing w:after="100"/>
              <w:rPr>
                <w:rFonts w:ascii="宋体" w:eastAsia="宋体" w:hAnsi="宋体" w:cs="宋体"/>
              </w:rPr>
            </w:pPr>
            <w:r>
              <w:rPr>
                <w:rFonts w:ascii="Times New Roman" w:hAnsi="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B5F6B9" w14:textId="77777777" w:rsidR="00354136" w:rsidRDefault="00354136">
            <w:pPr>
              <w:spacing w:after="100"/>
              <w:jc w:val="right"/>
            </w:pPr>
            <w:r>
              <w:rPr>
                <w:rFonts w:ascii="Times New Roman" w:hAnsi="Times New Roman"/>
                <w:color w:val="000000"/>
                <w:sz w:val="20"/>
                <w:szCs w:val="20"/>
              </w:rPr>
              <w:t>16.6 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C6C31E"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381A4F" w14:textId="77777777" w:rsidR="00354136" w:rsidRDefault="00354136">
            <w:pPr>
              <w:spacing w:after="100"/>
              <w:jc w:val="right"/>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561C5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89448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917384D" w14:textId="77777777" w:rsidR="00354136" w:rsidRDefault="00354136">
            <w:pPr>
              <w:spacing w:after="100"/>
              <w:jc w:val="right"/>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D7B77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A633BC" w14:textId="77777777" w:rsidR="00354136" w:rsidRDefault="00354136">
            <w:pPr>
              <w:spacing w:after="100"/>
              <w:jc w:val="right"/>
            </w:pPr>
            <w:r>
              <w:rPr>
                <w:rFonts w:ascii="Times New Roman" w:hAnsi="Times New Roman"/>
                <w:color w:val="000000"/>
                <w:sz w:val="20"/>
                <w:szCs w:val="20"/>
              </w:rPr>
              <w:t>%</w:t>
            </w:r>
          </w:p>
        </w:tc>
      </w:tr>
    </w:tbl>
    <w:p w14:paraId="34443AE7" w14:textId="77777777" w:rsidR="00354136" w:rsidRDefault="00354136" w:rsidP="00354136"/>
    <w:p w14:paraId="3894881C" w14:textId="77777777" w:rsidR="00354136" w:rsidRDefault="00354136" w:rsidP="00354136">
      <w:r>
        <w:rPr>
          <w:rFonts w:ascii="Times New Roman" w:hAnsi="Times New Roman"/>
          <w:color w:val="000000"/>
          <w:sz w:val="20"/>
          <w:szCs w:val="20"/>
        </w:rPr>
        <w:t>The changes in the Company’s effective tax rates for all periods presented were primarily driven by discrete tax items and a change in the Company’s jurisdictional mix of income.</w:t>
      </w:r>
    </w:p>
    <w:p w14:paraId="35366BFF" w14:textId="77777777" w:rsidR="00354136" w:rsidRDefault="00354136" w:rsidP="00354136"/>
    <w:p w14:paraId="03D9D69B" w14:textId="77777777" w:rsidR="00354136" w:rsidRDefault="00354136" w:rsidP="00354136">
      <w:r>
        <w:rPr>
          <w:rFonts w:ascii="Times New Roman" w:hAnsi="Times New Roman"/>
          <w:color w:val="000000"/>
          <w:sz w:val="20"/>
          <w:szCs w:val="20"/>
        </w:rPr>
        <w:t>The Company’s effective tax rate for the fiscal year ended January 28, 2022 includes tax expense of $1.0 billion on a pre-tax gain of $4.0 billion related to the divestiture of Boomi during the period, as well as tax benefits of $367 million on $1.6 billion of debt extinguishment fees and $244 million related to the restructuring of certain legal entities. The Company’s effective tax rate for the fiscal year ended January 29, 2021 includes tax benefits of $746 million related to an audit settlement and tax expense of $359 million on pre-tax gain of $338 million relating to the divestiture of RSA Security during the period. The Company’s effective tax rate for the fiscal year ended January 31, 2020 includes tax benefits of $405 million related to an intra-entity asset transfer and $305 million related to an audit settlement. The intra-entity asset transfer was of certain intellectual property to an Irish subsidiary.</w:t>
      </w:r>
    </w:p>
    <w:p w14:paraId="570A97ED" w14:textId="77777777" w:rsidR="00354136" w:rsidRDefault="00354136" w:rsidP="00354136"/>
    <w:p w14:paraId="4C7351F6" w14:textId="77777777" w:rsidR="00354136" w:rsidRDefault="00354136" w:rsidP="00354136">
      <w:r>
        <w:rPr>
          <w:rFonts w:ascii="Times New Roman" w:hAnsi="Times New Roman"/>
          <w:color w:val="000000"/>
          <w:sz w:val="20"/>
          <w:szCs w:val="20"/>
        </w:rPr>
        <w:t xml:space="preserve">The differences between the Company’s effective income tax rates and the U.S. federal statutory rate of 21% principally result from the geographical distribution of income, differences between the book and tax treatment of certain items, and the discrete tax items discussed above. In certain jurisdictions, the Company’s tax rate is significantly less than the applicable statutory rate as a result of tax holidays. The majority of the Company’s foreign income that is subject to these tax holidays is attributable to Singapore and China. A significant portion of these income tax benefits relate to a tax holiday that will be effective until January 31, 2029.  The Company’s other tax holidays will expire in whole or in part during fiscal years 2030 through 2031. Many of these tax holidays and reduced tax rates may be extended when certain conditions are met or may be terminated early if certain conditions are not met. As of January 28, 2022, the Company was not aware of any matters of noncompliance related to these tax holidays. For the fiscal years ended January 28, 2022, January 29, 2021, and January 31, 2020, the income tax benefits attributable to the tax status of the affected subsidiaries were estimated to be approximately $466 million ($0.59 per share), $359 million ($0.47 per share), and $444 million </w:t>
      </w:r>
      <w:r>
        <w:rPr>
          <w:rFonts w:ascii="Times New Roman" w:hAnsi="Times New Roman"/>
          <w:color w:val="000000"/>
          <w:sz w:val="20"/>
          <w:szCs w:val="20"/>
        </w:rPr>
        <w:lastRenderedPageBreak/>
        <w:t>($0.59 per share), respectively. These income tax benefits are included in tax impact of foreign operations in the table above.  </w:t>
      </w:r>
    </w:p>
    <w:p w14:paraId="7F1C35A9" w14:textId="77777777" w:rsidR="00354136" w:rsidRDefault="00354136" w:rsidP="00354136"/>
    <w:p w14:paraId="784398CA" w14:textId="77777777" w:rsidR="00354136" w:rsidRDefault="00354136" w:rsidP="00354136">
      <w:r>
        <w:rPr>
          <w:rFonts w:ascii="Times New Roman" w:hAnsi="Times New Roman"/>
          <w:color w:val="000000"/>
          <w:sz w:val="20"/>
          <w:szCs w:val="20"/>
        </w:rPr>
        <w:t>The Company believes that a significant portion of the Company’s undistributed earnings as of January 28, 2022 will not be subject to further U.S. federal taxation.  As of January 28, 2022, the Company has undistributed earnings of certain foreign subsidiaries of approximately $36.5 billion that remain indefinitely reinvested, and as such has not recognized a deferred tax liability. Determination of the amount of unrecognized deferred income tax liability related to these undistributed earnings is not practicable.</w:t>
      </w:r>
    </w:p>
    <w:p w14:paraId="54497C16" w14:textId="77777777" w:rsidR="00354136" w:rsidRDefault="00354136" w:rsidP="00354136"/>
    <w:p w14:paraId="222A37D4" w14:textId="77777777" w:rsidR="00354136" w:rsidRDefault="00354136" w:rsidP="00354136"/>
    <w:p w14:paraId="48AC7FB4" w14:textId="77777777" w:rsidR="00354136" w:rsidRDefault="00354136" w:rsidP="00354136">
      <w:pPr>
        <w:jc w:val="center"/>
      </w:pPr>
    </w:p>
    <w:p w14:paraId="1CAC055E" w14:textId="77777777" w:rsidR="00354136" w:rsidRDefault="00354136" w:rsidP="00354136">
      <w:pPr>
        <w:jc w:val="center"/>
      </w:pPr>
      <w:r>
        <w:rPr>
          <w:rFonts w:ascii="Times New Roman" w:hAnsi="Times New Roman"/>
          <w:color w:val="000000"/>
          <w:sz w:val="20"/>
          <w:szCs w:val="20"/>
        </w:rPr>
        <w:t>131</w:t>
      </w:r>
    </w:p>
    <w:p w14:paraId="0E56ACFC" w14:textId="77777777" w:rsidR="00354136" w:rsidRDefault="00354136" w:rsidP="00354136">
      <w:pPr>
        <w:jc w:val="center"/>
      </w:pPr>
    </w:p>
    <w:p w14:paraId="2E36FE1D" w14:textId="77777777" w:rsidR="00354136" w:rsidRDefault="00354136" w:rsidP="00354136">
      <w:r>
        <w:pict w14:anchorId="66DC61D6">
          <v:rect id="_x0000_i1506" style="width:0;height:1.5pt" o:hralign="center" o:hrstd="t" o:hr="t" fillcolor="#a0a0a0" stroked="f"/>
        </w:pict>
      </w:r>
    </w:p>
    <w:p w14:paraId="0EBF6BB7" w14:textId="77777777" w:rsidR="00354136" w:rsidRDefault="00354136" w:rsidP="00354136">
      <w:hyperlink r:id="rId375" w:anchor="if82c7bb85cec43f3b72bdca2d8861323_10" w:history="1">
        <w:r>
          <w:rPr>
            <w:rStyle w:val="a5"/>
            <w:rFonts w:ascii="Times New Roman" w:hAnsi="Times New Roman"/>
            <w:sz w:val="20"/>
            <w:szCs w:val="20"/>
          </w:rPr>
          <w:t>Table of </w:t>
        </w:r>
      </w:hyperlink>
      <w:hyperlink r:id="rId376" w:anchor="if82c7bb85cec43f3b72bdca2d8861323_10" w:history="1">
        <w:r>
          <w:rPr>
            <w:rStyle w:val="a5"/>
            <w:rFonts w:ascii="Times New Roman" w:hAnsi="Times New Roman"/>
            <w:sz w:val="20"/>
            <w:szCs w:val="20"/>
          </w:rPr>
          <w:t>Contents</w:t>
        </w:r>
      </w:hyperlink>
    </w:p>
    <w:p w14:paraId="60940267" w14:textId="77777777" w:rsidR="00354136" w:rsidRDefault="00354136" w:rsidP="00354136">
      <w:r>
        <w:rPr>
          <w:rFonts w:ascii="Times New Roman" w:hAnsi="Times New Roman"/>
          <w:color w:val="000000"/>
          <w:sz w:val="20"/>
          <w:szCs w:val="20"/>
        </w:rPr>
        <w:t>The following table presents the components of the Company’s net deferred tax assets (liabilities)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6"/>
        <w:gridCol w:w="13840"/>
        <w:gridCol w:w="36"/>
        <w:gridCol w:w="178"/>
        <w:gridCol w:w="2987"/>
        <w:gridCol w:w="36"/>
        <w:gridCol w:w="36"/>
        <w:gridCol w:w="80"/>
        <w:gridCol w:w="36"/>
        <w:gridCol w:w="178"/>
        <w:gridCol w:w="2987"/>
        <w:gridCol w:w="36"/>
      </w:tblGrid>
      <w:tr w:rsidR="00354136" w14:paraId="1356C24C" w14:textId="77777777" w:rsidTr="00354136">
        <w:tc>
          <w:tcPr>
            <w:tcW w:w="175" w:type="dxa"/>
            <w:vAlign w:val="center"/>
            <w:hideMark/>
          </w:tcPr>
          <w:p w14:paraId="292D08BA" w14:textId="77777777" w:rsidR="00354136" w:rsidRDefault="00354136"/>
        </w:tc>
        <w:tc>
          <w:tcPr>
            <w:tcW w:w="13716" w:type="dxa"/>
            <w:vAlign w:val="center"/>
            <w:hideMark/>
          </w:tcPr>
          <w:p w14:paraId="3FB4A33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FE607B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6C2BAB2" w14:textId="77777777" w:rsidR="00354136" w:rsidRDefault="00354136">
            <w:pPr>
              <w:spacing w:after="100"/>
              <w:rPr>
                <w:rFonts w:ascii="Times New Roman" w:eastAsia="Times New Roman" w:hAnsi="Times New Roman"/>
                <w:sz w:val="20"/>
                <w:szCs w:val="20"/>
              </w:rPr>
            </w:pPr>
          </w:p>
        </w:tc>
        <w:tc>
          <w:tcPr>
            <w:tcW w:w="2960" w:type="dxa"/>
            <w:vAlign w:val="center"/>
            <w:hideMark/>
          </w:tcPr>
          <w:p w14:paraId="7780EF8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871854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612C50B" w14:textId="77777777" w:rsidR="00354136" w:rsidRDefault="00354136">
            <w:pPr>
              <w:spacing w:after="100"/>
              <w:rPr>
                <w:rFonts w:ascii="Times New Roman" w:eastAsia="Times New Roman" w:hAnsi="Times New Roman"/>
                <w:sz w:val="20"/>
                <w:szCs w:val="20"/>
              </w:rPr>
            </w:pPr>
          </w:p>
        </w:tc>
        <w:tc>
          <w:tcPr>
            <w:tcW w:w="79" w:type="dxa"/>
            <w:vAlign w:val="center"/>
            <w:hideMark/>
          </w:tcPr>
          <w:p w14:paraId="391DFF1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CF721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757BAD0" w14:textId="77777777" w:rsidR="00354136" w:rsidRDefault="00354136">
            <w:pPr>
              <w:spacing w:after="100"/>
              <w:rPr>
                <w:rFonts w:ascii="Times New Roman" w:eastAsia="Times New Roman" w:hAnsi="Times New Roman"/>
                <w:sz w:val="20"/>
                <w:szCs w:val="20"/>
              </w:rPr>
            </w:pPr>
          </w:p>
        </w:tc>
        <w:tc>
          <w:tcPr>
            <w:tcW w:w="2960" w:type="dxa"/>
            <w:vAlign w:val="center"/>
            <w:hideMark/>
          </w:tcPr>
          <w:p w14:paraId="4BA67FB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7EC4F5" w14:textId="77777777" w:rsidR="00354136" w:rsidRDefault="00354136">
            <w:pPr>
              <w:spacing w:after="100"/>
              <w:rPr>
                <w:rFonts w:ascii="Times New Roman" w:eastAsia="Times New Roman" w:hAnsi="Times New Roman"/>
                <w:sz w:val="20"/>
                <w:szCs w:val="20"/>
              </w:rPr>
            </w:pPr>
          </w:p>
        </w:tc>
      </w:tr>
      <w:tr w:rsidR="00354136" w14:paraId="05EC0A98" w14:textId="77777777" w:rsidTr="00354136">
        <w:tc>
          <w:tcPr>
            <w:tcW w:w="0" w:type="auto"/>
            <w:gridSpan w:val="3"/>
            <w:tcMar>
              <w:top w:w="0" w:type="dxa"/>
              <w:left w:w="20" w:type="dxa"/>
              <w:bottom w:w="0" w:type="dxa"/>
              <w:right w:w="20" w:type="dxa"/>
            </w:tcMar>
            <w:vAlign w:val="center"/>
            <w:hideMark/>
          </w:tcPr>
          <w:p w14:paraId="0268A88B"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0416823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6E8D2CED"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3901677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4FDE78D5" w14:textId="77777777" w:rsidTr="00354136">
        <w:tc>
          <w:tcPr>
            <w:tcW w:w="0" w:type="auto"/>
            <w:gridSpan w:val="3"/>
            <w:tcMar>
              <w:top w:w="0" w:type="dxa"/>
              <w:left w:w="20" w:type="dxa"/>
              <w:bottom w:w="0" w:type="dxa"/>
              <w:right w:w="20" w:type="dxa"/>
            </w:tcMar>
            <w:vAlign w:val="center"/>
            <w:hideMark/>
          </w:tcPr>
          <w:p w14:paraId="4B5F1713"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center"/>
            <w:hideMark/>
          </w:tcPr>
          <w:p w14:paraId="1A05140A"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4000CCED" w14:textId="77777777" w:rsidTr="00354136">
        <w:tc>
          <w:tcPr>
            <w:tcW w:w="0" w:type="auto"/>
            <w:gridSpan w:val="3"/>
            <w:shd w:val="clear" w:color="auto" w:fill="CCEEFF"/>
            <w:tcMar>
              <w:top w:w="30" w:type="dxa"/>
              <w:left w:w="20" w:type="dxa"/>
              <w:bottom w:w="30" w:type="dxa"/>
              <w:right w:w="20" w:type="dxa"/>
            </w:tcMar>
            <w:vAlign w:val="bottom"/>
            <w:hideMark/>
          </w:tcPr>
          <w:p w14:paraId="24CE5BDF" w14:textId="77777777" w:rsidR="00354136" w:rsidRDefault="00354136">
            <w:pPr>
              <w:spacing w:after="100"/>
            </w:pPr>
            <w:r>
              <w:rPr>
                <w:rFonts w:ascii="Times New Roman" w:hAnsi="Times New Roman"/>
                <w:i/>
                <w:iCs/>
                <w:color w:val="00000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14:paraId="1BA74159"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A82A3C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D32A0C" w14:textId="77777777" w:rsidR="00354136" w:rsidRDefault="00354136">
            <w:pPr>
              <w:spacing w:after="100"/>
              <w:rPr>
                <w:rFonts w:ascii="Times New Roman" w:eastAsia="Times New Roman" w:hAnsi="Times New Roman"/>
                <w:sz w:val="20"/>
                <w:szCs w:val="20"/>
              </w:rPr>
            </w:pPr>
          </w:p>
        </w:tc>
      </w:tr>
      <w:tr w:rsidR="00354136" w14:paraId="49E01A12" w14:textId="77777777" w:rsidTr="00354136">
        <w:tc>
          <w:tcPr>
            <w:tcW w:w="0" w:type="auto"/>
            <w:gridSpan w:val="3"/>
            <w:shd w:val="clear" w:color="auto" w:fill="FFFFFF"/>
            <w:tcMar>
              <w:top w:w="30" w:type="dxa"/>
              <w:left w:w="245" w:type="dxa"/>
              <w:bottom w:w="30" w:type="dxa"/>
              <w:right w:w="20" w:type="dxa"/>
            </w:tcMar>
            <w:vAlign w:val="bottom"/>
            <w:hideMark/>
          </w:tcPr>
          <w:p w14:paraId="79C26D46" w14:textId="77777777" w:rsidR="00354136" w:rsidRDefault="00354136">
            <w:pPr>
              <w:spacing w:after="100"/>
              <w:rPr>
                <w:rFonts w:ascii="宋体" w:eastAsia="宋体" w:hAnsi="宋体" w:cs="宋体"/>
              </w:rPr>
            </w:pPr>
            <w:r>
              <w:rPr>
                <w:rFonts w:ascii="Times New Roman" w:hAnsi="Times New Roman"/>
                <w:color w:val="000000"/>
                <w:sz w:val="20"/>
                <w:szCs w:val="20"/>
              </w:rPr>
              <w:t>Deferred revenue and warranty provisions</w:t>
            </w:r>
          </w:p>
        </w:tc>
        <w:tc>
          <w:tcPr>
            <w:tcW w:w="0" w:type="auto"/>
            <w:shd w:val="clear" w:color="auto" w:fill="FFFFFF"/>
            <w:tcMar>
              <w:top w:w="30" w:type="dxa"/>
              <w:left w:w="20" w:type="dxa"/>
              <w:bottom w:w="30" w:type="dxa"/>
              <w:right w:w="0" w:type="dxa"/>
            </w:tcMar>
            <w:vAlign w:val="bottom"/>
            <w:hideMark/>
          </w:tcPr>
          <w:p w14:paraId="32E6FF2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D85F27" w14:textId="77777777" w:rsidR="00354136" w:rsidRDefault="00354136">
            <w:pPr>
              <w:spacing w:after="100"/>
              <w:jc w:val="right"/>
            </w:pPr>
            <w:r>
              <w:rPr>
                <w:rFonts w:ascii="Times New Roman" w:hAnsi="Times New Roman"/>
                <w:color w:val="000000"/>
                <w:sz w:val="20"/>
                <w:szCs w:val="20"/>
              </w:rPr>
              <w:t>1,555 </w:t>
            </w:r>
          </w:p>
        </w:tc>
        <w:tc>
          <w:tcPr>
            <w:tcW w:w="0" w:type="auto"/>
            <w:shd w:val="clear" w:color="auto" w:fill="FFFFFF"/>
            <w:tcMar>
              <w:top w:w="30" w:type="dxa"/>
              <w:left w:w="0" w:type="dxa"/>
              <w:bottom w:w="30" w:type="dxa"/>
              <w:right w:w="20" w:type="dxa"/>
            </w:tcMar>
            <w:vAlign w:val="bottom"/>
            <w:hideMark/>
          </w:tcPr>
          <w:p w14:paraId="21C7340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24011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A4A44D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E40C201" w14:textId="77777777" w:rsidR="00354136" w:rsidRDefault="00354136">
            <w:pPr>
              <w:spacing w:after="100"/>
              <w:jc w:val="right"/>
            </w:pPr>
            <w:r>
              <w:rPr>
                <w:rFonts w:ascii="Times New Roman" w:hAnsi="Times New Roman"/>
                <w:color w:val="000000"/>
                <w:sz w:val="20"/>
                <w:szCs w:val="20"/>
              </w:rPr>
              <w:t>1,493 </w:t>
            </w:r>
          </w:p>
        </w:tc>
        <w:tc>
          <w:tcPr>
            <w:tcW w:w="0" w:type="auto"/>
            <w:shd w:val="clear" w:color="auto" w:fill="FFFFFF"/>
            <w:tcMar>
              <w:top w:w="30" w:type="dxa"/>
              <w:left w:w="0" w:type="dxa"/>
              <w:bottom w:w="30" w:type="dxa"/>
              <w:right w:w="20" w:type="dxa"/>
            </w:tcMar>
            <w:vAlign w:val="bottom"/>
            <w:hideMark/>
          </w:tcPr>
          <w:p w14:paraId="555F7388" w14:textId="77777777" w:rsidR="00354136" w:rsidRDefault="00354136">
            <w:pPr>
              <w:spacing w:after="100"/>
              <w:jc w:val="right"/>
            </w:pPr>
          </w:p>
        </w:tc>
      </w:tr>
      <w:tr w:rsidR="00354136" w14:paraId="7DFA9B1E" w14:textId="77777777" w:rsidTr="00354136">
        <w:tc>
          <w:tcPr>
            <w:tcW w:w="0" w:type="auto"/>
            <w:gridSpan w:val="3"/>
            <w:shd w:val="clear" w:color="auto" w:fill="CCEEFF"/>
            <w:tcMar>
              <w:top w:w="30" w:type="dxa"/>
              <w:left w:w="245" w:type="dxa"/>
              <w:bottom w:w="30" w:type="dxa"/>
              <w:right w:w="20" w:type="dxa"/>
            </w:tcMar>
            <w:vAlign w:val="bottom"/>
            <w:hideMark/>
          </w:tcPr>
          <w:p w14:paraId="3555136F" w14:textId="77777777" w:rsidR="00354136" w:rsidRDefault="00354136">
            <w:pPr>
              <w:spacing w:after="100"/>
              <w:rPr>
                <w:rFonts w:ascii="宋体" w:eastAsia="宋体" w:hAnsi="宋体" w:cs="宋体"/>
              </w:rPr>
            </w:pPr>
            <w:r>
              <w:rPr>
                <w:rFonts w:ascii="Times New Roman" w:hAnsi="Times New Roman"/>
                <w:color w:val="000000"/>
                <w:sz w:val="20"/>
                <w:szCs w:val="20"/>
              </w:rPr>
              <w:t>Provisions for product returns and doubtful accounts</w:t>
            </w:r>
          </w:p>
        </w:tc>
        <w:tc>
          <w:tcPr>
            <w:tcW w:w="0" w:type="auto"/>
            <w:gridSpan w:val="2"/>
            <w:shd w:val="clear" w:color="auto" w:fill="CCEEFF"/>
            <w:tcMar>
              <w:top w:w="30" w:type="dxa"/>
              <w:left w:w="20" w:type="dxa"/>
              <w:bottom w:w="30" w:type="dxa"/>
              <w:right w:w="0" w:type="dxa"/>
            </w:tcMar>
            <w:vAlign w:val="bottom"/>
            <w:hideMark/>
          </w:tcPr>
          <w:p w14:paraId="1BD75C92" w14:textId="77777777" w:rsidR="00354136" w:rsidRDefault="00354136">
            <w:pPr>
              <w:spacing w:after="100"/>
              <w:jc w:val="right"/>
            </w:pPr>
            <w:r>
              <w:rPr>
                <w:rFonts w:ascii="Times New Roman" w:hAnsi="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30071F5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C4904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3D699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14:paraId="27082184" w14:textId="77777777" w:rsidR="00354136" w:rsidRDefault="00354136">
            <w:pPr>
              <w:spacing w:after="100"/>
              <w:jc w:val="right"/>
            </w:pPr>
          </w:p>
        </w:tc>
      </w:tr>
      <w:tr w:rsidR="00354136" w14:paraId="596602BB" w14:textId="77777777" w:rsidTr="00354136">
        <w:tc>
          <w:tcPr>
            <w:tcW w:w="0" w:type="auto"/>
            <w:gridSpan w:val="3"/>
            <w:shd w:val="clear" w:color="auto" w:fill="FFFFFF"/>
            <w:tcMar>
              <w:top w:w="30" w:type="dxa"/>
              <w:left w:w="245" w:type="dxa"/>
              <w:bottom w:w="30" w:type="dxa"/>
              <w:right w:w="20" w:type="dxa"/>
            </w:tcMar>
            <w:vAlign w:val="bottom"/>
            <w:hideMark/>
          </w:tcPr>
          <w:p w14:paraId="121DC9C2" w14:textId="77777777" w:rsidR="00354136" w:rsidRDefault="00354136">
            <w:pPr>
              <w:spacing w:after="100"/>
              <w:rPr>
                <w:rFonts w:ascii="宋体" w:eastAsia="宋体" w:hAnsi="宋体" w:cs="宋体"/>
              </w:rPr>
            </w:pPr>
            <w:r>
              <w:rPr>
                <w:rFonts w:ascii="Times New Roman" w:hAnsi="Times New Roman"/>
                <w:color w:val="000000"/>
                <w:sz w:val="20"/>
                <w:szCs w:val="20"/>
              </w:rPr>
              <w:t>Credit carryforwards</w:t>
            </w:r>
          </w:p>
        </w:tc>
        <w:tc>
          <w:tcPr>
            <w:tcW w:w="0" w:type="auto"/>
            <w:gridSpan w:val="2"/>
            <w:shd w:val="clear" w:color="auto" w:fill="FFFFFF"/>
            <w:tcMar>
              <w:top w:w="30" w:type="dxa"/>
              <w:left w:w="20" w:type="dxa"/>
              <w:bottom w:w="30" w:type="dxa"/>
              <w:right w:w="0" w:type="dxa"/>
            </w:tcMar>
            <w:vAlign w:val="bottom"/>
            <w:hideMark/>
          </w:tcPr>
          <w:p w14:paraId="1BD1D4B2" w14:textId="77777777" w:rsidR="00354136" w:rsidRDefault="00354136">
            <w:pPr>
              <w:spacing w:after="100"/>
              <w:jc w:val="right"/>
            </w:pPr>
            <w:r>
              <w:rPr>
                <w:rFonts w:ascii="Times New Roman" w:hAnsi="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14:paraId="5BD973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030D0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18C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985 </w:t>
            </w:r>
          </w:p>
        </w:tc>
        <w:tc>
          <w:tcPr>
            <w:tcW w:w="0" w:type="auto"/>
            <w:shd w:val="clear" w:color="auto" w:fill="FFFFFF"/>
            <w:tcMar>
              <w:top w:w="30" w:type="dxa"/>
              <w:left w:w="0" w:type="dxa"/>
              <w:bottom w:w="30" w:type="dxa"/>
              <w:right w:w="20" w:type="dxa"/>
            </w:tcMar>
            <w:vAlign w:val="bottom"/>
            <w:hideMark/>
          </w:tcPr>
          <w:p w14:paraId="557089DF" w14:textId="77777777" w:rsidR="00354136" w:rsidRDefault="00354136">
            <w:pPr>
              <w:spacing w:after="100"/>
              <w:jc w:val="right"/>
            </w:pPr>
          </w:p>
        </w:tc>
      </w:tr>
      <w:tr w:rsidR="00354136" w14:paraId="28881698" w14:textId="77777777" w:rsidTr="00354136">
        <w:tc>
          <w:tcPr>
            <w:tcW w:w="0" w:type="auto"/>
            <w:gridSpan w:val="3"/>
            <w:shd w:val="clear" w:color="auto" w:fill="CCEEFF"/>
            <w:tcMar>
              <w:top w:w="30" w:type="dxa"/>
              <w:left w:w="245" w:type="dxa"/>
              <w:bottom w:w="30" w:type="dxa"/>
              <w:right w:w="20" w:type="dxa"/>
            </w:tcMar>
            <w:vAlign w:val="bottom"/>
            <w:hideMark/>
          </w:tcPr>
          <w:p w14:paraId="3983AE27" w14:textId="77777777" w:rsidR="00354136" w:rsidRDefault="00354136">
            <w:pPr>
              <w:spacing w:after="100"/>
              <w:rPr>
                <w:rFonts w:ascii="宋体" w:eastAsia="宋体" w:hAnsi="宋体" w:cs="宋体"/>
              </w:rPr>
            </w:pPr>
            <w:r>
              <w:rPr>
                <w:rFonts w:ascii="Times New Roman" w:hAnsi="Times New Roman"/>
                <w:color w:val="000000"/>
                <w:sz w:val="20"/>
                <w:szCs w:val="20"/>
              </w:rPr>
              <w:t>Loss carryforwards</w:t>
            </w:r>
          </w:p>
        </w:tc>
        <w:tc>
          <w:tcPr>
            <w:tcW w:w="0" w:type="auto"/>
            <w:gridSpan w:val="2"/>
            <w:shd w:val="clear" w:color="auto" w:fill="CCEEFF"/>
            <w:tcMar>
              <w:top w:w="30" w:type="dxa"/>
              <w:left w:w="20" w:type="dxa"/>
              <w:bottom w:w="30" w:type="dxa"/>
              <w:right w:w="0" w:type="dxa"/>
            </w:tcMar>
            <w:vAlign w:val="bottom"/>
            <w:hideMark/>
          </w:tcPr>
          <w:p w14:paraId="0BBCEF6E" w14:textId="77777777" w:rsidR="00354136" w:rsidRDefault="00354136">
            <w:pPr>
              <w:spacing w:after="100"/>
              <w:jc w:val="right"/>
            </w:pPr>
            <w:r>
              <w:rPr>
                <w:rFonts w:ascii="Times New Roman" w:hAnsi="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14:paraId="6A39F99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2923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857B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438 </w:t>
            </w:r>
          </w:p>
        </w:tc>
        <w:tc>
          <w:tcPr>
            <w:tcW w:w="0" w:type="auto"/>
            <w:shd w:val="clear" w:color="auto" w:fill="CCEEFF"/>
            <w:tcMar>
              <w:top w:w="30" w:type="dxa"/>
              <w:left w:w="0" w:type="dxa"/>
              <w:bottom w:w="30" w:type="dxa"/>
              <w:right w:w="20" w:type="dxa"/>
            </w:tcMar>
            <w:vAlign w:val="bottom"/>
            <w:hideMark/>
          </w:tcPr>
          <w:p w14:paraId="7859CFDC" w14:textId="77777777" w:rsidR="00354136" w:rsidRDefault="00354136">
            <w:pPr>
              <w:spacing w:after="100"/>
              <w:jc w:val="right"/>
            </w:pPr>
          </w:p>
        </w:tc>
      </w:tr>
      <w:tr w:rsidR="00354136" w14:paraId="784AFC58" w14:textId="77777777" w:rsidTr="00354136">
        <w:tc>
          <w:tcPr>
            <w:tcW w:w="0" w:type="auto"/>
            <w:gridSpan w:val="3"/>
            <w:shd w:val="clear" w:color="auto" w:fill="FFFFFF"/>
            <w:tcMar>
              <w:top w:w="30" w:type="dxa"/>
              <w:left w:w="245" w:type="dxa"/>
              <w:bottom w:w="30" w:type="dxa"/>
              <w:right w:w="20" w:type="dxa"/>
            </w:tcMar>
            <w:vAlign w:val="bottom"/>
            <w:hideMark/>
          </w:tcPr>
          <w:p w14:paraId="07D79FD0" w14:textId="77777777" w:rsidR="00354136" w:rsidRDefault="00354136">
            <w:pPr>
              <w:spacing w:after="100"/>
              <w:rPr>
                <w:rFonts w:ascii="宋体" w:eastAsia="宋体" w:hAnsi="宋体" w:cs="宋体"/>
              </w:rPr>
            </w:pPr>
            <w:r>
              <w:rPr>
                <w:rFonts w:ascii="Times New Roman" w:hAnsi="Times New Roman"/>
                <w:color w:val="000000"/>
                <w:sz w:val="20"/>
                <w:szCs w:val="20"/>
              </w:rPr>
              <w:t>Operating and compensation related accruals</w:t>
            </w:r>
          </w:p>
        </w:tc>
        <w:tc>
          <w:tcPr>
            <w:tcW w:w="0" w:type="auto"/>
            <w:gridSpan w:val="2"/>
            <w:shd w:val="clear" w:color="auto" w:fill="FFFFFF"/>
            <w:tcMar>
              <w:top w:w="30" w:type="dxa"/>
              <w:left w:w="20" w:type="dxa"/>
              <w:bottom w:w="30" w:type="dxa"/>
              <w:right w:w="0" w:type="dxa"/>
            </w:tcMar>
            <w:vAlign w:val="bottom"/>
            <w:hideMark/>
          </w:tcPr>
          <w:p w14:paraId="761A92D3" w14:textId="77777777" w:rsidR="00354136" w:rsidRDefault="00354136">
            <w:pPr>
              <w:spacing w:after="100"/>
              <w:jc w:val="right"/>
            </w:pPr>
            <w:r>
              <w:rPr>
                <w:rFonts w:ascii="Times New Roman" w:hAnsi="Times New Roman"/>
                <w:color w:val="000000"/>
                <w:sz w:val="20"/>
                <w:szCs w:val="20"/>
              </w:rPr>
              <w:t>512 </w:t>
            </w:r>
          </w:p>
        </w:tc>
        <w:tc>
          <w:tcPr>
            <w:tcW w:w="0" w:type="auto"/>
            <w:shd w:val="clear" w:color="auto" w:fill="FFFFFF"/>
            <w:tcMar>
              <w:top w:w="30" w:type="dxa"/>
              <w:left w:w="0" w:type="dxa"/>
              <w:bottom w:w="30" w:type="dxa"/>
              <w:right w:w="20" w:type="dxa"/>
            </w:tcMar>
            <w:vAlign w:val="bottom"/>
            <w:hideMark/>
          </w:tcPr>
          <w:p w14:paraId="747FA58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FF30F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77C94" w14:textId="77777777" w:rsidR="00354136" w:rsidRDefault="00354136">
            <w:pPr>
              <w:spacing w:after="100"/>
              <w:jc w:val="right"/>
              <w:rPr>
                <w:rFonts w:ascii="宋体" w:eastAsia="宋体" w:hAnsi="宋体" w:cs="宋体"/>
              </w:rPr>
            </w:pPr>
            <w:r>
              <w:rPr>
                <w:rFonts w:ascii="Times New Roman" w:hAnsi="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14:paraId="264320B8" w14:textId="77777777" w:rsidR="00354136" w:rsidRDefault="00354136">
            <w:pPr>
              <w:spacing w:after="100"/>
              <w:jc w:val="right"/>
            </w:pPr>
          </w:p>
        </w:tc>
      </w:tr>
      <w:tr w:rsidR="00354136" w14:paraId="3DD043BB" w14:textId="77777777" w:rsidTr="00354136">
        <w:tc>
          <w:tcPr>
            <w:tcW w:w="0" w:type="auto"/>
            <w:vAlign w:val="center"/>
            <w:hideMark/>
          </w:tcPr>
          <w:p w14:paraId="6FBFC370"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2AB9891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CDE6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1F8C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D4AA74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40123D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C9CE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12F97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F90E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B37D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D6DC4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7CD660A" w14:textId="77777777" w:rsidR="00354136" w:rsidRDefault="00354136">
            <w:pPr>
              <w:spacing w:after="100"/>
              <w:rPr>
                <w:rFonts w:ascii="Times New Roman" w:eastAsia="Times New Roman" w:hAnsi="Times New Roman"/>
                <w:sz w:val="20"/>
                <w:szCs w:val="20"/>
              </w:rPr>
            </w:pPr>
          </w:p>
        </w:tc>
      </w:tr>
      <w:tr w:rsidR="00354136" w14:paraId="2804AEE9" w14:textId="77777777" w:rsidTr="00354136">
        <w:tc>
          <w:tcPr>
            <w:tcW w:w="0" w:type="auto"/>
            <w:vAlign w:val="center"/>
            <w:hideMark/>
          </w:tcPr>
          <w:p w14:paraId="79C33C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EDD2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9F58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B092C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FBF1A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7269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41CD0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62C1F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7B7B4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867E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A742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A6B1ED" w14:textId="77777777" w:rsidR="00354136" w:rsidRDefault="00354136">
            <w:pPr>
              <w:spacing w:after="100"/>
              <w:rPr>
                <w:rFonts w:ascii="Times New Roman" w:eastAsia="Times New Roman" w:hAnsi="Times New Roman"/>
                <w:sz w:val="20"/>
                <w:szCs w:val="20"/>
              </w:rPr>
            </w:pPr>
          </w:p>
        </w:tc>
      </w:tr>
      <w:tr w:rsidR="00354136" w14:paraId="0551102C" w14:textId="77777777" w:rsidTr="00354136">
        <w:tc>
          <w:tcPr>
            <w:tcW w:w="0" w:type="auto"/>
            <w:gridSpan w:val="3"/>
            <w:shd w:val="clear" w:color="auto" w:fill="CCEEFF"/>
            <w:tcMar>
              <w:top w:w="30" w:type="dxa"/>
              <w:left w:w="245" w:type="dxa"/>
              <w:bottom w:w="30" w:type="dxa"/>
              <w:right w:w="20" w:type="dxa"/>
            </w:tcMar>
            <w:vAlign w:val="bottom"/>
            <w:hideMark/>
          </w:tcPr>
          <w:p w14:paraId="56B6E401"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155DF84" w14:textId="77777777" w:rsidR="00354136" w:rsidRDefault="00354136">
            <w:pPr>
              <w:spacing w:after="100"/>
              <w:jc w:val="right"/>
            </w:pPr>
            <w:r>
              <w:rPr>
                <w:rFonts w:ascii="Times New Roman" w:hAnsi="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14:paraId="166CAD0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37033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824F3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14:paraId="692681DE" w14:textId="77777777" w:rsidR="00354136" w:rsidRDefault="00354136">
            <w:pPr>
              <w:spacing w:after="100"/>
              <w:jc w:val="right"/>
            </w:pPr>
          </w:p>
        </w:tc>
      </w:tr>
      <w:tr w:rsidR="00354136" w14:paraId="7796D082" w14:textId="77777777" w:rsidTr="00354136">
        <w:tc>
          <w:tcPr>
            <w:tcW w:w="0" w:type="auto"/>
            <w:gridSpan w:val="3"/>
            <w:shd w:val="clear" w:color="auto" w:fill="FFFFFF"/>
            <w:tcMar>
              <w:top w:w="30" w:type="dxa"/>
              <w:left w:w="515" w:type="dxa"/>
              <w:bottom w:w="30" w:type="dxa"/>
              <w:right w:w="20" w:type="dxa"/>
            </w:tcMar>
            <w:vAlign w:val="bottom"/>
            <w:hideMark/>
          </w:tcPr>
          <w:p w14:paraId="11E61864" w14:textId="77777777" w:rsidR="00354136" w:rsidRDefault="00354136">
            <w:pPr>
              <w:spacing w:after="100"/>
              <w:rPr>
                <w:rFonts w:ascii="宋体" w:eastAsia="宋体" w:hAnsi="宋体" w:cs="宋体"/>
              </w:rPr>
            </w:pPr>
            <w:r>
              <w:rPr>
                <w:rFonts w:ascii="Times New Roman" w:hAnsi="Times New Roman"/>
                <w:color w:val="000000"/>
                <w:sz w:val="20"/>
                <w:szCs w:val="20"/>
              </w:rPr>
              <w:t>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4274D7" w14:textId="77777777" w:rsidR="00354136" w:rsidRDefault="00354136">
            <w:pPr>
              <w:spacing w:after="100"/>
              <w:jc w:val="right"/>
            </w:pPr>
            <w:r>
              <w:rPr>
                <w:rFonts w:ascii="Times New Roman" w:hAnsi="Times New Roman"/>
                <w:color w:val="000000"/>
                <w:sz w:val="20"/>
                <w:szCs w:val="20"/>
              </w:rPr>
              <w:t>3,936 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89450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291C9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3AB5E7"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615214" w14:textId="77777777" w:rsidR="00354136" w:rsidRDefault="00354136">
            <w:pPr>
              <w:spacing w:after="100"/>
              <w:jc w:val="right"/>
            </w:pPr>
          </w:p>
        </w:tc>
      </w:tr>
      <w:tr w:rsidR="00354136" w14:paraId="7F5AF551" w14:textId="77777777" w:rsidTr="00354136">
        <w:tc>
          <w:tcPr>
            <w:tcW w:w="0" w:type="auto"/>
            <w:gridSpan w:val="3"/>
            <w:shd w:val="clear" w:color="auto" w:fill="CCEEFF"/>
            <w:tcMar>
              <w:top w:w="30" w:type="dxa"/>
              <w:left w:w="245" w:type="dxa"/>
              <w:bottom w:w="30" w:type="dxa"/>
              <w:right w:w="20" w:type="dxa"/>
            </w:tcMar>
            <w:vAlign w:val="bottom"/>
            <w:hideMark/>
          </w:tcPr>
          <w:p w14:paraId="6FCA062E" w14:textId="77777777" w:rsidR="00354136" w:rsidRDefault="00354136">
            <w:pPr>
              <w:spacing w:after="100"/>
              <w:rPr>
                <w:rFonts w:ascii="宋体" w:eastAsia="宋体" w:hAnsi="宋体" w:cs="宋体"/>
              </w:rPr>
            </w:pPr>
            <w:r>
              <w:rPr>
                <w:rFonts w:ascii="Times New Roman" w:hAnsi="Times New Roman"/>
                <w:color w:val="000000"/>
                <w:sz w:val="20"/>
                <w:szCs w:val="20"/>
              </w:rPr>
              <w:t>Valuation allowance</w:t>
            </w:r>
          </w:p>
        </w:tc>
        <w:tc>
          <w:tcPr>
            <w:tcW w:w="0" w:type="auto"/>
            <w:gridSpan w:val="2"/>
            <w:shd w:val="clear" w:color="auto" w:fill="CCEEFF"/>
            <w:tcMar>
              <w:top w:w="30" w:type="dxa"/>
              <w:left w:w="20" w:type="dxa"/>
              <w:bottom w:w="30" w:type="dxa"/>
              <w:right w:w="0" w:type="dxa"/>
            </w:tcMar>
            <w:vAlign w:val="bottom"/>
            <w:hideMark/>
          </w:tcPr>
          <w:p w14:paraId="345C15C3" w14:textId="77777777" w:rsidR="00354136" w:rsidRDefault="00354136">
            <w:pPr>
              <w:spacing w:after="100"/>
              <w:jc w:val="right"/>
            </w:pPr>
            <w:r>
              <w:rPr>
                <w:rFonts w:ascii="Times New Roman" w:hAnsi="Times New Roman"/>
                <w:color w:val="000000"/>
                <w:sz w:val="20"/>
                <w:szCs w:val="20"/>
              </w:rPr>
              <w:t>(1,423)</w:t>
            </w:r>
          </w:p>
        </w:tc>
        <w:tc>
          <w:tcPr>
            <w:tcW w:w="0" w:type="auto"/>
            <w:shd w:val="clear" w:color="auto" w:fill="CCEEFF"/>
            <w:tcMar>
              <w:top w:w="30" w:type="dxa"/>
              <w:left w:w="0" w:type="dxa"/>
              <w:bottom w:w="30" w:type="dxa"/>
              <w:right w:w="20" w:type="dxa"/>
            </w:tcMar>
            <w:vAlign w:val="bottom"/>
            <w:hideMark/>
          </w:tcPr>
          <w:p w14:paraId="4BBBA7D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922C05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38BBC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(1,297)</w:t>
            </w:r>
          </w:p>
        </w:tc>
        <w:tc>
          <w:tcPr>
            <w:tcW w:w="0" w:type="auto"/>
            <w:shd w:val="clear" w:color="auto" w:fill="CCEEFF"/>
            <w:tcMar>
              <w:top w:w="30" w:type="dxa"/>
              <w:left w:w="0" w:type="dxa"/>
              <w:bottom w:w="30" w:type="dxa"/>
              <w:right w:w="20" w:type="dxa"/>
            </w:tcMar>
            <w:vAlign w:val="bottom"/>
            <w:hideMark/>
          </w:tcPr>
          <w:p w14:paraId="2C882E0A" w14:textId="77777777" w:rsidR="00354136" w:rsidRDefault="00354136">
            <w:pPr>
              <w:spacing w:after="100"/>
              <w:jc w:val="right"/>
            </w:pPr>
          </w:p>
        </w:tc>
      </w:tr>
      <w:tr w:rsidR="00354136" w14:paraId="77B64E12" w14:textId="77777777" w:rsidTr="00354136">
        <w:tc>
          <w:tcPr>
            <w:tcW w:w="0" w:type="auto"/>
            <w:gridSpan w:val="3"/>
            <w:shd w:val="clear" w:color="auto" w:fill="FFFFFF"/>
            <w:tcMar>
              <w:top w:w="30" w:type="dxa"/>
              <w:left w:w="515" w:type="dxa"/>
              <w:bottom w:w="30" w:type="dxa"/>
              <w:right w:w="20" w:type="dxa"/>
            </w:tcMar>
            <w:vAlign w:val="bottom"/>
            <w:hideMark/>
          </w:tcPr>
          <w:p w14:paraId="5F8233C3" w14:textId="77777777" w:rsidR="00354136" w:rsidRDefault="00354136">
            <w:pPr>
              <w:spacing w:after="100"/>
              <w:rPr>
                <w:rFonts w:ascii="宋体" w:eastAsia="宋体" w:hAnsi="宋体" w:cs="宋体"/>
              </w:rPr>
            </w:pPr>
            <w:r>
              <w:rPr>
                <w:rFonts w:ascii="Times New Roman" w:hAnsi="Times New Roman"/>
                <w:color w:val="000000"/>
                <w:sz w:val="20"/>
                <w:szCs w:val="20"/>
              </w:rPr>
              <w:t>Deferred tax assets, net of valuation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08AC1D" w14:textId="77777777" w:rsidR="00354136" w:rsidRDefault="00354136">
            <w:pPr>
              <w:spacing w:after="100"/>
              <w:jc w:val="right"/>
            </w:pPr>
            <w:r>
              <w:rPr>
                <w:rFonts w:ascii="Times New Roman" w:hAnsi="Times New Roman"/>
                <w:color w:val="000000"/>
                <w:sz w:val="20"/>
                <w:szCs w:val="20"/>
              </w:rPr>
              <w:t>2,513 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BF9A1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866D99"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273DE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7DBC86" w14:textId="77777777" w:rsidR="00354136" w:rsidRDefault="00354136">
            <w:pPr>
              <w:spacing w:after="100"/>
              <w:jc w:val="right"/>
            </w:pPr>
          </w:p>
        </w:tc>
      </w:tr>
      <w:tr w:rsidR="00354136" w14:paraId="62FE54EA" w14:textId="77777777" w:rsidTr="00354136">
        <w:tc>
          <w:tcPr>
            <w:tcW w:w="0" w:type="auto"/>
            <w:gridSpan w:val="3"/>
            <w:shd w:val="clear" w:color="auto" w:fill="CCEEFF"/>
            <w:tcMar>
              <w:top w:w="30" w:type="dxa"/>
              <w:left w:w="20" w:type="dxa"/>
              <w:bottom w:w="30" w:type="dxa"/>
              <w:right w:w="20" w:type="dxa"/>
            </w:tcMar>
            <w:vAlign w:val="bottom"/>
            <w:hideMark/>
          </w:tcPr>
          <w:p w14:paraId="27DE103C" w14:textId="77777777" w:rsidR="00354136" w:rsidRDefault="00354136">
            <w:pPr>
              <w:spacing w:after="100"/>
              <w:rPr>
                <w:rFonts w:ascii="宋体" w:eastAsia="宋体" w:hAnsi="宋体" w:cs="宋体"/>
              </w:rPr>
            </w:pPr>
            <w:r>
              <w:rPr>
                <w:rFonts w:ascii="Times New Roman" w:hAnsi="Times New Roman"/>
                <w:i/>
                <w:iCs/>
                <w:color w:val="000000"/>
                <w:sz w:val="20"/>
                <w:szCs w:val="20"/>
              </w:rPr>
              <w:t>Deferred tax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21A5D7"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EE3ECF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07957A" w14:textId="77777777" w:rsidR="00354136" w:rsidRDefault="00354136">
            <w:pPr>
              <w:spacing w:after="100"/>
              <w:rPr>
                <w:rFonts w:ascii="Times New Roman" w:eastAsia="Times New Roman" w:hAnsi="Times New Roman"/>
                <w:sz w:val="20"/>
                <w:szCs w:val="20"/>
              </w:rPr>
            </w:pPr>
          </w:p>
        </w:tc>
      </w:tr>
      <w:tr w:rsidR="00354136" w14:paraId="12886D8C" w14:textId="77777777" w:rsidTr="00354136">
        <w:tc>
          <w:tcPr>
            <w:tcW w:w="0" w:type="auto"/>
            <w:gridSpan w:val="3"/>
            <w:shd w:val="clear" w:color="auto" w:fill="FFFFFF"/>
            <w:tcMar>
              <w:top w:w="30" w:type="dxa"/>
              <w:left w:w="245" w:type="dxa"/>
              <w:bottom w:w="30" w:type="dxa"/>
              <w:right w:w="20" w:type="dxa"/>
            </w:tcMar>
            <w:vAlign w:val="bottom"/>
            <w:hideMark/>
          </w:tcPr>
          <w:p w14:paraId="520C8EEA" w14:textId="77777777" w:rsidR="00354136" w:rsidRDefault="00354136">
            <w:pPr>
              <w:spacing w:after="100"/>
              <w:rPr>
                <w:rFonts w:ascii="宋体" w:eastAsia="宋体" w:hAnsi="宋体" w:cs="宋体"/>
              </w:rPr>
            </w:pPr>
            <w:r>
              <w:rPr>
                <w:rFonts w:ascii="Times New Roman" w:hAnsi="Times New Roman"/>
                <w:color w:val="000000"/>
                <w:sz w:val="20"/>
                <w:szCs w:val="20"/>
              </w:rPr>
              <w:t>Leasing and financing</w:t>
            </w:r>
          </w:p>
        </w:tc>
        <w:tc>
          <w:tcPr>
            <w:tcW w:w="0" w:type="auto"/>
            <w:gridSpan w:val="2"/>
            <w:shd w:val="clear" w:color="auto" w:fill="FFFFFF"/>
            <w:tcMar>
              <w:top w:w="30" w:type="dxa"/>
              <w:left w:w="20" w:type="dxa"/>
              <w:bottom w:w="30" w:type="dxa"/>
              <w:right w:w="0" w:type="dxa"/>
            </w:tcMar>
            <w:vAlign w:val="bottom"/>
            <w:hideMark/>
          </w:tcPr>
          <w:p w14:paraId="46D39527" w14:textId="77777777" w:rsidR="00354136" w:rsidRDefault="00354136">
            <w:pPr>
              <w:spacing w:after="100"/>
              <w:jc w:val="right"/>
            </w:pPr>
            <w:r>
              <w:rPr>
                <w:rFonts w:ascii="Times New Roman" w:hAnsi="Times New Roman"/>
                <w:color w:val="000000"/>
                <w:sz w:val="20"/>
                <w:szCs w:val="20"/>
              </w:rPr>
              <w:t>(382)</w:t>
            </w:r>
          </w:p>
        </w:tc>
        <w:tc>
          <w:tcPr>
            <w:tcW w:w="0" w:type="auto"/>
            <w:shd w:val="clear" w:color="auto" w:fill="FFFFFF"/>
            <w:tcMar>
              <w:top w:w="30" w:type="dxa"/>
              <w:left w:w="0" w:type="dxa"/>
              <w:bottom w:w="30" w:type="dxa"/>
              <w:right w:w="20" w:type="dxa"/>
            </w:tcMar>
            <w:vAlign w:val="bottom"/>
            <w:hideMark/>
          </w:tcPr>
          <w:p w14:paraId="3E0DD37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7604A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9C2E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(375)</w:t>
            </w:r>
          </w:p>
        </w:tc>
        <w:tc>
          <w:tcPr>
            <w:tcW w:w="0" w:type="auto"/>
            <w:shd w:val="clear" w:color="auto" w:fill="FFFFFF"/>
            <w:tcMar>
              <w:top w:w="30" w:type="dxa"/>
              <w:left w:w="0" w:type="dxa"/>
              <w:bottom w:w="30" w:type="dxa"/>
              <w:right w:w="20" w:type="dxa"/>
            </w:tcMar>
            <w:vAlign w:val="bottom"/>
            <w:hideMark/>
          </w:tcPr>
          <w:p w14:paraId="6FBBCBDA" w14:textId="77777777" w:rsidR="00354136" w:rsidRDefault="00354136">
            <w:pPr>
              <w:spacing w:after="100"/>
              <w:jc w:val="right"/>
            </w:pPr>
          </w:p>
        </w:tc>
      </w:tr>
      <w:tr w:rsidR="00354136" w14:paraId="22692CD7" w14:textId="77777777" w:rsidTr="00354136">
        <w:tc>
          <w:tcPr>
            <w:tcW w:w="0" w:type="auto"/>
            <w:vAlign w:val="center"/>
            <w:hideMark/>
          </w:tcPr>
          <w:p w14:paraId="16DF575F"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1127A4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D492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F1DBA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852E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6415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C9D80B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5F1F0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354A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6E276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EA966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A999EAC" w14:textId="77777777" w:rsidR="00354136" w:rsidRDefault="00354136">
            <w:pPr>
              <w:spacing w:after="100"/>
              <w:rPr>
                <w:rFonts w:ascii="Times New Roman" w:eastAsia="Times New Roman" w:hAnsi="Times New Roman"/>
                <w:sz w:val="20"/>
                <w:szCs w:val="20"/>
              </w:rPr>
            </w:pPr>
          </w:p>
        </w:tc>
      </w:tr>
      <w:tr w:rsidR="00354136" w14:paraId="3F7A81B1" w14:textId="77777777" w:rsidTr="00354136">
        <w:tc>
          <w:tcPr>
            <w:tcW w:w="0" w:type="auto"/>
            <w:gridSpan w:val="3"/>
            <w:shd w:val="clear" w:color="auto" w:fill="CCEEFF"/>
            <w:tcMar>
              <w:top w:w="30" w:type="dxa"/>
              <w:left w:w="245" w:type="dxa"/>
              <w:bottom w:w="30" w:type="dxa"/>
              <w:right w:w="20" w:type="dxa"/>
            </w:tcMar>
            <w:vAlign w:val="bottom"/>
            <w:hideMark/>
          </w:tcPr>
          <w:p w14:paraId="37E9ED5A" w14:textId="77777777" w:rsidR="00354136" w:rsidRDefault="00354136">
            <w:pPr>
              <w:spacing w:after="100"/>
              <w:rPr>
                <w:rFonts w:ascii="宋体" w:eastAsia="宋体" w:hAnsi="宋体" w:cs="宋体"/>
              </w:rPr>
            </w:pPr>
            <w:r>
              <w:rPr>
                <w:rFonts w:ascii="Times New Roman" w:hAnsi="Times New Roman"/>
                <w:color w:val="000000"/>
                <w:sz w:val="20"/>
                <w:szCs w:val="20"/>
              </w:rPr>
              <w:t>Property and equipment</w:t>
            </w:r>
          </w:p>
        </w:tc>
        <w:tc>
          <w:tcPr>
            <w:tcW w:w="0" w:type="auto"/>
            <w:gridSpan w:val="2"/>
            <w:shd w:val="clear" w:color="auto" w:fill="CCEEFF"/>
            <w:tcMar>
              <w:top w:w="30" w:type="dxa"/>
              <w:left w:w="20" w:type="dxa"/>
              <w:bottom w:w="30" w:type="dxa"/>
              <w:right w:w="0" w:type="dxa"/>
            </w:tcMar>
            <w:vAlign w:val="bottom"/>
            <w:hideMark/>
          </w:tcPr>
          <w:p w14:paraId="244366D8" w14:textId="77777777" w:rsidR="00354136" w:rsidRDefault="00354136">
            <w:pPr>
              <w:spacing w:after="100"/>
              <w:jc w:val="right"/>
            </w:pPr>
            <w:r>
              <w:rPr>
                <w:rFonts w:ascii="Times New Roman" w:hAnsi="Times New Roman"/>
                <w:color w:val="000000"/>
                <w:sz w:val="20"/>
                <w:szCs w:val="20"/>
              </w:rPr>
              <w:t>(452)</w:t>
            </w:r>
          </w:p>
        </w:tc>
        <w:tc>
          <w:tcPr>
            <w:tcW w:w="0" w:type="auto"/>
            <w:shd w:val="clear" w:color="auto" w:fill="CCEEFF"/>
            <w:tcMar>
              <w:top w:w="30" w:type="dxa"/>
              <w:left w:w="0" w:type="dxa"/>
              <w:bottom w:w="30" w:type="dxa"/>
              <w:right w:w="20" w:type="dxa"/>
            </w:tcMar>
            <w:vAlign w:val="bottom"/>
            <w:hideMark/>
          </w:tcPr>
          <w:p w14:paraId="48CD3B7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46E492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F819C2"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(351)</w:t>
            </w:r>
          </w:p>
        </w:tc>
        <w:tc>
          <w:tcPr>
            <w:tcW w:w="0" w:type="auto"/>
            <w:shd w:val="clear" w:color="auto" w:fill="CCEEFF"/>
            <w:tcMar>
              <w:top w:w="30" w:type="dxa"/>
              <w:left w:w="0" w:type="dxa"/>
              <w:bottom w:w="30" w:type="dxa"/>
              <w:right w:w="20" w:type="dxa"/>
            </w:tcMar>
            <w:vAlign w:val="bottom"/>
            <w:hideMark/>
          </w:tcPr>
          <w:p w14:paraId="6A00E5BD" w14:textId="77777777" w:rsidR="00354136" w:rsidRDefault="00354136">
            <w:pPr>
              <w:spacing w:after="100"/>
              <w:jc w:val="right"/>
            </w:pPr>
          </w:p>
        </w:tc>
      </w:tr>
      <w:tr w:rsidR="00354136" w14:paraId="0CF46E8D" w14:textId="77777777" w:rsidTr="00354136">
        <w:tc>
          <w:tcPr>
            <w:tcW w:w="0" w:type="auto"/>
            <w:gridSpan w:val="3"/>
            <w:shd w:val="clear" w:color="auto" w:fill="FFFFFF"/>
            <w:tcMar>
              <w:top w:w="30" w:type="dxa"/>
              <w:left w:w="245" w:type="dxa"/>
              <w:bottom w:w="30" w:type="dxa"/>
              <w:right w:w="20" w:type="dxa"/>
            </w:tcMar>
            <w:vAlign w:val="bottom"/>
            <w:hideMark/>
          </w:tcPr>
          <w:p w14:paraId="59CE2AB5" w14:textId="77777777" w:rsidR="00354136" w:rsidRDefault="00354136">
            <w:pPr>
              <w:spacing w:after="100"/>
              <w:rPr>
                <w:rFonts w:ascii="宋体" w:eastAsia="宋体" w:hAnsi="宋体" w:cs="宋体"/>
              </w:rPr>
            </w:pPr>
            <w:r>
              <w:rPr>
                <w:rFonts w:ascii="Times New Roman" w:hAnsi="Times New Roman"/>
                <w:color w:val="000000"/>
                <w:sz w:val="20"/>
                <w:szCs w:val="20"/>
              </w:rPr>
              <w:t>Intangibles</w:t>
            </w:r>
          </w:p>
        </w:tc>
        <w:tc>
          <w:tcPr>
            <w:tcW w:w="0" w:type="auto"/>
            <w:gridSpan w:val="2"/>
            <w:shd w:val="clear" w:color="auto" w:fill="FFFFFF"/>
            <w:tcMar>
              <w:top w:w="30" w:type="dxa"/>
              <w:left w:w="20" w:type="dxa"/>
              <w:bottom w:w="30" w:type="dxa"/>
              <w:right w:w="0" w:type="dxa"/>
            </w:tcMar>
            <w:vAlign w:val="bottom"/>
            <w:hideMark/>
          </w:tcPr>
          <w:p w14:paraId="55493F90" w14:textId="77777777" w:rsidR="00354136" w:rsidRDefault="00354136">
            <w:pPr>
              <w:spacing w:after="100"/>
              <w:jc w:val="right"/>
            </w:pPr>
            <w:r>
              <w:rPr>
                <w:rFonts w:ascii="Times New Roman" w:hAnsi="Times New Roman"/>
                <w:color w:val="000000"/>
                <w:sz w:val="20"/>
                <w:szCs w:val="20"/>
              </w:rPr>
              <w:t>(673)</w:t>
            </w:r>
          </w:p>
        </w:tc>
        <w:tc>
          <w:tcPr>
            <w:tcW w:w="0" w:type="auto"/>
            <w:shd w:val="clear" w:color="auto" w:fill="FFFFFF"/>
            <w:tcMar>
              <w:top w:w="30" w:type="dxa"/>
              <w:left w:w="0" w:type="dxa"/>
              <w:bottom w:w="30" w:type="dxa"/>
              <w:right w:w="20" w:type="dxa"/>
            </w:tcMar>
            <w:vAlign w:val="bottom"/>
            <w:hideMark/>
          </w:tcPr>
          <w:p w14:paraId="7618610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4F7B6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EC078" w14:textId="77777777" w:rsidR="00354136" w:rsidRDefault="00354136">
            <w:pPr>
              <w:spacing w:after="100"/>
              <w:jc w:val="right"/>
              <w:rPr>
                <w:rFonts w:ascii="宋体" w:eastAsia="宋体" w:hAnsi="宋体" w:cs="宋体"/>
              </w:rPr>
            </w:pPr>
            <w:r>
              <w:rPr>
                <w:rFonts w:ascii="Times New Roman" w:hAnsi="Times New Roman"/>
                <w:color w:val="000000"/>
                <w:sz w:val="20"/>
                <w:szCs w:val="20"/>
              </w:rPr>
              <w:t>(986)</w:t>
            </w:r>
          </w:p>
        </w:tc>
        <w:tc>
          <w:tcPr>
            <w:tcW w:w="0" w:type="auto"/>
            <w:shd w:val="clear" w:color="auto" w:fill="FFFFFF"/>
            <w:tcMar>
              <w:top w:w="30" w:type="dxa"/>
              <w:left w:w="0" w:type="dxa"/>
              <w:bottom w:w="30" w:type="dxa"/>
              <w:right w:w="20" w:type="dxa"/>
            </w:tcMar>
            <w:vAlign w:val="bottom"/>
            <w:hideMark/>
          </w:tcPr>
          <w:p w14:paraId="166A7418" w14:textId="77777777" w:rsidR="00354136" w:rsidRDefault="00354136">
            <w:pPr>
              <w:spacing w:after="100"/>
              <w:jc w:val="right"/>
            </w:pPr>
          </w:p>
        </w:tc>
      </w:tr>
      <w:tr w:rsidR="00354136" w14:paraId="0043F334" w14:textId="77777777" w:rsidTr="00354136">
        <w:tc>
          <w:tcPr>
            <w:tcW w:w="0" w:type="auto"/>
            <w:gridSpan w:val="3"/>
            <w:shd w:val="clear" w:color="auto" w:fill="CCEEFF"/>
            <w:tcMar>
              <w:top w:w="30" w:type="dxa"/>
              <w:left w:w="245" w:type="dxa"/>
              <w:bottom w:w="30" w:type="dxa"/>
              <w:right w:w="20" w:type="dxa"/>
            </w:tcMar>
            <w:vAlign w:val="bottom"/>
            <w:hideMark/>
          </w:tcPr>
          <w:p w14:paraId="1841C2AF"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DD6748A" w14:textId="77777777" w:rsidR="00354136" w:rsidRDefault="00354136">
            <w:pPr>
              <w:spacing w:after="100"/>
              <w:jc w:val="right"/>
            </w:pPr>
            <w:r>
              <w:rPr>
                <w:rFonts w:ascii="Times New Roman" w:hAnsi="Times New Roman"/>
                <w:color w:val="000000"/>
                <w:sz w:val="20"/>
                <w:szCs w:val="20"/>
              </w:rPr>
              <w:t>(363)</w:t>
            </w:r>
          </w:p>
        </w:tc>
        <w:tc>
          <w:tcPr>
            <w:tcW w:w="0" w:type="auto"/>
            <w:shd w:val="clear" w:color="auto" w:fill="CCEEFF"/>
            <w:tcMar>
              <w:top w:w="30" w:type="dxa"/>
              <w:left w:w="0" w:type="dxa"/>
              <w:bottom w:w="30" w:type="dxa"/>
              <w:right w:w="20" w:type="dxa"/>
            </w:tcMar>
            <w:vAlign w:val="bottom"/>
            <w:hideMark/>
          </w:tcPr>
          <w:p w14:paraId="1741981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75836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ECB5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(341)</w:t>
            </w:r>
          </w:p>
        </w:tc>
        <w:tc>
          <w:tcPr>
            <w:tcW w:w="0" w:type="auto"/>
            <w:shd w:val="clear" w:color="auto" w:fill="CCEEFF"/>
            <w:tcMar>
              <w:top w:w="30" w:type="dxa"/>
              <w:left w:w="0" w:type="dxa"/>
              <w:bottom w:w="30" w:type="dxa"/>
              <w:right w:w="20" w:type="dxa"/>
            </w:tcMar>
            <w:vAlign w:val="bottom"/>
            <w:hideMark/>
          </w:tcPr>
          <w:p w14:paraId="190C19BC" w14:textId="77777777" w:rsidR="00354136" w:rsidRDefault="00354136">
            <w:pPr>
              <w:spacing w:after="100"/>
              <w:jc w:val="right"/>
            </w:pPr>
          </w:p>
        </w:tc>
      </w:tr>
      <w:tr w:rsidR="00354136" w14:paraId="4164B31C" w14:textId="77777777" w:rsidTr="00354136">
        <w:tc>
          <w:tcPr>
            <w:tcW w:w="0" w:type="auto"/>
            <w:gridSpan w:val="3"/>
            <w:shd w:val="clear" w:color="auto" w:fill="FFFFFF"/>
            <w:tcMar>
              <w:top w:w="30" w:type="dxa"/>
              <w:left w:w="515" w:type="dxa"/>
              <w:bottom w:w="30" w:type="dxa"/>
              <w:right w:w="20" w:type="dxa"/>
            </w:tcMar>
            <w:vAlign w:val="bottom"/>
            <w:hideMark/>
          </w:tcPr>
          <w:p w14:paraId="49D5C451" w14:textId="77777777" w:rsidR="00354136" w:rsidRDefault="00354136">
            <w:pPr>
              <w:spacing w:after="100"/>
              <w:rPr>
                <w:rFonts w:ascii="宋体" w:eastAsia="宋体" w:hAnsi="宋体" w:cs="宋体"/>
              </w:rPr>
            </w:pPr>
            <w:r>
              <w:rPr>
                <w:rFonts w:ascii="Times New Roman" w:hAnsi="Times New Roman"/>
                <w:color w:val="000000"/>
                <w:sz w:val="20"/>
                <w:szCs w:val="20"/>
              </w:rPr>
              <w:t>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D93AA2" w14:textId="77777777" w:rsidR="00354136" w:rsidRDefault="00354136">
            <w:pPr>
              <w:spacing w:after="100"/>
              <w:jc w:val="right"/>
            </w:pPr>
            <w:r>
              <w:rPr>
                <w:rFonts w:ascii="Times New Roman" w:hAnsi="Times New Roman"/>
                <w:color w:val="000000"/>
                <w:sz w:val="20"/>
                <w:szCs w:val="20"/>
              </w:rPr>
              <w:t>(1,870)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AB2D9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010AC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06E64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BD3345" w14:textId="77777777" w:rsidR="00354136" w:rsidRDefault="00354136">
            <w:pPr>
              <w:spacing w:after="100"/>
              <w:jc w:val="right"/>
            </w:pPr>
          </w:p>
        </w:tc>
      </w:tr>
      <w:tr w:rsidR="00354136" w14:paraId="762399E6" w14:textId="77777777" w:rsidTr="00354136">
        <w:tc>
          <w:tcPr>
            <w:tcW w:w="0" w:type="auto"/>
            <w:gridSpan w:val="3"/>
            <w:shd w:val="clear" w:color="auto" w:fill="CCEEFF"/>
            <w:tcMar>
              <w:top w:w="30" w:type="dxa"/>
              <w:left w:w="515" w:type="dxa"/>
              <w:bottom w:w="30" w:type="dxa"/>
              <w:right w:w="20" w:type="dxa"/>
            </w:tcMar>
            <w:vAlign w:val="bottom"/>
            <w:hideMark/>
          </w:tcPr>
          <w:p w14:paraId="4F38193B" w14:textId="77777777" w:rsidR="00354136" w:rsidRDefault="00354136">
            <w:pPr>
              <w:spacing w:after="100"/>
              <w:rPr>
                <w:rFonts w:ascii="宋体" w:eastAsia="宋体" w:hAnsi="宋体" w:cs="宋体"/>
              </w:rPr>
            </w:pPr>
            <w:r>
              <w:rPr>
                <w:rFonts w:ascii="Times New Roman" w:hAnsi="Times New Roman"/>
                <w:color w:val="000000"/>
                <w:sz w:val="20"/>
                <w:szCs w:val="20"/>
              </w:rPr>
              <w:t>Net deferred tax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2CC107"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F60627" w14:textId="77777777" w:rsidR="00354136" w:rsidRDefault="00354136">
            <w:pPr>
              <w:spacing w:after="100"/>
              <w:jc w:val="right"/>
            </w:pPr>
            <w:r>
              <w:rPr>
                <w:rFonts w:ascii="Times New Roman" w:hAnsi="Times New Roman"/>
                <w:color w:val="000000"/>
                <w:sz w:val="20"/>
                <w:szCs w:val="20"/>
              </w:rPr>
              <w:t>643 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56F37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C7DCD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7053E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4F0A41" w14:textId="77777777" w:rsidR="00354136" w:rsidRDefault="00354136">
            <w:pPr>
              <w:spacing w:after="100"/>
              <w:jc w:val="right"/>
            </w:pPr>
            <w:r>
              <w:rPr>
                <w:rFonts w:ascii="Times New Roman" w:hAnsi="Times New Roman"/>
                <w:color w:val="000000"/>
                <w:sz w:val="20"/>
                <w:szCs w:val="20"/>
              </w:rPr>
              <w:t>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490A78" w14:textId="77777777" w:rsidR="00354136" w:rsidRDefault="00354136">
            <w:pPr>
              <w:spacing w:after="100"/>
              <w:jc w:val="right"/>
            </w:pPr>
          </w:p>
        </w:tc>
      </w:tr>
    </w:tbl>
    <w:p w14:paraId="4ED3F395" w14:textId="77777777" w:rsidR="00354136" w:rsidRDefault="00354136" w:rsidP="00354136">
      <w:pPr>
        <w:rPr>
          <w:rFonts w:ascii="宋体" w:eastAsia="宋体" w:hAnsi="宋体" w:cs="宋体"/>
        </w:rPr>
      </w:pPr>
    </w:p>
    <w:p w14:paraId="34346BAE" w14:textId="77777777" w:rsidR="00354136" w:rsidRDefault="00354136" w:rsidP="00354136">
      <w:r>
        <w:rPr>
          <w:rFonts w:ascii="Times New Roman" w:hAnsi="Times New Roman"/>
          <w:color w:val="000000"/>
          <w:sz w:val="20"/>
          <w:szCs w:val="20"/>
        </w:rPr>
        <w:t>The following tables present the net operating loss carryforwards, tax credit carryforwards, and other deferred tax assets with related valuation allowances recognized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7167"/>
        <w:gridCol w:w="36"/>
        <w:gridCol w:w="177"/>
        <w:gridCol w:w="2998"/>
        <w:gridCol w:w="36"/>
        <w:gridCol w:w="36"/>
        <w:gridCol w:w="50"/>
        <w:gridCol w:w="37"/>
        <w:gridCol w:w="178"/>
        <w:gridCol w:w="3000"/>
        <w:gridCol w:w="37"/>
        <w:gridCol w:w="37"/>
        <w:gridCol w:w="50"/>
        <w:gridCol w:w="37"/>
        <w:gridCol w:w="178"/>
        <w:gridCol w:w="2999"/>
        <w:gridCol w:w="37"/>
        <w:gridCol w:w="37"/>
        <w:gridCol w:w="50"/>
        <w:gridCol w:w="37"/>
        <w:gridCol w:w="178"/>
        <w:gridCol w:w="3000"/>
        <w:gridCol w:w="37"/>
      </w:tblGrid>
      <w:tr w:rsidR="00354136" w14:paraId="154ED2D5" w14:textId="77777777" w:rsidTr="00354136">
        <w:trPr>
          <w:jc w:val="center"/>
        </w:trPr>
        <w:tc>
          <w:tcPr>
            <w:tcW w:w="175" w:type="dxa"/>
            <w:vAlign w:val="center"/>
            <w:hideMark/>
          </w:tcPr>
          <w:p w14:paraId="5A13AFCD" w14:textId="77777777" w:rsidR="00354136" w:rsidRDefault="00354136"/>
        </w:tc>
        <w:tc>
          <w:tcPr>
            <w:tcW w:w="7051" w:type="dxa"/>
            <w:vAlign w:val="center"/>
            <w:hideMark/>
          </w:tcPr>
          <w:p w14:paraId="404C312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066B4D"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F4F4368" w14:textId="77777777" w:rsidR="00354136" w:rsidRDefault="00354136">
            <w:pPr>
              <w:spacing w:after="100"/>
              <w:rPr>
                <w:rFonts w:ascii="Times New Roman" w:eastAsia="Times New Roman" w:hAnsi="Times New Roman"/>
                <w:sz w:val="20"/>
                <w:szCs w:val="20"/>
              </w:rPr>
            </w:pPr>
          </w:p>
        </w:tc>
        <w:tc>
          <w:tcPr>
            <w:tcW w:w="2950" w:type="dxa"/>
            <w:vAlign w:val="center"/>
            <w:hideMark/>
          </w:tcPr>
          <w:p w14:paraId="1ED9F63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C6E177"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C44B0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77F193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F8473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CD13E88" w14:textId="77777777" w:rsidR="00354136" w:rsidRDefault="00354136">
            <w:pPr>
              <w:spacing w:after="100"/>
              <w:rPr>
                <w:rFonts w:ascii="Times New Roman" w:eastAsia="Times New Roman" w:hAnsi="Times New Roman"/>
                <w:sz w:val="20"/>
                <w:szCs w:val="20"/>
              </w:rPr>
            </w:pPr>
          </w:p>
        </w:tc>
        <w:tc>
          <w:tcPr>
            <w:tcW w:w="2951" w:type="dxa"/>
            <w:vAlign w:val="center"/>
            <w:hideMark/>
          </w:tcPr>
          <w:p w14:paraId="6258C5B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2A6D7C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B19BC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9B2060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9CFD4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AAD4703" w14:textId="77777777" w:rsidR="00354136" w:rsidRDefault="00354136">
            <w:pPr>
              <w:spacing w:after="100"/>
              <w:rPr>
                <w:rFonts w:ascii="Times New Roman" w:eastAsia="Times New Roman" w:hAnsi="Times New Roman"/>
                <w:sz w:val="20"/>
                <w:szCs w:val="20"/>
              </w:rPr>
            </w:pPr>
          </w:p>
        </w:tc>
        <w:tc>
          <w:tcPr>
            <w:tcW w:w="2950" w:type="dxa"/>
            <w:vAlign w:val="center"/>
            <w:hideMark/>
          </w:tcPr>
          <w:p w14:paraId="148A1D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8B2E36" w14:textId="77777777" w:rsidR="00354136" w:rsidRDefault="00354136">
            <w:pPr>
              <w:spacing w:after="100"/>
              <w:rPr>
                <w:rFonts w:ascii="Times New Roman" w:eastAsia="Times New Roman" w:hAnsi="Times New Roman"/>
                <w:sz w:val="20"/>
                <w:szCs w:val="20"/>
              </w:rPr>
            </w:pPr>
          </w:p>
        </w:tc>
        <w:tc>
          <w:tcPr>
            <w:tcW w:w="6" w:type="dxa"/>
            <w:vAlign w:val="center"/>
            <w:hideMark/>
          </w:tcPr>
          <w:p w14:paraId="23789733"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44D413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2CCA67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001AECE4" w14:textId="77777777" w:rsidR="00354136" w:rsidRDefault="00354136">
            <w:pPr>
              <w:spacing w:after="100"/>
              <w:rPr>
                <w:rFonts w:ascii="Times New Roman" w:eastAsia="Times New Roman" w:hAnsi="Times New Roman"/>
                <w:sz w:val="20"/>
                <w:szCs w:val="20"/>
              </w:rPr>
            </w:pPr>
          </w:p>
        </w:tc>
        <w:tc>
          <w:tcPr>
            <w:tcW w:w="2951" w:type="dxa"/>
            <w:vAlign w:val="center"/>
            <w:hideMark/>
          </w:tcPr>
          <w:p w14:paraId="23FE892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6E0489E" w14:textId="77777777" w:rsidR="00354136" w:rsidRDefault="00354136">
            <w:pPr>
              <w:spacing w:after="100"/>
              <w:rPr>
                <w:rFonts w:ascii="Times New Roman" w:eastAsia="Times New Roman" w:hAnsi="Times New Roman"/>
                <w:sz w:val="20"/>
                <w:szCs w:val="20"/>
              </w:rPr>
            </w:pPr>
          </w:p>
        </w:tc>
      </w:tr>
      <w:tr w:rsidR="00354136" w14:paraId="5B5ACFC6" w14:textId="77777777" w:rsidTr="00354136">
        <w:trPr>
          <w:jc w:val="center"/>
        </w:trPr>
        <w:tc>
          <w:tcPr>
            <w:tcW w:w="0" w:type="auto"/>
            <w:gridSpan w:val="3"/>
            <w:tcMar>
              <w:top w:w="0" w:type="dxa"/>
              <w:left w:w="20" w:type="dxa"/>
              <w:bottom w:w="0" w:type="dxa"/>
              <w:right w:w="20" w:type="dxa"/>
            </w:tcMar>
            <w:vAlign w:val="center"/>
            <w:hideMark/>
          </w:tcPr>
          <w:p w14:paraId="0BFAEB8E"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center"/>
            <w:hideMark/>
          </w:tcPr>
          <w:p w14:paraId="342B669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000AF3E4"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3F3B272D" w14:textId="77777777" w:rsidR="00354136" w:rsidRDefault="00354136">
            <w:pPr>
              <w:spacing w:after="100"/>
              <w:rPr>
                <w:rFonts w:ascii="Times New Roman" w:eastAsia="Times New Roman" w:hAnsi="Times New Roman"/>
                <w:sz w:val="20"/>
                <w:szCs w:val="20"/>
              </w:rPr>
            </w:pPr>
          </w:p>
        </w:tc>
      </w:tr>
      <w:tr w:rsidR="00354136" w14:paraId="718FF877" w14:textId="77777777" w:rsidTr="00354136">
        <w:trPr>
          <w:jc w:val="center"/>
        </w:trPr>
        <w:tc>
          <w:tcPr>
            <w:tcW w:w="0" w:type="auto"/>
            <w:gridSpan w:val="3"/>
            <w:tcMar>
              <w:top w:w="0" w:type="dxa"/>
              <w:left w:w="20" w:type="dxa"/>
              <w:bottom w:w="0" w:type="dxa"/>
              <w:right w:w="20" w:type="dxa"/>
            </w:tcMar>
            <w:vAlign w:val="center"/>
            <w:hideMark/>
          </w:tcPr>
          <w:p w14:paraId="45E1D205"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342E3A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Deferred Tax Assets</w:t>
            </w:r>
          </w:p>
        </w:tc>
        <w:tc>
          <w:tcPr>
            <w:tcW w:w="0" w:type="auto"/>
            <w:gridSpan w:val="3"/>
            <w:tcBorders>
              <w:top w:val="single" w:sz="8" w:space="0" w:color="000000"/>
            </w:tcBorders>
            <w:tcMar>
              <w:top w:w="0" w:type="dxa"/>
              <w:left w:w="20" w:type="dxa"/>
              <w:bottom w:w="0" w:type="dxa"/>
              <w:right w:w="20" w:type="dxa"/>
            </w:tcMar>
            <w:vAlign w:val="center"/>
            <w:hideMark/>
          </w:tcPr>
          <w:p w14:paraId="382475B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9C453C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Valuation Allowance</w:t>
            </w:r>
          </w:p>
        </w:tc>
        <w:tc>
          <w:tcPr>
            <w:tcW w:w="0" w:type="auto"/>
            <w:gridSpan w:val="3"/>
            <w:tcBorders>
              <w:top w:val="single" w:sz="8" w:space="0" w:color="000000"/>
            </w:tcBorders>
            <w:tcMar>
              <w:top w:w="0" w:type="dxa"/>
              <w:left w:w="20" w:type="dxa"/>
              <w:bottom w:w="0" w:type="dxa"/>
              <w:right w:w="20" w:type="dxa"/>
            </w:tcMar>
            <w:vAlign w:val="center"/>
            <w:hideMark/>
          </w:tcPr>
          <w:p w14:paraId="2BCF04E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FB3B2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Net Deferred Tax Assets</w:t>
            </w:r>
          </w:p>
        </w:tc>
        <w:tc>
          <w:tcPr>
            <w:tcW w:w="0" w:type="auto"/>
            <w:gridSpan w:val="3"/>
            <w:tcMar>
              <w:top w:w="0" w:type="dxa"/>
              <w:left w:w="20" w:type="dxa"/>
              <w:bottom w:w="0" w:type="dxa"/>
              <w:right w:w="20" w:type="dxa"/>
            </w:tcMar>
            <w:vAlign w:val="center"/>
            <w:hideMark/>
          </w:tcPr>
          <w:p w14:paraId="241913F9"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711FF1E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First Year Expiring</w:t>
            </w:r>
          </w:p>
        </w:tc>
      </w:tr>
      <w:tr w:rsidR="00354136" w14:paraId="69751F85" w14:textId="77777777" w:rsidTr="00354136">
        <w:trPr>
          <w:jc w:val="center"/>
        </w:trPr>
        <w:tc>
          <w:tcPr>
            <w:tcW w:w="0" w:type="auto"/>
            <w:gridSpan w:val="3"/>
            <w:tcMar>
              <w:top w:w="0" w:type="dxa"/>
              <w:left w:w="20" w:type="dxa"/>
              <w:bottom w:w="0" w:type="dxa"/>
              <w:right w:w="20" w:type="dxa"/>
            </w:tcMar>
            <w:vAlign w:val="center"/>
            <w:hideMark/>
          </w:tcPr>
          <w:p w14:paraId="3B3BED6F"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05108D1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c>
          <w:tcPr>
            <w:tcW w:w="0" w:type="auto"/>
            <w:gridSpan w:val="3"/>
            <w:tcMar>
              <w:top w:w="0" w:type="dxa"/>
              <w:left w:w="20" w:type="dxa"/>
              <w:bottom w:w="0" w:type="dxa"/>
              <w:right w:w="20" w:type="dxa"/>
            </w:tcMar>
            <w:vAlign w:val="center"/>
            <w:hideMark/>
          </w:tcPr>
          <w:p w14:paraId="6700CBE5"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249B00A9" w14:textId="77777777" w:rsidR="00354136" w:rsidRDefault="00354136">
            <w:pPr>
              <w:spacing w:after="100"/>
              <w:rPr>
                <w:rFonts w:ascii="Times New Roman" w:eastAsia="Times New Roman" w:hAnsi="Times New Roman"/>
                <w:sz w:val="20"/>
                <w:szCs w:val="20"/>
              </w:rPr>
            </w:pPr>
          </w:p>
        </w:tc>
      </w:tr>
      <w:tr w:rsidR="00354136" w14:paraId="6D63901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D472023" w14:textId="77777777" w:rsidR="00354136" w:rsidRDefault="00354136">
            <w:pPr>
              <w:spacing w:after="100"/>
              <w:rPr>
                <w:rFonts w:ascii="宋体" w:eastAsia="宋体" w:hAnsi="宋体" w:cs="宋体"/>
              </w:rPr>
            </w:pPr>
            <w:r>
              <w:rPr>
                <w:rFonts w:ascii="Times New Roman" w:hAnsi="Times New Roman"/>
                <w:color w:val="000000"/>
                <w:sz w:val="20"/>
                <w:szCs w:val="20"/>
              </w:rPr>
              <w:t>Credit carryforwards</w:t>
            </w:r>
          </w:p>
        </w:tc>
        <w:tc>
          <w:tcPr>
            <w:tcW w:w="0" w:type="auto"/>
            <w:shd w:val="clear" w:color="auto" w:fill="CCEEFF"/>
            <w:tcMar>
              <w:top w:w="30" w:type="dxa"/>
              <w:left w:w="20" w:type="dxa"/>
              <w:bottom w:w="30" w:type="dxa"/>
              <w:right w:w="0" w:type="dxa"/>
            </w:tcMar>
            <w:vAlign w:val="bottom"/>
            <w:hideMark/>
          </w:tcPr>
          <w:p w14:paraId="3CA8AAFE"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B4A8AB" w14:textId="77777777" w:rsidR="00354136" w:rsidRDefault="00354136">
            <w:pPr>
              <w:spacing w:after="100"/>
              <w:jc w:val="right"/>
            </w:pPr>
            <w:r>
              <w:rPr>
                <w:rFonts w:ascii="Times New Roman" w:hAnsi="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14:paraId="06B76C2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5BD11A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15BD6D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4DCA67" w14:textId="77777777" w:rsidR="00354136" w:rsidRDefault="00354136">
            <w:pPr>
              <w:spacing w:after="100"/>
              <w:jc w:val="right"/>
            </w:pPr>
            <w:r>
              <w:rPr>
                <w:rFonts w:ascii="Times New Roman" w:hAnsi="Times New Roman"/>
                <w:color w:val="000000"/>
                <w:sz w:val="20"/>
                <w:szCs w:val="20"/>
              </w:rPr>
              <w:t>(917)</w:t>
            </w:r>
          </w:p>
        </w:tc>
        <w:tc>
          <w:tcPr>
            <w:tcW w:w="0" w:type="auto"/>
            <w:shd w:val="clear" w:color="auto" w:fill="CCEEFF"/>
            <w:tcMar>
              <w:top w:w="30" w:type="dxa"/>
              <w:left w:w="0" w:type="dxa"/>
              <w:bottom w:w="30" w:type="dxa"/>
              <w:right w:w="20" w:type="dxa"/>
            </w:tcMar>
            <w:vAlign w:val="bottom"/>
            <w:hideMark/>
          </w:tcPr>
          <w:p w14:paraId="325A922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A5EB6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345F88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5C793B" w14:textId="77777777" w:rsidR="00354136" w:rsidRDefault="00354136">
            <w:pPr>
              <w:spacing w:after="100"/>
              <w:jc w:val="right"/>
            </w:pPr>
            <w:r>
              <w:rPr>
                <w:rFonts w:ascii="Times New Roman" w:hAnsi="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14:paraId="3CA3C7F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3C22F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816CA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Fiscal 2023</w:t>
            </w:r>
          </w:p>
        </w:tc>
      </w:tr>
      <w:tr w:rsidR="00354136" w14:paraId="75ABF75E"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1F9C1C19" w14:textId="77777777" w:rsidR="00354136" w:rsidRDefault="00354136">
            <w:pPr>
              <w:spacing w:after="100"/>
            </w:pPr>
            <w:r>
              <w:rPr>
                <w:rFonts w:ascii="Times New Roman" w:hAnsi="Times New Roman"/>
                <w:color w:val="000000"/>
                <w:sz w:val="20"/>
                <w:szCs w:val="20"/>
              </w:rPr>
              <w:t>Loss carryforwards</w:t>
            </w:r>
          </w:p>
        </w:tc>
        <w:tc>
          <w:tcPr>
            <w:tcW w:w="0" w:type="auto"/>
            <w:gridSpan w:val="2"/>
            <w:shd w:val="clear" w:color="auto" w:fill="FFFFFF"/>
            <w:tcMar>
              <w:top w:w="30" w:type="dxa"/>
              <w:left w:w="20" w:type="dxa"/>
              <w:bottom w:w="30" w:type="dxa"/>
              <w:right w:w="0" w:type="dxa"/>
            </w:tcMar>
            <w:vAlign w:val="bottom"/>
            <w:hideMark/>
          </w:tcPr>
          <w:p w14:paraId="42EEBF3A" w14:textId="77777777" w:rsidR="00354136" w:rsidRDefault="00354136">
            <w:pPr>
              <w:spacing w:after="100"/>
              <w:jc w:val="right"/>
            </w:pPr>
            <w:r>
              <w:rPr>
                <w:rFonts w:ascii="Times New Roman" w:hAnsi="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14:paraId="5C2AED3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DBF67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BA4C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14:paraId="123E175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11B69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6F78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14:paraId="7FA3D2A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D6641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DCA51AC" w14:textId="77777777" w:rsidR="00354136" w:rsidRDefault="00354136">
            <w:pPr>
              <w:spacing w:after="100"/>
              <w:jc w:val="right"/>
              <w:rPr>
                <w:rFonts w:ascii="宋体" w:eastAsia="宋体" w:hAnsi="宋体" w:cs="宋体"/>
              </w:rPr>
            </w:pPr>
            <w:r>
              <w:rPr>
                <w:rFonts w:ascii="Times New Roman" w:hAnsi="Times New Roman"/>
                <w:color w:val="000000"/>
                <w:sz w:val="20"/>
                <w:szCs w:val="20"/>
              </w:rPr>
              <w:t>Fiscal 2023</w:t>
            </w:r>
          </w:p>
        </w:tc>
      </w:tr>
      <w:tr w:rsidR="00354136" w14:paraId="1AE7BAE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13DC0B7" w14:textId="77777777" w:rsidR="00354136" w:rsidRDefault="00354136">
            <w:pPr>
              <w:spacing w:after="100"/>
            </w:pPr>
            <w:r>
              <w:rPr>
                <w:rFonts w:ascii="Times New Roman" w:hAnsi="Times New Roman"/>
                <w:color w:val="000000"/>
                <w:sz w:val="20"/>
                <w:szCs w:val="20"/>
              </w:rPr>
              <w:t>Other deferred tax assets</w:t>
            </w:r>
          </w:p>
        </w:tc>
        <w:tc>
          <w:tcPr>
            <w:tcW w:w="0" w:type="auto"/>
            <w:gridSpan w:val="2"/>
            <w:shd w:val="clear" w:color="auto" w:fill="CCEEFF"/>
            <w:tcMar>
              <w:top w:w="30" w:type="dxa"/>
              <w:left w:w="20" w:type="dxa"/>
              <w:bottom w:w="30" w:type="dxa"/>
              <w:right w:w="0" w:type="dxa"/>
            </w:tcMar>
            <w:vAlign w:val="bottom"/>
            <w:hideMark/>
          </w:tcPr>
          <w:p w14:paraId="19171828" w14:textId="77777777" w:rsidR="00354136" w:rsidRDefault="00354136">
            <w:pPr>
              <w:spacing w:after="100"/>
              <w:jc w:val="right"/>
            </w:pPr>
            <w:r>
              <w:rPr>
                <w:rFonts w:ascii="Times New Roman" w:hAnsi="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14:paraId="26066AA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F377F3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8FB7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(230)</w:t>
            </w:r>
          </w:p>
        </w:tc>
        <w:tc>
          <w:tcPr>
            <w:tcW w:w="0" w:type="auto"/>
            <w:shd w:val="clear" w:color="auto" w:fill="CCEEFF"/>
            <w:tcMar>
              <w:top w:w="30" w:type="dxa"/>
              <w:left w:w="0" w:type="dxa"/>
              <w:bottom w:w="30" w:type="dxa"/>
              <w:right w:w="20" w:type="dxa"/>
            </w:tcMar>
            <w:vAlign w:val="bottom"/>
            <w:hideMark/>
          </w:tcPr>
          <w:p w14:paraId="2C73AF7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1F3AB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CCAE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2,233 </w:t>
            </w:r>
          </w:p>
        </w:tc>
        <w:tc>
          <w:tcPr>
            <w:tcW w:w="0" w:type="auto"/>
            <w:shd w:val="clear" w:color="auto" w:fill="CCEEFF"/>
            <w:tcMar>
              <w:top w:w="30" w:type="dxa"/>
              <w:left w:w="0" w:type="dxa"/>
              <w:bottom w:w="30" w:type="dxa"/>
              <w:right w:w="20" w:type="dxa"/>
            </w:tcMar>
            <w:vAlign w:val="bottom"/>
            <w:hideMark/>
          </w:tcPr>
          <w:p w14:paraId="05A02DB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D06E21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C1C0B3B" w14:textId="77777777" w:rsidR="00354136" w:rsidRDefault="00354136">
            <w:pPr>
              <w:spacing w:after="100"/>
              <w:jc w:val="right"/>
              <w:rPr>
                <w:rFonts w:ascii="宋体" w:eastAsia="宋体" w:hAnsi="宋体" w:cs="宋体"/>
              </w:rPr>
            </w:pPr>
            <w:r>
              <w:rPr>
                <w:rFonts w:ascii="Times New Roman" w:hAnsi="Times New Roman"/>
                <w:color w:val="000000"/>
                <w:sz w:val="20"/>
                <w:szCs w:val="20"/>
              </w:rPr>
              <w:t>NA</w:t>
            </w:r>
          </w:p>
        </w:tc>
      </w:tr>
      <w:tr w:rsidR="00354136" w14:paraId="729A6A24"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46FA6CBD" w14:textId="77777777" w:rsidR="00354136" w:rsidRDefault="00354136">
            <w:pPr>
              <w:spacing w:after="100"/>
            </w:pPr>
            <w:r>
              <w:rPr>
                <w:rFonts w:ascii="Times New Roman" w:hAnsi="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2A5E5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70D9C3" w14:textId="77777777" w:rsidR="00354136" w:rsidRDefault="00354136">
            <w:pPr>
              <w:spacing w:after="100"/>
              <w:jc w:val="right"/>
            </w:pPr>
            <w:r>
              <w:rPr>
                <w:rFonts w:ascii="Times New Roman" w:hAnsi="Times New Roman"/>
                <w:color w:val="000000"/>
                <w:sz w:val="20"/>
                <w:szCs w:val="20"/>
              </w:rPr>
              <w:t>3,936 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5ED83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9AAA8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8CB50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09283B" w14:textId="77777777" w:rsidR="00354136" w:rsidRDefault="00354136">
            <w:pPr>
              <w:spacing w:after="100"/>
              <w:jc w:val="right"/>
            </w:pPr>
            <w:r>
              <w:rPr>
                <w:rFonts w:ascii="Times New Roman" w:hAnsi="Times New Roman"/>
                <w:color w:val="000000"/>
                <w:sz w:val="20"/>
                <w:szCs w:val="20"/>
              </w:rPr>
              <w:t>(1,423)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927B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356625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08686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19ABA86" w14:textId="77777777" w:rsidR="00354136" w:rsidRDefault="00354136">
            <w:pPr>
              <w:spacing w:after="100"/>
              <w:jc w:val="right"/>
            </w:pPr>
            <w:r>
              <w:rPr>
                <w:rFonts w:ascii="Times New Roman" w:hAnsi="Times New Roman"/>
                <w:color w:val="000000"/>
                <w:sz w:val="20"/>
                <w:szCs w:val="20"/>
              </w:rPr>
              <w:t>2,513 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F25E8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203AB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78DBEF" w14:textId="77777777" w:rsidR="00354136" w:rsidRDefault="00354136">
            <w:pPr>
              <w:spacing w:after="100"/>
              <w:rPr>
                <w:rFonts w:ascii="Times New Roman" w:eastAsia="Times New Roman" w:hAnsi="Times New Roman"/>
                <w:sz w:val="20"/>
                <w:szCs w:val="20"/>
              </w:rPr>
            </w:pPr>
          </w:p>
        </w:tc>
      </w:tr>
      <w:tr w:rsidR="00354136" w14:paraId="65C2ACCA" w14:textId="77777777" w:rsidTr="00354136">
        <w:trPr>
          <w:trHeight w:val="300"/>
          <w:jc w:val="center"/>
        </w:trPr>
        <w:tc>
          <w:tcPr>
            <w:tcW w:w="0" w:type="auto"/>
            <w:gridSpan w:val="3"/>
            <w:tcMar>
              <w:top w:w="0" w:type="dxa"/>
              <w:left w:w="20" w:type="dxa"/>
              <w:bottom w:w="0" w:type="dxa"/>
              <w:right w:w="20" w:type="dxa"/>
            </w:tcMar>
            <w:vAlign w:val="center"/>
            <w:hideMark/>
          </w:tcPr>
          <w:p w14:paraId="28E6CCE8"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94FB46D"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1C992C3"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D102285"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F0946CC"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1EDCAF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A902AD0"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7C75988" w14:textId="77777777" w:rsidR="00354136" w:rsidRDefault="00354136">
            <w:pPr>
              <w:spacing w:after="100"/>
              <w:rPr>
                <w:rFonts w:ascii="Times New Roman" w:eastAsia="Times New Roman" w:hAnsi="Times New Roman"/>
                <w:sz w:val="20"/>
                <w:szCs w:val="20"/>
              </w:rPr>
            </w:pPr>
          </w:p>
        </w:tc>
      </w:tr>
      <w:tr w:rsidR="00354136" w14:paraId="1AFA2A77" w14:textId="77777777" w:rsidTr="00354136">
        <w:trPr>
          <w:jc w:val="center"/>
        </w:trPr>
        <w:tc>
          <w:tcPr>
            <w:tcW w:w="0" w:type="auto"/>
            <w:gridSpan w:val="3"/>
            <w:tcMar>
              <w:top w:w="0" w:type="dxa"/>
              <w:left w:w="20" w:type="dxa"/>
              <w:bottom w:w="0" w:type="dxa"/>
              <w:right w:w="20" w:type="dxa"/>
            </w:tcMar>
            <w:vAlign w:val="center"/>
            <w:hideMark/>
          </w:tcPr>
          <w:p w14:paraId="786BC148"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58E2E9A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Mar>
              <w:top w:w="0" w:type="dxa"/>
              <w:left w:w="20" w:type="dxa"/>
              <w:bottom w:w="0" w:type="dxa"/>
              <w:right w:w="20" w:type="dxa"/>
            </w:tcMar>
            <w:vAlign w:val="center"/>
            <w:hideMark/>
          </w:tcPr>
          <w:p w14:paraId="142BA23D"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68FBB275" w14:textId="77777777" w:rsidR="00354136" w:rsidRDefault="00354136">
            <w:pPr>
              <w:spacing w:after="100"/>
              <w:rPr>
                <w:rFonts w:ascii="Times New Roman" w:eastAsia="Times New Roman" w:hAnsi="Times New Roman"/>
                <w:sz w:val="20"/>
                <w:szCs w:val="20"/>
              </w:rPr>
            </w:pPr>
          </w:p>
        </w:tc>
      </w:tr>
      <w:tr w:rsidR="00354136" w14:paraId="0279B2C3" w14:textId="77777777" w:rsidTr="00354136">
        <w:trPr>
          <w:jc w:val="center"/>
        </w:trPr>
        <w:tc>
          <w:tcPr>
            <w:tcW w:w="0" w:type="auto"/>
            <w:gridSpan w:val="3"/>
            <w:tcMar>
              <w:top w:w="0" w:type="dxa"/>
              <w:left w:w="20" w:type="dxa"/>
              <w:bottom w:w="0" w:type="dxa"/>
              <w:right w:w="20" w:type="dxa"/>
            </w:tcMar>
            <w:vAlign w:val="center"/>
            <w:hideMark/>
          </w:tcPr>
          <w:p w14:paraId="0A3BE9A8"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77F7E0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Deferred Tax Assets</w:t>
            </w:r>
          </w:p>
        </w:tc>
        <w:tc>
          <w:tcPr>
            <w:tcW w:w="0" w:type="auto"/>
            <w:gridSpan w:val="3"/>
            <w:tcBorders>
              <w:top w:val="single" w:sz="8" w:space="0" w:color="000000"/>
            </w:tcBorders>
            <w:tcMar>
              <w:top w:w="0" w:type="dxa"/>
              <w:left w:w="20" w:type="dxa"/>
              <w:bottom w:w="0" w:type="dxa"/>
              <w:right w:w="20" w:type="dxa"/>
            </w:tcMar>
            <w:vAlign w:val="center"/>
            <w:hideMark/>
          </w:tcPr>
          <w:p w14:paraId="31122AD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01FCE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Valuation Allowance</w:t>
            </w:r>
          </w:p>
        </w:tc>
        <w:tc>
          <w:tcPr>
            <w:tcW w:w="0" w:type="auto"/>
            <w:gridSpan w:val="3"/>
            <w:tcBorders>
              <w:top w:val="single" w:sz="8" w:space="0" w:color="000000"/>
            </w:tcBorders>
            <w:tcMar>
              <w:top w:w="0" w:type="dxa"/>
              <w:left w:w="20" w:type="dxa"/>
              <w:bottom w:w="0" w:type="dxa"/>
              <w:right w:w="20" w:type="dxa"/>
            </w:tcMar>
            <w:vAlign w:val="center"/>
            <w:hideMark/>
          </w:tcPr>
          <w:p w14:paraId="644F12DC"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937AE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Net Deferred Tax Assets</w:t>
            </w:r>
          </w:p>
        </w:tc>
        <w:tc>
          <w:tcPr>
            <w:tcW w:w="0" w:type="auto"/>
            <w:gridSpan w:val="3"/>
            <w:tcMar>
              <w:top w:w="0" w:type="dxa"/>
              <w:left w:w="20" w:type="dxa"/>
              <w:bottom w:w="0" w:type="dxa"/>
              <w:right w:w="20" w:type="dxa"/>
            </w:tcMar>
            <w:vAlign w:val="center"/>
            <w:hideMark/>
          </w:tcPr>
          <w:p w14:paraId="5CDFE3B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142FA28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First Year Expiring</w:t>
            </w:r>
          </w:p>
        </w:tc>
      </w:tr>
      <w:tr w:rsidR="00354136" w14:paraId="41556A64" w14:textId="77777777" w:rsidTr="00354136">
        <w:trPr>
          <w:jc w:val="center"/>
        </w:trPr>
        <w:tc>
          <w:tcPr>
            <w:tcW w:w="0" w:type="auto"/>
            <w:gridSpan w:val="3"/>
            <w:tcMar>
              <w:top w:w="0" w:type="dxa"/>
              <w:left w:w="20" w:type="dxa"/>
              <w:bottom w:w="0" w:type="dxa"/>
              <w:right w:w="20" w:type="dxa"/>
            </w:tcMar>
            <w:vAlign w:val="center"/>
            <w:hideMark/>
          </w:tcPr>
          <w:p w14:paraId="11CBA767"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4CE1D59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c>
          <w:tcPr>
            <w:tcW w:w="0" w:type="auto"/>
            <w:gridSpan w:val="3"/>
            <w:tcMar>
              <w:top w:w="0" w:type="dxa"/>
              <w:left w:w="20" w:type="dxa"/>
              <w:bottom w:w="0" w:type="dxa"/>
              <w:right w:w="20" w:type="dxa"/>
            </w:tcMar>
            <w:vAlign w:val="center"/>
            <w:hideMark/>
          </w:tcPr>
          <w:p w14:paraId="0ECCC58D"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60C359B5" w14:textId="77777777" w:rsidR="00354136" w:rsidRDefault="00354136">
            <w:pPr>
              <w:spacing w:after="100"/>
              <w:rPr>
                <w:rFonts w:ascii="Times New Roman" w:eastAsia="Times New Roman" w:hAnsi="Times New Roman"/>
                <w:sz w:val="20"/>
                <w:szCs w:val="20"/>
              </w:rPr>
            </w:pPr>
          </w:p>
        </w:tc>
      </w:tr>
      <w:tr w:rsidR="00354136" w14:paraId="58BBE53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4DF5EEA" w14:textId="77777777" w:rsidR="00354136" w:rsidRDefault="00354136">
            <w:pPr>
              <w:spacing w:after="100"/>
              <w:rPr>
                <w:rFonts w:ascii="宋体" w:eastAsia="宋体" w:hAnsi="宋体" w:cs="宋体"/>
              </w:rPr>
            </w:pPr>
            <w:r>
              <w:rPr>
                <w:rFonts w:ascii="Times New Roman" w:hAnsi="Times New Roman"/>
                <w:color w:val="000000"/>
                <w:sz w:val="20"/>
                <w:szCs w:val="20"/>
              </w:rPr>
              <w:t>Credit carryforwards</w:t>
            </w:r>
          </w:p>
        </w:tc>
        <w:tc>
          <w:tcPr>
            <w:tcW w:w="0" w:type="auto"/>
            <w:shd w:val="clear" w:color="auto" w:fill="CCEEFF"/>
            <w:tcMar>
              <w:top w:w="30" w:type="dxa"/>
              <w:left w:w="20" w:type="dxa"/>
              <w:bottom w:w="30" w:type="dxa"/>
              <w:right w:w="0" w:type="dxa"/>
            </w:tcMar>
            <w:vAlign w:val="bottom"/>
            <w:hideMark/>
          </w:tcPr>
          <w:p w14:paraId="0848EFA8"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1EBFCB" w14:textId="77777777" w:rsidR="00354136" w:rsidRDefault="00354136">
            <w:pPr>
              <w:spacing w:after="100"/>
              <w:jc w:val="right"/>
            </w:pPr>
            <w:r>
              <w:rPr>
                <w:rFonts w:ascii="Times New Roman" w:hAnsi="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14:paraId="43B0BEB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904E2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1136E2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74F647" w14:textId="77777777" w:rsidR="00354136" w:rsidRDefault="00354136">
            <w:pPr>
              <w:spacing w:after="100"/>
              <w:jc w:val="right"/>
            </w:pPr>
            <w:r>
              <w:rPr>
                <w:rFonts w:ascii="Times New Roman" w:hAnsi="Times New Roman"/>
                <w:color w:val="000000"/>
                <w:sz w:val="20"/>
                <w:szCs w:val="20"/>
              </w:rPr>
              <w:t>(822)</w:t>
            </w:r>
          </w:p>
        </w:tc>
        <w:tc>
          <w:tcPr>
            <w:tcW w:w="0" w:type="auto"/>
            <w:shd w:val="clear" w:color="auto" w:fill="CCEEFF"/>
            <w:tcMar>
              <w:top w:w="30" w:type="dxa"/>
              <w:left w:w="0" w:type="dxa"/>
              <w:bottom w:w="30" w:type="dxa"/>
              <w:right w:w="20" w:type="dxa"/>
            </w:tcMar>
            <w:vAlign w:val="bottom"/>
            <w:hideMark/>
          </w:tcPr>
          <w:p w14:paraId="0F18D9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4FCBC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B49F2A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EFBF13" w14:textId="77777777" w:rsidR="00354136" w:rsidRDefault="00354136">
            <w:pPr>
              <w:spacing w:after="100"/>
              <w:jc w:val="right"/>
            </w:pPr>
            <w:r>
              <w:rPr>
                <w:rFonts w:ascii="Times New Roman" w:hAnsi="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14:paraId="0E8208C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97A21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D3155F8" w14:textId="77777777" w:rsidR="00354136" w:rsidRDefault="00354136">
            <w:pPr>
              <w:spacing w:after="100"/>
              <w:jc w:val="right"/>
              <w:rPr>
                <w:rFonts w:ascii="宋体" w:eastAsia="宋体" w:hAnsi="宋体" w:cs="宋体"/>
              </w:rPr>
            </w:pPr>
            <w:r>
              <w:rPr>
                <w:rFonts w:ascii="Times New Roman" w:hAnsi="Times New Roman"/>
                <w:color w:val="000000"/>
                <w:sz w:val="20"/>
                <w:szCs w:val="20"/>
              </w:rPr>
              <w:t>Fiscal 2022</w:t>
            </w:r>
          </w:p>
        </w:tc>
      </w:tr>
      <w:tr w:rsidR="00354136" w14:paraId="34D7A3E9"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B55F5FB" w14:textId="77777777" w:rsidR="00354136" w:rsidRDefault="00354136">
            <w:pPr>
              <w:spacing w:after="100"/>
            </w:pPr>
            <w:r>
              <w:rPr>
                <w:rFonts w:ascii="Times New Roman" w:hAnsi="Times New Roman"/>
                <w:color w:val="000000"/>
                <w:sz w:val="20"/>
                <w:szCs w:val="20"/>
              </w:rPr>
              <w:t>Loss carryforwards</w:t>
            </w:r>
          </w:p>
        </w:tc>
        <w:tc>
          <w:tcPr>
            <w:tcW w:w="0" w:type="auto"/>
            <w:gridSpan w:val="2"/>
            <w:shd w:val="clear" w:color="auto" w:fill="FFFFFF"/>
            <w:tcMar>
              <w:top w:w="30" w:type="dxa"/>
              <w:left w:w="20" w:type="dxa"/>
              <w:bottom w:w="30" w:type="dxa"/>
              <w:right w:w="0" w:type="dxa"/>
            </w:tcMar>
            <w:vAlign w:val="bottom"/>
            <w:hideMark/>
          </w:tcPr>
          <w:p w14:paraId="6BCA6716" w14:textId="77777777" w:rsidR="00354136" w:rsidRDefault="00354136">
            <w:pPr>
              <w:spacing w:after="100"/>
              <w:jc w:val="right"/>
            </w:pPr>
            <w:r>
              <w:rPr>
                <w:rFonts w:ascii="Times New Roman" w:hAnsi="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14:paraId="4EE1AD1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2B9BC4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7975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(258)</w:t>
            </w:r>
          </w:p>
        </w:tc>
        <w:tc>
          <w:tcPr>
            <w:tcW w:w="0" w:type="auto"/>
            <w:shd w:val="clear" w:color="auto" w:fill="FFFFFF"/>
            <w:tcMar>
              <w:top w:w="30" w:type="dxa"/>
              <w:left w:w="0" w:type="dxa"/>
              <w:bottom w:w="30" w:type="dxa"/>
              <w:right w:w="20" w:type="dxa"/>
            </w:tcMar>
            <w:vAlign w:val="bottom"/>
            <w:hideMark/>
          </w:tcPr>
          <w:p w14:paraId="50AC943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7BE69B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9FDE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14:paraId="61BF374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B871E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1F5FC29" w14:textId="77777777" w:rsidR="00354136" w:rsidRDefault="00354136">
            <w:pPr>
              <w:spacing w:after="100"/>
              <w:jc w:val="right"/>
              <w:rPr>
                <w:rFonts w:ascii="宋体" w:eastAsia="宋体" w:hAnsi="宋体" w:cs="宋体"/>
              </w:rPr>
            </w:pPr>
            <w:r>
              <w:rPr>
                <w:rFonts w:ascii="Times New Roman" w:hAnsi="Times New Roman"/>
                <w:color w:val="000000"/>
                <w:sz w:val="20"/>
                <w:szCs w:val="20"/>
              </w:rPr>
              <w:t>Fiscal 2022</w:t>
            </w:r>
          </w:p>
        </w:tc>
      </w:tr>
      <w:tr w:rsidR="00354136" w14:paraId="114BA98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FB7F484" w14:textId="77777777" w:rsidR="00354136" w:rsidRDefault="00354136">
            <w:pPr>
              <w:spacing w:after="100"/>
            </w:pPr>
            <w:r>
              <w:rPr>
                <w:rFonts w:ascii="Times New Roman" w:hAnsi="Times New Roman"/>
                <w:color w:val="000000"/>
                <w:sz w:val="20"/>
                <w:szCs w:val="20"/>
              </w:rPr>
              <w:t>Other deferred tax assets</w:t>
            </w:r>
          </w:p>
        </w:tc>
        <w:tc>
          <w:tcPr>
            <w:tcW w:w="0" w:type="auto"/>
            <w:gridSpan w:val="2"/>
            <w:shd w:val="clear" w:color="auto" w:fill="CCEEFF"/>
            <w:tcMar>
              <w:top w:w="30" w:type="dxa"/>
              <w:left w:w="20" w:type="dxa"/>
              <w:bottom w:w="30" w:type="dxa"/>
              <w:right w:w="0" w:type="dxa"/>
            </w:tcMar>
            <w:vAlign w:val="bottom"/>
            <w:hideMark/>
          </w:tcPr>
          <w:p w14:paraId="5F2C41BF" w14:textId="77777777" w:rsidR="00354136" w:rsidRDefault="00354136">
            <w:pPr>
              <w:spacing w:after="100"/>
              <w:jc w:val="right"/>
            </w:pPr>
            <w:r>
              <w:rPr>
                <w:rFonts w:ascii="Times New Roman" w:hAnsi="Times New Roman"/>
                <w:color w:val="000000"/>
                <w:sz w:val="20"/>
                <w:szCs w:val="20"/>
              </w:rPr>
              <w:t>2,399 </w:t>
            </w:r>
          </w:p>
        </w:tc>
        <w:tc>
          <w:tcPr>
            <w:tcW w:w="0" w:type="auto"/>
            <w:shd w:val="clear" w:color="auto" w:fill="CCEEFF"/>
            <w:tcMar>
              <w:top w:w="30" w:type="dxa"/>
              <w:left w:w="0" w:type="dxa"/>
              <w:bottom w:w="30" w:type="dxa"/>
              <w:right w:w="20" w:type="dxa"/>
            </w:tcMar>
            <w:vAlign w:val="bottom"/>
            <w:hideMark/>
          </w:tcPr>
          <w:p w14:paraId="3FE3156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5B8E22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9459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14:paraId="648088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20188F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140B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2,182 </w:t>
            </w:r>
          </w:p>
        </w:tc>
        <w:tc>
          <w:tcPr>
            <w:tcW w:w="0" w:type="auto"/>
            <w:shd w:val="clear" w:color="auto" w:fill="CCEEFF"/>
            <w:tcMar>
              <w:top w:w="30" w:type="dxa"/>
              <w:left w:w="0" w:type="dxa"/>
              <w:bottom w:w="30" w:type="dxa"/>
              <w:right w:w="20" w:type="dxa"/>
            </w:tcMar>
            <w:vAlign w:val="bottom"/>
            <w:hideMark/>
          </w:tcPr>
          <w:p w14:paraId="654D123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C0782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ACE8EDD" w14:textId="77777777" w:rsidR="00354136" w:rsidRDefault="00354136">
            <w:pPr>
              <w:spacing w:after="100"/>
              <w:jc w:val="right"/>
              <w:rPr>
                <w:rFonts w:ascii="宋体" w:eastAsia="宋体" w:hAnsi="宋体" w:cs="宋体"/>
              </w:rPr>
            </w:pPr>
            <w:r>
              <w:rPr>
                <w:rFonts w:ascii="Times New Roman" w:hAnsi="Times New Roman"/>
                <w:color w:val="000000"/>
                <w:sz w:val="20"/>
                <w:szCs w:val="20"/>
              </w:rPr>
              <w:t>NA</w:t>
            </w:r>
          </w:p>
        </w:tc>
      </w:tr>
      <w:tr w:rsidR="00354136" w14:paraId="003B676E"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1EB4440A" w14:textId="77777777" w:rsidR="00354136" w:rsidRDefault="00354136">
            <w:pPr>
              <w:spacing w:after="100"/>
            </w:pPr>
            <w:r>
              <w:rPr>
                <w:rFonts w:ascii="Times New Roman"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A307DB"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711653" w14:textId="77777777" w:rsidR="00354136" w:rsidRDefault="00354136">
            <w:pPr>
              <w:spacing w:after="100"/>
              <w:jc w:val="right"/>
            </w:pPr>
            <w:r>
              <w:rPr>
                <w:rFonts w:ascii="Times New Roman" w:hAnsi="Times New Roman"/>
                <w:color w:val="000000"/>
                <w:sz w:val="20"/>
                <w:szCs w:val="20"/>
              </w:rPr>
              <w:t>3,822 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72701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4287E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64A4A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0C63B1" w14:textId="77777777" w:rsidR="00354136" w:rsidRDefault="00354136">
            <w:pPr>
              <w:spacing w:after="100"/>
              <w:jc w:val="right"/>
            </w:pPr>
            <w:r>
              <w:rPr>
                <w:rFonts w:ascii="Times New Roman" w:hAnsi="Times New Roman"/>
                <w:color w:val="000000"/>
                <w:sz w:val="20"/>
                <w:szCs w:val="20"/>
              </w:rPr>
              <w:t>(1,297)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5967C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CEEF51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3E3FD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22E615" w14:textId="77777777" w:rsidR="00354136" w:rsidRDefault="00354136">
            <w:pPr>
              <w:spacing w:after="100"/>
              <w:jc w:val="right"/>
            </w:pPr>
            <w:r>
              <w:rPr>
                <w:rFonts w:ascii="Times New Roman" w:hAnsi="Times New Roman"/>
                <w:color w:val="000000"/>
                <w:sz w:val="20"/>
                <w:szCs w:val="20"/>
              </w:rPr>
              <w:t>2,525 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E16D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9233E2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138753" w14:textId="77777777" w:rsidR="00354136" w:rsidRDefault="00354136">
            <w:pPr>
              <w:spacing w:after="100"/>
              <w:rPr>
                <w:rFonts w:ascii="Times New Roman" w:eastAsia="Times New Roman" w:hAnsi="Times New Roman"/>
                <w:sz w:val="20"/>
                <w:szCs w:val="20"/>
              </w:rPr>
            </w:pPr>
          </w:p>
        </w:tc>
      </w:tr>
    </w:tbl>
    <w:p w14:paraId="01FB8623" w14:textId="77777777" w:rsidR="00354136" w:rsidRDefault="00354136" w:rsidP="00354136">
      <w:pPr>
        <w:rPr>
          <w:rFonts w:ascii="宋体" w:eastAsia="宋体" w:hAnsi="宋体" w:cs="宋体"/>
        </w:rPr>
      </w:pPr>
    </w:p>
    <w:p w14:paraId="29558F69" w14:textId="77777777" w:rsidR="00354136" w:rsidRDefault="00354136" w:rsidP="00354136">
      <w:r>
        <w:rPr>
          <w:rFonts w:ascii="Times New Roman" w:hAnsi="Times New Roman"/>
          <w:color w:val="000000"/>
          <w:sz w:val="20"/>
          <w:szCs w:val="20"/>
        </w:rPr>
        <w:t>The Company’s credit carryforwards as of January 28, 2022 and January 29, 2021 relate primarily to U.S. tax credits and include state and federal tax credits associated with research and development, as well as foreign tax credits associated with the U.S. Tax Cuts and Jobs Act enacted in December 2017 (“U.S. Tax Reform”). The more significant amounts of the Company’s carryforwards begin expiring in fiscal year 2028. The Company assessed the realizability of these U.S. tax credits and has recorded a valuation allowance against the credits it does not expect to utilize. The change in the valuation allowance against these credits is included in change in valuation allowance in the Company’s effective tax reconciliation. The Company’s loss</w:t>
      </w:r>
    </w:p>
    <w:p w14:paraId="526B74D1" w14:textId="77777777" w:rsidR="00354136" w:rsidRDefault="00354136" w:rsidP="00354136">
      <w:pPr>
        <w:jc w:val="center"/>
      </w:pPr>
    </w:p>
    <w:p w14:paraId="7F6D4D07" w14:textId="77777777" w:rsidR="00354136" w:rsidRDefault="00354136" w:rsidP="00354136">
      <w:pPr>
        <w:jc w:val="center"/>
      </w:pPr>
      <w:r>
        <w:rPr>
          <w:rFonts w:ascii="Times New Roman" w:hAnsi="Times New Roman"/>
          <w:color w:val="000000"/>
          <w:sz w:val="20"/>
          <w:szCs w:val="20"/>
        </w:rPr>
        <w:t>132</w:t>
      </w:r>
    </w:p>
    <w:p w14:paraId="1F30F8A3" w14:textId="77777777" w:rsidR="00354136" w:rsidRDefault="00354136" w:rsidP="00354136">
      <w:pPr>
        <w:jc w:val="center"/>
      </w:pPr>
    </w:p>
    <w:p w14:paraId="34BF38B1" w14:textId="77777777" w:rsidR="00354136" w:rsidRDefault="00354136" w:rsidP="00354136">
      <w:r>
        <w:pict w14:anchorId="2FA23625">
          <v:rect id="_x0000_i1507" style="width:0;height:1.5pt" o:hralign="center" o:hrstd="t" o:hr="t" fillcolor="#a0a0a0" stroked="f"/>
        </w:pict>
      </w:r>
    </w:p>
    <w:p w14:paraId="26EEAFF9" w14:textId="77777777" w:rsidR="00354136" w:rsidRDefault="00354136" w:rsidP="00354136">
      <w:hyperlink r:id="rId377" w:anchor="if82c7bb85cec43f3b72bdca2d8861323_10" w:history="1">
        <w:r>
          <w:rPr>
            <w:rStyle w:val="a5"/>
            <w:rFonts w:ascii="Times New Roman" w:hAnsi="Times New Roman"/>
            <w:sz w:val="20"/>
            <w:szCs w:val="20"/>
          </w:rPr>
          <w:t>Table of </w:t>
        </w:r>
      </w:hyperlink>
      <w:hyperlink r:id="rId378" w:anchor="if82c7bb85cec43f3b72bdca2d8861323_10" w:history="1">
        <w:r>
          <w:rPr>
            <w:rStyle w:val="a5"/>
            <w:rFonts w:ascii="Times New Roman" w:hAnsi="Times New Roman"/>
            <w:sz w:val="20"/>
            <w:szCs w:val="20"/>
          </w:rPr>
          <w:t>Contents</w:t>
        </w:r>
      </w:hyperlink>
    </w:p>
    <w:p w14:paraId="2DE1BCD9" w14:textId="77777777" w:rsidR="00354136" w:rsidRDefault="00354136" w:rsidP="00354136">
      <w:r>
        <w:rPr>
          <w:rFonts w:ascii="Times New Roman" w:hAnsi="Times New Roman"/>
          <w:color w:val="000000"/>
          <w:sz w:val="20"/>
          <w:szCs w:val="20"/>
        </w:rPr>
        <w:t>carryforwards as of January 28, 2022 and January 29, 2021 include net operating loss carryforwards from federal, state, and foreign jurisdictions. The valuation allowances for other deferred tax assets as of January 28, 2022 and January 29, 2021 primarily relate to foreign jurisdictions, the changes in which are included in tax impact of foreign operations in the Company’s effective tax reconciliation. The Company has determined that it will be able to realize the remainder of its deferred tax assets, based on the future reversal of deferred tax liabilities.</w:t>
      </w:r>
    </w:p>
    <w:p w14:paraId="48169F0F" w14:textId="77777777" w:rsidR="00354136" w:rsidRDefault="00354136" w:rsidP="00354136"/>
    <w:p w14:paraId="26E0CE34" w14:textId="77777777" w:rsidR="00354136" w:rsidRDefault="00354136" w:rsidP="00354136">
      <w:r>
        <w:rPr>
          <w:rFonts w:ascii="Times New Roman" w:hAnsi="Times New Roman"/>
          <w:color w:val="000000"/>
          <w:sz w:val="20"/>
          <w:szCs w:val="20"/>
        </w:rPr>
        <w:t>The following table presents a reconciliation of the Company’s beginning and ending balances of unrecognized tax benefits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9980"/>
        <w:gridCol w:w="37"/>
        <w:gridCol w:w="179"/>
        <w:gridCol w:w="3175"/>
        <w:gridCol w:w="36"/>
        <w:gridCol w:w="36"/>
        <w:gridCol w:w="50"/>
        <w:gridCol w:w="36"/>
        <w:gridCol w:w="178"/>
        <w:gridCol w:w="3174"/>
        <w:gridCol w:w="36"/>
        <w:gridCol w:w="36"/>
        <w:gridCol w:w="50"/>
        <w:gridCol w:w="36"/>
        <w:gridCol w:w="178"/>
        <w:gridCol w:w="3175"/>
        <w:gridCol w:w="36"/>
      </w:tblGrid>
      <w:tr w:rsidR="00354136" w14:paraId="5ACD001E" w14:textId="77777777" w:rsidTr="00354136">
        <w:trPr>
          <w:jc w:val="center"/>
        </w:trPr>
        <w:tc>
          <w:tcPr>
            <w:tcW w:w="175" w:type="dxa"/>
            <w:vAlign w:val="center"/>
            <w:hideMark/>
          </w:tcPr>
          <w:p w14:paraId="19536CDF" w14:textId="77777777" w:rsidR="00354136" w:rsidRDefault="00354136"/>
        </w:tc>
        <w:tc>
          <w:tcPr>
            <w:tcW w:w="9855" w:type="dxa"/>
            <w:vAlign w:val="center"/>
            <w:hideMark/>
          </w:tcPr>
          <w:p w14:paraId="3084618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19E72E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6ABC3BE" w14:textId="77777777" w:rsidR="00354136" w:rsidRDefault="00354136">
            <w:pPr>
              <w:spacing w:after="100"/>
              <w:rPr>
                <w:rFonts w:ascii="Times New Roman" w:eastAsia="Times New Roman" w:hAnsi="Times New Roman"/>
                <w:sz w:val="20"/>
                <w:szCs w:val="20"/>
              </w:rPr>
            </w:pPr>
          </w:p>
        </w:tc>
        <w:tc>
          <w:tcPr>
            <w:tcW w:w="3135" w:type="dxa"/>
            <w:vAlign w:val="center"/>
            <w:hideMark/>
          </w:tcPr>
          <w:p w14:paraId="56811B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F98E6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DA17E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2D4FCF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F9AB6E"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8328609" w14:textId="77777777" w:rsidR="00354136" w:rsidRDefault="00354136">
            <w:pPr>
              <w:spacing w:after="100"/>
              <w:rPr>
                <w:rFonts w:ascii="Times New Roman" w:eastAsia="Times New Roman" w:hAnsi="Times New Roman"/>
                <w:sz w:val="20"/>
                <w:szCs w:val="20"/>
              </w:rPr>
            </w:pPr>
          </w:p>
        </w:tc>
        <w:tc>
          <w:tcPr>
            <w:tcW w:w="3135" w:type="dxa"/>
            <w:vAlign w:val="center"/>
            <w:hideMark/>
          </w:tcPr>
          <w:p w14:paraId="354CD07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EE69D8D"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372421"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E71F42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4AF96A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F32E6C5" w14:textId="77777777" w:rsidR="00354136" w:rsidRDefault="00354136">
            <w:pPr>
              <w:spacing w:after="100"/>
              <w:rPr>
                <w:rFonts w:ascii="Times New Roman" w:eastAsia="Times New Roman" w:hAnsi="Times New Roman"/>
                <w:sz w:val="20"/>
                <w:szCs w:val="20"/>
              </w:rPr>
            </w:pPr>
          </w:p>
        </w:tc>
        <w:tc>
          <w:tcPr>
            <w:tcW w:w="3136" w:type="dxa"/>
            <w:vAlign w:val="center"/>
            <w:hideMark/>
          </w:tcPr>
          <w:p w14:paraId="5ECC018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364BDAA" w14:textId="77777777" w:rsidR="00354136" w:rsidRDefault="00354136">
            <w:pPr>
              <w:spacing w:after="100"/>
              <w:rPr>
                <w:rFonts w:ascii="Times New Roman" w:eastAsia="Times New Roman" w:hAnsi="Times New Roman"/>
                <w:sz w:val="20"/>
                <w:szCs w:val="20"/>
              </w:rPr>
            </w:pPr>
          </w:p>
        </w:tc>
      </w:tr>
      <w:tr w:rsidR="00354136" w14:paraId="3AA36C1E" w14:textId="77777777" w:rsidTr="00354136">
        <w:trPr>
          <w:jc w:val="center"/>
        </w:trPr>
        <w:tc>
          <w:tcPr>
            <w:tcW w:w="0" w:type="auto"/>
            <w:gridSpan w:val="3"/>
            <w:tcMar>
              <w:top w:w="0" w:type="dxa"/>
              <w:left w:w="20" w:type="dxa"/>
              <w:bottom w:w="0" w:type="dxa"/>
              <w:right w:w="20" w:type="dxa"/>
            </w:tcMar>
            <w:vAlign w:val="center"/>
            <w:hideMark/>
          </w:tcPr>
          <w:p w14:paraId="058A652E"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295846D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3AC177E1" w14:textId="77777777" w:rsidTr="00354136">
        <w:trPr>
          <w:jc w:val="center"/>
        </w:trPr>
        <w:tc>
          <w:tcPr>
            <w:tcW w:w="0" w:type="auto"/>
            <w:gridSpan w:val="3"/>
            <w:tcMar>
              <w:top w:w="0" w:type="dxa"/>
              <w:left w:w="20" w:type="dxa"/>
              <w:bottom w:w="0" w:type="dxa"/>
              <w:right w:w="20" w:type="dxa"/>
            </w:tcMar>
            <w:vAlign w:val="center"/>
            <w:hideMark/>
          </w:tcPr>
          <w:p w14:paraId="2A77A0F4"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A66734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7604A7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14DC5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4F55E92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DE0DB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46A45E74" w14:textId="77777777" w:rsidTr="00354136">
        <w:trPr>
          <w:jc w:val="center"/>
        </w:trPr>
        <w:tc>
          <w:tcPr>
            <w:tcW w:w="0" w:type="auto"/>
            <w:gridSpan w:val="3"/>
            <w:tcMar>
              <w:top w:w="0" w:type="dxa"/>
              <w:left w:w="20" w:type="dxa"/>
              <w:bottom w:w="0" w:type="dxa"/>
              <w:right w:w="20" w:type="dxa"/>
            </w:tcMar>
            <w:vAlign w:val="center"/>
            <w:hideMark/>
          </w:tcPr>
          <w:p w14:paraId="2B20CE61"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249A1856"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0AA6364"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AC85F5C" w14:textId="77777777" w:rsidR="00354136" w:rsidRDefault="00354136">
            <w:pPr>
              <w:spacing w:after="100"/>
            </w:pPr>
            <w:r>
              <w:rPr>
                <w:rFonts w:ascii="Times New Roman" w:hAnsi="Times New Roman"/>
                <w:i/>
                <w:iCs/>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14:paraId="63FF1061"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244FC6" w14:textId="77777777" w:rsidR="00354136" w:rsidRDefault="00354136">
            <w:pPr>
              <w:spacing w:after="100"/>
              <w:jc w:val="right"/>
            </w:pPr>
            <w:r>
              <w:rPr>
                <w:rFonts w:ascii="Times New Roman" w:hAnsi="Times New Roman"/>
                <w:color w:val="000000"/>
                <w:sz w:val="20"/>
                <w:szCs w:val="20"/>
              </w:rPr>
              <w:t>1,620 </w:t>
            </w:r>
          </w:p>
        </w:tc>
        <w:tc>
          <w:tcPr>
            <w:tcW w:w="0" w:type="auto"/>
            <w:shd w:val="clear" w:color="auto" w:fill="CCEEFF"/>
            <w:tcMar>
              <w:top w:w="30" w:type="dxa"/>
              <w:left w:w="0" w:type="dxa"/>
              <w:bottom w:w="30" w:type="dxa"/>
              <w:right w:w="20" w:type="dxa"/>
            </w:tcMar>
            <w:vAlign w:val="bottom"/>
            <w:hideMark/>
          </w:tcPr>
          <w:p w14:paraId="4B15466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A3AD7B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E71D8A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91445A" w14:textId="77777777" w:rsidR="00354136" w:rsidRDefault="00354136">
            <w:pPr>
              <w:spacing w:after="100"/>
              <w:jc w:val="right"/>
            </w:pPr>
            <w:r>
              <w:rPr>
                <w:rFonts w:ascii="Times New Roman" w:hAnsi="Times New Roman"/>
                <w:color w:val="000000"/>
                <w:sz w:val="20"/>
                <w:szCs w:val="20"/>
              </w:rPr>
              <w:t>2,235 </w:t>
            </w:r>
          </w:p>
        </w:tc>
        <w:tc>
          <w:tcPr>
            <w:tcW w:w="0" w:type="auto"/>
            <w:shd w:val="clear" w:color="auto" w:fill="CCEEFF"/>
            <w:tcMar>
              <w:top w:w="30" w:type="dxa"/>
              <w:left w:w="0" w:type="dxa"/>
              <w:bottom w:w="30" w:type="dxa"/>
              <w:right w:w="20" w:type="dxa"/>
            </w:tcMar>
            <w:vAlign w:val="bottom"/>
            <w:hideMark/>
          </w:tcPr>
          <w:p w14:paraId="1FF807B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4BC05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A1F3F9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D79092" w14:textId="77777777" w:rsidR="00354136" w:rsidRDefault="00354136">
            <w:pPr>
              <w:spacing w:after="100"/>
              <w:jc w:val="right"/>
            </w:pPr>
            <w:r>
              <w:rPr>
                <w:rFonts w:ascii="Times New Roman" w:hAnsi="Times New Roman"/>
                <w:color w:val="000000"/>
                <w:sz w:val="20"/>
                <w:szCs w:val="20"/>
              </w:rPr>
              <w:t>2,842 </w:t>
            </w:r>
          </w:p>
        </w:tc>
        <w:tc>
          <w:tcPr>
            <w:tcW w:w="0" w:type="auto"/>
            <w:shd w:val="clear" w:color="auto" w:fill="CCEEFF"/>
            <w:tcMar>
              <w:top w:w="30" w:type="dxa"/>
              <w:left w:w="0" w:type="dxa"/>
              <w:bottom w:w="30" w:type="dxa"/>
              <w:right w:w="20" w:type="dxa"/>
            </w:tcMar>
            <w:vAlign w:val="bottom"/>
            <w:hideMark/>
          </w:tcPr>
          <w:p w14:paraId="77D20F85" w14:textId="77777777" w:rsidR="00354136" w:rsidRDefault="00354136">
            <w:pPr>
              <w:spacing w:after="100"/>
              <w:jc w:val="right"/>
            </w:pPr>
          </w:p>
        </w:tc>
      </w:tr>
      <w:tr w:rsidR="00354136" w14:paraId="7B123A8A"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3B3D9C2" w14:textId="77777777" w:rsidR="00354136" w:rsidRDefault="00354136">
            <w:pPr>
              <w:spacing w:after="100"/>
              <w:rPr>
                <w:rFonts w:ascii="宋体" w:eastAsia="宋体" w:hAnsi="宋体" w:cs="宋体"/>
              </w:rPr>
            </w:pPr>
            <w:r>
              <w:rPr>
                <w:rFonts w:ascii="Times New Roman" w:hAnsi="Times New Roman"/>
                <w:color w:val="000000"/>
                <w:sz w:val="20"/>
                <w:szCs w:val="20"/>
              </w:rPr>
              <w:t>Increases related to tax positions of the current year</w:t>
            </w:r>
          </w:p>
        </w:tc>
        <w:tc>
          <w:tcPr>
            <w:tcW w:w="0" w:type="auto"/>
            <w:gridSpan w:val="2"/>
            <w:shd w:val="clear" w:color="auto" w:fill="FFFFFF"/>
            <w:tcMar>
              <w:top w:w="30" w:type="dxa"/>
              <w:left w:w="20" w:type="dxa"/>
              <w:bottom w:w="30" w:type="dxa"/>
              <w:right w:w="0" w:type="dxa"/>
            </w:tcMar>
            <w:vAlign w:val="bottom"/>
            <w:hideMark/>
          </w:tcPr>
          <w:p w14:paraId="15B5A692" w14:textId="77777777" w:rsidR="00354136" w:rsidRDefault="00354136">
            <w:pPr>
              <w:spacing w:after="100"/>
              <w:jc w:val="right"/>
            </w:pPr>
            <w:r>
              <w:rPr>
                <w:rFonts w:ascii="Times New Roman" w:hAnsi="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14:paraId="74C3E04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7F778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871C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26D2621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00A1B6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C9C20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14:paraId="2D24E281" w14:textId="77777777" w:rsidR="00354136" w:rsidRDefault="00354136">
            <w:pPr>
              <w:spacing w:after="100"/>
              <w:jc w:val="right"/>
            </w:pPr>
          </w:p>
        </w:tc>
      </w:tr>
      <w:tr w:rsidR="00354136" w14:paraId="78E06B34"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055CAB82" w14:textId="77777777" w:rsidR="00354136" w:rsidRDefault="00354136">
            <w:pPr>
              <w:spacing w:after="100"/>
              <w:rPr>
                <w:rFonts w:ascii="宋体" w:eastAsia="宋体" w:hAnsi="宋体" w:cs="宋体"/>
              </w:rPr>
            </w:pPr>
            <w:r>
              <w:rPr>
                <w:rFonts w:ascii="Times New Roman" w:hAnsi="Times New Roman"/>
                <w:color w:val="000000"/>
                <w:sz w:val="20"/>
                <w:szCs w:val="20"/>
              </w:rPr>
              <w:t>Increases related to tax position of prior years</w:t>
            </w:r>
          </w:p>
        </w:tc>
        <w:tc>
          <w:tcPr>
            <w:tcW w:w="0" w:type="auto"/>
            <w:gridSpan w:val="2"/>
            <w:shd w:val="clear" w:color="auto" w:fill="CCEEFF"/>
            <w:tcMar>
              <w:top w:w="30" w:type="dxa"/>
              <w:left w:w="20" w:type="dxa"/>
              <w:bottom w:w="30" w:type="dxa"/>
              <w:right w:w="0" w:type="dxa"/>
            </w:tcMar>
            <w:vAlign w:val="bottom"/>
            <w:hideMark/>
          </w:tcPr>
          <w:p w14:paraId="4F2C58F1" w14:textId="77777777" w:rsidR="00354136" w:rsidRDefault="00354136">
            <w:pPr>
              <w:spacing w:after="100"/>
              <w:jc w:val="right"/>
            </w:pPr>
            <w:r>
              <w:rPr>
                <w:rFonts w:ascii="Times New Roman" w:hAnsi="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735CF0A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F897EC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25E9A"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14:paraId="69843BD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0F9B28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41C63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14:paraId="345D4302" w14:textId="77777777" w:rsidR="00354136" w:rsidRDefault="00354136">
            <w:pPr>
              <w:spacing w:after="100"/>
              <w:jc w:val="right"/>
            </w:pPr>
          </w:p>
        </w:tc>
      </w:tr>
      <w:tr w:rsidR="00354136" w14:paraId="513B0579"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47DB508" w14:textId="77777777" w:rsidR="00354136" w:rsidRDefault="00354136">
            <w:pPr>
              <w:spacing w:after="100"/>
              <w:rPr>
                <w:rFonts w:ascii="宋体" w:eastAsia="宋体" w:hAnsi="宋体" w:cs="宋体"/>
              </w:rPr>
            </w:pPr>
            <w:r>
              <w:rPr>
                <w:rFonts w:ascii="Times New Roman" w:hAnsi="Times New Roman"/>
                <w:color w:val="000000"/>
                <w:sz w:val="20"/>
                <w:szCs w:val="20"/>
              </w:rPr>
              <w:t>Reductions for tax positions of prior years</w:t>
            </w:r>
          </w:p>
        </w:tc>
        <w:tc>
          <w:tcPr>
            <w:tcW w:w="0" w:type="auto"/>
            <w:gridSpan w:val="2"/>
            <w:shd w:val="clear" w:color="auto" w:fill="FFFFFF"/>
            <w:tcMar>
              <w:top w:w="30" w:type="dxa"/>
              <w:left w:w="20" w:type="dxa"/>
              <w:bottom w:w="30" w:type="dxa"/>
              <w:right w:w="0" w:type="dxa"/>
            </w:tcMar>
            <w:vAlign w:val="bottom"/>
            <w:hideMark/>
          </w:tcPr>
          <w:p w14:paraId="7596D995" w14:textId="77777777" w:rsidR="00354136" w:rsidRDefault="00354136">
            <w:pPr>
              <w:spacing w:after="100"/>
              <w:jc w:val="right"/>
            </w:pPr>
            <w:r>
              <w:rPr>
                <w:rFonts w:ascii="Times New Roman" w:hAnsi="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14:paraId="372615A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18759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62F85F" w14:textId="77777777" w:rsidR="00354136" w:rsidRDefault="00354136">
            <w:pPr>
              <w:spacing w:after="100"/>
              <w:jc w:val="right"/>
              <w:rPr>
                <w:rFonts w:ascii="宋体" w:eastAsia="宋体" w:hAnsi="宋体" w:cs="宋体"/>
              </w:rPr>
            </w:pPr>
            <w:r>
              <w:rPr>
                <w:rFonts w:ascii="Times New Roman" w:hAnsi="Times New Roman"/>
                <w:color w:val="000000"/>
                <w:sz w:val="20"/>
                <w:szCs w:val="20"/>
              </w:rPr>
              <w:t>(673)</w:t>
            </w:r>
          </w:p>
        </w:tc>
        <w:tc>
          <w:tcPr>
            <w:tcW w:w="0" w:type="auto"/>
            <w:shd w:val="clear" w:color="auto" w:fill="FFFFFF"/>
            <w:tcMar>
              <w:top w:w="30" w:type="dxa"/>
              <w:left w:w="0" w:type="dxa"/>
              <w:bottom w:w="30" w:type="dxa"/>
              <w:right w:w="20" w:type="dxa"/>
            </w:tcMar>
            <w:vAlign w:val="bottom"/>
            <w:hideMark/>
          </w:tcPr>
          <w:p w14:paraId="63DF0CE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FFFE0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C1E8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14:paraId="52F9B900" w14:textId="77777777" w:rsidR="00354136" w:rsidRDefault="00354136">
            <w:pPr>
              <w:spacing w:after="100"/>
              <w:jc w:val="right"/>
            </w:pPr>
          </w:p>
        </w:tc>
      </w:tr>
      <w:tr w:rsidR="00354136" w14:paraId="198DBFFF"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604DCFF1"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Lapse of statute of limitations</w:t>
            </w:r>
          </w:p>
        </w:tc>
        <w:tc>
          <w:tcPr>
            <w:tcW w:w="0" w:type="auto"/>
            <w:gridSpan w:val="2"/>
            <w:shd w:val="clear" w:color="auto" w:fill="CCEEFF"/>
            <w:tcMar>
              <w:top w:w="30" w:type="dxa"/>
              <w:left w:w="20" w:type="dxa"/>
              <w:bottom w:w="30" w:type="dxa"/>
              <w:right w:w="0" w:type="dxa"/>
            </w:tcMar>
            <w:vAlign w:val="bottom"/>
            <w:hideMark/>
          </w:tcPr>
          <w:p w14:paraId="242F3A5A" w14:textId="77777777" w:rsidR="00354136" w:rsidRDefault="00354136">
            <w:pPr>
              <w:spacing w:after="100"/>
              <w:jc w:val="right"/>
            </w:pPr>
            <w:r>
              <w:rPr>
                <w:rFonts w:ascii="Times New Roman" w:hAnsi="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14:paraId="42DE547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5AC41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21EAB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14:paraId="073757F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354EA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174CE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14:paraId="09EE6462" w14:textId="77777777" w:rsidR="00354136" w:rsidRDefault="00354136">
            <w:pPr>
              <w:spacing w:after="100"/>
              <w:jc w:val="right"/>
            </w:pPr>
          </w:p>
        </w:tc>
      </w:tr>
      <w:tr w:rsidR="00354136" w14:paraId="261643A9"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6E0B5C8C" w14:textId="77777777" w:rsidR="00354136" w:rsidRDefault="00354136">
            <w:pPr>
              <w:spacing w:after="100"/>
              <w:rPr>
                <w:rFonts w:ascii="宋体" w:eastAsia="宋体" w:hAnsi="宋体" w:cs="宋体"/>
              </w:rPr>
            </w:pPr>
            <w:r>
              <w:rPr>
                <w:rFonts w:ascii="Times New Roman" w:hAnsi="Times New Roman"/>
                <w:color w:val="000000"/>
                <w:sz w:val="20"/>
                <w:szCs w:val="20"/>
              </w:rPr>
              <w:t>Audit settlements</w:t>
            </w:r>
          </w:p>
        </w:tc>
        <w:tc>
          <w:tcPr>
            <w:tcW w:w="0" w:type="auto"/>
            <w:gridSpan w:val="2"/>
            <w:shd w:val="clear" w:color="auto" w:fill="FFFFFF"/>
            <w:tcMar>
              <w:top w:w="30" w:type="dxa"/>
              <w:left w:w="20" w:type="dxa"/>
              <w:bottom w:w="30" w:type="dxa"/>
              <w:right w:w="0" w:type="dxa"/>
            </w:tcMar>
            <w:vAlign w:val="bottom"/>
            <w:hideMark/>
          </w:tcPr>
          <w:p w14:paraId="44EA4891" w14:textId="77777777" w:rsidR="00354136" w:rsidRDefault="00354136">
            <w:pPr>
              <w:spacing w:after="100"/>
              <w:jc w:val="right"/>
            </w:pPr>
            <w:r>
              <w:rPr>
                <w:rFonts w:ascii="Times New Roman" w:hAnsi="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14:paraId="6AEEB71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F3EEE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223C8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(402)</w:t>
            </w:r>
          </w:p>
        </w:tc>
        <w:tc>
          <w:tcPr>
            <w:tcW w:w="0" w:type="auto"/>
            <w:shd w:val="clear" w:color="auto" w:fill="FFFFFF"/>
            <w:tcMar>
              <w:top w:w="30" w:type="dxa"/>
              <w:left w:w="0" w:type="dxa"/>
              <w:bottom w:w="30" w:type="dxa"/>
              <w:right w:w="20" w:type="dxa"/>
            </w:tcMar>
            <w:vAlign w:val="bottom"/>
            <w:hideMark/>
          </w:tcPr>
          <w:p w14:paraId="13793B5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E593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5F3A5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(402)</w:t>
            </w:r>
          </w:p>
        </w:tc>
        <w:tc>
          <w:tcPr>
            <w:tcW w:w="0" w:type="auto"/>
            <w:shd w:val="clear" w:color="auto" w:fill="FFFFFF"/>
            <w:tcMar>
              <w:top w:w="30" w:type="dxa"/>
              <w:left w:w="0" w:type="dxa"/>
              <w:bottom w:w="30" w:type="dxa"/>
              <w:right w:w="20" w:type="dxa"/>
            </w:tcMar>
            <w:vAlign w:val="bottom"/>
            <w:hideMark/>
          </w:tcPr>
          <w:p w14:paraId="264E54C1" w14:textId="77777777" w:rsidR="00354136" w:rsidRDefault="00354136">
            <w:pPr>
              <w:spacing w:after="100"/>
              <w:jc w:val="right"/>
            </w:pPr>
          </w:p>
        </w:tc>
      </w:tr>
      <w:tr w:rsidR="00354136" w14:paraId="71C91F53"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F2E722D" w14:textId="77777777" w:rsidR="00354136" w:rsidRDefault="00354136">
            <w:pPr>
              <w:spacing w:after="100"/>
              <w:rPr>
                <w:rFonts w:ascii="宋体" w:eastAsia="宋体" w:hAnsi="宋体" w:cs="宋体"/>
              </w:rPr>
            </w:pPr>
            <w:r>
              <w:rPr>
                <w:rFonts w:ascii="Times New Roman" w:hAnsi="Times New Roman"/>
                <w:i/>
                <w:iCs/>
                <w:color w:val="00000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DF02A2"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74FC55" w14:textId="77777777" w:rsidR="00354136" w:rsidRDefault="00354136">
            <w:pPr>
              <w:spacing w:after="100"/>
              <w:jc w:val="right"/>
            </w:pPr>
            <w:r>
              <w:rPr>
                <w:rFonts w:ascii="Times New Roman" w:hAnsi="Times New Roman"/>
                <w:color w:val="000000"/>
                <w:sz w:val="20"/>
                <w:szCs w:val="20"/>
              </w:rPr>
              <w:t>1,595 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012FE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97A7C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0B741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71CCF5" w14:textId="77777777" w:rsidR="00354136" w:rsidRDefault="00354136">
            <w:pPr>
              <w:spacing w:after="100"/>
              <w:jc w:val="right"/>
            </w:pPr>
            <w:r>
              <w:rPr>
                <w:rFonts w:ascii="Times New Roman" w:hAnsi="Times New Roman"/>
                <w:color w:val="000000"/>
                <w:sz w:val="20"/>
                <w:szCs w:val="20"/>
              </w:rPr>
              <w:t>1,620 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D09FC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58F82A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93C17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72D889" w14:textId="77777777" w:rsidR="00354136" w:rsidRDefault="00354136">
            <w:pPr>
              <w:spacing w:after="100"/>
              <w:jc w:val="right"/>
            </w:pPr>
            <w:r>
              <w:rPr>
                <w:rFonts w:ascii="Times New Roman" w:hAnsi="Times New Roman"/>
                <w:color w:val="000000"/>
                <w:sz w:val="20"/>
                <w:szCs w:val="20"/>
              </w:rPr>
              <w:t>2,235 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E9F0D6" w14:textId="77777777" w:rsidR="00354136" w:rsidRDefault="00354136">
            <w:pPr>
              <w:spacing w:after="100"/>
              <w:jc w:val="right"/>
            </w:pPr>
          </w:p>
        </w:tc>
      </w:tr>
    </w:tbl>
    <w:p w14:paraId="4BC3AE56" w14:textId="77777777" w:rsidR="00354136" w:rsidRDefault="00354136" w:rsidP="00354136">
      <w:pPr>
        <w:rPr>
          <w:rFonts w:ascii="宋体" w:eastAsia="宋体" w:hAnsi="宋体" w:cs="宋体"/>
        </w:rPr>
      </w:pPr>
    </w:p>
    <w:p w14:paraId="2D03E466" w14:textId="77777777" w:rsidR="00354136" w:rsidRDefault="00354136" w:rsidP="00354136">
      <w:r>
        <w:rPr>
          <w:rFonts w:ascii="Times New Roman" w:hAnsi="Times New Roman"/>
          <w:color w:val="000000"/>
          <w:sz w:val="20"/>
          <w:szCs w:val="20"/>
        </w:rPr>
        <w:t>The table does not include accrued interest and penalties of $383 million, $404 million, and $721 million as of January 28, 2022, January 29, 2021, and January 31, 2020, respectively. Additionally, the table does not include certain tax benefits associated with interest and state tax deductions and other indirect jurisdictional effects of uncertain tax positions, which were $817 million, $835 million, and $601 million as of January 28, 2022, January 29, 2021, and January 31, 2020, respectively. After taking these items into account, the Company’s net unrecognized tax benefits were $1.2 billion, $1.2 billion, and $2.4 billion as of January 28, 2022, January 29, 2021, and January 31, 2020, respectively, and are included in accrued and other and other non-current liabilities i</w:t>
      </w:r>
      <w:r>
        <w:rPr>
          <w:rFonts w:ascii="Times New Roman" w:hAnsi="Times New Roman"/>
          <w:color w:val="000000"/>
          <w:sz w:val="20"/>
          <w:szCs w:val="20"/>
          <w:shd w:val="clear" w:color="auto" w:fill="FFFFFF"/>
        </w:rPr>
        <w:t>n the </w:t>
      </w:r>
      <w:r>
        <w:rPr>
          <w:rFonts w:ascii="Times New Roman" w:hAnsi="Times New Roman"/>
          <w:color w:val="000000"/>
          <w:sz w:val="20"/>
          <w:szCs w:val="20"/>
        </w:rPr>
        <w:t>Consolidated Statements of Financial Position</w:t>
      </w:r>
      <w:r>
        <w:rPr>
          <w:rFonts w:ascii="Times New Roman" w:hAnsi="Times New Roman"/>
          <w:color w:val="000000"/>
          <w:sz w:val="20"/>
          <w:szCs w:val="20"/>
          <w:shd w:val="clear" w:color="auto" w:fill="FFFFFF"/>
        </w:rPr>
        <w:t>.</w:t>
      </w:r>
    </w:p>
    <w:p w14:paraId="095DD7A7" w14:textId="77777777" w:rsidR="00354136" w:rsidRDefault="00354136" w:rsidP="00354136"/>
    <w:p w14:paraId="7026D6CA" w14:textId="77777777" w:rsidR="00354136" w:rsidRDefault="00354136" w:rsidP="00354136">
      <w:r>
        <w:rPr>
          <w:rFonts w:ascii="Times New Roman" w:hAnsi="Times New Roman"/>
          <w:color w:val="000000"/>
          <w:sz w:val="20"/>
          <w:szCs w:val="20"/>
        </w:rPr>
        <w:t>The unrecognized tax benefits in the table above include $0.9 billion, $0.9 billion, and $1.8 billion as of January 28, 2022, January 29, 2021, and January 31, 2020, respectively, that, if recognized, would have impacted income tax expense. Interest and penalties related to income tax liabilities are included in income tax expense. The Company recorded tax benefits for interest and penalties of $14 million and $247 million for the fiscal years ended January 28, 2022 and January 29, 2021, respectively, and tax expense of $179 million for the fiscal year ended January 31, 2020.</w:t>
      </w:r>
    </w:p>
    <w:p w14:paraId="1D0AFB45" w14:textId="77777777" w:rsidR="00354136" w:rsidRDefault="00354136" w:rsidP="00354136"/>
    <w:p w14:paraId="49565185" w14:textId="77777777" w:rsidR="00354136" w:rsidRDefault="00354136" w:rsidP="00354136">
      <w:r>
        <w:rPr>
          <w:rFonts w:ascii="Times New Roman" w:hAnsi="Times New Roman"/>
          <w:color w:val="000000"/>
          <w:sz w:val="20"/>
          <w:szCs w:val="20"/>
        </w:rPr>
        <w:t>The Internal Revenue Service is currently conducting tax examinations of the Company for fiscal years 2015 through 2019. The Company is also currently under income tax audits in various state and foreign taxing jurisdictions. The Company is undergoing negotiations, and in some cases contested proceedings, relating to tax matters with the taxing authorities in these jurisdictions. The Company believes that it has provided adequate reserves related to all matters contained in tax periods open to examination. Although the Company believes it has made adequate provisions for the uncertainties surrounding these audits, should the Company experience unfavorable outcomes, such outcomes could have a material impact on its results of operations, financial position, and cash flows. With respect to major U.S. state and foreign taxing jurisdictions, the Company is generally not subject to tax examinations for years prior to the fiscal year ended January 29, 2010.</w:t>
      </w:r>
    </w:p>
    <w:p w14:paraId="0F8231C9" w14:textId="77777777" w:rsidR="00354136" w:rsidRDefault="00354136" w:rsidP="00354136"/>
    <w:p w14:paraId="10BCB707" w14:textId="77777777" w:rsidR="00354136" w:rsidRDefault="00354136" w:rsidP="00354136">
      <w:r>
        <w:rPr>
          <w:rFonts w:ascii="Times New Roman" w:hAnsi="Times New Roman"/>
          <w:color w:val="000000"/>
          <w:sz w:val="20"/>
          <w:szCs w:val="20"/>
        </w:rPr>
        <w:t>Judgment is required in evaluating the Company’s uncertain tax positions and determining the Company’s provision for income taxes. The Company does not expect a significant change to the total amount of unrecognized tax benefits within the next twelve months.</w:t>
      </w:r>
    </w:p>
    <w:p w14:paraId="32C63434" w14:textId="77777777" w:rsidR="00354136" w:rsidRDefault="00354136" w:rsidP="00354136"/>
    <w:p w14:paraId="78CD6C41" w14:textId="77777777" w:rsidR="00354136" w:rsidRDefault="00354136" w:rsidP="00354136">
      <w:r>
        <w:rPr>
          <w:rFonts w:ascii="Times New Roman" w:hAnsi="Times New Roman"/>
          <w:color w:val="000000"/>
          <w:sz w:val="20"/>
          <w:szCs w:val="20"/>
        </w:rPr>
        <w:t>The Company takes certain non-income tax positions in the jurisdictions in which it operates and has received certain non-income tax assessments from various jurisdictions. The Company believes that a material loss in these matters is not probable and that it is not reasonably possible that a material loss exceeding amounts already accrued has been incurred.  The Company believes its positions in these non-income tax litigation matters are supportable and that it ultimately will prevail in the matters. In the normal course of business, the Company’s positions and conclusions related to its non-income taxes could be challenged and assessments may be made. To the extent new information is obtained and the Company’s views on its positions, probable outcomes of assessments, or litigation change, changes in estimates to the Company’s accrued liabilities would be recorded in the period in which such a determination is made. In the resolution process for income tax and non-income tax audits, the</w:t>
      </w:r>
    </w:p>
    <w:p w14:paraId="7BBEF0BF" w14:textId="77777777" w:rsidR="00354136" w:rsidRDefault="00354136" w:rsidP="00354136">
      <w:pPr>
        <w:jc w:val="center"/>
      </w:pPr>
    </w:p>
    <w:p w14:paraId="6726C865" w14:textId="77777777" w:rsidR="00354136" w:rsidRDefault="00354136" w:rsidP="00354136">
      <w:pPr>
        <w:jc w:val="center"/>
      </w:pPr>
      <w:r>
        <w:rPr>
          <w:rFonts w:ascii="Times New Roman" w:hAnsi="Times New Roman"/>
          <w:color w:val="000000"/>
          <w:sz w:val="20"/>
          <w:szCs w:val="20"/>
        </w:rPr>
        <w:t>133</w:t>
      </w:r>
    </w:p>
    <w:p w14:paraId="55E2B204" w14:textId="77777777" w:rsidR="00354136" w:rsidRDefault="00354136" w:rsidP="00354136">
      <w:pPr>
        <w:jc w:val="center"/>
      </w:pPr>
    </w:p>
    <w:p w14:paraId="74D42FCC" w14:textId="77777777" w:rsidR="00354136" w:rsidRDefault="00354136" w:rsidP="00354136">
      <w:r>
        <w:pict w14:anchorId="7D03F664">
          <v:rect id="_x0000_i1508" style="width:0;height:1.5pt" o:hralign="center" o:hrstd="t" o:hr="t" fillcolor="#a0a0a0" stroked="f"/>
        </w:pict>
      </w:r>
    </w:p>
    <w:p w14:paraId="0B3A97FA" w14:textId="77777777" w:rsidR="00354136" w:rsidRDefault="00354136" w:rsidP="00354136">
      <w:hyperlink r:id="rId379" w:anchor="if82c7bb85cec43f3b72bdca2d8861323_10" w:history="1">
        <w:r>
          <w:rPr>
            <w:rStyle w:val="a5"/>
            <w:rFonts w:ascii="Times New Roman" w:hAnsi="Times New Roman"/>
            <w:sz w:val="20"/>
            <w:szCs w:val="20"/>
          </w:rPr>
          <w:t>Table of </w:t>
        </w:r>
      </w:hyperlink>
      <w:hyperlink r:id="rId380" w:anchor="if82c7bb85cec43f3b72bdca2d8861323_10" w:history="1">
        <w:r>
          <w:rPr>
            <w:rStyle w:val="a5"/>
            <w:rFonts w:ascii="Times New Roman" w:hAnsi="Times New Roman"/>
            <w:sz w:val="20"/>
            <w:szCs w:val="20"/>
          </w:rPr>
          <w:t>Contents</w:t>
        </w:r>
      </w:hyperlink>
    </w:p>
    <w:p w14:paraId="61E516D4" w14:textId="77777777" w:rsidR="00354136" w:rsidRDefault="00354136" w:rsidP="00354136">
      <w:r>
        <w:rPr>
          <w:rFonts w:ascii="Times New Roman" w:hAnsi="Times New Roman"/>
          <w:color w:val="000000"/>
          <w:sz w:val="20"/>
          <w:szCs w:val="20"/>
        </w:rPr>
        <w:t>Company is required in certain situations to provide collateral guarantees or indemnification to regulators and tax authorities until the matter is resolved.</w:t>
      </w:r>
    </w:p>
    <w:p w14:paraId="2CA9A805" w14:textId="77777777" w:rsidR="00354136" w:rsidRDefault="00354136" w:rsidP="00354136"/>
    <w:p w14:paraId="039F9BF7" w14:textId="77777777" w:rsidR="00354136" w:rsidRDefault="00354136" w:rsidP="00354136">
      <w:pPr>
        <w:jc w:val="center"/>
      </w:pPr>
    </w:p>
    <w:p w14:paraId="1D2F0589" w14:textId="77777777" w:rsidR="00354136" w:rsidRDefault="00354136" w:rsidP="00354136">
      <w:pPr>
        <w:jc w:val="center"/>
      </w:pPr>
      <w:r>
        <w:rPr>
          <w:rFonts w:ascii="Times New Roman" w:hAnsi="Times New Roman"/>
          <w:color w:val="000000"/>
          <w:sz w:val="20"/>
          <w:szCs w:val="20"/>
        </w:rPr>
        <w:t>134</w:t>
      </w:r>
    </w:p>
    <w:p w14:paraId="2FF41217" w14:textId="77777777" w:rsidR="00354136" w:rsidRDefault="00354136" w:rsidP="00354136">
      <w:pPr>
        <w:jc w:val="center"/>
      </w:pPr>
    </w:p>
    <w:p w14:paraId="4166D479" w14:textId="77777777" w:rsidR="00354136" w:rsidRDefault="00354136" w:rsidP="00354136">
      <w:r>
        <w:pict w14:anchorId="1C104913">
          <v:rect id="_x0000_i1509" style="width:0;height:1.5pt" o:hralign="center" o:hrstd="t" o:hr="t" fillcolor="#a0a0a0" stroked="f"/>
        </w:pict>
      </w:r>
    </w:p>
    <w:p w14:paraId="20F1F0D0" w14:textId="77777777" w:rsidR="00354136" w:rsidRDefault="00354136" w:rsidP="00354136">
      <w:hyperlink r:id="rId381" w:anchor="if82c7bb85cec43f3b72bdca2d8861323_10" w:history="1">
        <w:r>
          <w:rPr>
            <w:rStyle w:val="a5"/>
            <w:rFonts w:ascii="Times New Roman" w:hAnsi="Times New Roman"/>
            <w:sz w:val="20"/>
            <w:szCs w:val="20"/>
          </w:rPr>
          <w:t>Table of </w:t>
        </w:r>
      </w:hyperlink>
      <w:hyperlink r:id="rId382" w:anchor="if82c7bb85cec43f3b72bdca2d8861323_10" w:history="1">
        <w:r>
          <w:rPr>
            <w:rStyle w:val="a5"/>
            <w:rFonts w:ascii="Times New Roman" w:hAnsi="Times New Roman"/>
            <w:sz w:val="20"/>
            <w:szCs w:val="20"/>
          </w:rPr>
          <w:t>Contents</w:t>
        </w:r>
      </w:hyperlink>
    </w:p>
    <w:p w14:paraId="7CB020A5" w14:textId="77777777" w:rsidR="00354136" w:rsidRDefault="00354136" w:rsidP="00354136">
      <w:r>
        <w:rPr>
          <w:rFonts w:ascii="Times New Roman" w:hAnsi="Times New Roman"/>
          <w:b/>
          <w:bCs/>
          <w:color w:val="000000"/>
          <w:sz w:val="20"/>
          <w:szCs w:val="20"/>
        </w:rPr>
        <w:t>NOTE 13 — ACCUMULATED OTHER COMPREHENSIVE INCOME (LOSS)</w:t>
      </w:r>
    </w:p>
    <w:p w14:paraId="0BE145EB" w14:textId="77777777" w:rsidR="00354136" w:rsidRDefault="00354136" w:rsidP="00354136"/>
    <w:p w14:paraId="5C43F21B" w14:textId="77777777" w:rsidR="00354136" w:rsidRDefault="00354136" w:rsidP="00354136">
      <w:r>
        <w:rPr>
          <w:rFonts w:ascii="Times New Roman" w:hAnsi="Times New Roman"/>
          <w:color w:val="000000"/>
          <w:sz w:val="20"/>
          <w:szCs w:val="20"/>
        </w:rPr>
        <w:t>Accumulated other comprehensive income (loss) is presented in stockholders’ equity (deficit) in the Consolidated Statements of Financial Position and consists of amounts related to foreign currency translation adjustments, unrealized net gains (losses) on investments, unrealized net gains (losses) on cash flow hedges, and actuarial net gains (losses) from pension and other postretirement plans.</w:t>
      </w:r>
    </w:p>
    <w:p w14:paraId="35ABD651" w14:textId="77777777" w:rsidR="00354136" w:rsidRDefault="00354136" w:rsidP="00354136"/>
    <w:p w14:paraId="1C49B978" w14:textId="77777777" w:rsidR="00354136" w:rsidRDefault="00354136" w:rsidP="00354136">
      <w:r>
        <w:rPr>
          <w:rFonts w:ascii="Times New Roman" w:hAnsi="Times New Roman"/>
          <w:color w:val="000000"/>
          <w:sz w:val="20"/>
          <w:szCs w:val="20"/>
        </w:rPr>
        <w:t>The following table presents changes in accumulated other comprehensive income (loss), net of tax, by the following components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61"/>
        <w:gridCol w:w="8003"/>
        <w:gridCol w:w="36"/>
        <w:gridCol w:w="243"/>
        <w:gridCol w:w="2912"/>
        <w:gridCol w:w="50"/>
        <w:gridCol w:w="36"/>
        <w:gridCol w:w="46"/>
        <w:gridCol w:w="36"/>
        <w:gridCol w:w="170"/>
        <w:gridCol w:w="1911"/>
        <w:gridCol w:w="36"/>
        <w:gridCol w:w="36"/>
        <w:gridCol w:w="46"/>
        <w:gridCol w:w="36"/>
        <w:gridCol w:w="207"/>
        <w:gridCol w:w="2753"/>
        <w:gridCol w:w="42"/>
        <w:gridCol w:w="36"/>
        <w:gridCol w:w="46"/>
        <w:gridCol w:w="36"/>
        <w:gridCol w:w="239"/>
        <w:gridCol w:w="3440"/>
        <w:gridCol w:w="49"/>
      </w:tblGrid>
      <w:tr w:rsidR="00354136" w14:paraId="13E3FCC5" w14:textId="77777777" w:rsidTr="00354136">
        <w:tc>
          <w:tcPr>
            <w:tcW w:w="175" w:type="dxa"/>
            <w:vAlign w:val="center"/>
            <w:hideMark/>
          </w:tcPr>
          <w:p w14:paraId="535CF47A" w14:textId="77777777" w:rsidR="00354136" w:rsidRDefault="00354136"/>
        </w:tc>
        <w:tc>
          <w:tcPr>
            <w:tcW w:w="9168" w:type="dxa"/>
            <w:vAlign w:val="center"/>
            <w:hideMark/>
          </w:tcPr>
          <w:p w14:paraId="301BDBE4"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CF7F1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E4A5C5C" w14:textId="77777777" w:rsidR="00354136" w:rsidRDefault="00354136">
            <w:pPr>
              <w:spacing w:after="100"/>
              <w:rPr>
                <w:rFonts w:ascii="Times New Roman" w:eastAsia="Times New Roman" w:hAnsi="Times New Roman"/>
                <w:sz w:val="20"/>
                <w:szCs w:val="20"/>
              </w:rPr>
            </w:pPr>
          </w:p>
        </w:tc>
        <w:tc>
          <w:tcPr>
            <w:tcW w:w="2262" w:type="dxa"/>
            <w:vAlign w:val="center"/>
            <w:hideMark/>
          </w:tcPr>
          <w:p w14:paraId="75C5FD33"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8F8E2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4E4FE7"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C5C3EE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9E6635B"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67E9DDC" w14:textId="77777777" w:rsidR="00354136" w:rsidRDefault="00354136">
            <w:pPr>
              <w:spacing w:after="100"/>
              <w:rPr>
                <w:rFonts w:ascii="Times New Roman" w:eastAsia="Times New Roman" w:hAnsi="Times New Roman"/>
                <w:sz w:val="20"/>
                <w:szCs w:val="20"/>
              </w:rPr>
            </w:pPr>
          </w:p>
        </w:tc>
        <w:tc>
          <w:tcPr>
            <w:tcW w:w="2169" w:type="dxa"/>
            <w:vAlign w:val="center"/>
            <w:hideMark/>
          </w:tcPr>
          <w:p w14:paraId="127AC7E2"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52DD1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F90A89"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115E64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315BE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09FD31C" w14:textId="77777777" w:rsidR="00354136" w:rsidRDefault="00354136">
            <w:pPr>
              <w:spacing w:after="100"/>
              <w:rPr>
                <w:rFonts w:ascii="Times New Roman" w:eastAsia="Times New Roman" w:hAnsi="Times New Roman"/>
                <w:sz w:val="20"/>
                <w:szCs w:val="20"/>
              </w:rPr>
            </w:pPr>
          </w:p>
        </w:tc>
        <w:tc>
          <w:tcPr>
            <w:tcW w:w="2532" w:type="dxa"/>
            <w:vAlign w:val="center"/>
            <w:hideMark/>
          </w:tcPr>
          <w:p w14:paraId="2E72AE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9813C9"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3BAC02" w14:textId="77777777" w:rsidR="00354136" w:rsidRDefault="00354136">
            <w:pPr>
              <w:spacing w:after="100"/>
              <w:rPr>
                <w:rFonts w:ascii="Times New Roman" w:eastAsia="Times New Roman" w:hAnsi="Times New Roman"/>
                <w:sz w:val="20"/>
                <w:szCs w:val="20"/>
              </w:rPr>
            </w:pPr>
          </w:p>
        </w:tc>
        <w:tc>
          <w:tcPr>
            <w:tcW w:w="48" w:type="dxa"/>
            <w:vAlign w:val="center"/>
            <w:hideMark/>
          </w:tcPr>
          <w:p w14:paraId="3D42A61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EA8BB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0FF7ACD" w14:textId="77777777" w:rsidR="00354136" w:rsidRDefault="00354136">
            <w:pPr>
              <w:spacing w:after="100"/>
              <w:rPr>
                <w:rFonts w:ascii="Times New Roman" w:eastAsia="Times New Roman" w:hAnsi="Times New Roman"/>
                <w:sz w:val="20"/>
                <w:szCs w:val="20"/>
              </w:rPr>
            </w:pPr>
          </w:p>
        </w:tc>
        <w:tc>
          <w:tcPr>
            <w:tcW w:w="2713" w:type="dxa"/>
            <w:vAlign w:val="center"/>
            <w:hideMark/>
          </w:tcPr>
          <w:p w14:paraId="6416B3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E6D771" w14:textId="77777777" w:rsidR="00354136" w:rsidRDefault="00354136">
            <w:pPr>
              <w:spacing w:after="100"/>
              <w:rPr>
                <w:rFonts w:ascii="Times New Roman" w:eastAsia="Times New Roman" w:hAnsi="Times New Roman"/>
                <w:sz w:val="20"/>
                <w:szCs w:val="20"/>
              </w:rPr>
            </w:pPr>
          </w:p>
        </w:tc>
      </w:tr>
      <w:tr w:rsidR="00354136" w14:paraId="352B88FD" w14:textId="77777777" w:rsidTr="00354136">
        <w:tc>
          <w:tcPr>
            <w:tcW w:w="0" w:type="auto"/>
            <w:gridSpan w:val="3"/>
            <w:tcMar>
              <w:top w:w="0" w:type="dxa"/>
              <w:left w:w="20" w:type="dxa"/>
              <w:bottom w:w="0" w:type="dxa"/>
              <w:right w:w="20" w:type="dxa"/>
            </w:tcMar>
            <w:vAlign w:val="center"/>
            <w:hideMark/>
          </w:tcPr>
          <w:p w14:paraId="2C64C891"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16F2297" w14:textId="77777777" w:rsidR="00354136" w:rsidRDefault="00354136">
            <w:pPr>
              <w:spacing w:after="100"/>
              <w:jc w:val="center"/>
              <w:rPr>
                <w:rFonts w:ascii="宋体" w:eastAsia="宋体" w:hAnsi="宋体" w:cs="宋体"/>
              </w:rPr>
            </w:pPr>
            <w:r>
              <w:rPr>
                <w:rFonts w:ascii="Times New Roman" w:hAnsi="Times New Roman"/>
                <w:b/>
                <w:bCs/>
                <w:color w:val="000000"/>
                <w:sz w:val="19"/>
                <w:szCs w:val="19"/>
              </w:rPr>
              <w:t>Foreign Currency Translation Adjustments</w:t>
            </w:r>
          </w:p>
        </w:tc>
        <w:tc>
          <w:tcPr>
            <w:tcW w:w="0" w:type="auto"/>
            <w:gridSpan w:val="3"/>
            <w:tcMar>
              <w:top w:w="0" w:type="dxa"/>
              <w:left w:w="20" w:type="dxa"/>
              <w:bottom w:w="0" w:type="dxa"/>
              <w:right w:w="20" w:type="dxa"/>
            </w:tcMar>
            <w:vAlign w:val="center"/>
            <w:hideMark/>
          </w:tcPr>
          <w:p w14:paraId="0F8ED260"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5296658" w14:textId="77777777" w:rsidR="00354136" w:rsidRDefault="00354136">
            <w:pPr>
              <w:spacing w:after="100"/>
              <w:jc w:val="center"/>
              <w:rPr>
                <w:rFonts w:ascii="宋体" w:eastAsia="宋体" w:hAnsi="宋体" w:cs="宋体"/>
              </w:rPr>
            </w:pPr>
            <w:r>
              <w:rPr>
                <w:rFonts w:ascii="Times New Roman" w:hAnsi="Times New Roman"/>
                <w:b/>
                <w:bCs/>
                <w:color w:val="000000"/>
                <w:sz w:val="19"/>
                <w:szCs w:val="19"/>
              </w:rPr>
              <w:t>Cash Flow Hedges</w:t>
            </w:r>
          </w:p>
        </w:tc>
        <w:tc>
          <w:tcPr>
            <w:tcW w:w="0" w:type="auto"/>
            <w:gridSpan w:val="3"/>
            <w:tcMar>
              <w:top w:w="0" w:type="dxa"/>
              <w:left w:w="20" w:type="dxa"/>
              <w:bottom w:w="0" w:type="dxa"/>
              <w:right w:w="20" w:type="dxa"/>
            </w:tcMar>
            <w:vAlign w:val="center"/>
            <w:hideMark/>
          </w:tcPr>
          <w:p w14:paraId="50482405"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A9ABCF0" w14:textId="77777777" w:rsidR="00354136" w:rsidRDefault="00354136">
            <w:pPr>
              <w:spacing w:after="100"/>
              <w:jc w:val="center"/>
              <w:rPr>
                <w:rFonts w:ascii="宋体" w:eastAsia="宋体" w:hAnsi="宋体" w:cs="宋体"/>
              </w:rPr>
            </w:pPr>
            <w:r>
              <w:rPr>
                <w:rFonts w:ascii="Times New Roman" w:hAnsi="Times New Roman"/>
                <w:b/>
                <w:bCs/>
                <w:color w:val="000000"/>
                <w:sz w:val="19"/>
                <w:szCs w:val="19"/>
              </w:rPr>
              <w:t>Pension and Other Postretirement Plans</w:t>
            </w:r>
          </w:p>
        </w:tc>
        <w:tc>
          <w:tcPr>
            <w:tcW w:w="0" w:type="auto"/>
            <w:gridSpan w:val="3"/>
            <w:tcMar>
              <w:top w:w="0" w:type="dxa"/>
              <w:left w:w="20" w:type="dxa"/>
              <w:bottom w:w="0" w:type="dxa"/>
              <w:right w:w="20" w:type="dxa"/>
            </w:tcMar>
            <w:vAlign w:val="center"/>
            <w:hideMark/>
          </w:tcPr>
          <w:p w14:paraId="1D4F3D53"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03F04FA1" w14:textId="77777777" w:rsidR="00354136" w:rsidRDefault="00354136">
            <w:pPr>
              <w:spacing w:after="100"/>
              <w:jc w:val="center"/>
              <w:rPr>
                <w:rFonts w:ascii="宋体" w:eastAsia="宋体" w:hAnsi="宋体" w:cs="宋体"/>
              </w:rPr>
            </w:pPr>
            <w:r>
              <w:rPr>
                <w:rFonts w:ascii="Times New Roman" w:hAnsi="Times New Roman"/>
                <w:b/>
                <w:bCs/>
                <w:color w:val="000000"/>
                <w:sz w:val="19"/>
                <w:szCs w:val="19"/>
              </w:rPr>
              <w:t>Accumulated Other Comprehensive Income (Loss)</w:t>
            </w:r>
          </w:p>
        </w:tc>
      </w:tr>
      <w:tr w:rsidR="00354136" w14:paraId="0C194BE7" w14:textId="77777777" w:rsidTr="00354136">
        <w:tc>
          <w:tcPr>
            <w:tcW w:w="0" w:type="auto"/>
            <w:gridSpan w:val="3"/>
            <w:tcMar>
              <w:top w:w="0" w:type="dxa"/>
              <w:left w:w="20" w:type="dxa"/>
              <w:bottom w:w="0" w:type="dxa"/>
              <w:right w:w="20" w:type="dxa"/>
            </w:tcMar>
            <w:vAlign w:val="center"/>
            <w:hideMark/>
          </w:tcPr>
          <w:p w14:paraId="62331FE9" w14:textId="77777777" w:rsidR="00354136" w:rsidRDefault="00354136">
            <w:pPr>
              <w:spacing w:after="100"/>
              <w:jc w:val="center"/>
            </w:pPr>
          </w:p>
        </w:tc>
        <w:tc>
          <w:tcPr>
            <w:tcW w:w="0" w:type="auto"/>
            <w:gridSpan w:val="21"/>
            <w:tcBorders>
              <w:top w:val="single" w:sz="8" w:space="0" w:color="000000"/>
            </w:tcBorders>
            <w:tcMar>
              <w:top w:w="30" w:type="dxa"/>
              <w:left w:w="20" w:type="dxa"/>
              <w:bottom w:w="30" w:type="dxa"/>
              <w:right w:w="20" w:type="dxa"/>
            </w:tcMar>
            <w:vAlign w:val="bottom"/>
            <w:hideMark/>
          </w:tcPr>
          <w:p w14:paraId="5E5C0ADB"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96E615E" w14:textId="77777777" w:rsidTr="00354136">
        <w:tc>
          <w:tcPr>
            <w:tcW w:w="0" w:type="auto"/>
            <w:gridSpan w:val="3"/>
            <w:shd w:val="clear" w:color="auto" w:fill="CCEEFF"/>
            <w:tcMar>
              <w:top w:w="30" w:type="dxa"/>
              <w:left w:w="20" w:type="dxa"/>
              <w:bottom w:w="30" w:type="dxa"/>
              <w:right w:w="20" w:type="dxa"/>
            </w:tcMar>
            <w:vAlign w:val="bottom"/>
            <w:hideMark/>
          </w:tcPr>
          <w:p w14:paraId="41819650" w14:textId="77777777" w:rsidR="00354136" w:rsidRDefault="00354136">
            <w:pPr>
              <w:spacing w:after="100"/>
            </w:pPr>
            <w:r>
              <w:rPr>
                <w:rFonts w:ascii="Times New Roman" w:hAnsi="Times New Roman"/>
                <w:i/>
                <w:iCs/>
                <w:color w:val="000000"/>
                <w:sz w:val="20"/>
                <w:szCs w:val="20"/>
              </w:rPr>
              <w:t>Balances as of February 1, 2019</w:t>
            </w:r>
          </w:p>
        </w:tc>
        <w:tc>
          <w:tcPr>
            <w:tcW w:w="0" w:type="auto"/>
            <w:shd w:val="clear" w:color="auto" w:fill="CCEEFF"/>
            <w:tcMar>
              <w:top w:w="30" w:type="dxa"/>
              <w:left w:w="20" w:type="dxa"/>
              <w:bottom w:w="30" w:type="dxa"/>
              <w:right w:w="0" w:type="dxa"/>
            </w:tcMar>
            <w:vAlign w:val="bottom"/>
            <w:hideMark/>
          </w:tcPr>
          <w:p w14:paraId="23705A26"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3F2A8A" w14:textId="77777777" w:rsidR="00354136" w:rsidRDefault="00354136">
            <w:pPr>
              <w:spacing w:after="100"/>
              <w:jc w:val="right"/>
            </w:pPr>
            <w:r>
              <w:rPr>
                <w:rFonts w:ascii="Times New Roman" w:hAnsi="Times New Roman"/>
                <w:color w:val="000000"/>
                <w:sz w:val="20"/>
                <w:szCs w:val="20"/>
              </w:rPr>
              <w:t>(452)</w:t>
            </w:r>
          </w:p>
        </w:tc>
        <w:tc>
          <w:tcPr>
            <w:tcW w:w="0" w:type="auto"/>
            <w:shd w:val="clear" w:color="auto" w:fill="CCEEFF"/>
            <w:tcMar>
              <w:top w:w="30" w:type="dxa"/>
              <w:left w:w="0" w:type="dxa"/>
              <w:bottom w:w="30" w:type="dxa"/>
              <w:right w:w="20" w:type="dxa"/>
            </w:tcMar>
            <w:vAlign w:val="bottom"/>
            <w:hideMark/>
          </w:tcPr>
          <w:p w14:paraId="1A4FB59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EF64A4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98D741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2AC7E63" w14:textId="77777777" w:rsidR="00354136" w:rsidRDefault="00354136">
            <w:pPr>
              <w:spacing w:after="100"/>
              <w:jc w:val="right"/>
            </w:pPr>
            <w:r>
              <w:rPr>
                <w:rFonts w:ascii="Times New Roman" w:hAnsi="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3E796D7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6A1FD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95537C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48B21E" w14:textId="77777777" w:rsidR="00354136" w:rsidRDefault="00354136">
            <w:pPr>
              <w:spacing w:after="100"/>
              <w:jc w:val="right"/>
            </w:pPr>
            <w:r>
              <w:rPr>
                <w:rFonts w:ascii="Times New Roman" w:hAnsi="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10E5FB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FE4A1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36D983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756ED7" w14:textId="77777777" w:rsidR="00354136" w:rsidRDefault="00354136">
            <w:pPr>
              <w:spacing w:after="100"/>
              <w:jc w:val="right"/>
            </w:pPr>
            <w:r>
              <w:rPr>
                <w:rFonts w:ascii="Times New Roman" w:hAnsi="Times New Roman"/>
                <w:color w:val="000000"/>
                <w:sz w:val="20"/>
                <w:szCs w:val="20"/>
              </w:rPr>
              <w:t>(467)</w:t>
            </w:r>
          </w:p>
        </w:tc>
        <w:tc>
          <w:tcPr>
            <w:tcW w:w="0" w:type="auto"/>
            <w:shd w:val="clear" w:color="auto" w:fill="CCEEFF"/>
            <w:tcMar>
              <w:top w:w="30" w:type="dxa"/>
              <w:left w:w="0" w:type="dxa"/>
              <w:bottom w:w="30" w:type="dxa"/>
              <w:right w:w="20" w:type="dxa"/>
            </w:tcMar>
            <w:vAlign w:val="bottom"/>
            <w:hideMark/>
          </w:tcPr>
          <w:p w14:paraId="0A2A0780" w14:textId="77777777" w:rsidR="00354136" w:rsidRDefault="00354136">
            <w:pPr>
              <w:spacing w:after="100"/>
              <w:jc w:val="right"/>
            </w:pPr>
          </w:p>
        </w:tc>
      </w:tr>
      <w:tr w:rsidR="00354136" w14:paraId="652229D8" w14:textId="77777777" w:rsidTr="00354136">
        <w:tc>
          <w:tcPr>
            <w:tcW w:w="0" w:type="auto"/>
            <w:gridSpan w:val="3"/>
            <w:shd w:val="clear" w:color="auto" w:fill="FFFFFF"/>
            <w:tcMar>
              <w:top w:w="30" w:type="dxa"/>
              <w:left w:w="245" w:type="dxa"/>
              <w:bottom w:w="30" w:type="dxa"/>
              <w:right w:w="20" w:type="dxa"/>
            </w:tcMar>
            <w:vAlign w:val="bottom"/>
            <w:hideMark/>
          </w:tcPr>
          <w:p w14:paraId="6A99F889" w14:textId="77777777" w:rsidR="00354136" w:rsidRDefault="00354136">
            <w:pPr>
              <w:spacing w:after="100"/>
              <w:rPr>
                <w:rFonts w:ascii="宋体" w:eastAsia="宋体" w:hAnsi="宋体" w:cs="宋体"/>
              </w:rPr>
            </w:pPr>
            <w:r>
              <w:rPr>
                <w:rFonts w:ascii="Times New Roman" w:hAnsi="Times New Roman"/>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14:paraId="2FE0921D" w14:textId="77777777" w:rsidR="00354136" w:rsidRDefault="00354136">
            <w:pPr>
              <w:spacing w:after="100"/>
              <w:jc w:val="right"/>
            </w:pPr>
            <w:r>
              <w:rPr>
                <w:rFonts w:ascii="Times New Roman" w:hAnsi="Times New Roman"/>
                <w:color w:val="000000"/>
                <w:sz w:val="20"/>
                <w:szCs w:val="20"/>
              </w:rPr>
              <w:t>(226)</w:t>
            </w:r>
          </w:p>
        </w:tc>
        <w:tc>
          <w:tcPr>
            <w:tcW w:w="0" w:type="auto"/>
            <w:shd w:val="clear" w:color="auto" w:fill="FFFFFF"/>
            <w:tcMar>
              <w:top w:w="30" w:type="dxa"/>
              <w:left w:w="0" w:type="dxa"/>
              <w:bottom w:w="30" w:type="dxa"/>
              <w:right w:w="20" w:type="dxa"/>
            </w:tcMar>
            <w:vAlign w:val="bottom"/>
            <w:hideMark/>
          </w:tcPr>
          <w:p w14:paraId="55521D0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31769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9FEDF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269 </w:t>
            </w:r>
          </w:p>
        </w:tc>
        <w:tc>
          <w:tcPr>
            <w:tcW w:w="0" w:type="auto"/>
            <w:shd w:val="clear" w:color="auto" w:fill="FFFFFF"/>
            <w:tcMar>
              <w:top w:w="30" w:type="dxa"/>
              <w:left w:w="0" w:type="dxa"/>
              <w:bottom w:w="30" w:type="dxa"/>
              <w:right w:w="20" w:type="dxa"/>
            </w:tcMar>
            <w:vAlign w:val="bottom"/>
            <w:hideMark/>
          </w:tcPr>
          <w:p w14:paraId="207874B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2290D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B1AFC" w14:textId="77777777" w:rsidR="00354136" w:rsidRDefault="00354136">
            <w:pPr>
              <w:spacing w:after="100"/>
              <w:jc w:val="right"/>
              <w:rPr>
                <w:rFonts w:ascii="宋体" w:eastAsia="宋体" w:hAnsi="宋体" w:cs="宋体"/>
              </w:rPr>
            </w:pPr>
            <w:r>
              <w:rPr>
                <w:rFonts w:ascii="Times New Roman" w:hAnsi="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14:paraId="37E72D0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B8678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765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14:paraId="4CA15AB8" w14:textId="77777777" w:rsidR="00354136" w:rsidRDefault="00354136">
            <w:pPr>
              <w:spacing w:after="100"/>
              <w:jc w:val="right"/>
            </w:pPr>
          </w:p>
        </w:tc>
      </w:tr>
      <w:tr w:rsidR="00354136" w14:paraId="79FBD4B3" w14:textId="77777777" w:rsidTr="00354136">
        <w:tc>
          <w:tcPr>
            <w:tcW w:w="0" w:type="auto"/>
            <w:gridSpan w:val="3"/>
            <w:shd w:val="clear" w:color="auto" w:fill="CCEEFF"/>
            <w:tcMar>
              <w:top w:w="30" w:type="dxa"/>
              <w:left w:w="245" w:type="dxa"/>
              <w:bottom w:w="30" w:type="dxa"/>
              <w:right w:w="20" w:type="dxa"/>
            </w:tcMar>
            <w:vAlign w:val="bottom"/>
            <w:hideMark/>
          </w:tcPr>
          <w:p w14:paraId="6AAC3DF9" w14:textId="77777777" w:rsidR="00354136" w:rsidRDefault="00354136">
            <w:pPr>
              <w:spacing w:after="100"/>
              <w:rPr>
                <w:rFonts w:ascii="宋体" w:eastAsia="宋体" w:hAnsi="宋体" w:cs="宋体"/>
              </w:rPr>
            </w:pPr>
            <w:r>
              <w:rPr>
                <w:rFonts w:ascii="Times New Roman" w:hAnsi="Times New Roman"/>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6CD278FC"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783B3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C851E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4B1F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(226)</w:t>
            </w:r>
          </w:p>
        </w:tc>
        <w:tc>
          <w:tcPr>
            <w:tcW w:w="0" w:type="auto"/>
            <w:shd w:val="clear" w:color="auto" w:fill="CCEEFF"/>
            <w:tcMar>
              <w:top w:w="30" w:type="dxa"/>
              <w:left w:w="0" w:type="dxa"/>
              <w:bottom w:w="30" w:type="dxa"/>
              <w:right w:w="20" w:type="dxa"/>
            </w:tcMar>
            <w:vAlign w:val="bottom"/>
            <w:hideMark/>
          </w:tcPr>
          <w:p w14:paraId="3B5B783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F20A8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02F9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35EE7C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AEDDBE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9683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(225)</w:t>
            </w:r>
          </w:p>
        </w:tc>
        <w:tc>
          <w:tcPr>
            <w:tcW w:w="0" w:type="auto"/>
            <w:shd w:val="clear" w:color="auto" w:fill="CCEEFF"/>
            <w:tcMar>
              <w:top w:w="30" w:type="dxa"/>
              <w:left w:w="0" w:type="dxa"/>
              <w:bottom w:w="30" w:type="dxa"/>
              <w:right w:w="20" w:type="dxa"/>
            </w:tcMar>
            <w:vAlign w:val="bottom"/>
            <w:hideMark/>
          </w:tcPr>
          <w:p w14:paraId="53BFA3CD" w14:textId="77777777" w:rsidR="00354136" w:rsidRDefault="00354136">
            <w:pPr>
              <w:spacing w:after="100"/>
              <w:jc w:val="right"/>
            </w:pPr>
          </w:p>
        </w:tc>
      </w:tr>
      <w:tr w:rsidR="00354136" w14:paraId="02F8A2B0" w14:textId="77777777" w:rsidTr="00354136">
        <w:tc>
          <w:tcPr>
            <w:tcW w:w="0" w:type="auto"/>
            <w:gridSpan w:val="3"/>
            <w:shd w:val="clear" w:color="auto" w:fill="FFFFFF"/>
            <w:tcMar>
              <w:top w:w="30" w:type="dxa"/>
              <w:left w:w="515" w:type="dxa"/>
              <w:bottom w:w="30" w:type="dxa"/>
              <w:right w:w="20" w:type="dxa"/>
            </w:tcMar>
            <w:vAlign w:val="bottom"/>
            <w:hideMark/>
          </w:tcPr>
          <w:p w14:paraId="4D1BC014" w14:textId="77777777" w:rsidR="00354136" w:rsidRDefault="00354136">
            <w:pPr>
              <w:spacing w:after="100"/>
              <w:rPr>
                <w:rFonts w:ascii="宋体" w:eastAsia="宋体" w:hAnsi="宋体" w:cs="宋体"/>
              </w:rPr>
            </w:pPr>
            <w:r>
              <w:rPr>
                <w:rFonts w:ascii="Times New Roman" w:hAnsi="Times New Roman"/>
                <w:color w:val="000000"/>
                <w:sz w:val="20"/>
                <w:szCs w:val="20"/>
              </w:rPr>
              <w:t>Total change for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A48C38" w14:textId="77777777" w:rsidR="00354136" w:rsidRDefault="00354136">
            <w:pPr>
              <w:spacing w:after="100"/>
              <w:jc w:val="right"/>
            </w:pPr>
            <w:r>
              <w:rPr>
                <w:rFonts w:ascii="Times New Roman" w:hAnsi="Times New Roman"/>
                <w:color w:val="000000"/>
                <w:sz w:val="20"/>
                <w:szCs w:val="20"/>
              </w:rPr>
              <w:t>(226)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A408B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2EF8CE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FC6E4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1E774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D2931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61D151" w14:textId="77777777" w:rsidR="00354136" w:rsidRDefault="00354136">
            <w:pPr>
              <w:spacing w:after="100"/>
              <w:jc w:val="right"/>
              <w:rPr>
                <w:rFonts w:ascii="宋体" w:eastAsia="宋体" w:hAnsi="宋体" w:cs="宋体"/>
              </w:rPr>
            </w:pPr>
            <w:r>
              <w:rPr>
                <w:rFonts w:ascii="Times New Roman" w:hAnsi="Times New Roman"/>
                <w:color w:val="000000"/>
                <w:sz w:val="20"/>
                <w:szCs w:val="20"/>
              </w:rPr>
              <w:t>(59)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A7E2D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B6712E"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20BD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02EADA" w14:textId="77777777" w:rsidR="00354136" w:rsidRDefault="00354136">
            <w:pPr>
              <w:spacing w:after="100"/>
              <w:jc w:val="right"/>
            </w:pPr>
          </w:p>
        </w:tc>
      </w:tr>
      <w:tr w:rsidR="00354136" w14:paraId="21582A7F" w14:textId="77777777" w:rsidTr="00354136">
        <w:tc>
          <w:tcPr>
            <w:tcW w:w="0" w:type="auto"/>
            <w:vAlign w:val="center"/>
            <w:hideMark/>
          </w:tcPr>
          <w:p w14:paraId="1785E639"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06DDD9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7F198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78138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91013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E9AF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F98F0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F1C0C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7CC6E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E7E3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093C6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5EEC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B4DC3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716E8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A9A8C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BD9B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F27F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0FE8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5AE13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7DE3B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952E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179B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B947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ED4AB7" w14:textId="77777777" w:rsidR="00354136" w:rsidRDefault="00354136">
            <w:pPr>
              <w:spacing w:after="100"/>
              <w:rPr>
                <w:rFonts w:ascii="Times New Roman" w:eastAsia="Times New Roman" w:hAnsi="Times New Roman"/>
                <w:sz w:val="20"/>
                <w:szCs w:val="20"/>
              </w:rPr>
            </w:pPr>
          </w:p>
        </w:tc>
      </w:tr>
      <w:tr w:rsidR="00354136" w14:paraId="5F47EE18" w14:textId="77777777" w:rsidTr="00354136">
        <w:tc>
          <w:tcPr>
            <w:tcW w:w="0" w:type="auto"/>
            <w:gridSpan w:val="3"/>
            <w:shd w:val="clear" w:color="auto" w:fill="CCEEFF"/>
            <w:tcMar>
              <w:top w:w="30" w:type="dxa"/>
              <w:left w:w="20" w:type="dxa"/>
              <w:bottom w:w="30" w:type="dxa"/>
              <w:right w:w="20" w:type="dxa"/>
            </w:tcMar>
            <w:vAlign w:val="bottom"/>
            <w:hideMark/>
          </w:tcPr>
          <w:p w14:paraId="4E62FFB6"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F8BE16"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A12B15" w14:textId="77777777" w:rsidR="00354136" w:rsidRDefault="00354136">
            <w:pPr>
              <w:spacing w:after="100"/>
              <w:jc w:val="right"/>
            </w:pPr>
            <w:r>
              <w:rPr>
                <w:rFonts w:ascii="Times New Roman" w:hAnsi="Times New Roman"/>
                <w:color w:val="000000"/>
                <w:sz w:val="20"/>
                <w:szCs w:val="20"/>
              </w:rPr>
              <w:t>(678)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FE9D5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E7153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255CC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6640C7" w14:textId="77777777" w:rsidR="00354136" w:rsidRDefault="00354136">
            <w:pPr>
              <w:spacing w:after="100"/>
              <w:jc w:val="right"/>
            </w:pPr>
            <w:r>
              <w:rPr>
                <w:rFonts w:ascii="Times New Roman" w:hAnsi="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CFC20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C532EB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33970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35564F" w14:textId="77777777" w:rsidR="00354136" w:rsidRDefault="00354136">
            <w:pPr>
              <w:spacing w:after="100"/>
              <w:jc w:val="right"/>
            </w:pPr>
            <w:r>
              <w:rPr>
                <w:rFonts w:ascii="Times New Roman" w:hAnsi="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3CF71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DFA71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18E0C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736B6A" w14:textId="77777777" w:rsidR="00354136" w:rsidRDefault="00354136">
            <w:pPr>
              <w:spacing w:after="100"/>
              <w:jc w:val="right"/>
            </w:pPr>
            <w:r>
              <w:rPr>
                <w:rFonts w:ascii="Times New Roman" w:hAnsi="Times New Roman"/>
                <w:color w:val="000000"/>
                <w:sz w:val="20"/>
                <w:szCs w:val="20"/>
              </w:rPr>
              <w:t>(709)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EC7B6D" w14:textId="77777777" w:rsidR="00354136" w:rsidRDefault="00354136">
            <w:pPr>
              <w:spacing w:after="100"/>
              <w:jc w:val="right"/>
            </w:pPr>
          </w:p>
        </w:tc>
      </w:tr>
      <w:tr w:rsidR="00354136" w14:paraId="7FA14488" w14:textId="77777777" w:rsidTr="00354136">
        <w:tc>
          <w:tcPr>
            <w:tcW w:w="0" w:type="auto"/>
            <w:gridSpan w:val="3"/>
            <w:shd w:val="clear" w:color="auto" w:fill="FFFFFF"/>
            <w:tcMar>
              <w:top w:w="30" w:type="dxa"/>
              <w:left w:w="245" w:type="dxa"/>
              <w:bottom w:w="30" w:type="dxa"/>
              <w:right w:w="20" w:type="dxa"/>
            </w:tcMar>
            <w:vAlign w:val="bottom"/>
            <w:hideMark/>
          </w:tcPr>
          <w:p w14:paraId="65860554" w14:textId="77777777" w:rsidR="00354136" w:rsidRDefault="00354136">
            <w:pPr>
              <w:spacing w:after="100"/>
              <w:rPr>
                <w:rFonts w:ascii="宋体" w:eastAsia="宋体" w:hAnsi="宋体" w:cs="宋体"/>
              </w:rPr>
            </w:pPr>
            <w:r>
              <w:rPr>
                <w:rFonts w:ascii="Times New Roman" w:hAnsi="Times New Roman"/>
                <w:color w:val="000000"/>
                <w:sz w:val="20"/>
                <w:szCs w:val="20"/>
              </w:rPr>
              <w:t>Other comprehensive income (loss) before reclassifications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18755F5" w14:textId="77777777" w:rsidR="00354136" w:rsidRDefault="00354136">
            <w:pPr>
              <w:spacing w:after="100"/>
              <w:jc w:val="right"/>
            </w:pPr>
            <w:r>
              <w:rPr>
                <w:rFonts w:ascii="Times New Roman" w:hAnsi="Times New Roman"/>
                <w:color w:val="000000"/>
                <w:sz w:val="20"/>
                <w:szCs w:val="20"/>
              </w:rPr>
              <w:t>528 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FF98E2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CFCC4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5DBC22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(200)</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AB3A17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46298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6B3C49C"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98A60B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CAD810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73CECFF"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75CD698" w14:textId="77777777" w:rsidR="00354136" w:rsidRDefault="00354136">
            <w:pPr>
              <w:spacing w:after="100"/>
              <w:jc w:val="right"/>
            </w:pPr>
          </w:p>
        </w:tc>
      </w:tr>
      <w:tr w:rsidR="00354136" w14:paraId="45D6CDF8" w14:textId="77777777" w:rsidTr="00354136">
        <w:tc>
          <w:tcPr>
            <w:tcW w:w="0" w:type="auto"/>
            <w:gridSpan w:val="3"/>
            <w:shd w:val="clear" w:color="auto" w:fill="CCEEFF"/>
            <w:tcMar>
              <w:top w:w="30" w:type="dxa"/>
              <w:left w:w="245" w:type="dxa"/>
              <w:bottom w:w="30" w:type="dxa"/>
              <w:right w:w="20" w:type="dxa"/>
            </w:tcMar>
            <w:vAlign w:val="bottom"/>
            <w:hideMark/>
          </w:tcPr>
          <w:p w14:paraId="68CF01E6" w14:textId="77777777" w:rsidR="00354136" w:rsidRDefault="00354136">
            <w:pPr>
              <w:spacing w:after="100"/>
              <w:rPr>
                <w:rFonts w:ascii="宋体" w:eastAsia="宋体" w:hAnsi="宋体" w:cs="宋体"/>
              </w:rPr>
            </w:pPr>
            <w:r>
              <w:rPr>
                <w:rFonts w:ascii="Times New Roman" w:hAnsi="Times New Roman"/>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6888D55B"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6DE71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748225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9750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63EACA0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557BD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D706E"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724EE6B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F570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F5CB4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14:paraId="59845C53" w14:textId="77777777" w:rsidR="00354136" w:rsidRDefault="00354136">
            <w:pPr>
              <w:spacing w:after="100"/>
              <w:jc w:val="right"/>
            </w:pPr>
          </w:p>
        </w:tc>
      </w:tr>
      <w:tr w:rsidR="00354136" w14:paraId="7A828449" w14:textId="77777777" w:rsidTr="00354136">
        <w:tc>
          <w:tcPr>
            <w:tcW w:w="0" w:type="auto"/>
            <w:gridSpan w:val="3"/>
            <w:shd w:val="clear" w:color="auto" w:fill="FFFFFF"/>
            <w:tcMar>
              <w:top w:w="30" w:type="dxa"/>
              <w:left w:w="515" w:type="dxa"/>
              <w:bottom w:w="30" w:type="dxa"/>
              <w:right w:w="20" w:type="dxa"/>
            </w:tcMar>
            <w:vAlign w:val="bottom"/>
            <w:hideMark/>
          </w:tcPr>
          <w:p w14:paraId="5CA8798F" w14:textId="77777777" w:rsidR="00354136" w:rsidRDefault="00354136">
            <w:pPr>
              <w:spacing w:after="100"/>
              <w:rPr>
                <w:rFonts w:ascii="宋体" w:eastAsia="宋体" w:hAnsi="宋体" w:cs="宋体"/>
              </w:rPr>
            </w:pPr>
            <w:r>
              <w:rPr>
                <w:rFonts w:ascii="Times New Roman" w:hAnsi="Times New Roman"/>
                <w:color w:val="000000"/>
                <w:sz w:val="20"/>
                <w:szCs w:val="20"/>
              </w:rPr>
              <w:t>Total change for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4C5451" w14:textId="77777777" w:rsidR="00354136" w:rsidRDefault="00354136">
            <w:pPr>
              <w:spacing w:after="100"/>
              <w:jc w:val="right"/>
            </w:pPr>
            <w:r>
              <w:rPr>
                <w:rFonts w:ascii="Times New Roman" w:hAnsi="Times New Roman"/>
                <w:color w:val="000000"/>
                <w:sz w:val="20"/>
                <w:szCs w:val="20"/>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4B7A7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A54B2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409B4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923F5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950E8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5B18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CE713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9D98EE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4B97D1"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0C28B4" w14:textId="77777777" w:rsidR="00354136" w:rsidRDefault="00354136">
            <w:pPr>
              <w:spacing w:after="100"/>
              <w:jc w:val="right"/>
            </w:pPr>
          </w:p>
        </w:tc>
      </w:tr>
      <w:tr w:rsidR="00354136" w14:paraId="43AD69C6" w14:textId="77777777" w:rsidTr="00354136">
        <w:tc>
          <w:tcPr>
            <w:tcW w:w="0" w:type="auto"/>
            <w:vAlign w:val="center"/>
            <w:hideMark/>
          </w:tcPr>
          <w:p w14:paraId="7C19F14E"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0A4B493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4514B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63827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33E88D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13A0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F2E2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E985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BBEF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EE9D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20D1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FFA6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5B1B5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7D2B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04D41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4896A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C920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E224B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A7906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5C301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ADA6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D2419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42B72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C37D5F" w14:textId="77777777" w:rsidR="00354136" w:rsidRDefault="00354136">
            <w:pPr>
              <w:spacing w:after="100"/>
              <w:rPr>
                <w:rFonts w:ascii="Times New Roman" w:eastAsia="Times New Roman" w:hAnsi="Times New Roman"/>
                <w:sz w:val="20"/>
                <w:szCs w:val="20"/>
              </w:rPr>
            </w:pPr>
          </w:p>
        </w:tc>
      </w:tr>
      <w:tr w:rsidR="00354136" w14:paraId="1F29EE3D" w14:textId="77777777" w:rsidTr="00354136">
        <w:tc>
          <w:tcPr>
            <w:tcW w:w="0" w:type="auto"/>
            <w:gridSpan w:val="3"/>
            <w:shd w:val="clear" w:color="auto" w:fill="CCEEFF"/>
            <w:tcMar>
              <w:top w:w="30" w:type="dxa"/>
              <w:left w:w="20" w:type="dxa"/>
              <w:bottom w:w="30" w:type="dxa"/>
              <w:right w:w="20" w:type="dxa"/>
            </w:tcMar>
            <w:vAlign w:val="bottom"/>
            <w:hideMark/>
          </w:tcPr>
          <w:p w14:paraId="6EBF969D"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29,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01F308"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D54642" w14:textId="77777777" w:rsidR="00354136" w:rsidRDefault="00354136">
            <w:pPr>
              <w:spacing w:after="100"/>
              <w:jc w:val="right"/>
            </w:pPr>
            <w:r>
              <w:rPr>
                <w:rFonts w:ascii="Times New Roman" w:hAnsi="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52F5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925DC8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89B1D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7823AD" w14:textId="77777777" w:rsidR="00354136" w:rsidRDefault="00354136">
            <w:pPr>
              <w:spacing w:after="100"/>
              <w:jc w:val="right"/>
            </w:pPr>
            <w:r>
              <w:rPr>
                <w:rFonts w:ascii="Times New Roman" w:hAnsi="Times New Roman"/>
                <w:color w:val="000000"/>
                <w:sz w:val="20"/>
                <w:szCs w:val="20"/>
              </w:rPr>
              <w:t>(86)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FD81E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6C935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5E55F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13BB65" w14:textId="77777777" w:rsidR="00354136" w:rsidRDefault="00354136">
            <w:pPr>
              <w:spacing w:after="100"/>
              <w:jc w:val="right"/>
            </w:pPr>
            <w:r>
              <w:rPr>
                <w:rFonts w:ascii="Times New Roman" w:hAnsi="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08D8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45533B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AD571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F2A089" w14:textId="77777777" w:rsidR="00354136" w:rsidRDefault="00354136">
            <w:pPr>
              <w:spacing w:after="100"/>
              <w:jc w:val="right"/>
            </w:pPr>
            <w:r>
              <w:rPr>
                <w:rFonts w:ascii="Times New Roman" w:hAnsi="Times New Roman"/>
                <w:color w:val="000000"/>
                <w:sz w:val="20"/>
                <w:szCs w:val="20"/>
              </w:rPr>
              <w:t>(314)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0594CB" w14:textId="77777777" w:rsidR="00354136" w:rsidRDefault="00354136">
            <w:pPr>
              <w:spacing w:after="100"/>
              <w:jc w:val="right"/>
            </w:pPr>
          </w:p>
        </w:tc>
      </w:tr>
      <w:tr w:rsidR="00354136" w14:paraId="00432EF7" w14:textId="77777777" w:rsidTr="00354136">
        <w:tc>
          <w:tcPr>
            <w:tcW w:w="0" w:type="auto"/>
            <w:gridSpan w:val="3"/>
            <w:shd w:val="clear" w:color="auto" w:fill="FFFFFF"/>
            <w:tcMar>
              <w:top w:w="30" w:type="dxa"/>
              <w:left w:w="245" w:type="dxa"/>
              <w:bottom w:w="30" w:type="dxa"/>
              <w:right w:w="20" w:type="dxa"/>
            </w:tcMar>
            <w:vAlign w:val="bottom"/>
            <w:hideMark/>
          </w:tcPr>
          <w:p w14:paraId="26A5605F" w14:textId="77777777" w:rsidR="00354136" w:rsidRDefault="00354136">
            <w:pPr>
              <w:spacing w:after="100"/>
              <w:rPr>
                <w:rFonts w:ascii="宋体" w:eastAsia="宋体" w:hAnsi="宋体" w:cs="宋体"/>
              </w:rPr>
            </w:pPr>
            <w:r>
              <w:rPr>
                <w:rFonts w:ascii="Times New Roman" w:hAnsi="Times New Roman"/>
                <w:color w:val="000000"/>
                <w:sz w:val="20"/>
                <w:szCs w:val="20"/>
              </w:rPr>
              <w:t>Other comprehensive income (loss) before reclassifications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16ED78E" w14:textId="77777777" w:rsidR="00354136" w:rsidRDefault="00354136">
            <w:pPr>
              <w:spacing w:after="100"/>
              <w:jc w:val="right"/>
            </w:pPr>
            <w:r>
              <w:rPr>
                <w:rFonts w:ascii="Times New Roman" w:hAnsi="Times New Roman"/>
                <w:color w:val="000000"/>
                <w:sz w:val="20"/>
                <w:szCs w:val="20"/>
              </w:rPr>
              <w:t>(385)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450418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5EE6A7A"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6779805"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50FDF8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CFEB3C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243B78E"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AE5896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2D4B41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50EC73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2FDDE3A" w14:textId="77777777" w:rsidR="00354136" w:rsidRDefault="00354136">
            <w:pPr>
              <w:spacing w:after="100"/>
              <w:jc w:val="right"/>
            </w:pPr>
          </w:p>
        </w:tc>
      </w:tr>
      <w:tr w:rsidR="00354136" w14:paraId="09C302D4" w14:textId="77777777" w:rsidTr="00354136">
        <w:tc>
          <w:tcPr>
            <w:tcW w:w="0" w:type="auto"/>
            <w:gridSpan w:val="3"/>
            <w:shd w:val="clear" w:color="auto" w:fill="CCEEFF"/>
            <w:tcMar>
              <w:top w:w="30" w:type="dxa"/>
              <w:left w:w="245" w:type="dxa"/>
              <w:bottom w:w="30" w:type="dxa"/>
              <w:right w:w="20" w:type="dxa"/>
            </w:tcMar>
            <w:vAlign w:val="bottom"/>
            <w:hideMark/>
          </w:tcPr>
          <w:p w14:paraId="2C6D6FAE" w14:textId="77777777" w:rsidR="00354136" w:rsidRDefault="00354136">
            <w:pPr>
              <w:spacing w:after="100"/>
              <w:rPr>
                <w:rFonts w:ascii="宋体" w:eastAsia="宋体" w:hAnsi="宋体" w:cs="宋体"/>
              </w:rPr>
            </w:pPr>
            <w:r>
              <w:rPr>
                <w:rFonts w:ascii="Times New Roman" w:hAnsi="Times New Roman"/>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7D6237A8"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FE21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4F03A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4BB7E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w:t>
            </w:r>
          </w:p>
        </w:tc>
        <w:tc>
          <w:tcPr>
            <w:tcW w:w="0" w:type="auto"/>
            <w:shd w:val="clear" w:color="auto" w:fill="CCEEFF"/>
            <w:tcMar>
              <w:top w:w="30" w:type="dxa"/>
              <w:left w:w="0" w:type="dxa"/>
              <w:bottom w:w="30" w:type="dxa"/>
              <w:right w:w="20" w:type="dxa"/>
            </w:tcMar>
            <w:vAlign w:val="bottom"/>
            <w:hideMark/>
          </w:tcPr>
          <w:p w14:paraId="34DA95B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0ADAE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6A4FD" w14:textId="77777777" w:rsidR="00354136" w:rsidRDefault="00354136">
            <w:pPr>
              <w:spacing w:after="100"/>
              <w:jc w:val="right"/>
              <w:rPr>
                <w:rFonts w:ascii="宋体" w:eastAsia="宋体" w:hAnsi="宋体" w:cs="宋体"/>
              </w:rPr>
            </w:pPr>
            <w:r>
              <w:rPr>
                <w:rFonts w:ascii="Times New Roman" w:hAnsi="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14:paraId="19C46D8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ABACC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090C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14:paraId="4E901D5B" w14:textId="77777777" w:rsidR="00354136" w:rsidRDefault="00354136">
            <w:pPr>
              <w:spacing w:after="100"/>
              <w:jc w:val="right"/>
            </w:pPr>
          </w:p>
        </w:tc>
      </w:tr>
      <w:tr w:rsidR="00354136" w14:paraId="73597F2C" w14:textId="77777777" w:rsidTr="00354136">
        <w:tc>
          <w:tcPr>
            <w:tcW w:w="0" w:type="auto"/>
            <w:gridSpan w:val="3"/>
            <w:shd w:val="clear" w:color="auto" w:fill="FFFFFF"/>
            <w:tcMar>
              <w:top w:w="30" w:type="dxa"/>
              <w:left w:w="260" w:type="dxa"/>
              <w:bottom w:w="30" w:type="dxa"/>
              <w:right w:w="20" w:type="dxa"/>
            </w:tcMar>
            <w:vAlign w:val="bottom"/>
            <w:hideMark/>
          </w:tcPr>
          <w:p w14:paraId="19503F88" w14:textId="77777777" w:rsidR="00354136" w:rsidRDefault="00354136">
            <w:pPr>
              <w:spacing w:after="100"/>
              <w:rPr>
                <w:rFonts w:ascii="宋体" w:eastAsia="宋体" w:hAnsi="宋体" w:cs="宋体"/>
              </w:rPr>
            </w:pPr>
            <w:r>
              <w:rPr>
                <w:rFonts w:ascii="Times New Roman" w:hAnsi="Times New Roman"/>
                <w:color w:val="000000"/>
                <w:sz w:val="20"/>
                <w:szCs w:val="20"/>
              </w:rPr>
              <w:t>Spin-off of VMware</w:t>
            </w:r>
          </w:p>
        </w:tc>
        <w:tc>
          <w:tcPr>
            <w:tcW w:w="0" w:type="auto"/>
            <w:gridSpan w:val="2"/>
            <w:shd w:val="clear" w:color="auto" w:fill="FFFFFF"/>
            <w:tcMar>
              <w:top w:w="30" w:type="dxa"/>
              <w:left w:w="20" w:type="dxa"/>
              <w:bottom w:w="30" w:type="dxa"/>
              <w:right w:w="0" w:type="dxa"/>
            </w:tcMar>
            <w:vAlign w:val="bottom"/>
            <w:hideMark/>
          </w:tcPr>
          <w:p w14:paraId="36A206F2" w14:textId="77777777" w:rsidR="00354136" w:rsidRDefault="00354136">
            <w:pPr>
              <w:spacing w:after="100"/>
              <w:jc w:val="right"/>
            </w:pPr>
            <w:r>
              <w:rPr>
                <w:rFonts w:ascii="Times New Roman" w:hAnsi="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00F130C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E92B5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309BC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6D4C0D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F6BD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D8E5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E95F6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FDCE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AEDA3" w14:textId="77777777" w:rsidR="00354136" w:rsidRDefault="00354136">
            <w:pPr>
              <w:spacing w:after="100"/>
              <w:jc w:val="right"/>
              <w:rPr>
                <w:rFonts w:ascii="宋体" w:eastAsia="宋体" w:hAnsi="宋体" w:cs="宋体"/>
              </w:rPr>
            </w:pPr>
            <w:r>
              <w:rPr>
                <w:rFonts w:ascii="Times New Roman" w:hAnsi="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5EAB794E" w14:textId="77777777" w:rsidR="00354136" w:rsidRDefault="00354136">
            <w:pPr>
              <w:spacing w:after="100"/>
              <w:jc w:val="right"/>
            </w:pPr>
          </w:p>
        </w:tc>
      </w:tr>
      <w:tr w:rsidR="00354136" w14:paraId="60FAA429" w14:textId="77777777" w:rsidTr="00354136">
        <w:tc>
          <w:tcPr>
            <w:tcW w:w="0" w:type="auto"/>
            <w:gridSpan w:val="3"/>
            <w:shd w:val="clear" w:color="auto" w:fill="CCEEFF"/>
            <w:tcMar>
              <w:top w:w="30" w:type="dxa"/>
              <w:left w:w="515" w:type="dxa"/>
              <w:bottom w:w="30" w:type="dxa"/>
              <w:right w:w="20" w:type="dxa"/>
            </w:tcMar>
            <w:vAlign w:val="bottom"/>
            <w:hideMark/>
          </w:tcPr>
          <w:p w14:paraId="4B70B305" w14:textId="77777777" w:rsidR="00354136" w:rsidRDefault="00354136">
            <w:pPr>
              <w:spacing w:after="100"/>
              <w:rPr>
                <w:rFonts w:ascii="宋体" w:eastAsia="宋体" w:hAnsi="宋体" w:cs="宋体"/>
              </w:rPr>
            </w:pPr>
            <w:r>
              <w:rPr>
                <w:rFonts w:ascii="Times New Roman" w:hAnsi="Times New Roman"/>
                <w:color w:val="000000"/>
                <w:sz w:val="20"/>
                <w:szCs w:val="20"/>
              </w:rPr>
              <w:t>Total change for the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90A05B" w14:textId="77777777" w:rsidR="00354136" w:rsidRDefault="00354136">
            <w:pPr>
              <w:spacing w:after="100"/>
              <w:jc w:val="right"/>
            </w:pPr>
            <w:r>
              <w:rPr>
                <w:rFonts w:ascii="Times New Roman" w:hAnsi="Times New Roman"/>
                <w:color w:val="000000"/>
                <w:sz w:val="20"/>
                <w:szCs w:val="20"/>
              </w:rPr>
              <w:t>(376)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649F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F3D113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CA5E25"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8A924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196ECD"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BC883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C356D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6E839C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FE14F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76F0A5" w14:textId="77777777" w:rsidR="00354136" w:rsidRDefault="00354136">
            <w:pPr>
              <w:spacing w:after="100"/>
              <w:jc w:val="right"/>
            </w:pPr>
          </w:p>
        </w:tc>
      </w:tr>
      <w:tr w:rsidR="00354136" w14:paraId="4A44A6A6" w14:textId="77777777" w:rsidTr="00354136">
        <w:tc>
          <w:tcPr>
            <w:tcW w:w="0" w:type="auto"/>
            <w:vAlign w:val="center"/>
            <w:hideMark/>
          </w:tcPr>
          <w:p w14:paraId="0A7897E8"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4F685F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1318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B0974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A7CAB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18C5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5C512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A226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B474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D5FA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EBAB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20145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B90D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3CFF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1CE9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3C69D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CB5ED9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69B8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D2AC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24968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B0E61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7790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E841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1FEFF1" w14:textId="77777777" w:rsidR="00354136" w:rsidRDefault="00354136">
            <w:pPr>
              <w:spacing w:after="100"/>
              <w:rPr>
                <w:rFonts w:ascii="Times New Roman" w:eastAsia="Times New Roman" w:hAnsi="Times New Roman"/>
                <w:sz w:val="20"/>
                <w:szCs w:val="20"/>
              </w:rPr>
            </w:pPr>
          </w:p>
        </w:tc>
      </w:tr>
      <w:tr w:rsidR="00354136" w14:paraId="154A7A22" w14:textId="77777777" w:rsidTr="00354136">
        <w:tc>
          <w:tcPr>
            <w:tcW w:w="0" w:type="auto"/>
            <w:gridSpan w:val="3"/>
            <w:shd w:val="clear" w:color="auto" w:fill="FFFFFF"/>
            <w:tcMar>
              <w:top w:w="30" w:type="dxa"/>
              <w:left w:w="20" w:type="dxa"/>
              <w:bottom w:w="30" w:type="dxa"/>
              <w:right w:w="20" w:type="dxa"/>
            </w:tcMar>
            <w:vAlign w:val="bottom"/>
            <w:hideMark/>
          </w:tcPr>
          <w:p w14:paraId="46BA0DB0" w14:textId="77777777" w:rsidR="00354136" w:rsidRDefault="00354136">
            <w:pPr>
              <w:spacing w:after="100"/>
              <w:rPr>
                <w:rFonts w:ascii="宋体" w:eastAsia="宋体" w:hAnsi="宋体" w:cs="宋体"/>
              </w:rPr>
            </w:pPr>
            <w:r>
              <w:rPr>
                <w:rFonts w:ascii="Times New Roman" w:hAnsi="Times New Roman"/>
                <w:i/>
                <w:iCs/>
                <w:color w:val="000000"/>
                <w:sz w:val="20"/>
                <w:szCs w:val="20"/>
              </w:rPr>
              <w:t>Balances as of January 28,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ABFB8A"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DDDED5" w14:textId="77777777" w:rsidR="00354136" w:rsidRDefault="00354136">
            <w:pPr>
              <w:spacing w:after="100"/>
              <w:jc w:val="right"/>
            </w:pPr>
            <w:r>
              <w:rPr>
                <w:rFonts w:ascii="Times New Roman" w:hAnsi="Times New Roman"/>
                <w:color w:val="000000"/>
                <w:sz w:val="20"/>
                <w:szCs w:val="20"/>
              </w:rPr>
              <w:t>(526)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BA7B5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11A1936"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46026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D74F2A" w14:textId="77777777" w:rsidR="00354136" w:rsidRDefault="00354136">
            <w:pPr>
              <w:spacing w:after="100"/>
              <w:jc w:val="right"/>
            </w:pPr>
            <w:r>
              <w:rPr>
                <w:rFonts w:ascii="Times New Roman" w:hAnsi="Times New Roman"/>
                <w:color w:val="000000"/>
                <w:sz w:val="20"/>
                <w:szCs w:val="20"/>
              </w:rPr>
              <w:t>129 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04A9A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ECD8F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4B394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E1BE5F" w14:textId="77777777" w:rsidR="00354136" w:rsidRDefault="00354136">
            <w:pPr>
              <w:spacing w:after="100"/>
              <w:jc w:val="right"/>
            </w:pPr>
            <w:r>
              <w:rPr>
                <w:rFonts w:ascii="Times New Roman" w:hAnsi="Times New Roman"/>
                <w:color w:val="000000"/>
                <w:sz w:val="20"/>
                <w:szCs w:val="20"/>
              </w:rPr>
              <w:t>(34)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5131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2DE562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9C12E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8ED223" w14:textId="77777777" w:rsidR="00354136" w:rsidRDefault="00354136">
            <w:pPr>
              <w:spacing w:after="100"/>
              <w:jc w:val="right"/>
            </w:pPr>
            <w:r>
              <w:rPr>
                <w:rFonts w:ascii="Times New Roman" w:hAnsi="Times New Roman"/>
                <w:color w:val="000000"/>
                <w:sz w:val="20"/>
                <w:szCs w:val="20"/>
              </w:rPr>
              <w:t>(431)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20397E" w14:textId="77777777" w:rsidR="00354136" w:rsidRDefault="00354136">
            <w:pPr>
              <w:spacing w:after="100"/>
              <w:jc w:val="right"/>
            </w:pPr>
          </w:p>
        </w:tc>
      </w:tr>
    </w:tbl>
    <w:p w14:paraId="653C1848" w14:textId="77777777" w:rsidR="00354136" w:rsidRDefault="00354136" w:rsidP="00354136">
      <w:pPr>
        <w:rPr>
          <w:rFonts w:ascii="宋体" w:eastAsia="宋体" w:hAnsi="宋体" w:cs="宋体"/>
        </w:rPr>
      </w:pPr>
    </w:p>
    <w:p w14:paraId="4D7C6942" w14:textId="77777777" w:rsidR="00354136" w:rsidRDefault="00354136" w:rsidP="00354136">
      <w:r>
        <w:rPr>
          <w:rFonts w:ascii="Times New Roman" w:hAnsi="Times New Roman"/>
          <w:color w:val="000000"/>
          <w:sz w:val="20"/>
          <w:szCs w:val="20"/>
        </w:rPr>
        <w:t>Amounts related to investments are reclassified to net income (loss) when gains and losses are realized. See Note 4 of the Notes to the Consolidated Financial Statements for more information on the Company’s investments. Amounts related to the Company’s cash flow hedges are reclassified to net income during the same period in which the items being hedged are recognized in earnings. See Note 8 of the Notes to the Consolidated Financial Statements for more information on the Company’s derivative instruments.</w:t>
      </w:r>
    </w:p>
    <w:p w14:paraId="38DEE06B" w14:textId="77777777" w:rsidR="00354136" w:rsidRDefault="00354136" w:rsidP="00354136"/>
    <w:p w14:paraId="595441BC" w14:textId="77777777" w:rsidR="00354136" w:rsidRDefault="00354136" w:rsidP="00354136">
      <w:pPr>
        <w:jc w:val="center"/>
      </w:pPr>
    </w:p>
    <w:p w14:paraId="106AB379" w14:textId="77777777" w:rsidR="00354136" w:rsidRDefault="00354136" w:rsidP="00354136">
      <w:pPr>
        <w:jc w:val="center"/>
      </w:pPr>
      <w:r>
        <w:rPr>
          <w:rFonts w:ascii="Times New Roman" w:hAnsi="Times New Roman"/>
          <w:color w:val="000000"/>
          <w:sz w:val="20"/>
          <w:szCs w:val="20"/>
        </w:rPr>
        <w:t>135</w:t>
      </w:r>
    </w:p>
    <w:p w14:paraId="6873EB31" w14:textId="77777777" w:rsidR="00354136" w:rsidRDefault="00354136" w:rsidP="00354136">
      <w:pPr>
        <w:jc w:val="center"/>
      </w:pPr>
    </w:p>
    <w:p w14:paraId="4212A685" w14:textId="77777777" w:rsidR="00354136" w:rsidRDefault="00354136" w:rsidP="00354136">
      <w:r>
        <w:pict w14:anchorId="37D0235D">
          <v:rect id="_x0000_i1510" style="width:0;height:1.5pt" o:hralign="center" o:hrstd="t" o:hr="t" fillcolor="#a0a0a0" stroked="f"/>
        </w:pict>
      </w:r>
    </w:p>
    <w:p w14:paraId="608B0F7C" w14:textId="77777777" w:rsidR="00354136" w:rsidRDefault="00354136" w:rsidP="00354136">
      <w:hyperlink r:id="rId383" w:anchor="if82c7bb85cec43f3b72bdca2d8861323_10" w:history="1">
        <w:r>
          <w:rPr>
            <w:rStyle w:val="a5"/>
            <w:rFonts w:ascii="Times New Roman" w:hAnsi="Times New Roman"/>
            <w:sz w:val="20"/>
            <w:szCs w:val="20"/>
          </w:rPr>
          <w:t>Table of </w:t>
        </w:r>
      </w:hyperlink>
      <w:hyperlink r:id="rId384" w:anchor="if82c7bb85cec43f3b72bdca2d8861323_10" w:history="1">
        <w:r>
          <w:rPr>
            <w:rStyle w:val="a5"/>
            <w:rFonts w:ascii="Times New Roman" w:hAnsi="Times New Roman"/>
            <w:sz w:val="20"/>
            <w:szCs w:val="20"/>
          </w:rPr>
          <w:t>Contents</w:t>
        </w:r>
      </w:hyperlink>
    </w:p>
    <w:p w14:paraId="51DDF9B6" w14:textId="77777777" w:rsidR="00354136" w:rsidRDefault="00354136" w:rsidP="00354136">
      <w:r>
        <w:rPr>
          <w:rFonts w:ascii="Times New Roman" w:hAnsi="Times New Roman"/>
          <w:color w:val="000000"/>
          <w:sz w:val="20"/>
          <w:szCs w:val="20"/>
        </w:rPr>
        <w:lastRenderedPageBreak/>
        <w:t>The following table presents reclassifications out of accumulated other comprehensive income (loss), net of tax, to net income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6648"/>
        <w:gridCol w:w="37"/>
        <w:gridCol w:w="179"/>
        <w:gridCol w:w="1972"/>
        <w:gridCol w:w="37"/>
        <w:gridCol w:w="37"/>
        <w:gridCol w:w="49"/>
        <w:gridCol w:w="37"/>
        <w:gridCol w:w="179"/>
        <w:gridCol w:w="1973"/>
        <w:gridCol w:w="37"/>
        <w:gridCol w:w="37"/>
        <w:gridCol w:w="49"/>
        <w:gridCol w:w="37"/>
        <w:gridCol w:w="179"/>
        <w:gridCol w:w="1970"/>
        <w:gridCol w:w="37"/>
        <w:gridCol w:w="37"/>
        <w:gridCol w:w="49"/>
        <w:gridCol w:w="37"/>
        <w:gridCol w:w="179"/>
        <w:gridCol w:w="1972"/>
        <w:gridCol w:w="37"/>
        <w:gridCol w:w="37"/>
        <w:gridCol w:w="49"/>
        <w:gridCol w:w="37"/>
        <w:gridCol w:w="179"/>
        <w:gridCol w:w="1973"/>
        <w:gridCol w:w="37"/>
        <w:gridCol w:w="37"/>
        <w:gridCol w:w="49"/>
        <w:gridCol w:w="37"/>
        <w:gridCol w:w="179"/>
        <w:gridCol w:w="1973"/>
        <w:gridCol w:w="37"/>
      </w:tblGrid>
      <w:tr w:rsidR="00354136" w14:paraId="660955E5" w14:textId="77777777" w:rsidTr="00354136">
        <w:trPr>
          <w:jc w:val="center"/>
        </w:trPr>
        <w:tc>
          <w:tcPr>
            <w:tcW w:w="174" w:type="dxa"/>
            <w:vAlign w:val="center"/>
            <w:hideMark/>
          </w:tcPr>
          <w:p w14:paraId="4BC1AA03" w14:textId="77777777" w:rsidR="00354136" w:rsidRDefault="00354136"/>
        </w:tc>
        <w:tc>
          <w:tcPr>
            <w:tcW w:w="6492" w:type="dxa"/>
            <w:vAlign w:val="center"/>
            <w:hideMark/>
          </w:tcPr>
          <w:p w14:paraId="5FA4085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E09D8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E07955C" w14:textId="77777777" w:rsidR="00354136" w:rsidRDefault="00354136">
            <w:pPr>
              <w:spacing w:after="100"/>
              <w:rPr>
                <w:rFonts w:ascii="Times New Roman" w:eastAsia="Times New Roman" w:hAnsi="Times New Roman"/>
                <w:sz w:val="20"/>
                <w:szCs w:val="20"/>
              </w:rPr>
            </w:pPr>
          </w:p>
        </w:tc>
        <w:tc>
          <w:tcPr>
            <w:tcW w:w="1925" w:type="dxa"/>
            <w:vAlign w:val="center"/>
            <w:hideMark/>
          </w:tcPr>
          <w:p w14:paraId="33F9E468"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BC3889"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D18F9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697DCFE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A9D67B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39FF9E6" w14:textId="77777777" w:rsidR="00354136" w:rsidRDefault="00354136">
            <w:pPr>
              <w:spacing w:after="100"/>
              <w:rPr>
                <w:rFonts w:ascii="Times New Roman" w:eastAsia="Times New Roman" w:hAnsi="Times New Roman"/>
                <w:sz w:val="20"/>
                <w:szCs w:val="20"/>
              </w:rPr>
            </w:pPr>
          </w:p>
        </w:tc>
        <w:tc>
          <w:tcPr>
            <w:tcW w:w="1926" w:type="dxa"/>
            <w:vAlign w:val="center"/>
            <w:hideMark/>
          </w:tcPr>
          <w:p w14:paraId="4B42A5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C2BB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07AFD1D5" w14:textId="77777777" w:rsidR="00354136" w:rsidRDefault="00354136">
            <w:pPr>
              <w:spacing w:after="100"/>
              <w:rPr>
                <w:rFonts w:ascii="Times New Roman" w:eastAsia="Times New Roman" w:hAnsi="Times New Roman"/>
                <w:sz w:val="20"/>
                <w:szCs w:val="20"/>
              </w:rPr>
            </w:pPr>
          </w:p>
        </w:tc>
        <w:tc>
          <w:tcPr>
            <w:tcW w:w="48" w:type="dxa"/>
            <w:vAlign w:val="center"/>
            <w:hideMark/>
          </w:tcPr>
          <w:p w14:paraId="7F11995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1348AF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7C37F4B" w14:textId="77777777" w:rsidR="00354136" w:rsidRDefault="00354136">
            <w:pPr>
              <w:spacing w:after="100"/>
              <w:rPr>
                <w:rFonts w:ascii="Times New Roman" w:eastAsia="Times New Roman" w:hAnsi="Times New Roman"/>
                <w:sz w:val="20"/>
                <w:szCs w:val="20"/>
              </w:rPr>
            </w:pPr>
          </w:p>
        </w:tc>
        <w:tc>
          <w:tcPr>
            <w:tcW w:w="1923" w:type="dxa"/>
            <w:vAlign w:val="center"/>
            <w:hideMark/>
          </w:tcPr>
          <w:p w14:paraId="61F7331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370DBB1" w14:textId="77777777" w:rsidR="00354136" w:rsidRDefault="00354136">
            <w:pPr>
              <w:spacing w:after="100"/>
              <w:rPr>
                <w:rFonts w:ascii="Times New Roman" w:eastAsia="Times New Roman" w:hAnsi="Times New Roman"/>
                <w:sz w:val="20"/>
                <w:szCs w:val="20"/>
              </w:rPr>
            </w:pPr>
          </w:p>
        </w:tc>
        <w:tc>
          <w:tcPr>
            <w:tcW w:w="6" w:type="dxa"/>
            <w:vAlign w:val="center"/>
            <w:hideMark/>
          </w:tcPr>
          <w:p w14:paraId="7BA8EE50" w14:textId="77777777" w:rsidR="00354136" w:rsidRDefault="00354136">
            <w:pPr>
              <w:spacing w:after="100"/>
              <w:rPr>
                <w:rFonts w:ascii="Times New Roman" w:eastAsia="Times New Roman" w:hAnsi="Times New Roman"/>
                <w:sz w:val="20"/>
                <w:szCs w:val="20"/>
              </w:rPr>
            </w:pPr>
          </w:p>
        </w:tc>
        <w:tc>
          <w:tcPr>
            <w:tcW w:w="48" w:type="dxa"/>
            <w:vAlign w:val="center"/>
            <w:hideMark/>
          </w:tcPr>
          <w:p w14:paraId="1ACB6B2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DB576C"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1B574F1" w14:textId="77777777" w:rsidR="00354136" w:rsidRDefault="00354136">
            <w:pPr>
              <w:spacing w:after="100"/>
              <w:rPr>
                <w:rFonts w:ascii="Times New Roman" w:eastAsia="Times New Roman" w:hAnsi="Times New Roman"/>
                <w:sz w:val="20"/>
                <w:szCs w:val="20"/>
              </w:rPr>
            </w:pPr>
          </w:p>
        </w:tc>
        <w:tc>
          <w:tcPr>
            <w:tcW w:w="1925" w:type="dxa"/>
            <w:vAlign w:val="center"/>
            <w:hideMark/>
          </w:tcPr>
          <w:p w14:paraId="09542FE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BF399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10386F"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551BC3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AD4A5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208C6D7" w14:textId="77777777" w:rsidR="00354136" w:rsidRDefault="00354136">
            <w:pPr>
              <w:spacing w:after="100"/>
              <w:rPr>
                <w:rFonts w:ascii="Times New Roman" w:eastAsia="Times New Roman" w:hAnsi="Times New Roman"/>
                <w:sz w:val="20"/>
                <w:szCs w:val="20"/>
              </w:rPr>
            </w:pPr>
          </w:p>
        </w:tc>
        <w:tc>
          <w:tcPr>
            <w:tcW w:w="1926" w:type="dxa"/>
            <w:vAlign w:val="center"/>
            <w:hideMark/>
          </w:tcPr>
          <w:p w14:paraId="15C0EF8A" w14:textId="77777777" w:rsidR="00354136" w:rsidRDefault="00354136">
            <w:pPr>
              <w:spacing w:after="100"/>
              <w:rPr>
                <w:rFonts w:ascii="Times New Roman" w:eastAsia="Times New Roman" w:hAnsi="Times New Roman"/>
                <w:sz w:val="20"/>
                <w:szCs w:val="20"/>
              </w:rPr>
            </w:pPr>
          </w:p>
        </w:tc>
        <w:tc>
          <w:tcPr>
            <w:tcW w:w="6" w:type="dxa"/>
            <w:vAlign w:val="center"/>
            <w:hideMark/>
          </w:tcPr>
          <w:p w14:paraId="25B234E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0A495D4" w14:textId="77777777" w:rsidR="00354136" w:rsidRDefault="00354136">
            <w:pPr>
              <w:spacing w:after="100"/>
              <w:rPr>
                <w:rFonts w:ascii="Times New Roman" w:eastAsia="Times New Roman" w:hAnsi="Times New Roman"/>
                <w:sz w:val="20"/>
                <w:szCs w:val="20"/>
              </w:rPr>
            </w:pPr>
          </w:p>
        </w:tc>
        <w:tc>
          <w:tcPr>
            <w:tcW w:w="48" w:type="dxa"/>
            <w:vAlign w:val="center"/>
            <w:hideMark/>
          </w:tcPr>
          <w:p w14:paraId="0514AEE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87637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5FF6389" w14:textId="77777777" w:rsidR="00354136" w:rsidRDefault="00354136">
            <w:pPr>
              <w:spacing w:after="100"/>
              <w:rPr>
                <w:rFonts w:ascii="Times New Roman" w:eastAsia="Times New Roman" w:hAnsi="Times New Roman"/>
                <w:sz w:val="20"/>
                <w:szCs w:val="20"/>
              </w:rPr>
            </w:pPr>
          </w:p>
        </w:tc>
        <w:tc>
          <w:tcPr>
            <w:tcW w:w="1926" w:type="dxa"/>
            <w:vAlign w:val="center"/>
            <w:hideMark/>
          </w:tcPr>
          <w:p w14:paraId="219A450E" w14:textId="77777777" w:rsidR="00354136" w:rsidRDefault="00354136">
            <w:pPr>
              <w:spacing w:after="100"/>
              <w:rPr>
                <w:rFonts w:ascii="Times New Roman" w:eastAsia="Times New Roman" w:hAnsi="Times New Roman"/>
                <w:sz w:val="20"/>
                <w:szCs w:val="20"/>
              </w:rPr>
            </w:pPr>
          </w:p>
        </w:tc>
        <w:tc>
          <w:tcPr>
            <w:tcW w:w="6" w:type="dxa"/>
            <w:vAlign w:val="center"/>
            <w:hideMark/>
          </w:tcPr>
          <w:p w14:paraId="3657EC19" w14:textId="77777777" w:rsidR="00354136" w:rsidRDefault="00354136">
            <w:pPr>
              <w:spacing w:after="100"/>
              <w:rPr>
                <w:rFonts w:ascii="Times New Roman" w:eastAsia="Times New Roman" w:hAnsi="Times New Roman"/>
                <w:sz w:val="20"/>
                <w:szCs w:val="20"/>
              </w:rPr>
            </w:pPr>
          </w:p>
        </w:tc>
      </w:tr>
      <w:tr w:rsidR="00354136" w14:paraId="581856D8" w14:textId="77777777" w:rsidTr="00354136">
        <w:trPr>
          <w:jc w:val="center"/>
        </w:trPr>
        <w:tc>
          <w:tcPr>
            <w:tcW w:w="0" w:type="auto"/>
            <w:gridSpan w:val="3"/>
            <w:tcMar>
              <w:top w:w="0" w:type="dxa"/>
              <w:left w:w="20" w:type="dxa"/>
              <w:bottom w:w="0" w:type="dxa"/>
              <w:right w:w="20" w:type="dxa"/>
            </w:tcMar>
            <w:vAlign w:val="center"/>
            <w:hideMark/>
          </w:tcPr>
          <w:p w14:paraId="0F3111BA" w14:textId="77777777" w:rsidR="00354136" w:rsidRDefault="00354136">
            <w:pPr>
              <w:spacing w:after="100"/>
              <w:rPr>
                <w:rFonts w:ascii="Times New Roman" w:eastAsia="Times New Roman" w:hAnsi="Times New Roman"/>
                <w:sz w:val="20"/>
                <w:szCs w:val="20"/>
              </w:rPr>
            </w:pPr>
          </w:p>
        </w:tc>
        <w:tc>
          <w:tcPr>
            <w:tcW w:w="0" w:type="auto"/>
            <w:gridSpan w:val="33"/>
            <w:tcBorders>
              <w:bottom w:val="single" w:sz="8" w:space="0" w:color="000000"/>
            </w:tcBorders>
            <w:shd w:val="clear" w:color="auto" w:fill="FFFFFF"/>
            <w:tcMar>
              <w:top w:w="30" w:type="dxa"/>
              <w:left w:w="20" w:type="dxa"/>
              <w:bottom w:w="30" w:type="dxa"/>
              <w:right w:w="20" w:type="dxa"/>
            </w:tcMar>
            <w:vAlign w:val="bottom"/>
            <w:hideMark/>
          </w:tcPr>
          <w:p w14:paraId="6881D6B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5059B7F5" w14:textId="77777777" w:rsidTr="00354136">
        <w:trPr>
          <w:jc w:val="center"/>
        </w:trPr>
        <w:tc>
          <w:tcPr>
            <w:tcW w:w="0" w:type="auto"/>
            <w:gridSpan w:val="3"/>
            <w:tcMar>
              <w:top w:w="0" w:type="dxa"/>
              <w:left w:w="20" w:type="dxa"/>
              <w:bottom w:w="0" w:type="dxa"/>
              <w:right w:w="20" w:type="dxa"/>
            </w:tcMar>
            <w:vAlign w:val="center"/>
            <w:hideMark/>
          </w:tcPr>
          <w:p w14:paraId="38C8872B"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7FF6494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665D54D"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2BB4C0E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210B0C73" w14:textId="77777777" w:rsidTr="00354136">
        <w:trPr>
          <w:jc w:val="center"/>
        </w:trPr>
        <w:tc>
          <w:tcPr>
            <w:tcW w:w="0" w:type="auto"/>
            <w:gridSpan w:val="3"/>
            <w:tcMar>
              <w:top w:w="0" w:type="dxa"/>
              <w:left w:w="20" w:type="dxa"/>
              <w:bottom w:w="0" w:type="dxa"/>
              <w:right w:w="20" w:type="dxa"/>
            </w:tcMar>
            <w:vAlign w:val="center"/>
            <w:hideMark/>
          </w:tcPr>
          <w:p w14:paraId="1CF321E0"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667491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Cash Flow Hedges</w:t>
            </w:r>
          </w:p>
        </w:tc>
        <w:tc>
          <w:tcPr>
            <w:tcW w:w="0" w:type="auto"/>
            <w:gridSpan w:val="3"/>
            <w:tcBorders>
              <w:top w:val="single" w:sz="8" w:space="0" w:color="000000"/>
            </w:tcBorders>
            <w:tcMar>
              <w:top w:w="0" w:type="dxa"/>
              <w:left w:w="20" w:type="dxa"/>
              <w:bottom w:w="0" w:type="dxa"/>
              <w:right w:w="20" w:type="dxa"/>
            </w:tcMar>
            <w:vAlign w:val="center"/>
            <w:hideMark/>
          </w:tcPr>
          <w:p w14:paraId="336CED5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4D9526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Pensions</w:t>
            </w:r>
          </w:p>
        </w:tc>
        <w:tc>
          <w:tcPr>
            <w:tcW w:w="0" w:type="auto"/>
            <w:gridSpan w:val="3"/>
            <w:tcBorders>
              <w:top w:val="single" w:sz="8" w:space="0" w:color="000000"/>
            </w:tcBorders>
            <w:tcMar>
              <w:top w:w="0" w:type="dxa"/>
              <w:left w:w="20" w:type="dxa"/>
              <w:bottom w:w="0" w:type="dxa"/>
              <w:right w:w="20" w:type="dxa"/>
            </w:tcMar>
            <w:vAlign w:val="center"/>
            <w:hideMark/>
          </w:tcPr>
          <w:p w14:paraId="503C388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51628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c>
          <w:tcPr>
            <w:tcW w:w="0" w:type="auto"/>
            <w:gridSpan w:val="3"/>
            <w:tcMar>
              <w:top w:w="0" w:type="dxa"/>
              <w:left w:w="20" w:type="dxa"/>
              <w:bottom w:w="0" w:type="dxa"/>
              <w:right w:w="20" w:type="dxa"/>
            </w:tcMar>
            <w:vAlign w:val="center"/>
            <w:hideMark/>
          </w:tcPr>
          <w:p w14:paraId="1A3E3D9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CECF6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Cash Flow Hedges</w:t>
            </w:r>
          </w:p>
        </w:tc>
        <w:tc>
          <w:tcPr>
            <w:tcW w:w="0" w:type="auto"/>
            <w:gridSpan w:val="3"/>
            <w:tcBorders>
              <w:top w:val="single" w:sz="8" w:space="0" w:color="000000"/>
            </w:tcBorders>
            <w:tcMar>
              <w:top w:w="0" w:type="dxa"/>
              <w:left w:w="20" w:type="dxa"/>
              <w:bottom w:w="0" w:type="dxa"/>
              <w:right w:w="20" w:type="dxa"/>
            </w:tcMar>
            <w:vAlign w:val="center"/>
            <w:hideMark/>
          </w:tcPr>
          <w:p w14:paraId="78F7B00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29084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Pensions</w:t>
            </w:r>
          </w:p>
        </w:tc>
        <w:tc>
          <w:tcPr>
            <w:tcW w:w="0" w:type="auto"/>
            <w:gridSpan w:val="3"/>
            <w:tcBorders>
              <w:top w:val="single" w:sz="8" w:space="0" w:color="000000"/>
            </w:tcBorders>
            <w:tcMar>
              <w:top w:w="0" w:type="dxa"/>
              <w:left w:w="20" w:type="dxa"/>
              <w:bottom w:w="0" w:type="dxa"/>
              <w:right w:w="20" w:type="dxa"/>
            </w:tcMar>
            <w:vAlign w:val="center"/>
            <w:hideMark/>
          </w:tcPr>
          <w:p w14:paraId="2E2FA938"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7B94D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Total</w:t>
            </w:r>
          </w:p>
        </w:tc>
      </w:tr>
      <w:tr w:rsidR="00354136" w14:paraId="2A922B7C" w14:textId="77777777" w:rsidTr="00354136">
        <w:trPr>
          <w:jc w:val="center"/>
        </w:trPr>
        <w:tc>
          <w:tcPr>
            <w:tcW w:w="0" w:type="auto"/>
            <w:gridSpan w:val="3"/>
            <w:shd w:val="clear" w:color="auto" w:fill="FFFFFF"/>
            <w:tcMar>
              <w:top w:w="0" w:type="dxa"/>
              <w:left w:w="20" w:type="dxa"/>
              <w:bottom w:w="0" w:type="dxa"/>
              <w:right w:w="20" w:type="dxa"/>
            </w:tcMar>
            <w:vAlign w:val="center"/>
            <w:hideMark/>
          </w:tcPr>
          <w:p w14:paraId="3FE95EBC" w14:textId="77777777" w:rsidR="00354136" w:rsidRDefault="00354136">
            <w:pPr>
              <w:spacing w:after="100"/>
              <w:jc w:val="center"/>
            </w:pPr>
          </w:p>
        </w:tc>
        <w:tc>
          <w:tcPr>
            <w:tcW w:w="0" w:type="auto"/>
            <w:gridSpan w:val="33"/>
            <w:tcBorders>
              <w:top w:val="single" w:sz="8" w:space="0" w:color="000000"/>
            </w:tcBorders>
            <w:shd w:val="clear" w:color="auto" w:fill="FFFFFF"/>
            <w:tcMar>
              <w:top w:w="30" w:type="dxa"/>
              <w:left w:w="20" w:type="dxa"/>
              <w:bottom w:w="30" w:type="dxa"/>
              <w:right w:w="20" w:type="dxa"/>
            </w:tcMar>
            <w:vAlign w:val="bottom"/>
            <w:hideMark/>
          </w:tcPr>
          <w:p w14:paraId="76E42CA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F011B7F" w14:textId="77777777" w:rsidTr="00354136">
        <w:trPr>
          <w:jc w:val="center"/>
        </w:trPr>
        <w:tc>
          <w:tcPr>
            <w:tcW w:w="0" w:type="auto"/>
            <w:gridSpan w:val="3"/>
            <w:shd w:val="clear" w:color="auto" w:fill="CCEEFF"/>
            <w:tcMar>
              <w:top w:w="30" w:type="dxa"/>
              <w:left w:w="20" w:type="dxa"/>
              <w:bottom w:w="30" w:type="dxa"/>
              <w:right w:w="20" w:type="dxa"/>
            </w:tcMar>
            <w:vAlign w:val="center"/>
            <w:hideMark/>
          </w:tcPr>
          <w:p w14:paraId="449AF0AA" w14:textId="77777777" w:rsidR="00354136" w:rsidRDefault="00354136">
            <w:pPr>
              <w:spacing w:after="100"/>
            </w:pPr>
            <w:r>
              <w:rPr>
                <w:rFonts w:ascii="Times New Roman" w:hAnsi="Times New Roman"/>
                <w:i/>
                <w:iCs/>
                <w:color w:val="00000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14:paraId="070F8194"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8EAB9B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4A9F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8E04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A0566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EEAF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288E6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ECA1C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06E8E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225DD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777645" w14:textId="77777777" w:rsidR="00354136" w:rsidRDefault="00354136">
            <w:pPr>
              <w:spacing w:after="100"/>
              <w:rPr>
                <w:rFonts w:ascii="Times New Roman" w:eastAsia="Times New Roman" w:hAnsi="Times New Roman"/>
                <w:sz w:val="20"/>
                <w:szCs w:val="20"/>
              </w:rPr>
            </w:pPr>
          </w:p>
        </w:tc>
      </w:tr>
      <w:tr w:rsidR="00354136" w14:paraId="386C4860" w14:textId="77777777" w:rsidTr="00354136">
        <w:trPr>
          <w:jc w:val="center"/>
        </w:trPr>
        <w:tc>
          <w:tcPr>
            <w:tcW w:w="0" w:type="auto"/>
            <w:gridSpan w:val="3"/>
            <w:shd w:val="clear" w:color="auto" w:fill="FFFFFF"/>
            <w:tcMar>
              <w:top w:w="30" w:type="dxa"/>
              <w:left w:w="155" w:type="dxa"/>
              <w:bottom w:w="30" w:type="dxa"/>
              <w:right w:w="20" w:type="dxa"/>
            </w:tcMar>
            <w:vAlign w:val="center"/>
            <w:hideMark/>
          </w:tcPr>
          <w:p w14:paraId="3888964D" w14:textId="77777777" w:rsidR="00354136" w:rsidRDefault="00354136">
            <w:pPr>
              <w:spacing w:after="100"/>
              <w:rPr>
                <w:rFonts w:ascii="宋体" w:eastAsia="宋体" w:hAnsi="宋体" w:cs="宋体"/>
              </w:rPr>
            </w:pPr>
            <w:r>
              <w:rPr>
                <w:rFonts w:ascii="Times New Roman" w:hAnsi="Times New Roman"/>
                <w:color w:val="000000"/>
                <w:sz w:val="20"/>
                <w:szCs w:val="20"/>
              </w:rPr>
              <w:t>Net revenue</w:t>
            </w:r>
          </w:p>
        </w:tc>
        <w:tc>
          <w:tcPr>
            <w:tcW w:w="0" w:type="auto"/>
            <w:shd w:val="clear" w:color="auto" w:fill="FFFFFF"/>
            <w:tcMar>
              <w:top w:w="30" w:type="dxa"/>
              <w:left w:w="20" w:type="dxa"/>
              <w:bottom w:w="30" w:type="dxa"/>
              <w:right w:w="0" w:type="dxa"/>
            </w:tcMar>
            <w:vAlign w:val="center"/>
            <w:hideMark/>
          </w:tcPr>
          <w:p w14:paraId="6AFAE688"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66AD216" w14:textId="77777777" w:rsidR="00354136" w:rsidRDefault="00354136">
            <w:pPr>
              <w:spacing w:after="100"/>
              <w:jc w:val="right"/>
            </w:pPr>
            <w:r>
              <w:rPr>
                <w:rFonts w:ascii="Times New Roman" w:hAnsi="Times New Roman"/>
                <w:color w:val="000000"/>
                <w:sz w:val="20"/>
                <w:szCs w:val="20"/>
              </w:rPr>
              <w:t>158 </w:t>
            </w:r>
          </w:p>
        </w:tc>
        <w:tc>
          <w:tcPr>
            <w:tcW w:w="0" w:type="auto"/>
            <w:shd w:val="clear" w:color="auto" w:fill="FFFFFF"/>
            <w:tcMar>
              <w:top w:w="30" w:type="dxa"/>
              <w:left w:w="0" w:type="dxa"/>
              <w:bottom w:w="30" w:type="dxa"/>
              <w:right w:w="20" w:type="dxa"/>
            </w:tcMar>
            <w:vAlign w:val="center"/>
            <w:hideMark/>
          </w:tcPr>
          <w:p w14:paraId="3B0A786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BB8C14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center"/>
            <w:hideMark/>
          </w:tcPr>
          <w:p w14:paraId="19DCC3A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54A89E0"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9836A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75B48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center"/>
            <w:hideMark/>
          </w:tcPr>
          <w:p w14:paraId="0F9B95A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EC9161C" w14:textId="77777777" w:rsidR="00354136" w:rsidRDefault="00354136">
            <w:pPr>
              <w:spacing w:after="100"/>
              <w:jc w:val="right"/>
            </w:pPr>
            <w:r>
              <w:rPr>
                <w:rFonts w:ascii="Times New Roman" w:hAnsi="Times New Roman"/>
                <w:color w:val="000000"/>
                <w:sz w:val="20"/>
                <w:szCs w:val="20"/>
              </w:rPr>
              <w:t>158 </w:t>
            </w:r>
          </w:p>
        </w:tc>
        <w:tc>
          <w:tcPr>
            <w:tcW w:w="0" w:type="auto"/>
            <w:shd w:val="clear" w:color="auto" w:fill="FFFFFF"/>
            <w:tcMar>
              <w:top w:w="30" w:type="dxa"/>
              <w:left w:w="0" w:type="dxa"/>
              <w:bottom w:w="30" w:type="dxa"/>
              <w:right w:w="20" w:type="dxa"/>
            </w:tcMar>
            <w:vAlign w:val="center"/>
            <w:hideMark/>
          </w:tcPr>
          <w:p w14:paraId="636226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6575E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center"/>
            <w:hideMark/>
          </w:tcPr>
          <w:p w14:paraId="1A67FAE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211324E" w14:textId="77777777" w:rsidR="00354136" w:rsidRDefault="00354136">
            <w:pPr>
              <w:spacing w:after="100"/>
              <w:jc w:val="right"/>
            </w:pPr>
            <w:r>
              <w:rPr>
                <w:rFonts w:ascii="Times New Roman" w:hAnsi="Times New Roman"/>
                <w:color w:val="000000"/>
                <w:sz w:val="20"/>
                <w:szCs w:val="20"/>
              </w:rPr>
              <w:t>(98)</w:t>
            </w:r>
          </w:p>
        </w:tc>
        <w:tc>
          <w:tcPr>
            <w:tcW w:w="0" w:type="auto"/>
            <w:shd w:val="clear" w:color="auto" w:fill="FFFFFF"/>
            <w:tcMar>
              <w:top w:w="30" w:type="dxa"/>
              <w:left w:w="0" w:type="dxa"/>
              <w:bottom w:w="30" w:type="dxa"/>
              <w:right w:w="20" w:type="dxa"/>
            </w:tcMar>
            <w:vAlign w:val="center"/>
            <w:hideMark/>
          </w:tcPr>
          <w:p w14:paraId="08C3B1A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682386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center"/>
            <w:hideMark/>
          </w:tcPr>
          <w:p w14:paraId="5CBB2CE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3B74197"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85BE7E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DBEBD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center"/>
            <w:hideMark/>
          </w:tcPr>
          <w:p w14:paraId="27F3AB6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A02E0C9" w14:textId="77777777" w:rsidR="00354136" w:rsidRDefault="00354136">
            <w:pPr>
              <w:spacing w:after="100"/>
              <w:jc w:val="right"/>
            </w:pPr>
            <w:r>
              <w:rPr>
                <w:rFonts w:ascii="Times New Roman" w:hAnsi="Times New Roman"/>
                <w:color w:val="000000"/>
                <w:sz w:val="20"/>
                <w:szCs w:val="20"/>
              </w:rPr>
              <w:t>(98)</w:t>
            </w:r>
          </w:p>
        </w:tc>
        <w:tc>
          <w:tcPr>
            <w:tcW w:w="0" w:type="auto"/>
            <w:shd w:val="clear" w:color="auto" w:fill="FFFFFF"/>
            <w:tcMar>
              <w:top w:w="30" w:type="dxa"/>
              <w:left w:w="0" w:type="dxa"/>
              <w:bottom w:w="30" w:type="dxa"/>
              <w:right w:w="20" w:type="dxa"/>
            </w:tcMar>
            <w:vAlign w:val="center"/>
            <w:hideMark/>
          </w:tcPr>
          <w:p w14:paraId="6B766778" w14:textId="77777777" w:rsidR="00354136" w:rsidRDefault="00354136">
            <w:pPr>
              <w:spacing w:after="100"/>
              <w:jc w:val="right"/>
            </w:pPr>
          </w:p>
        </w:tc>
      </w:tr>
      <w:tr w:rsidR="00354136" w14:paraId="257280DF" w14:textId="77777777" w:rsidTr="00354136">
        <w:trPr>
          <w:jc w:val="center"/>
        </w:trPr>
        <w:tc>
          <w:tcPr>
            <w:tcW w:w="0" w:type="auto"/>
            <w:gridSpan w:val="3"/>
            <w:shd w:val="clear" w:color="auto" w:fill="CCEEFF"/>
            <w:tcMar>
              <w:top w:w="30" w:type="dxa"/>
              <w:left w:w="155" w:type="dxa"/>
              <w:bottom w:w="30" w:type="dxa"/>
              <w:right w:w="20" w:type="dxa"/>
            </w:tcMar>
            <w:vAlign w:val="center"/>
            <w:hideMark/>
          </w:tcPr>
          <w:p w14:paraId="2D21665D" w14:textId="77777777" w:rsidR="00354136" w:rsidRDefault="00354136">
            <w:pPr>
              <w:spacing w:after="100"/>
              <w:rPr>
                <w:rFonts w:ascii="宋体" w:eastAsia="宋体" w:hAnsi="宋体" w:cs="宋体"/>
              </w:rPr>
            </w:pPr>
            <w:r>
              <w:rPr>
                <w:rFonts w:ascii="Times New Roman" w:hAnsi="Times New Roman"/>
                <w:color w:val="000000"/>
                <w:sz w:val="20"/>
                <w:szCs w:val="20"/>
              </w:rPr>
              <w:t>Cost of net revenue</w:t>
            </w:r>
          </w:p>
        </w:tc>
        <w:tc>
          <w:tcPr>
            <w:tcW w:w="0" w:type="auto"/>
            <w:gridSpan w:val="2"/>
            <w:shd w:val="clear" w:color="auto" w:fill="CCEEFF"/>
            <w:tcMar>
              <w:top w:w="30" w:type="dxa"/>
              <w:left w:w="20" w:type="dxa"/>
              <w:bottom w:w="30" w:type="dxa"/>
              <w:right w:w="0" w:type="dxa"/>
            </w:tcMar>
            <w:vAlign w:val="center"/>
            <w:hideMark/>
          </w:tcPr>
          <w:p w14:paraId="7560CF4E" w14:textId="77777777" w:rsidR="00354136" w:rsidRDefault="00354136">
            <w:pPr>
              <w:spacing w:after="100"/>
              <w:jc w:val="right"/>
            </w:pPr>
            <w:r>
              <w:rPr>
                <w:rFonts w:ascii="Times New Roman" w:hAnsi="Times New Roman"/>
                <w:color w:val="000000"/>
                <w:sz w:val="20"/>
                <w:szCs w:val="20"/>
              </w:rPr>
              <w:t>(3)</w:t>
            </w:r>
          </w:p>
        </w:tc>
        <w:tc>
          <w:tcPr>
            <w:tcW w:w="0" w:type="auto"/>
            <w:shd w:val="clear" w:color="auto" w:fill="CCEEFF"/>
            <w:tcMar>
              <w:top w:w="30" w:type="dxa"/>
              <w:left w:w="0" w:type="dxa"/>
              <w:bottom w:w="30" w:type="dxa"/>
              <w:right w:w="20" w:type="dxa"/>
            </w:tcMar>
            <w:vAlign w:val="center"/>
            <w:hideMark/>
          </w:tcPr>
          <w:p w14:paraId="1DFDD52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E70FB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528B1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DAEC0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1261B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3B9D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w:t>
            </w:r>
          </w:p>
        </w:tc>
        <w:tc>
          <w:tcPr>
            <w:tcW w:w="0" w:type="auto"/>
            <w:shd w:val="clear" w:color="auto" w:fill="CCEEFF"/>
            <w:tcMar>
              <w:top w:w="30" w:type="dxa"/>
              <w:left w:w="0" w:type="dxa"/>
              <w:bottom w:w="30" w:type="dxa"/>
              <w:right w:w="20" w:type="dxa"/>
            </w:tcMar>
            <w:vAlign w:val="center"/>
            <w:hideMark/>
          </w:tcPr>
          <w:p w14:paraId="0A06860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7515C8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571A39"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14:paraId="7395C4E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B108E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B02891"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6110C8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1B812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3749CD"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14:paraId="45172EFD" w14:textId="77777777" w:rsidR="00354136" w:rsidRDefault="00354136">
            <w:pPr>
              <w:spacing w:after="100"/>
              <w:jc w:val="right"/>
            </w:pPr>
          </w:p>
        </w:tc>
      </w:tr>
      <w:tr w:rsidR="00354136" w14:paraId="645570FF" w14:textId="77777777" w:rsidTr="00354136">
        <w:trPr>
          <w:jc w:val="center"/>
        </w:trPr>
        <w:tc>
          <w:tcPr>
            <w:tcW w:w="0" w:type="auto"/>
            <w:gridSpan w:val="3"/>
            <w:shd w:val="clear" w:color="auto" w:fill="FFFFFF"/>
            <w:tcMar>
              <w:top w:w="30" w:type="dxa"/>
              <w:left w:w="155" w:type="dxa"/>
              <w:bottom w:w="30" w:type="dxa"/>
              <w:right w:w="20" w:type="dxa"/>
            </w:tcMar>
            <w:vAlign w:val="center"/>
            <w:hideMark/>
          </w:tcPr>
          <w:p w14:paraId="34C6A023" w14:textId="77777777" w:rsidR="00354136" w:rsidRDefault="00354136">
            <w:pPr>
              <w:spacing w:after="100"/>
              <w:rPr>
                <w:rFonts w:ascii="宋体" w:eastAsia="宋体" w:hAnsi="宋体" w:cs="宋体"/>
              </w:rPr>
            </w:pPr>
            <w:r>
              <w:rPr>
                <w:rFonts w:ascii="Times New Roman" w:hAnsi="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center"/>
            <w:hideMark/>
          </w:tcPr>
          <w:p w14:paraId="42FA303D"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3195F9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75E08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327FDD" w14:textId="77777777" w:rsidR="00354136" w:rsidRDefault="00354136">
            <w:pPr>
              <w:spacing w:after="100"/>
              <w:jc w:val="right"/>
              <w:rPr>
                <w:rFonts w:ascii="宋体" w:eastAsia="宋体" w:hAnsi="宋体" w:cs="宋体"/>
              </w:rPr>
            </w:pPr>
            <w:r>
              <w:rPr>
                <w:rFonts w:ascii="Times New Roman" w:hAnsi="Times New Roman"/>
                <w:color w:val="000000"/>
                <w:sz w:val="20"/>
                <w:szCs w:val="20"/>
              </w:rPr>
              <w:t>(7)</w:t>
            </w:r>
          </w:p>
        </w:tc>
        <w:tc>
          <w:tcPr>
            <w:tcW w:w="0" w:type="auto"/>
            <w:shd w:val="clear" w:color="auto" w:fill="FFFFFF"/>
            <w:tcMar>
              <w:top w:w="30" w:type="dxa"/>
              <w:left w:w="0" w:type="dxa"/>
              <w:bottom w:w="30" w:type="dxa"/>
              <w:right w:w="20" w:type="dxa"/>
            </w:tcMar>
            <w:vAlign w:val="center"/>
            <w:hideMark/>
          </w:tcPr>
          <w:p w14:paraId="44603AA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B795D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FC9CF8" w14:textId="77777777" w:rsidR="00354136" w:rsidRDefault="00354136">
            <w:pPr>
              <w:spacing w:after="100"/>
              <w:jc w:val="right"/>
              <w:rPr>
                <w:rFonts w:ascii="宋体" w:eastAsia="宋体" w:hAnsi="宋体" w:cs="宋体"/>
              </w:rPr>
            </w:pPr>
            <w:r>
              <w:rPr>
                <w:rFonts w:ascii="Times New Roman" w:hAnsi="Times New Roman"/>
                <w:color w:val="000000"/>
                <w:sz w:val="20"/>
                <w:szCs w:val="20"/>
              </w:rPr>
              <w:t>(7)</w:t>
            </w:r>
          </w:p>
        </w:tc>
        <w:tc>
          <w:tcPr>
            <w:tcW w:w="0" w:type="auto"/>
            <w:shd w:val="clear" w:color="auto" w:fill="FFFFFF"/>
            <w:tcMar>
              <w:top w:w="30" w:type="dxa"/>
              <w:left w:w="0" w:type="dxa"/>
              <w:bottom w:w="30" w:type="dxa"/>
              <w:right w:w="20" w:type="dxa"/>
            </w:tcMar>
            <w:vAlign w:val="center"/>
            <w:hideMark/>
          </w:tcPr>
          <w:p w14:paraId="091EA89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36822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2C993D"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FFFAF7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EFB878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8B267A" w14:textId="77777777" w:rsidR="00354136" w:rsidRDefault="00354136">
            <w:pPr>
              <w:spacing w:after="100"/>
              <w:jc w:val="right"/>
              <w:rPr>
                <w:rFonts w:ascii="宋体" w:eastAsia="宋体" w:hAnsi="宋体" w:cs="宋体"/>
              </w:rPr>
            </w:pPr>
            <w:r>
              <w:rPr>
                <w:rFonts w:ascii="Times New Roman" w:hAnsi="Times New Roman"/>
                <w:color w:val="000000"/>
                <w:sz w:val="20"/>
                <w:szCs w:val="20"/>
              </w:rPr>
              <w:t>(5)</w:t>
            </w:r>
          </w:p>
        </w:tc>
        <w:tc>
          <w:tcPr>
            <w:tcW w:w="0" w:type="auto"/>
            <w:shd w:val="clear" w:color="auto" w:fill="FFFFFF"/>
            <w:tcMar>
              <w:top w:w="30" w:type="dxa"/>
              <w:left w:w="0" w:type="dxa"/>
              <w:bottom w:w="30" w:type="dxa"/>
              <w:right w:w="20" w:type="dxa"/>
            </w:tcMar>
            <w:vAlign w:val="center"/>
            <w:hideMark/>
          </w:tcPr>
          <w:p w14:paraId="3F4FE76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76CD5B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4EFCDC" w14:textId="77777777" w:rsidR="00354136" w:rsidRDefault="00354136">
            <w:pPr>
              <w:spacing w:after="100"/>
              <w:jc w:val="right"/>
              <w:rPr>
                <w:rFonts w:ascii="宋体" w:eastAsia="宋体" w:hAnsi="宋体" w:cs="宋体"/>
              </w:rPr>
            </w:pPr>
            <w:r>
              <w:rPr>
                <w:rFonts w:ascii="Times New Roman" w:hAnsi="Times New Roman"/>
                <w:color w:val="000000"/>
                <w:sz w:val="20"/>
                <w:szCs w:val="20"/>
              </w:rPr>
              <w:t>(5)</w:t>
            </w:r>
          </w:p>
        </w:tc>
        <w:tc>
          <w:tcPr>
            <w:tcW w:w="0" w:type="auto"/>
            <w:shd w:val="clear" w:color="auto" w:fill="FFFFFF"/>
            <w:tcMar>
              <w:top w:w="30" w:type="dxa"/>
              <w:left w:w="0" w:type="dxa"/>
              <w:bottom w:w="30" w:type="dxa"/>
              <w:right w:w="20" w:type="dxa"/>
            </w:tcMar>
            <w:vAlign w:val="center"/>
            <w:hideMark/>
          </w:tcPr>
          <w:p w14:paraId="62474CAD" w14:textId="77777777" w:rsidR="00354136" w:rsidRDefault="00354136">
            <w:pPr>
              <w:spacing w:after="100"/>
              <w:jc w:val="right"/>
            </w:pPr>
          </w:p>
        </w:tc>
      </w:tr>
      <w:tr w:rsidR="00354136" w14:paraId="213993FB" w14:textId="77777777" w:rsidTr="00354136">
        <w:trPr>
          <w:jc w:val="center"/>
        </w:trPr>
        <w:tc>
          <w:tcPr>
            <w:tcW w:w="0" w:type="auto"/>
            <w:vAlign w:val="center"/>
            <w:hideMark/>
          </w:tcPr>
          <w:p w14:paraId="3CDCD2E9"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7E93FA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DF17FC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BF5FF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D05C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8A72D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63EA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6229F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5BD66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3CDD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0FFA93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0AED0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D342E2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DAD3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F3869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7F47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D531F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EA705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E4F93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438DE7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4BB32E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C9CA02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BA04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38D83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CC33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F061B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E25F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6F36D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997811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41196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78D63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6BEEC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8783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AD2378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A8B6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C681D51" w14:textId="77777777" w:rsidR="00354136" w:rsidRDefault="00354136">
            <w:pPr>
              <w:spacing w:after="100"/>
              <w:rPr>
                <w:rFonts w:ascii="Times New Roman" w:eastAsia="Times New Roman" w:hAnsi="Times New Roman"/>
                <w:sz w:val="20"/>
                <w:szCs w:val="20"/>
              </w:rPr>
            </w:pPr>
          </w:p>
        </w:tc>
      </w:tr>
      <w:tr w:rsidR="00354136" w14:paraId="5E2895E1" w14:textId="77777777" w:rsidTr="00354136">
        <w:trPr>
          <w:jc w:val="center"/>
        </w:trPr>
        <w:tc>
          <w:tcPr>
            <w:tcW w:w="0" w:type="auto"/>
            <w:gridSpan w:val="3"/>
            <w:shd w:val="clear" w:color="auto" w:fill="CCEEFF"/>
            <w:tcMar>
              <w:top w:w="30" w:type="dxa"/>
              <w:left w:w="140" w:type="dxa"/>
              <w:bottom w:w="30" w:type="dxa"/>
              <w:right w:w="20" w:type="dxa"/>
            </w:tcMar>
            <w:vAlign w:val="center"/>
            <w:hideMark/>
          </w:tcPr>
          <w:p w14:paraId="38EEB8B6"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w:t>
            </w:r>
          </w:p>
        </w:tc>
        <w:tc>
          <w:tcPr>
            <w:tcW w:w="0" w:type="auto"/>
            <w:gridSpan w:val="2"/>
            <w:shd w:val="clear" w:color="auto" w:fill="CCEEFF"/>
            <w:tcMar>
              <w:top w:w="30" w:type="dxa"/>
              <w:left w:w="20" w:type="dxa"/>
              <w:bottom w:w="30" w:type="dxa"/>
              <w:right w:w="0" w:type="dxa"/>
            </w:tcMar>
            <w:vAlign w:val="bottom"/>
            <w:hideMark/>
          </w:tcPr>
          <w:p w14:paraId="3930DE42" w14:textId="77777777" w:rsidR="00354136" w:rsidRDefault="00354136">
            <w:pPr>
              <w:spacing w:after="100"/>
              <w:jc w:val="right"/>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22CB500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CA3CB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8905D7"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B1C13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4EA9C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D444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044BF1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863773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E1A372" w14:textId="77777777" w:rsidR="00354136" w:rsidRDefault="00354136">
            <w:pPr>
              <w:spacing w:after="100"/>
              <w:jc w:val="right"/>
              <w:rPr>
                <w:rFonts w:ascii="宋体" w:eastAsia="宋体" w:hAnsi="宋体" w:cs="宋体"/>
              </w:rPr>
            </w:pPr>
            <w:r>
              <w:rPr>
                <w:rFonts w:ascii="Times New Roman" w:hAnsi="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5D4808E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898FF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56DC5"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30F36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F5E81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6A7DB" w14:textId="77777777" w:rsidR="00354136" w:rsidRDefault="00354136">
            <w:pPr>
              <w:spacing w:after="100"/>
              <w:jc w:val="right"/>
              <w:rPr>
                <w:rFonts w:ascii="宋体" w:eastAsia="宋体" w:hAnsi="宋体" w:cs="宋体"/>
              </w:rPr>
            </w:pPr>
            <w:r>
              <w:rPr>
                <w:rFonts w:ascii="Times New Roman" w:hAnsi="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1AF2580C" w14:textId="77777777" w:rsidR="00354136" w:rsidRDefault="00354136">
            <w:pPr>
              <w:spacing w:after="100"/>
              <w:jc w:val="right"/>
            </w:pPr>
          </w:p>
        </w:tc>
      </w:tr>
      <w:tr w:rsidR="00354136" w14:paraId="36EF593C" w14:textId="77777777" w:rsidTr="00354136">
        <w:trPr>
          <w:jc w:val="center"/>
        </w:trPr>
        <w:tc>
          <w:tcPr>
            <w:tcW w:w="0" w:type="auto"/>
            <w:gridSpan w:val="3"/>
            <w:shd w:val="clear" w:color="auto" w:fill="FFFFFF"/>
            <w:tcMar>
              <w:top w:w="30" w:type="dxa"/>
              <w:left w:w="245" w:type="dxa"/>
              <w:bottom w:w="30" w:type="dxa"/>
              <w:right w:w="20" w:type="dxa"/>
            </w:tcMar>
            <w:vAlign w:val="center"/>
            <w:hideMark/>
          </w:tcPr>
          <w:p w14:paraId="560ACA8E" w14:textId="77777777" w:rsidR="00354136" w:rsidRDefault="00354136">
            <w:pPr>
              <w:spacing w:after="100"/>
              <w:rPr>
                <w:rFonts w:ascii="宋体" w:eastAsia="宋体" w:hAnsi="宋体" w:cs="宋体"/>
              </w:rPr>
            </w:pPr>
            <w:r>
              <w:rPr>
                <w:rFonts w:ascii="Times New Roman" w:hAnsi="Times New Roman"/>
                <w:color w:val="000000"/>
                <w:sz w:val="20"/>
                <w:szCs w:val="20"/>
              </w:rPr>
              <w:t>Total reclassifications,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709800D"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2826417" w14:textId="77777777" w:rsidR="00354136" w:rsidRDefault="00354136">
            <w:pPr>
              <w:spacing w:after="100"/>
              <w:jc w:val="right"/>
            </w:pPr>
            <w:r>
              <w:rPr>
                <w:rFonts w:ascii="Times New Roman" w:hAnsi="Times New Roman"/>
                <w:color w:val="000000"/>
                <w:sz w:val="20"/>
                <w:szCs w:val="20"/>
              </w:rPr>
              <w:t>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46997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79BB7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31A03F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8173A67" w14:textId="77777777" w:rsidR="00354136" w:rsidRDefault="00354136">
            <w:pPr>
              <w:spacing w:after="100"/>
              <w:jc w:val="right"/>
            </w:pPr>
            <w:r>
              <w:rPr>
                <w:rFonts w:ascii="Times New Roman" w:hAnsi="Times New Roman"/>
                <w:color w:val="00000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285E2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DB1DF9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BDC0F6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448CBCB" w14:textId="77777777" w:rsidR="00354136" w:rsidRDefault="00354136">
            <w:pPr>
              <w:spacing w:after="100"/>
              <w:jc w:val="right"/>
            </w:pPr>
            <w:r>
              <w:rPr>
                <w:rFonts w:ascii="Times New Roman" w:hAnsi="Times New Roman"/>
                <w:color w:val="000000"/>
                <w:sz w:val="20"/>
                <w:szCs w:val="20"/>
              </w:rPr>
              <w:t>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BF2D0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C2FFA6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A6217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5F1A11" w14:textId="77777777" w:rsidR="00354136" w:rsidRDefault="00354136">
            <w:pPr>
              <w:spacing w:after="100"/>
              <w:jc w:val="right"/>
            </w:pPr>
            <w:r>
              <w:rPr>
                <w:rFonts w:ascii="Times New Roman" w:hAnsi="Times New Roman"/>
                <w:color w:val="000000"/>
                <w:sz w:val="20"/>
                <w:szCs w:val="20"/>
              </w:rPr>
              <w:t>(100)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77C25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68288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E6919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D6D0914" w14:textId="77777777" w:rsidR="00354136" w:rsidRDefault="00354136">
            <w:pPr>
              <w:spacing w:after="100"/>
              <w:jc w:val="right"/>
            </w:pPr>
            <w:r>
              <w:rPr>
                <w:rFonts w:ascii="Times New Roman" w:hAnsi="Times New Roman"/>
                <w:color w:val="000000"/>
                <w:sz w:val="20"/>
                <w:szCs w:val="20"/>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02245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C3858B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8B173F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BBEAF5" w14:textId="77777777" w:rsidR="00354136" w:rsidRDefault="00354136">
            <w:pPr>
              <w:spacing w:after="100"/>
              <w:jc w:val="right"/>
            </w:pPr>
            <w:r>
              <w:rPr>
                <w:rFonts w:ascii="Times New Roman" w:hAnsi="Times New Roman"/>
                <w:color w:val="000000"/>
                <w:sz w:val="20"/>
                <w:szCs w:val="20"/>
              </w:rPr>
              <w:t>(105)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631935F" w14:textId="77777777" w:rsidR="00354136" w:rsidRDefault="00354136">
            <w:pPr>
              <w:spacing w:after="100"/>
              <w:jc w:val="right"/>
            </w:pPr>
          </w:p>
        </w:tc>
      </w:tr>
    </w:tbl>
    <w:p w14:paraId="173F35B4" w14:textId="77777777" w:rsidR="00354136" w:rsidRDefault="00354136" w:rsidP="00354136">
      <w:pPr>
        <w:jc w:val="center"/>
        <w:rPr>
          <w:rFonts w:ascii="宋体" w:eastAsia="宋体" w:hAnsi="宋体" w:cs="宋体"/>
        </w:rPr>
      </w:pPr>
    </w:p>
    <w:p w14:paraId="6EFC0B3C" w14:textId="77777777" w:rsidR="00354136" w:rsidRDefault="00354136" w:rsidP="00354136">
      <w:pPr>
        <w:jc w:val="center"/>
      </w:pPr>
      <w:r>
        <w:rPr>
          <w:rFonts w:ascii="Times New Roman" w:hAnsi="Times New Roman"/>
          <w:color w:val="000000"/>
          <w:sz w:val="20"/>
          <w:szCs w:val="20"/>
        </w:rPr>
        <w:t>136</w:t>
      </w:r>
    </w:p>
    <w:p w14:paraId="5647FCA0" w14:textId="77777777" w:rsidR="00354136" w:rsidRDefault="00354136" w:rsidP="00354136">
      <w:pPr>
        <w:jc w:val="center"/>
      </w:pPr>
    </w:p>
    <w:p w14:paraId="22B35B78" w14:textId="77777777" w:rsidR="00354136" w:rsidRDefault="00354136" w:rsidP="00354136">
      <w:r>
        <w:pict w14:anchorId="46E968DF">
          <v:rect id="_x0000_i1511" style="width:0;height:1.5pt" o:hralign="center" o:hrstd="t" o:hr="t" fillcolor="#a0a0a0" stroked="f"/>
        </w:pict>
      </w:r>
    </w:p>
    <w:p w14:paraId="55C8E029" w14:textId="77777777" w:rsidR="00354136" w:rsidRDefault="00354136" w:rsidP="00354136">
      <w:hyperlink r:id="rId385" w:anchor="if82c7bb85cec43f3b72bdca2d8861323_10" w:history="1">
        <w:r>
          <w:rPr>
            <w:rStyle w:val="a5"/>
            <w:rFonts w:ascii="Times New Roman" w:hAnsi="Times New Roman"/>
            <w:sz w:val="20"/>
            <w:szCs w:val="20"/>
          </w:rPr>
          <w:t>Table of </w:t>
        </w:r>
      </w:hyperlink>
      <w:hyperlink r:id="rId386" w:anchor="if82c7bb85cec43f3b72bdca2d8861323_10" w:history="1">
        <w:r>
          <w:rPr>
            <w:rStyle w:val="a5"/>
            <w:rFonts w:ascii="Times New Roman" w:hAnsi="Times New Roman"/>
            <w:sz w:val="20"/>
            <w:szCs w:val="20"/>
          </w:rPr>
          <w:t>Contents</w:t>
        </w:r>
      </w:hyperlink>
    </w:p>
    <w:p w14:paraId="164C6F5F" w14:textId="77777777" w:rsidR="00354136" w:rsidRDefault="00354136" w:rsidP="00354136">
      <w:r>
        <w:rPr>
          <w:rFonts w:ascii="Times New Roman" w:hAnsi="Times New Roman"/>
          <w:b/>
          <w:bCs/>
          <w:color w:val="000000"/>
          <w:sz w:val="20"/>
          <w:szCs w:val="20"/>
        </w:rPr>
        <w:t>NOTE 14 — CAPITALIZATION</w:t>
      </w:r>
    </w:p>
    <w:p w14:paraId="0D594743" w14:textId="77777777" w:rsidR="00354136" w:rsidRDefault="00354136" w:rsidP="00354136"/>
    <w:p w14:paraId="350F8E36" w14:textId="77777777" w:rsidR="00354136" w:rsidRDefault="00354136" w:rsidP="00354136">
      <w:r>
        <w:rPr>
          <w:rFonts w:ascii="Times New Roman" w:hAnsi="Times New Roman"/>
          <w:color w:val="000000"/>
          <w:sz w:val="20"/>
          <w:szCs w:val="20"/>
        </w:rPr>
        <w:t>The following table presents the Company’s authorized, issued, and outstanding common stock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161"/>
        <w:gridCol w:w="37"/>
        <w:gridCol w:w="177"/>
        <w:gridCol w:w="3116"/>
        <w:gridCol w:w="36"/>
        <w:gridCol w:w="36"/>
        <w:gridCol w:w="50"/>
        <w:gridCol w:w="36"/>
        <w:gridCol w:w="177"/>
        <w:gridCol w:w="3114"/>
        <w:gridCol w:w="36"/>
        <w:gridCol w:w="36"/>
        <w:gridCol w:w="50"/>
        <w:gridCol w:w="36"/>
        <w:gridCol w:w="177"/>
        <w:gridCol w:w="3117"/>
        <w:gridCol w:w="36"/>
      </w:tblGrid>
      <w:tr w:rsidR="00354136" w14:paraId="4FEB6DE4" w14:textId="77777777" w:rsidTr="00354136">
        <w:trPr>
          <w:jc w:val="center"/>
        </w:trPr>
        <w:tc>
          <w:tcPr>
            <w:tcW w:w="175" w:type="dxa"/>
            <w:vAlign w:val="center"/>
            <w:hideMark/>
          </w:tcPr>
          <w:p w14:paraId="30CF824A" w14:textId="77777777" w:rsidR="00354136" w:rsidRDefault="00354136"/>
        </w:tc>
        <w:tc>
          <w:tcPr>
            <w:tcW w:w="10030" w:type="dxa"/>
            <w:vAlign w:val="center"/>
            <w:hideMark/>
          </w:tcPr>
          <w:p w14:paraId="23C60E1A"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17BE49"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9EBAAE5"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5107EBC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EC4D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62B079"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819116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BDC1E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EC5D108" w14:textId="77777777" w:rsidR="00354136" w:rsidRDefault="00354136">
            <w:pPr>
              <w:spacing w:after="100"/>
              <w:rPr>
                <w:rFonts w:ascii="Times New Roman" w:eastAsia="Times New Roman" w:hAnsi="Times New Roman"/>
                <w:sz w:val="20"/>
                <w:szCs w:val="20"/>
              </w:rPr>
            </w:pPr>
          </w:p>
        </w:tc>
        <w:tc>
          <w:tcPr>
            <w:tcW w:w="3074" w:type="dxa"/>
            <w:vAlign w:val="center"/>
            <w:hideMark/>
          </w:tcPr>
          <w:p w14:paraId="45F0E64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5BE87AF" w14:textId="77777777" w:rsidR="00354136" w:rsidRDefault="00354136">
            <w:pPr>
              <w:spacing w:after="100"/>
              <w:rPr>
                <w:rFonts w:ascii="Times New Roman" w:eastAsia="Times New Roman" w:hAnsi="Times New Roman"/>
                <w:sz w:val="20"/>
                <w:szCs w:val="20"/>
              </w:rPr>
            </w:pPr>
          </w:p>
        </w:tc>
        <w:tc>
          <w:tcPr>
            <w:tcW w:w="6" w:type="dxa"/>
            <w:vAlign w:val="center"/>
            <w:hideMark/>
          </w:tcPr>
          <w:p w14:paraId="39681B4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9EADF9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9150B1"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BD17B27" w14:textId="77777777" w:rsidR="00354136" w:rsidRDefault="00354136">
            <w:pPr>
              <w:spacing w:after="100"/>
              <w:rPr>
                <w:rFonts w:ascii="Times New Roman" w:eastAsia="Times New Roman" w:hAnsi="Times New Roman"/>
                <w:sz w:val="20"/>
                <w:szCs w:val="20"/>
              </w:rPr>
            </w:pPr>
          </w:p>
        </w:tc>
        <w:tc>
          <w:tcPr>
            <w:tcW w:w="3077" w:type="dxa"/>
            <w:vAlign w:val="center"/>
            <w:hideMark/>
          </w:tcPr>
          <w:p w14:paraId="3E6E73E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E60BACF" w14:textId="77777777" w:rsidR="00354136" w:rsidRDefault="00354136">
            <w:pPr>
              <w:spacing w:after="100"/>
              <w:rPr>
                <w:rFonts w:ascii="Times New Roman" w:eastAsia="Times New Roman" w:hAnsi="Times New Roman"/>
                <w:sz w:val="20"/>
                <w:szCs w:val="20"/>
              </w:rPr>
            </w:pPr>
          </w:p>
        </w:tc>
      </w:tr>
      <w:tr w:rsidR="00354136" w14:paraId="4CD69459" w14:textId="77777777" w:rsidTr="00354136">
        <w:trPr>
          <w:jc w:val="center"/>
        </w:trPr>
        <w:tc>
          <w:tcPr>
            <w:tcW w:w="0" w:type="auto"/>
            <w:gridSpan w:val="3"/>
            <w:tcMar>
              <w:top w:w="0" w:type="dxa"/>
              <w:left w:w="20" w:type="dxa"/>
              <w:bottom w:w="0" w:type="dxa"/>
              <w:right w:w="20" w:type="dxa"/>
            </w:tcMar>
            <w:vAlign w:val="center"/>
            <w:hideMark/>
          </w:tcPr>
          <w:p w14:paraId="15E3A3BD"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590D505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Authorized</w:t>
            </w:r>
          </w:p>
        </w:tc>
        <w:tc>
          <w:tcPr>
            <w:tcW w:w="0" w:type="auto"/>
            <w:gridSpan w:val="3"/>
            <w:tcMar>
              <w:top w:w="0" w:type="dxa"/>
              <w:left w:w="20" w:type="dxa"/>
              <w:bottom w:w="0" w:type="dxa"/>
              <w:right w:w="20" w:type="dxa"/>
            </w:tcMar>
            <w:vAlign w:val="center"/>
            <w:hideMark/>
          </w:tcPr>
          <w:p w14:paraId="6ECF1847"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19E3485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Issued</w:t>
            </w:r>
          </w:p>
        </w:tc>
        <w:tc>
          <w:tcPr>
            <w:tcW w:w="0" w:type="auto"/>
            <w:gridSpan w:val="3"/>
            <w:tcMar>
              <w:top w:w="0" w:type="dxa"/>
              <w:left w:w="20" w:type="dxa"/>
              <w:bottom w:w="0" w:type="dxa"/>
              <w:right w:w="20" w:type="dxa"/>
            </w:tcMar>
            <w:vAlign w:val="center"/>
            <w:hideMark/>
          </w:tcPr>
          <w:p w14:paraId="3F5BF944"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46768B9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Outstanding</w:t>
            </w:r>
          </w:p>
        </w:tc>
      </w:tr>
      <w:tr w:rsidR="00354136" w14:paraId="3E6ACE96" w14:textId="77777777" w:rsidTr="00354136">
        <w:trPr>
          <w:jc w:val="center"/>
        </w:trPr>
        <w:tc>
          <w:tcPr>
            <w:tcW w:w="0" w:type="auto"/>
            <w:gridSpan w:val="3"/>
            <w:tcMar>
              <w:top w:w="0" w:type="dxa"/>
              <w:left w:w="20" w:type="dxa"/>
              <w:bottom w:w="0" w:type="dxa"/>
              <w:right w:w="20" w:type="dxa"/>
            </w:tcMar>
            <w:vAlign w:val="center"/>
            <w:hideMark/>
          </w:tcPr>
          <w:p w14:paraId="5F05E868"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00B1C1F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444A5127" w14:textId="77777777" w:rsidTr="00354136">
        <w:trPr>
          <w:jc w:val="center"/>
        </w:trPr>
        <w:tc>
          <w:tcPr>
            <w:tcW w:w="0" w:type="auto"/>
            <w:gridSpan w:val="18"/>
            <w:shd w:val="clear" w:color="auto" w:fill="CCEEFF"/>
            <w:tcMar>
              <w:top w:w="30" w:type="dxa"/>
              <w:left w:w="20" w:type="dxa"/>
              <w:bottom w:w="30" w:type="dxa"/>
              <w:right w:w="20" w:type="dxa"/>
            </w:tcMar>
            <w:vAlign w:val="bottom"/>
            <w:hideMark/>
          </w:tcPr>
          <w:p w14:paraId="228430A1" w14:textId="77777777" w:rsidR="00354136" w:rsidRDefault="00354136">
            <w:pPr>
              <w:spacing w:after="100"/>
            </w:pPr>
            <w:r>
              <w:rPr>
                <w:rFonts w:ascii="Times New Roman" w:hAnsi="Times New Roman"/>
                <w:i/>
                <w:iCs/>
                <w:color w:val="000000"/>
                <w:sz w:val="20"/>
                <w:szCs w:val="20"/>
              </w:rPr>
              <w:t>Common stock as of January 28, 2022</w:t>
            </w:r>
          </w:p>
        </w:tc>
      </w:tr>
      <w:tr w:rsidR="00354136" w14:paraId="6ACF294C"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21815A3" w14:textId="77777777" w:rsidR="00354136" w:rsidRDefault="00354136">
            <w:pPr>
              <w:spacing w:after="100"/>
            </w:pPr>
            <w:r>
              <w:rPr>
                <w:rFonts w:ascii="Times New Roman" w:hAnsi="Times New Roman"/>
                <w:color w:val="000000"/>
                <w:sz w:val="20"/>
                <w:szCs w:val="20"/>
              </w:rPr>
              <w:t>Class A</w:t>
            </w:r>
          </w:p>
        </w:tc>
        <w:tc>
          <w:tcPr>
            <w:tcW w:w="0" w:type="auto"/>
            <w:gridSpan w:val="2"/>
            <w:shd w:val="clear" w:color="auto" w:fill="FFFFFF"/>
            <w:tcMar>
              <w:top w:w="30" w:type="dxa"/>
              <w:left w:w="20" w:type="dxa"/>
              <w:bottom w:w="30" w:type="dxa"/>
              <w:right w:w="0" w:type="dxa"/>
            </w:tcMar>
            <w:vAlign w:val="bottom"/>
            <w:hideMark/>
          </w:tcPr>
          <w:p w14:paraId="21031191" w14:textId="77777777" w:rsidR="00354136" w:rsidRDefault="00354136">
            <w:pPr>
              <w:spacing w:after="100"/>
              <w:jc w:val="right"/>
            </w:pPr>
            <w:r>
              <w:rPr>
                <w:rFonts w:ascii="Times New Roman" w:hAnsi="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0DC5AB3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451D2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7CAE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14:paraId="732FC6D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AEB936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19422"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14:paraId="281C900E" w14:textId="77777777" w:rsidR="00354136" w:rsidRDefault="00354136">
            <w:pPr>
              <w:spacing w:after="100"/>
              <w:jc w:val="right"/>
            </w:pPr>
          </w:p>
        </w:tc>
      </w:tr>
      <w:tr w:rsidR="00354136" w14:paraId="27754D67"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28703C00" w14:textId="77777777" w:rsidR="00354136" w:rsidRDefault="00354136">
            <w:pPr>
              <w:spacing w:after="100"/>
              <w:rPr>
                <w:rFonts w:ascii="宋体" w:eastAsia="宋体" w:hAnsi="宋体" w:cs="宋体"/>
              </w:rPr>
            </w:pPr>
            <w:r>
              <w:rPr>
                <w:rFonts w:ascii="Times New Roman" w:hAnsi="Times New Roman"/>
                <w:color w:val="000000"/>
                <w:sz w:val="20"/>
                <w:szCs w:val="20"/>
              </w:rPr>
              <w:t>Class B</w:t>
            </w:r>
          </w:p>
        </w:tc>
        <w:tc>
          <w:tcPr>
            <w:tcW w:w="0" w:type="auto"/>
            <w:gridSpan w:val="2"/>
            <w:shd w:val="clear" w:color="auto" w:fill="CCEEFF"/>
            <w:tcMar>
              <w:top w:w="30" w:type="dxa"/>
              <w:left w:w="20" w:type="dxa"/>
              <w:bottom w:w="30" w:type="dxa"/>
              <w:right w:w="0" w:type="dxa"/>
            </w:tcMar>
            <w:vAlign w:val="bottom"/>
            <w:hideMark/>
          </w:tcPr>
          <w:p w14:paraId="74BA9B59" w14:textId="77777777" w:rsidR="00354136" w:rsidRDefault="00354136">
            <w:pPr>
              <w:spacing w:after="100"/>
              <w:jc w:val="right"/>
            </w:pPr>
            <w:r>
              <w:rPr>
                <w:rFonts w:ascii="Times New Roman" w:hAnsi="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14:paraId="35E68CE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8B7952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E15427" w14:textId="77777777" w:rsidR="00354136" w:rsidRDefault="00354136">
            <w:pPr>
              <w:spacing w:after="100"/>
              <w:jc w:val="right"/>
              <w:rPr>
                <w:rFonts w:ascii="宋体" w:eastAsia="宋体" w:hAnsi="宋体" w:cs="宋体"/>
              </w:rPr>
            </w:pPr>
            <w:r>
              <w:rPr>
                <w:rFonts w:ascii="Times New Roman" w:hAnsi="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1066405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DBF6A8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7835A" w14:textId="77777777" w:rsidR="00354136" w:rsidRDefault="00354136">
            <w:pPr>
              <w:spacing w:after="100"/>
              <w:jc w:val="right"/>
              <w:rPr>
                <w:rFonts w:ascii="宋体" w:eastAsia="宋体" w:hAnsi="宋体" w:cs="宋体"/>
              </w:rPr>
            </w:pPr>
            <w:r>
              <w:rPr>
                <w:rFonts w:ascii="Times New Roman" w:hAnsi="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6527159E" w14:textId="77777777" w:rsidR="00354136" w:rsidRDefault="00354136">
            <w:pPr>
              <w:spacing w:after="100"/>
              <w:jc w:val="right"/>
            </w:pPr>
          </w:p>
        </w:tc>
      </w:tr>
      <w:tr w:rsidR="00354136" w14:paraId="339725E7"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A273DAF" w14:textId="77777777" w:rsidR="00354136" w:rsidRDefault="00354136">
            <w:pPr>
              <w:spacing w:after="100"/>
              <w:rPr>
                <w:rFonts w:ascii="宋体" w:eastAsia="宋体" w:hAnsi="宋体" w:cs="宋体"/>
              </w:rPr>
            </w:pPr>
            <w:r>
              <w:rPr>
                <w:rFonts w:ascii="Times New Roman" w:hAnsi="Times New Roman"/>
                <w:color w:val="000000"/>
                <w:sz w:val="20"/>
                <w:szCs w:val="20"/>
              </w:rPr>
              <w:t>Class C</w:t>
            </w:r>
          </w:p>
        </w:tc>
        <w:tc>
          <w:tcPr>
            <w:tcW w:w="0" w:type="auto"/>
            <w:gridSpan w:val="2"/>
            <w:shd w:val="clear" w:color="auto" w:fill="FFFFFF"/>
            <w:tcMar>
              <w:top w:w="30" w:type="dxa"/>
              <w:left w:w="20" w:type="dxa"/>
              <w:bottom w:w="30" w:type="dxa"/>
              <w:right w:w="0" w:type="dxa"/>
            </w:tcMar>
            <w:vAlign w:val="bottom"/>
            <w:hideMark/>
          </w:tcPr>
          <w:p w14:paraId="2E76578A" w14:textId="77777777" w:rsidR="00354136" w:rsidRDefault="00354136">
            <w:pPr>
              <w:spacing w:after="100"/>
              <w:jc w:val="right"/>
            </w:pPr>
            <w:r>
              <w:rPr>
                <w:rFonts w:ascii="Times New Roman" w:hAnsi="Times New Roman"/>
                <w:color w:val="000000"/>
                <w:sz w:val="20"/>
                <w:szCs w:val="20"/>
              </w:rPr>
              <w:t>7,900 </w:t>
            </w:r>
          </w:p>
        </w:tc>
        <w:tc>
          <w:tcPr>
            <w:tcW w:w="0" w:type="auto"/>
            <w:shd w:val="clear" w:color="auto" w:fill="FFFFFF"/>
            <w:tcMar>
              <w:top w:w="30" w:type="dxa"/>
              <w:left w:w="0" w:type="dxa"/>
              <w:bottom w:w="30" w:type="dxa"/>
              <w:right w:w="20" w:type="dxa"/>
            </w:tcMar>
            <w:vAlign w:val="bottom"/>
            <w:hideMark/>
          </w:tcPr>
          <w:p w14:paraId="0D09115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EBFA8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6A3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303 </w:t>
            </w:r>
          </w:p>
        </w:tc>
        <w:tc>
          <w:tcPr>
            <w:tcW w:w="0" w:type="auto"/>
            <w:shd w:val="clear" w:color="auto" w:fill="FFFFFF"/>
            <w:tcMar>
              <w:top w:w="30" w:type="dxa"/>
              <w:left w:w="0" w:type="dxa"/>
              <w:bottom w:w="30" w:type="dxa"/>
              <w:right w:w="20" w:type="dxa"/>
            </w:tcMar>
            <w:vAlign w:val="bottom"/>
            <w:hideMark/>
          </w:tcPr>
          <w:p w14:paraId="32DAD2D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D6574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EC68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14:paraId="79725E43" w14:textId="77777777" w:rsidR="00354136" w:rsidRDefault="00354136">
            <w:pPr>
              <w:spacing w:after="100"/>
              <w:jc w:val="right"/>
            </w:pPr>
          </w:p>
        </w:tc>
      </w:tr>
      <w:tr w:rsidR="00354136" w14:paraId="1DA29287"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4895E89B" w14:textId="77777777" w:rsidR="00354136" w:rsidRDefault="00354136">
            <w:pPr>
              <w:spacing w:after="100"/>
              <w:rPr>
                <w:rFonts w:ascii="宋体" w:eastAsia="宋体" w:hAnsi="宋体" w:cs="宋体"/>
              </w:rPr>
            </w:pPr>
            <w:r>
              <w:rPr>
                <w:rFonts w:ascii="Times New Roman" w:hAnsi="Times New Roman"/>
                <w:color w:val="000000"/>
                <w:sz w:val="20"/>
                <w:szCs w:val="20"/>
              </w:rPr>
              <w:t>Class D</w:t>
            </w:r>
          </w:p>
        </w:tc>
        <w:tc>
          <w:tcPr>
            <w:tcW w:w="0" w:type="auto"/>
            <w:gridSpan w:val="2"/>
            <w:shd w:val="clear" w:color="auto" w:fill="CCEEFF"/>
            <w:tcMar>
              <w:top w:w="30" w:type="dxa"/>
              <w:left w:w="20" w:type="dxa"/>
              <w:bottom w:w="30" w:type="dxa"/>
              <w:right w:w="0" w:type="dxa"/>
            </w:tcMar>
            <w:vAlign w:val="bottom"/>
            <w:hideMark/>
          </w:tcPr>
          <w:p w14:paraId="3A096C68" w14:textId="77777777" w:rsidR="00354136" w:rsidRDefault="00354136">
            <w:pPr>
              <w:spacing w:after="100"/>
              <w:jc w:val="right"/>
            </w:pPr>
            <w:r>
              <w:rPr>
                <w:rFonts w:ascii="Times New Roman" w:hAnsi="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1690B36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83FB6F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BB45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2262C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E34E2E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F0C9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6E0AD6" w14:textId="77777777" w:rsidR="00354136" w:rsidRDefault="00354136">
            <w:pPr>
              <w:spacing w:after="100"/>
              <w:jc w:val="right"/>
            </w:pPr>
          </w:p>
        </w:tc>
      </w:tr>
      <w:tr w:rsidR="00354136" w14:paraId="38F35A6D"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00DC1645" w14:textId="77777777" w:rsidR="00354136" w:rsidRDefault="00354136">
            <w:pPr>
              <w:spacing w:after="100"/>
              <w:rPr>
                <w:rFonts w:ascii="宋体" w:eastAsia="宋体" w:hAnsi="宋体" w:cs="宋体"/>
              </w:rPr>
            </w:pPr>
            <w:r>
              <w:rPr>
                <w:rFonts w:ascii="Times New Roman" w:hAnsi="Times New Roman"/>
                <w:color w:val="000000"/>
                <w:sz w:val="20"/>
                <w:szCs w:val="20"/>
              </w:rPr>
              <w:t>Class V</w:t>
            </w:r>
          </w:p>
        </w:tc>
        <w:tc>
          <w:tcPr>
            <w:tcW w:w="0" w:type="auto"/>
            <w:gridSpan w:val="2"/>
            <w:shd w:val="clear" w:color="auto" w:fill="FFFFFF"/>
            <w:tcMar>
              <w:top w:w="30" w:type="dxa"/>
              <w:left w:w="20" w:type="dxa"/>
              <w:bottom w:w="30" w:type="dxa"/>
              <w:right w:w="0" w:type="dxa"/>
            </w:tcMar>
            <w:vAlign w:val="bottom"/>
            <w:hideMark/>
          </w:tcPr>
          <w:p w14:paraId="164F04A6" w14:textId="77777777" w:rsidR="00354136" w:rsidRDefault="00354136">
            <w:pPr>
              <w:spacing w:after="100"/>
              <w:jc w:val="right"/>
            </w:pPr>
            <w:r>
              <w:rPr>
                <w:rFonts w:ascii="Times New Roman" w:hAnsi="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14:paraId="707214E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986A3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EF00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BB44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2D10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DF613D"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EA20700" w14:textId="77777777" w:rsidR="00354136" w:rsidRDefault="00354136">
            <w:pPr>
              <w:spacing w:after="100"/>
              <w:jc w:val="right"/>
            </w:pPr>
          </w:p>
        </w:tc>
      </w:tr>
      <w:tr w:rsidR="00354136" w14:paraId="549C4B0A" w14:textId="77777777" w:rsidTr="00354136">
        <w:trPr>
          <w:jc w:val="center"/>
        </w:trPr>
        <w:tc>
          <w:tcPr>
            <w:tcW w:w="0" w:type="auto"/>
            <w:gridSpan w:val="3"/>
            <w:shd w:val="clear" w:color="auto" w:fill="CCEEFF"/>
            <w:tcMar>
              <w:top w:w="0" w:type="dxa"/>
              <w:left w:w="20" w:type="dxa"/>
              <w:bottom w:w="0" w:type="dxa"/>
              <w:right w:w="20" w:type="dxa"/>
            </w:tcMar>
            <w:vAlign w:val="center"/>
            <w:hideMark/>
          </w:tcPr>
          <w:p w14:paraId="6AE0E6C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016E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EC9C2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2E410F"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82903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E3C8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B862E84"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B3740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7787AA" w14:textId="77777777" w:rsidR="00354136" w:rsidRDefault="00354136">
            <w:pPr>
              <w:spacing w:after="100"/>
              <w:jc w:val="right"/>
            </w:pPr>
          </w:p>
        </w:tc>
      </w:tr>
      <w:tr w:rsidR="00354136" w14:paraId="2F06ADCF" w14:textId="77777777" w:rsidTr="00354136">
        <w:trPr>
          <w:trHeight w:val="300"/>
          <w:jc w:val="center"/>
        </w:trPr>
        <w:tc>
          <w:tcPr>
            <w:tcW w:w="0" w:type="auto"/>
            <w:gridSpan w:val="3"/>
            <w:shd w:val="clear" w:color="auto" w:fill="FFFFFF"/>
            <w:tcMar>
              <w:top w:w="0" w:type="dxa"/>
              <w:left w:w="20" w:type="dxa"/>
              <w:bottom w:w="0" w:type="dxa"/>
              <w:right w:w="20" w:type="dxa"/>
            </w:tcMar>
            <w:vAlign w:val="center"/>
            <w:hideMark/>
          </w:tcPr>
          <w:p w14:paraId="0AF7A703"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CED28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6FD7AA"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3B1854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53AE37"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4F6C9E" w14:textId="77777777" w:rsidR="00354136" w:rsidRDefault="00354136">
            <w:pPr>
              <w:spacing w:after="100"/>
              <w:rPr>
                <w:rFonts w:ascii="Times New Roman" w:eastAsia="Times New Roman" w:hAnsi="Times New Roman"/>
                <w:sz w:val="20"/>
                <w:szCs w:val="20"/>
              </w:rPr>
            </w:pPr>
          </w:p>
        </w:tc>
      </w:tr>
      <w:tr w:rsidR="00354136" w14:paraId="69209409" w14:textId="77777777" w:rsidTr="00354136">
        <w:trPr>
          <w:jc w:val="center"/>
        </w:trPr>
        <w:tc>
          <w:tcPr>
            <w:tcW w:w="0" w:type="auto"/>
            <w:gridSpan w:val="18"/>
            <w:shd w:val="clear" w:color="auto" w:fill="CCEEFF"/>
            <w:tcMar>
              <w:top w:w="30" w:type="dxa"/>
              <w:left w:w="20" w:type="dxa"/>
              <w:bottom w:w="30" w:type="dxa"/>
              <w:right w:w="20" w:type="dxa"/>
            </w:tcMar>
            <w:vAlign w:val="bottom"/>
            <w:hideMark/>
          </w:tcPr>
          <w:p w14:paraId="2E46B1D2" w14:textId="77777777" w:rsidR="00354136" w:rsidRDefault="00354136">
            <w:pPr>
              <w:spacing w:after="100"/>
              <w:rPr>
                <w:rFonts w:ascii="宋体" w:eastAsia="宋体" w:hAnsi="宋体" w:cs="宋体"/>
              </w:rPr>
            </w:pPr>
            <w:r>
              <w:rPr>
                <w:rFonts w:ascii="Times New Roman" w:hAnsi="Times New Roman"/>
                <w:i/>
                <w:iCs/>
                <w:color w:val="000000"/>
                <w:sz w:val="20"/>
                <w:szCs w:val="20"/>
              </w:rPr>
              <w:t>Common stock as of January 29, 2021</w:t>
            </w:r>
          </w:p>
        </w:tc>
      </w:tr>
      <w:tr w:rsidR="00354136" w14:paraId="5AFC4D55"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21DC19CD" w14:textId="77777777" w:rsidR="00354136" w:rsidRDefault="00354136">
            <w:pPr>
              <w:spacing w:after="100"/>
            </w:pPr>
            <w:r>
              <w:rPr>
                <w:rFonts w:ascii="Times New Roman" w:hAnsi="Times New Roman"/>
                <w:color w:val="000000"/>
                <w:sz w:val="20"/>
                <w:szCs w:val="20"/>
              </w:rPr>
              <w:t>Class A</w:t>
            </w:r>
          </w:p>
        </w:tc>
        <w:tc>
          <w:tcPr>
            <w:tcW w:w="0" w:type="auto"/>
            <w:gridSpan w:val="2"/>
            <w:shd w:val="clear" w:color="auto" w:fill="FFFFFF"/>
            <w:tcMar>
              <w:top w:w="30" w:type="dxa"/>
              <w:left w:w="20" w:type="dxa"/>
              <w:bottom w:w="30" w:type="dxa"/>
              <w:right w:w="0" w:type="dxa"/>
            </w:tcMar>
            <w:vAlign w:val="bottom"/>
            <w:hideMark/>
          </w:tcPr>
          <w:p w14:paraId="13D6A2F8" w14:textId="77777777" w:rsidR="00354136" w:rsidRDefault="00354136">
            <w:pPr>
              <w:spacing w:after="100"/>
              <w:jc w:val="right"/>
            </w:pPr>
            <w:r>
              <w:rPr>
                <w:rFonts w:ascii="Times New Roman" w:hAnsi="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14:paraId="2C36C1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9FFD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AD467"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14:paraId="41734B9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F28717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6D6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14:paraId="2EA06981" w14:textId="77777777" w:rsidR="00354136" w:rsidRDefault="00354136">
            <w:pPr>
              <w:spacing w:after="100"/>
              <w:jc w:val="right"/>
            </w:pPr>
          </w:p>
        </w:tc>
      </w:tr>
      <w:tr w:rsidR="00354136" w14:paraId="165615B8"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1C2F9D0F" w14:textId="77777777" w:rsidR="00354136" w:rsidRDefault="00354136">
            <w:pPr>
              <w:spacing w:after="100"/>
              <w:rPr>
                <w:rFonts w:ascii="宋体" w:eastAsia="宋体" w:hAnsi="宋体" w:cs="宋体"/>
              </w:rPr>
            </w:pPr>
            <w:r>
              <w:rPr>
                <w:rFonts w:ascii="Times New Roman" w:hAnsi="Times New Roman"/>
                <w:color w:val="000000"/>
                <w:sz w:val="20"/>
                <w:szCs w:val="20"/>
              </w:rPr>
              <w:t>Class B</w:t>
            </w:r>
          </w:p>
        </w:tc>
        <w:tc>
          <w:tcPr>
            <w:tcW w:w="0" w:type="auto"/>
            <w:gridSpan w:val="2"/>
            <w:shd w:val="clear" w:color="auto" w:fill="CCEEFF"/>
            <w:tcMar>
              <w:top w:w="30" w:type="dxa"/>
              <w:left w:w="20" w:type="dxa"/>
              <w:bottom w:w="30" w:type="dxa"/>
              <w:right w:w="0" w:type="dxa"/>
            </w:tcMar>
            <w:vAlign w:val="bottom"/>
            <w:hideMark/>
          </w:tcPr>
          <w:p w14:paraId="69A9007E" w14:textId="77777777" w:rsidR="00354136" w:rsidRDefault="00354136">
            <w:pPr>
              <w:spacing w:after="100"/>
              <w:jc w:val="right"/>
            </w:pPr>
            <w:r>
              <w:rPr>
                <w:rFonts w:ascii="Times New Roman" w:hAnsi="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14:paraId="1384DCE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B1A8E4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D16B9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14:paraId="2119A7C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460CA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0459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14:paraId="6A59E93F" w14:textId="77777777" w:rsidR="00354136" w:rsidRDefault="00354136">
            <w:pPr>
              <w:spacing w:after="100"/>
              <w:jc w:val="right"/>
            </w:pPr>
          </w:p>
        </w:tc>
      </w:tr>
      <w:tr w:rsidR="00354136" w14:paraId="0791893F"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F8BE2AC" w14:textId="77777777" w:rsidR="00354136" w:rsidRDefault="00354136">
            <w:pPr>
              <w:spacing w:after="100"/>
              <w:rPr>
                <w:rFonts w:ascii="宋体" w:eastAsia="宋体" w:hAnsi="宋体" w:cs="宋体"/>
              </w:rPr>
            </w:pPr>
            <w:r>
              <w:rPr>
                <w:rFonts w:ascii="Times New Roman" w:hAnsi="Times New Roman"/>
                <w:color w:val="000000"/>
                <w:sz w:val="20"/>
                <w:szCs w:val="20"/>
              </w:rPr>
              <w:t>Class C</w:t>
            </w:r>
          </w:p>
        </w:tc>
        <w:tc>
          <w:tcPr>
            <w:tcW w:w="0" w:type="auto"/>
            <w:gridSpan w:val="2"/>
            <w:shd w:val="clear" w:color="auto" w:fill="FFFFFF"/>
            <w:tcMar>
              <w:top w:w="30" w:type="dxa"/>
              <w:left w:w="20" w:type="dxa"/>
              <w:bottom w:w="30" w:type="dxa"/>
              <w:right w:w="0" w:type="dxa"/>
            </w:tcMar>
            <w:vAlign w:val="bottom"/>
            <w:hideMark/>
          </w:tcPr>
          <w:p w14:paraId="3483CE7B" w14:textId="77777777" w:rsidR="00354136" w:rsidRDefault="00354136">
            <w:pPr>
              <w:spacing w:after="100"/>
              <w:jc w:val="right"/>
            </w:pPr>
            <w:r>
              <w:rPr>
                <w:rFonts w:ascii="Times New Roman" w:hAnsi="Times New Roman"/>
                <w:color w:val="000000"/>
                <w:sz w:val="20"/>
                <w:szCs w:val="20"/>
              </w:rPr>
              <w:t>7,900 </w:t>
            </w:r>
          </w:p>
        </w:tc>
        <w:tc>
          <w:tcPr>
            <w:tcW w:w="0" w:type="auto"/>
            <w:shd w:val="clear" w:color="auto" w:fill="FFFFFF"/>
            <w:tcMar>
              <w:top w:w="30" w:type="dxa"/>
              <w:left w:w="0" w:type="dxa"/>
              <w:bottom w:w="30" w:type="dxa"/>
              <w:right w:w="20" w:type="dxa"/>
            </w:tcMar>
            <w:vAlign w:val="bottom"/>
            <w:hideMark/>
          </w:tcPr>
          <w:p w14:paraId="3F95110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BB63A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E9FDC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14:paraId="32B91FB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02B5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093E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14:paraId="2336C789" w14:textId="77777777" w:rsidR="00354136" w:rsidRDefault="00354136">
            <w:pPr>
              <w:spacing w:after="100"/>
              <w:jc w:val="right"/>
            </w:pPr>
          </w:p>
        </w:tc>
      </w:tr>
      <w:tr w:rsidR="00354136" w14:paraId="433EBCD8"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754AEB62" w14:textId="77777777" w:rsidR="00354136" w:rsidRDefault="00354136">
            <w:pPr>
              <w:spacing w:after="100"/>
              <w:rPr>
                <w:rFonts w:ascii="宋体" w:eastAsia="宋体" w:hAnsi="宋体" w:cs="宋体"/>
              </w:rPr>
            </w:pPr>
            <w:r>
              <w:rPr>
                <w:rFonts w:ascii="Times New Roman" w:hAnsi="Times New Roman"/>
                <w:color w:val="000000"/>
                <w:sz w:val="20"/>
                <w:szCs w:val="20"/>
              </w:rPr>
              <w:t>Class D</w:t>
            </w:r>
          </w:p>
        </w:tc>
        <w:tc>
          <w:tcPr>
            <w:tcW w:w="0" w:type="auto"/>
            <w:gridSpan w:val="2"/>
            <w:shd w:val="clear" w:color="auto" w:fill="CCEEFF"/>
            <w:tcMar>
              <w:top w:w="30" w:type="dxa"/>
              <w:left w:w="20" w:type="dxa"/>
              <w:bottom w:w="30" w:type="dxa"/>
              <w:right w:w="0" w:type="dxa"/>
            </w:tcMar>
            <w:vAlign w:val="bottom"/>
            <w:hideMark/>
          </w:tcPr>
          <w:p w14:paraId="563502F7" w14:textId="77777777" w:rsidR="00354136" w:rsidRDefault="00354136">
            <w:pPr>
              <w:spacing w:after="100"/>
              <w:jc w:val="right"/>
            </w:pPr>
            <w:r>
              <w:rPr>
                <w:rFonts w:ascii="Times New Roman" w:hAnsi="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4ABF9B0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3AAC7C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E5F7A"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61AAC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E17DD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A684DD"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43FC9B" w14:textId="77777777" w:rsidR="00354136" w:rsidRDefault="00354136">
            <w:pPr>
              <w:spacing w:after="100"/>
              <w:jc w:val="right"/>
            </w:pPr>
          </w:p>
        </w:tc>
      </w:tr>
      <w:tr w:rsidR="00354136" w14:paraId="49B935C6"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58DF91F2" w14:textId="77777777" w:rsidR="00354136" w:rsidRDefault="00354136">
            <w:pPr>
              <w:spacing w:after="100"/>
              <w:rPr>
                <w:rFonts w:ascii="宋体" w:eastAsia="宋体" w:hAnsi="宋体" w:cs="宋体"/>
              </w:rPr>
            </w:pPr>
            <w:r>
              <w:rPr>
                <w:rFonts w:ascii="Times New Roman" w:hAnsi="Times New Roman"/>
                <w:color w:val="000000"/>
                <w:sz w:val="20"/>
                <w:szCs w:val="20"/>
              </w:rPr>
              <w:t>Class V</w:t>
            </w:r>
          </w:p>
        </w:tc>
        <w:tc>
          <w:tcPr>
            <w:tcW w:w="0" w:type="auto"/>
            <w:gridSpan w:val="2"/>
            <w:shd w:val="clear" w:color="auto" w:fill="FFFFFF"/>
            <w:tcMar>
              <w:top w:w="30" w:type="dxa"/>
              <w:left w:w="20" w:type="dxa"/>
              <w:bottom w:w="30" w:type="dxa"/>
              <w:right w:w="0" w:type="dxa"/>
            </w:tcMar>
            <w:vAlign w:val="bottom"/>
            <w:hideMark/>
          </w:tcPr>
          <w:p w14:paraId="13EEC4D6" w14:textId="77777777" w:rsidR="00354136" w:rsidRDefault="00354136">
            <w:pPr>
              <w:spacing w:after="100"/>
              <w:jc w:val="right"/>
            </w:pPr>
            <w:r>
              <w:rPr>
                <w:rFonts w:ascii="Times New Roman" w:hAnsi="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14:paraId="4A020A0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B468E0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C4395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D9071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6F2C01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F58E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C20150" w14:textId="77777777" w:rsidR="00354136" w:rsidRDefault="00354136">
            <w:pPr>
              <w:spacing w:after="100"/>
              <w:jc w:val="right"/>
            </w:pPr>
          </w:p>
        </w:tc>
      </w:tr>
      <w:tr w:rsidR="00354136" w14:paraId="271E4AE4" w14:textId="77777777" w:rsidTr="00354136">
        <w:trPr>
          <w:jc w:val="center"/>
        </w:trPr>
        <w:tc>
          <w:tcPr>
            <w:tcW w:w="0" w:type="auto"/>
            <w:gridSpan w:val="3"/>
            <w:shd w:val="clear" w:color="auto" w:fill="CCEEFF"/>
            <w:tcMar>
              <w:top w:w="0" w:type="dxa"/>
              <w:left w:w="20" w:type="dxa"/>
              <w:bottom w:w="0" w:type="dxa"/>
              <w:right w:w="20" w:type="dxa"/>
            </w:tcMar>
            <w:vAlign w:val="center"/>
            <w:hideMark/>
          </w:tcPr>
          <w:p w14:paraId="6150D35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C92F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308C2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7EA79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F00E65" w14:textId="77777777" w:rsidR="00354136" w:rsidRDefault="00354136">
            <w:pPr>
              <w:spacing w:after="100"/>
              <w:jc w:val="right"/>
              <w:rPr>
                <w:rFonts w:ascii="宋体" w:eastAsia="宋体" w:hAnsi="宋体" w:cs="宋体"/>
              </w:rPr>
            </w:pPr>
            <w:r>
              <w:rPr>
                <w:rFonts w:ascii="Times New Roman" w:hAnsi="Times New Roman"/>
                <w:color w:val="000000"/>
                <w:sz w:val="20"/>
                <w:szCs w:val="20"/>
              </w:rPr>
              <w:t>761 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64F78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779EBA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519903"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680F44" w14:textId="77777777" w:rsidR="00354136" w:rsidRDefault="00354136">
            <w:pPr>
              <w:spacing w:after="100"/>
              <w:jc w:val="right"/>
            </w:pPr>
          </w:p>
        </w:tc>
      </w:tr>
    </w:tbl>
    <w:p w14:paraId="502BE697" w14:textId="77777777" w:rsidR="00354136" w:rsidRDefault="00354136" w:rsidP="00354136">
      <w:pPr>
        <w:rPr>
          <w:rFonts w:ascii="宋体" w:eastAsia="宋体" w:hAnsi="宋体" w:cs="宋体"/>
        </w:rPr>
      </w:pPr>
    </w:p>
    <w:p w14:paraId="3F3A1FEC" w14:textId="77777777" w:rsidR="00354136" w:rsidRDefault="00354136" w:rsidP="00354136">
      <w:r>
        <w:rPr>
          <w:rFonts w:ascii="Times New Roman" w:hAnsi="Times New Roman"/>
          <w:color w:val="000000"/>
          <w:sz w:val="20"/>
          <w:szCs w:val="20"/>
        </w:rPr>
        <w:t>Under the Company’s certificate of incorporation, the Company is prohibited from issuing any of the authorized shares of Class V Common Stock.</w:t>
      </w:r>
    </w:p>
    <w:p w14:paraId="33E77E3F" w14:textId="77777777" w:rsidR="00354136" w:rsidRDefault="00354136" w:rsidP="00354136"/>
    <w:p w14:paraId="52E304BD" w14:textId="77777777" w:rsidR="00354136" w:rsidRDefault="00354136" w:rsidP="00354136">
      <w:r>
        <w:rPr>
          <w:rFonts w:ascii="Times New Roman" w:hAnsi="Times New Roman"/>
          <w:b/>
          <w:bCs/>
          <w:color w:val="000000"/>
          <w:sz w:val="20"/>
          <w:szCs w:val="20"/>
        </w:rPr>
        <w:t>Preferred Stock</w:t>
      </w:r>
    </w:p>
    <w:p w14:paraId="6A3995EF" w14:textId="77777777" w:rsidR="00354136" w:rsidRDefault="00354136" w:rsidP="00354136"/>
    <w:p w14:paraId="3E39D268" w14:textId="77777777" w:rsidR="00354136" w:rsidRDefault="00354136" w:rsidP="00354136">
      <w:r>
        <w:rPr>
          <w:rFonts w:ascii="Times New Roman" w:hAnsi="Times New Roman"/>
          <w:color w:val="000000"/>
          <w:sz w:val="20"/>
          <w:szCs w:val="20"/>
        </w:rPr>
        <w:t>The Company is authorized to issue one million shares of preferred stock, par value $0.01 per share. As of January 28, 2022 and January 29, 2021, no shares of preferred stock were issued or outstanding.</w:t>
      </w:r>
    </w:p>
    <w:p w14:paraId="4B49BECA" w14:textId="77777777" w:rsidR="00354136" w:rsidRDefault="00354136" w:rsidP="00354136"/>
    <w:p w14:paraId="67293182" w14:textId="77777777" w:rsidR="00354136" w:rsidRDefault="00354136" w:rsidP="00354136">
      <w:r>
        <w:rPr>
          <w:rFonts w:ascii="Times New Roman" w:hAnsi="Times New Roman"/>
          <w:b/>
          <w:bCs/>
          <w:color w:val="000000"/>
          <w:sz w:val="20"/>
          <w:szCs w:val="20"/>
        </w:rPr>
        <w:t>Common Stock</w:t>
      </w:r>
    </w:p>
    <w:p w14:paraId="325D382C" w14:textId="77777777" w:rsidR="00354136" w:rsidRDefault="00354136" w:rsidP="00354136"/>
    <w:p w14:paraId="3D40B1B2" w14:textId="77777777" w:rsidR="00354136" w:rsidRDefault="00354136" w:rsidP="00354136">
      <w:r>
        <w:rPr>
          <w:rFonts w:ascii="Times New Roman" w:hAnsi="Times New Roman"/>
          <w:i/>
          <w:iCs/>
          <w:color w:val="000000"/>
          <w:sz w:val="20"/>
          <w:szCs w:val="20"/>
        </w:rPr>
        <w:t>Dell Technologies Common Stock </w:t>
      </w:r>
      <w:r>
        <w:rPr>
          <w:rFonts w:ascii="Times New Roman" w:hAnsi="Times New Roman"/>
          <w:color w:val="000000"/>
          <w:sz w:val="20"/>
          <w:szCs w:val="20"/>
        </w:rPr>
        <w:t>— The Class A Common Stock, the Class B Common Stock, the Class C Common Stock, and the Class D Common Stock are collectively referred to as Dell Technologies Common Stock. The par value for all classes of Dell Technologies Common Stock is $0.01 per share. The Class A Common Stock, the Class B Common Stock, the Class C Common Stock, and the Class D Common Stock share equally in dividends declared or accumulated and have equal participation rights in undistributed earnings.</w:t>
      </w:r>
    </w:p>
    <w:p w14:paraId="75EDDEF7" w14:textId="77777777" w:rsidR="00354136" w:rsidRDefault="00354136" w:rsidP="00354136"/>
    <w:p w14:paraId="418F99C0" w14:textId="77777777" w:rsidR="00354136" w:rsidRDefault="00354136" w:rsidP="00354136">
      <w:r>
        <w:rPr>
          <w:rFonts w:ascii="Times New Roman" w:hAnsi="Times New Roman"/>
          <w:i/>
          <w:iCs/>
          <w:color w:val="000000"/>
          <w:sz w:val="20"/>
          <w:szCs w:val="20"/>
        </w:rPr>
        <w:t>Voting Rights</w:t>
      </w:r>
      <w:r>
        <w:rPr>
          <w:rFonts w:ascii="Times New Roman" w:hAnsi="Times New Roman"/>
          <w:color w:val="000000"/>
          <w:sz w:val="20"/>
          <w:szCs w:val="20"/>
        </w:rPr>
        <w:t> — Each holder of record of (a) Class A Common Stock is entitled to ten votes per share of Class A Common Stock; (b) Class B Common Stock is entitled to ten votes per share of Class B Common Stock; (c) Class C Common Stock is entitled to one vote per share of Class C Common Stock; and (d) Class D Common Stock is not entitled to any vote on any matter except to the extent required by provisions of Delaware law (in which case such holder is entitled to one vote per share of Class D Common Stock).</w:t>
      </w:r>
    </w:p>
    <w:p w14:paraId="3D0A2382" w14:textId="77777777" w:rsidR="00354136" w:rsidRDefault="00354136" w:rsidP="00354136"/>
    <w:p w14:paraId="4900F403" w14:textId="77777777" w:rsidR="00354136" w:rsidRDefault="00354136" w:rsidP="00354136">
      <w:r>
        <w:rPr>
          <w:rFonts w:ascii="Times New Roman" w:hAnsi="Times New Roman"/>
          <w:i/>
          <w:iCs/>
          <w:color w:val="000000"/>
          <w:sz w:val="20"/>
          <w:szCs w:val="20"/>
        </w:rPr>
        <w:t>Conversion Rights</w:t>
      </w:r>
      <w:r>
        <w:rPr>
          <w:rFonts w:ascii="Times New Roman" w:hAnsi="Times New Roman"/>
          <w:color w:val="000000"/>
          <w:sz w:val="20"/>
          <w:szCs w:val="20"/>
        </w:rPr>
        <w:t> — Under the Company’s certificate of incorporation, at any time and from time to time, any holder of Class A Common Stock or Class B Common Stock has the right to convert all or any of the shares of Class A Common Stock or Class B Common Stock, as applicable, held by such holder into shares of Class C Common Stock on a one-to-one basis. </w:t>
      </w:r>
    </w:p>
    <w:p w14:paraId="449E035C" w14:textId="77777777" w:rsidR="00354136" w:rsidRDefault="00354136" w:rsidP="00354136"/>
    <w:p w14:paraId="7CF3CC51" w14:textId="77777777" w:rsidR="00354136" w:rsidRDefault="00354136" w:rsidP="00354136">
      <w:r>
        <w:rPr>
          <w:rFonts w:ascii="Times New Roman" w:hAnsi="Times New Roman"/>
          <w:color w:val="000000"/>
          <w:sz w:val="20"/>
          <w:szCs w:val="20"/>
        </w:rPr>
        <w:t>During the fiscal year ended January 28, 2022, the Company issued an aggregate of 5,985,573 shares of Class C Common Stock to stockholders upon their conversion of the same number of shares of Class A Common Stock into Class C Common Stock in accordance with the Company’s certificate of incorporation.</w:t>
      </w:r>
    </w:p>
    <w:p w14:paraId="2FF22ED8" w14:textId="77777777" w:rsidR="00354136" w:rsidRDefault="00354136" w:rsidP="00354136"/>
    <w:p w14:paraId="78FBF233" w14:textId="77777777" w:rsidR="00354136" w:rsidRDefault="00354136" w:rsidP="00354136">
      <w:pPr>
        <w:jc w:val="center"/>
      </w:pPr>
    </w:p>
    <w:p w14:paraId="748797A5" w14:textId="77777777" w:rsidR="00354136" w:rsidRDefault="00354136" w:rsidP="00354136">
      <w:pPr>
        <w:jc w:val="center"/>
      </w:pPr>
      <w:r>
        <w:rPr>
          <w:rFonts w:ascii="Times New Roman" w:hAnsi="Times New Roman"/>
          <w:color w:val="000000"/>
          <w:sz w:val="20"/>
          <w:szCs w:val="20"/>
        </w:rPr>
        <w:t>137</w:t>
      </w:r>
    </w:p>
    <w:p w14:paraId="10D17E5E" w14:textId="77777777" w:rsidR="00354136" w:rsidRDefault="00354136" w:rsidP="00354136">
      <w:pPr>
        <w:jc w:val="center"/>
      </w:pPr>
    </w:p>
    <w:p w14:paraId="4FE9A581" w14:textId="77777777" w:rsidR="00354136" w:rsidRDefault="00354136" w:rsidP="00354136">
      <w:r>
        <w:pict w14:anchorId="036914CC">
          <v:rect id="_x0000_i1512" style="width:0;height:1.5pt" o:hralign="center" o:hrstd="t" o:hr="t" fillcolor="#a0a0a0" stroked="f"/>
        </w:pict>
      </w:r>
    </w:p>
    <w:p w14:paraId="517F1908" w14:textId="77777777" w:rsidR="00354136" w:rsidRDefault="00354136" w:rsidP="00354136">
      <w:hyperlink r:id="rId387" w:anchor="if82c7bb85cec43f3b72bdca2d8861323_10" w:history="1">
        <w:r>
          <w:rPr>
            <w:rStyle w:val="a5"/>
            <w:rFonts w:ascii="Times New Roman" w:hAnsi="Times New Roman"/>
            <w:sz w:val="20"/>
            <w:szCs w:val="20"/>
          </w:rPr>
          <w:t>Table of </w:t>
        </w:r>
      </w:hyperlink>
      <w:hyperlink r:id="rId388" w:anchor="if82c7bb85cec43f3b72bdca2d8861323_10" w:history="1">
        <w:r>
          <w:rPr>
            <w:rStyle w:val="a5"/>
            <w:rFonts w:ascii="Times New Roman" w:hAnsi="Times New Roman"/>
            <w:sz w:val="20"/>
            <w:szCs w:val="20"/>
          </w:rPr>
          <w:t>Contents</w:t>
        </w:r>
      </w:hyperlink>
    </w:p>
    <w:p w14:paraId="13F03993" w14:textId="77777777" w:rsidR="00354136" w:rsidRDefault="00354136" w:rsidP="00354136">
      <w:r>
        <w:rPr>
          <w:rFonts w:ascii="Times New Roman" w:hAnsi="Times New Roman"/>
          <w:color w:val="000000"/>
          <w:sz w:val="20"/>
          <w:szCs w:val="20"/>
        </w:rPr>
        <w:t>During the fiscal year ended January 28, 2022, the Company issued 6,334,990 shares of Class C Common Stock to stockholders upon their conversion of the same number of shares of Class B Common Stock into Class C Common Stock in accordance with the Company’s certificate of incorporation.</w:t>
      </w:r>
    </w:p>
    <w:p w14:paraId="01DD84F0" w14:textId="77777777" w:rsidR="00354136" w:rsidRDefault="00354136" w:rsidP="00354136"/>
    <w:p w14:paraId="2A419812" w14:textId="77777777" w:rsidR="00354136" w:rsidRDefault="00354136" w:rsidP="00354136">
      <w:r>
        <w:rPr>
          <w:rFonts w:ascii="Times New Roman" w:hAnsi="Times New Roman"/>
          <w:color w:val="000000"/>
          <w:sz w:val="20"/>
          <w:szCs w:val="20"/>
        </w:rPr>
        <w:t>During the fiscal year ended January 29, 2021, the Company issued an aggregate of 72,727 shares of Class C Common Stock to stockholders upon their conversion of the same number of shares of Class A Common Stock into Class C Common Stock in accordance with the Company’s certificate of incorporation.</w:t>
      </w:r>
    </w:p>
    <w:p w14:paraId="3173BCD0" w14:textId="77777777" w:rsidR="00354136" w:rsidRDefault="00354136" w:rsidP="00354136"/>
    <w:p w14:paraId="401F52FA" w14:textId="77777777" w:rsidR="00354136" w:rsidRDefault="00354136" w:rsidP="00354136">
      <w:r>
        <w:rPr>
          <w:rFonts w:ascii="Times New Roman" w:hAnsi="Times New Roman"/>
          <w:b/>
          <w:bCs/>
          <w:color w:val="000000"/>
          <w:sz w:val="20"/>
          <w:szCs w:val="20"/>
        </w:rPr>
        <w:t>Repurchases of Common Stock and Treasury Stock</w:t>
      </w:r>
    </w:p>
    <w:p w14:paraId="0CBF0B61" w14:textId="77777777" w:rsidR="00354136" w:rsidRDefault="00354136" w:rsidP="00354136"/>
    <w:p w14:paraId="18243174" w14:textId="77777777" w:rsidR="00354136" w:rsidRDefault="00354136" w:rsidP="00354136">
      <w:r>
        <w:rPr>
          <w:rFonts w:ascii="Times New Roman" w:hAnsi="Times New Roman"/>
          <w:i/>
          <w:iCs/>
          <w:color w:val="000000"/>
          <w:sz w:val="20"/>
          <w:szCs w:val="20"/>
          <w:u w:val="single"/>
        </w:rPr>
        <w:t>Dell Technologies Common Stock Repurchases by Dell Technologies during Fiscal 2022</w:t>
      </w:r>
    </w:p>
    <w:p w14:paraId="3F89DEDF" w14:textId="77777777" w:rsidR="00354136" w:rsidRDefault="00354136" w:rsidP="00354136"/>
    <w:p w14:paraId="2737DF8A" w14:textId="77777777" w:rsidR="00354136" w:rsidRDefault="00354136" w:rsidP="00354136">
      <w:r>
        <w:rPr>
          <w:rFonts w:ascii="Times New Roman" w:hAnsi="Times New Roman"/>
          <w:color w:val="000000"/>
          <w:sz w:val="20"/>
          <w:szCs w:val="20"/>
        </w:rPr>
        <w:lastRenderedPageBreak/>
        <w:t>Effective as of September 23, 2021, the Company’s Board of Directors terminated the Company’s previous stock repurchase program and approved a new stock repurchase program (the “2021 Stock Repurchase Program”) under which the Company is authorized to use assets to repurchase up to $5 billion of shares of the Company’s Class C Common Stock with no established expiration date. During the fiscal year ended January 28, 2022, the Company repurchased approximately 12 million shares of Class C Common Stock for a total purchase price of approximately $659 million.</w:t>
      </w:r>
    </w:p>
    <w:p w14:paraId="25877266" w14:textId="77777777" w:rsidR="00354136" w:rsidRDefault="00354136" w:rsidP="00354136"/>
    <w:p w14:paraId="583C6E8C" w14:textId="77777777" w:rsidR="00354136" w:rsidRDefault="00354136" w:rsidP="00354136">
      <w:r>
        <w:rPr>
          <w:rFonts w:ascii="Times New Roman" w:hAnsi="Times New Roman"/>
          <w:i/>
          <w:iCs/>
          <w:color w:val="000000"/>
          <w:sz w:val="20"/>
          <w:szCs w:val="20"/>
          <w:u w:val="single"/>
        </w:rPr>
        <w:t>Dell Technologies Common Stock Repurchases by Dell Technologies during Fiscal 2021</w:t>
      </w:r>
    </w:p>
    <w:p w14:paraId="2169D33E" w14:textId="77777777" w:rsidR="00354136" w:rsidRDefault="00354136" w:rsidP="00354136"/>
    <w:p w14:paraId="73D9B7F4" w14:textId="77777777" w:rsidR="00354136" w:rsidRDefault="00354136" w:rsidP="00354136">
      <w:r>
        <w:rPr>
          <w:rFonts w:ascii="Times New Roman" w:hAnsi="Times New Roman"/>
          <w:color w:val="000000"/>
          <w:sz w:val="20"/>
          <w:szCs w:val="20"/>
        </w:rPr>
        <w:t>During the fiscal year ended January 29, 2021, the Company repurchased approximately 6 million shares of Class C Common Stock for a total purchase price of approximately $240 million under a previous stock repurchase program that was subsequently suspended and, in the fiscal year ended January 28, 2022, terminated.</w:t>
      </w:r>
    </w:p>
    <w:p w14:paraId="027301F5" w14:textId="77777777" w:rsidR="00354136" w:rsidRDefault="00354136" w:rsidP="00354136"/>
    <w:p w14:paraId="111EC04A" w14:textId="77777777" w:rsidR="00354136" w:rsidRDefault="00354136" w:rsidP="00354136">
      <w:r>
        <w:rPr>
          <w:rFonts w:ascii="Times New Roman" w:hAnsi="Times New Roman"/>
          <w:color w:val="000000"/>
          <w:sz w:val="20"/>
          <w:szCs w:val="20"/>
        </w:rPr>
        <w:t>To the extent not retired, shares repurchased under the repurchase program are placed in the Company’s treasury.</w:t>
      </w:r>
    </w:p>
    <w:p w14:paraId="63C397C5" w14:textId="77777777" w:rsidR="00354136" w:rsidRDefault="00354136" w:rsidP="00354136"/>
    <w:p w14:paraId="61A25CF2" w14:textId="77777777" w:rsidR="00354136" w:rsidRDefault="00354136" w:rsidP="00354136">
      <w:pPr>
        <w:jc w:val="center"/>
      </w:pPr>
    </w:p>
    <w:p w14:paraId="2CD49DD6" w14:textId="77777777" w:rsidR="00354136" w:rsidRDefault="00354136" w:rsidP="00354136">
      <w:pPr>
        <w:jc w:val="center"/>
      </w:pPr>
      <w:r>
        <w:rPr>
          <w:rFonts w:ascii="Times New Roman" w:hAnsi="Times New Roman"/>
          <w:color w:val="000000"/>
          <w:sz w:val="20"/>
          <w:szCs w:val="20"/>
        </w:rPr>
        <w:t>138</w:t>
      </w:r>
    </w:p>
    <w:p w14:paraId="73B7E01F" w14:textId="77777777" w:rsidR="00354136" w:rsidRDefault="00354136" w:rsidP="00354136">
      <w:pPr>
        <w:jc w:val="center"/>
      </w:pPr>
    </w:p>
    <w:p w14:paraId="701E0D1B" w14:textId="77777777" w:rsidR="00354136" w:rsidRDefault="00354136" w:rsidP="00354136">
      <w:r>
        <w:pict w14:anchorId="714F8B28">
          <v:rect id="_x0000_i1513" style="width:0;height:1.5pt" o:hralign="center" o:hrstd="t" o:hr="t" fillcolor="#a0a0a0" stroked="f"/>
        </w:pict>
      </w:r>
    </w:p>
    <w:p w14:paraId="4BE9AAC9" w14:textId="77777777" w:rsidR="00354136" w:rsidRDefault="00354136" w:rsidP="00354136">
      <w:hyperlink r:id="rId389" w:anchor="if82c7bb85cec43f3b72bdca2d8861323_10" w:history="1">
        <w:r>
          <w:rPr>
            <w:rStyle w:val="a5"/>
            <w:rFonts w:ascii="Times New Roman" w:hAnsi="Times New Roman"/>
            <w:sz w:val="20"/>
            <w:szCs w:val="20"/>
          </w:rPr>
          <w:t>Table of </w:t>
        </w:r>
      </w:hyperlink>
      <w:hyperlink r:id="rId390" w:anchor="if82c7bb85cec43f3b72bdca2d8861323_10" w:history="1">
        <w:r>
          <w:rPr>
            <w:rStyle w:val="a5"/>
            <w:rFonts w:ascii="Times New Roman" w:hAnsi="Times New Roman"/>
            <w:sz w:val="20"/>
            <w:szCs w:val="20"/>
          </w:rPr>
          <w:t>Contents</w:t>
        </w:r>
      </w:hyperlink>
    </w:p>
    <w:p w14:paraId="5E49C319" w14:textId="77777777" w:rsidR="00354136" w:rsidRDefault="00354136" w:rsidP="00354136">
      <w:r>
        <w:rPr>
          <w:rFonts w:ascii="Times New Roman" w:hAnsi="Times New Roman"/>
          <w:b/>
          <w:bCs/>
          <w:color w:val="000000"/>
          <w:sz w:val="20"/>
          <w:szCs w:val="20"/>
        </w:rPr>
        <w:t>NOTE 15 — EARNINGS PER SHARE</w:t>
      </w:r>
    </w:p>
    <w:p w14:paraId="4ECE8D5E" w14:textId="77777777" w:rsidR="00354136" w:rsidRDefault="00354136" w:rsidP="00354136">
      <w:pPr>
        <w:jc w:val="both"/>
      </w:pPr>
    </w:p>
    <w:p w14:paraId="65122F94" w14:textId="77777777" w:rsidR="00354136" w:rsidRDefault="00354136" w:rsidP="00354136">
      <w:r>
        <w:rPr>
          <w:rFonts w:ascii="Times New Roman" w:hAnsi="Times New Roman"/>
          <w:color w:val="000000"/>
          <w:sz w:val="20"/>
          <w:szCs w:val="20"/>
        </w:rPr>
        <w:t>Basic earnings per share is based on the weighted-average effect of all common shares issued and outstanding and is calculated by dividing net income by the weighted-average shares outstanding during the period. Diluted earnings per share is calculated by dividing net income by the weighted-average number of common shares used in the basic earnings per share calculation plus the number of common shares that would be issued assuming exercise or conversion of all potentially dilutive instruments. The Company excludes equity instruments from the calculation of diluted earnings per share if the effect of including such instruments is antidilutive.</w:t>
      </w:r>
    </w:p>
    <w:p w14:paraId="05B83835" w14:textId="77777777" w:rsidR="00354136" w:rsidRDefault="00354136" w:rsidP="00354136"/>
    <w:p w14:paraId="0750EAE7" w14:textId="77777777" w:rsidR="00354136" w:rsidRDefault="00354136" w:rsidP="00354136">
      <w:r>
        <w:rPr>
          <w:rFonts w:ascii="Times New Roman" w:hAnsi="Times New Roman"/>
          <w:color w:val="000000"/>
          <w:sz w:val="20"/>
          <w:szCs w:val="20"/>
        </w:rPr>
        <w:t>The following table presents basic and diluted earnings per share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222"/>
        <w:gridCol w:w="37"/>
        <w:gridCol w:w="179"/>
        <w:gridCol w:w="3084"/>
        <w:gridCol w:w="36"/>
        <w:gridCol w:w="36"/>
        <w:gridCol w:w="50"/>
        <w:gridCol w:w="36"/>
        <w:gridCol w:w="178"/>
        <w:gridCol w:w="3083"/>
        <w:gridCol w:w="36"/>
        <w:gridCol w:w="36"/>
        <w:gridCol w:w="50"/>
        <w:gridCol w:w="36"/>
        <w:gridCol w:w="178"/>
        <w:gridCol w:w="3115"/>
        <w:gridCol w:w="36"/>
      </w:tblGrid>
      <w:tr w:rsidR="00354136" w14:paraId="1FF634F3" w14:textId="77777777" w:rsidTr="00354136">
        <w:tc>
          <w:tcPr>
            <w:tcW w:w="175" w:type="dxa"/>
            <w:vAlign w:val="center"/>
            <w:hideMark/>
          </w:tcPr>
          <w:p w14:paraId="46504263" w14:textId="77777777" w:rsidR="00354136" w:rsidRDefault="00354136"/>
        </w:tc>
        <w:tc>
          <w:tcPr>
            <w:tcW w:w="10094" w:type="dxa"/>
            <w:vAlign w:val="center"/>
            <w:hideMark/>
          </w:tcPr>
          <w:p w14:paraId="100F98B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62B2F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279A68D" w14:textId="77777777" w:rsidR="00354136" w:rsidRDefault="00354136">
            <w:pPr>
              <w:spacing w:after="100"/>
              <w:rPr>
                <w:rFonts w:ascii="Times New Roman" w:eastAsia="Times New Roman" w:hAnsi="Times New Roman"/>
                <w:sz w:val="20"/>
                <w:szCs w:val="20"/>
              </w:rPr>
            </w:pPr>
          </w:p>
        </w:tc>
        <w:tc>
          <w:tcPr>
            <w:tcW w:w="3045" w:type="dxa"/>
            <w:vAlign w:val="center"/>
            <w:hideMark/>
          </w:tcPr>
          <w:p w14:paraId="0FF70E6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F001C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97FF10C"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C4F5272"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1AA74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B8FE352" w14:textId="77777777" w:rsidR="00354136" w:rsidRDefault="00354136">
            <w:pPr>
              <w:spacing w:after="100"/>
              <w:rPr>
                <w:rFonts w:ascii="Times New Roman" w:eastAsia="Times New Roman" w:hAnsi="Times New Roman"/>
                <w:sz w:val="20"/>
                <w:szCs w:val="20"/>
              </w:rPr>
            </w:pPr>
          </w:p>
        </w:tc>
        <w:tc>
          <w:tcPr>
            <w:tcW w:w="3045" w:type="dxa"/>
            <w:vAlign w:val="center"/>
            <w:hideMark/>
          </w:tcPr>
          <w:p w14:paraId="5A10B82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757148"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87AB1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1BAE2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911AB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EBB288F"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4D0FF1B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B96F78" w14:textId="77777777" w:rsidR="00354136" w:rsidRDefault="00354136">
            <w:pPr>
              <w:spacing w:after="100"/>
              <w:rPr>
                <w:rFonts w:ascii="Times New Roman" w:eastAsia="Times New Roman" w:hAnsi="Times New Roman"/>
                <w:sz w:val="20"/>
                <w:szCs w:val="20"/>
              </w:rPr>
            </w:pPr>
          </w:p>
        </w:tc>
      </w:tr>
      <w:tr w:rsidR="00354136" w14:paraId="5064E369" w14:textId="77777777" w:rsidTr="00354136">
        <w:tc>
          <w:tcPr>
            <w:tcW w:w="0" w:type="auto"/>
            <w:gridSpan w:val="3"/>
            <w:tcMar>
              <w:top w:w="30" w:type="dxa"/>
              <w:left w:w="20" w:type="dxa"/>
              <w:bottom w:w="30" w:type="dxa"/>
              <w:right w:w="20" w:type="dxa"/>
            </w:tcMar>
            <w:vAlign w:val="bottom"/>
            <w:hideMark/>
          </w:tcPr>
          <w:p w14:paraId="435A068C" w14:textId="77777777" w:rsidR="00354136" w:rsidRDefault="00354136">
            <w:pPr>
              <w:spacing w:after="100"/>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6FBA1281" w14:textId="77777777" w:rsidR="00354136" w:rsidRDefault="00354136">
            <w:pPr>
              <w:spacing w:after="100"/>
              <w:jc w:val="center"/>
            </w:pPr>
            <w:r>
              <w:rPr>
                <w:rFonts w:ascii="Times New Roman" w:hAnsi="Times New Roman"/>
                <w:b/>
                <w:bCs/>
                <w:color w:val="000000"/>
                <w:sz w:val="20"/>
                <w:szCs w:val="20"/>
              </w:rPr>
              <w:t>Fiscal Year Ended</w:t>
            </w:r>
          </w:p>
        </w:tc>
      </w:tr>
      <w:tr w:rsidR="00354136" w14:paraId="512EA67E" w14:textId="77777777" w:rsidTr="00354136">
        <w:tc>
          <w:tcPr>
            <w:tcW w:w="0" w:type="auto"/>
            <w:gridSpan w:val="3"/>
            <w:tcMar>
              <w:top w:w="30" w:type="dxa"/>
              <w:left w:w="20" w:type="dxa"/>
              <w:bottom w:w="30" w:type="dxa"/>
              <w:right w:w="20" w:type="dxa"/>
            </w:tcMar>
            <w:vAlign w:val="bottom"/>
            <w:hideMark/>
          </w:tcPr>
          <w:p w14:paraId="4975196C" w14:textId="77777777" w:rsidR="00354136" w:rsidRDefault="00354136">
            <w:pPr>
              <w:spacing w:after="100"/>
            </w:pPr>
            <w:r>
              <w:rPr>
                <w:rFonts w:ascii="Times New Roman" w:hAnsi="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5D1BC1"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AFE749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CB5E2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3AE8F3B0"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D96CC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37759159" w14:textId="77777777" w:rsidTr="00354136">
        <w:tc>
          <w:tcPr>
            <w:tcW w:w="0" w:type="auto"/>
            <w:gridSpan w:val="18"/>
            <w:shd w:val="clear" w:color="auto" w:fill="CCEEFF"/>
            <w:tcMar>
              <w:top w:w="30" w:type="dxa"/>
              <w:left w:w="20" w:type="dxa"/>
              <w:bottom w:w="30" w:type="dxa"/>
              <w:right w:w="20" w:type="dxa"/>
            </w:tcMar>
            <w:vAlign w:val="bottom"/>
            <w:hideMark/>
          </w:tcPr>
          <w:p w14:paraId="05B62351" w14:textId="77777777" w:rsidR="00354136" w:rsidRDefault="00354136">
            <w:pPr>
              <w:spacing w:after="100"/>
            </w:pPr>
            <w:r>
              <w:rPr>
                <w:rFonts w:ascii="Times New Roman" w:hAnsi="Times New Roman"/>
                <w:i/>
                <w:iCs/>
                <w:color w:val="000000"/>
                <w:sz w:val="20"/>
                <w:szCs w:val="20"/>
              </w:rPr>
              <w:t>Earnings per share attributable to Dell Technologies Inc. - basic</w:t>
            </w:r>
          </w:p>
        </w:tc>
      </w:tr>
      <w:tr w:rsidR="00354136" w14:paraId="2C8AB052" w14:textId="77777777" w:rsidTr="00354136">
        <w:tc>
          <w:tcPr>
            <w:tcW w:w="0" w:type="auto"/>
            <w:gridSpan w:val="3"/>
            <w:shd w:val="clear" w:color="auto" w:fill="FFFFFF"/>
            <w:tcMar>
              <w:top w:w="30" w:type="dxa"/>
              <w:left w:w="155" w:type="dxa"/>
              <w:bottom w:w="30" w:type="dxa"/>
              <w:right w:w="20" w:type="dxa"/>
            </w:tcMar>
            <w:vAlign w:val="bottom"/>
            <w:hideMark/>
          </w:tcPr>
          <w:p w14:paraId="3455E2A4" w14:textId="77777777" w:rsidR="00354136" w:rsidRDefault="00354136">
            <w:pPr>
              <w:spacing w:after="100"/>
            </w:pPr>
            <w:r>
              <w:rPr>
                <w:rFonts w:ascii="Times New Roman" w:hAnsi="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5DE4893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70E271" w14:textId="77777777" w:rsidR="00354136" w:rsidRDefault="00354136">
            <w:pPr>
              <w:spacing w:after="100"/>
              <w:jc w:val="right"/>
            </w:pPr>
            <w:r>
              <w:rPr>
                <w:rFonts w:ascii="Times New Roman" w:hAnsi="Times New Roman"/>
                <w:color w:val="000000"/>
                <w:sz w:val="20"/>
                <w:szCs w:val="20"/>
              </w:rPr>
              <w:t>6.49 </w:t>
            </w:r>
          </w:p>
        </w:tc>
        <w:tc>
          <w:tcPr>
            <w:tcW w:w="0" w:type="auto"/>
            <w:shd w:val="clear" w:color="auto" w:fill="FFFFFF"/>
            <w:tcMar>
              <w:top w:w="30" w:type="dxa"/>
              <w:left w:w="0" w:type="dxa"/>
              <w:bottom w:w="30" w:type="dxa"/>
              <w:right w:w="20" w:type="dxa"/>
            </w:tcMar>
            <w:vAlign w:val="bottom"/>
            <w:hideMark/>
          </w:tcPr>
          <w:p w14:paraId="3CABCC4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C7FD8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4571AE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B02CD2" w14:textId="77777777" w:rsidR="00354136" w:rsidRDefault="00354136">
            <w:pPr>
              <w:spacing w:after="100"/>
              <w:jc w:val="right"/>
            </w:pPr>
            <w:r>
              <w:rPr>
                <w:rFonts w:ascii="Times New Roman" w:hAnsi="Times New Roman"/>
                <w:color w:val="000000"/>
                <w:sz w:val="20"/>
                <w:szCs w:val="20"/>
              </w:rPr>
              <w:t>3.02 </w:t>
            </w:r>
          </w:p>
        </w:tc>
        <w:tc>
          <w:tcPr>
            <w:tcW w:w="0" w:type="auto"/>
            <w:shd w:val="clear" w:color="auto" w:fill="FFFFFF"/>
            <w:tcMar>
              <w:top w:w="30" w:type="dxa"/>
              <w:left w:w="0" w:type="dxa"/>
              <w:bottom w:w="30" w:type="dxa"/>
              <w:right w:w="20" w:type="dxa"/>
            </w:tcMar>
            <w:vAlign w:val="bottom"/>
            <w:hideMark/>
          </w:tcPr>
          <w:p w14:paraId="2DB4356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71845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EEEC1D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902768" w14:textId="77777777" w:rsidR="00354136" w:rsidRDefault="00354136">
            <w:pPr>
              <w:spacing w:after="100"/>
              <w:jc w:val="right"/>
            </w:pPr>
            <w:r>
              <w:rPr>
                <w:rFonts w:ascii="Times New Roman" w:hAnsi="Times New Roman"/>
                <w:color w:val="000000"/>
                <w:sz w:val="20"/>
                <w:szCs w:val="20"/>
              </w:rPr>
              <w:t>0.73 </w:t>
            </w:r>
          </w:p>
        </w:tc>
        <w:tc>
          <w:tcPr>
            <w:tcW w:w="0" w:type="auto"/>
            <w:shd w:val="clear" w:color="auto" w:fill="FFFFFF"/>
            <w:tcMar>
              <w:top w:w="30" w:type="dxa"/>
              <w:left w:w="0" w:type="dxa"/>
              <w:bottom w:w="30" w:type="dxa"/>
              <w:right w:w="20" w:type="dxa"/>
            </w:tcMar>
            <w:vAlign w:val="bottom"/>
            <w:hideMark/>
          </w:tcPr>
          <w:p w14:paraId="5D449EBD" w14:textId="77777777" w:rsidR="00354136" w:rsidRDefault="00354136">
            <w:pPr>
              <w:spacing w:after="100"/>
              <w:jc w:val="right"/>
            </w:pPr>
          </w:p>
        </w:tc>
      </w:tr>
      <w:tr w:rsidR="00354136" w14:paraId="4FEAFDAA" w14:textId="77777777" w:rsidTr="00354136">
        <w:tc>
          <w:tcPr>
            <w:tcW w:w="0" w:type="auto"/>
            <w:gridSpan w:val="3"/>
            <w:shd w:val="clear" w:color="auto" w:fill="CCEEFF"/>
            <w:tcMar>
              <w:top w:w="30" w:type="dxa"/>
              <w:left w:w="155" w:type="dxa"/>
              <w:bottom w:w="30" w:type="dxa"/>
              <w:right w:w="20" w:type="dxa"/>
            </w:tcMar>
            <w:vAlign w:val="bottom"/>
            <w:hideMark/>
          </w:tcPr>
          <w:p w14:paraId="5F9B16B3"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CCEEFF"/>
            <w:tcMar>
              <w:top w:w="30" w:type="dxa"/>
              <w:left w:w="20" w:type="dxa"/>
              <w:bottom w:w="30" w:type="dxa"/>
              <w:right w:w="0" w:type="dxa"/>
            </w:tcMar>
            <w:vAlign w:val="bottom"/>
            <w:hideMark/>
          </w:tcPr>
          <w:p w14:paraId="5BC2B3DB"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7AC8CD" w14:textId="77777777" w:rsidR="00354136" w:rsidRDefault="00354136">
            <w:pPr>
              <w:spacing w:after="100"/>
              <w:jc w:val="right"/>
            </w:pPr>
            <w:r>
              <w:rPr>
                <w:rFonts w:ascii="Times New Roman" w:hAnsi="Times New Roman"/>
                <w:color w:val="000000"/>
                <w:sz w:val="20"/>
                <w:szCs w:val="20"/>
              </w:rPr>
              <w:t>0.81 </w:t>
            </w:r>
          </w:p>
        </w:tc>
        <w:tc>
          <w:tcPr>
            <w:tcW w:w="0" w:type="auto"/>
            <w:shd w:val="clear" w:color="auto" w:fill="CCEEFF"/>
            <w:tcMar>
              <w:top w:w="30" w:type="dxa"/>
              <w:left w:w="0" w:type="dxa"/>
              <w:bottom w:w="30" w:type="dxa"/>
              <w:right w:w="20" w:type="dxa"/>
            </w:tcMar>
            <w:vAlign w:val="bottom"/>
            <w:hideMark/>
          </w:tcPr>
          <w:p w14:paraId="1C763E1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379A4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326143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E28960" w14:textId="77777777" w:rsidR="00354136" w:rsidRDefault="00354136">
            <w:pPr>
              <w:spacing w:after="100"/>
              <w:jc w:val="right"/>
            </w:pPr>
            <w:r>
              <w:rPr>
                <w:rFonts w:ascii="Times New Roman" w:hAnsi="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14:paraId="2BBD0A5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422C4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BA991F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52437E" w14:textId="77777777" w:rsidR="00354136" w:rsidRDefault="00354136">
            <w:pPr>
              <w:spacing w:after="100"/>
              <w:jc w:val="right"/>
            </w:pPr>
            <w:r>
              <w:rPr>
                <w:rFonts w:ascii="Times New Roman" w:hAnsi="Times New Roman"/>
                <w:color w:val="000000"/>
                <w:sz w:val="20"/>
                <w:szCs w:val="20"/>
              </w:rPr>
              <w:t>5.65 </w:t>
            </w:r>
          </w:p>
        </w:tc>
        <w:tc>
          <w:tcPr>
            <w:tcW w:w="0" w:type="auto"/>
            <w:shd w:val="clear" w:color="auto" w:fill="CCEEFF"/>
            <w:tcMar>
              <w:top w:w="30" w:type="dxa"/>
              <w:left w:w="0" w:type="dxa"/>
              <w:bottom w:w="30" w:type="dxa"/>
              <w:right w:w="20" w:type="dxa"/>
            </w:tcMar>
            <w:vAlign w:val="bottom"/>
            <w:hideMark/>
          </w:tcPr>
          <w:p w14:paraId="15F4158A" w14:textId="77777777" w:rsidR="00354136" w:rsidRDefault="00354136">
            <w:pPr>
              <w:spacing w:after="100"/>
              <w:jc w:val="right"/>
            </w:pPr>
          </w:p>
        </w:tc>
      </w:tr>
      <w:tr w:rsidR="00354136" w14:paraId="5DFAF347" w14:textId="77777777" w:rsidTr="00354136">
        <w:tc>
          <w:tcPr>
            <w:tcW w:w="0" w:type="auto"/>
            <w:gridSpan w:val="3"/>
            <w:shd w:val="clear" w:color="auto" w:fill="FFFFFF"/>
            <w:tcMar>
              <w:top w:w="0" w:type="dxa"/>
              <w:left w:w="155" w:type="dxa"/>
              <w:bottom w:w="0" w:type="dxa"/>
              <w:right w:w="20" w:type="dxa"/>
            </w:tcMar>
            <w:vAlign w:val="center"/>
            <w:hideMark/>
          </w:tcPr>
          <w:p w14:paraId="051234E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83789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B57B4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46ADB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82AF9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977F49" w14:textId="77777777" w:rsidR="00354136" w:rsidRDefault="00354136">
            <w:pPr>
              <w:spacing w:after="100"/>
              <w:rPr>
                <w:rFonts w:ascii="Times New Roman" w:eastAsia="Times New Roman" w:hAnsi="Times New Roman"/>
                <w:sz w:val="20"/>
                <w:szCs w:val="20"/>
              </w:rPr>
            </w:pPr>
          </w:p>
        </w:tc>
      </w:tr>
      <w:tr w:rsidR="00354136" w14:paraId="4C748378" w14:textId="77777777" w:rsidTr="00354136">
        <w:tc>
          <w:tcPr>
            <w:tcW w:w="0" w:type="auto"/>
            <w:gridSpan w:val="18"/>
            <w:shd w:val="clear" w:color="auto" w:fill="CCEEFF"/>
            <w:tcMar>
              <w:top w:w="30" w:type="dxa"/>
              <w:left w:w="20" w:type="dxa"/>
              <w:bottom w:w="30" w:type="dxa"/>
              <w:right w:w="20" w:type="dxa"/>
            </w:tcMar>
            <w:vAlign w:val="bottom"/>
            <w:hideMark/>
          </w:tcPr>
          <w:p w14:paraId="7F53C9E0" w14:textId="77777777" w:rsidR="00354136" w:rsidRDefault="00354136">
            <w:pPr>
              <w:spacing w:after="100"/>
              <w:rPr>
                <w:rFonts w:ascii="宋体" w:eastAsia="宋体" w:hAnsi="宋体" w:cs="宋体"/>
              </w:rPr>
            </w:pPr>
            <w:r>
              <w:rPr>
                <w:rFonts w:ascii="Times New Roman" w:hAnsi="Times New Roman"/>
                <w:i/>
                <w:iCs/>
                <w:color w:val="000000"/>
                <w:sz w:val="20"/>
                <w:szCs w:val="20"/>
              </w:rPr>
              <w:t>Earnings per share attributable to Dell Technologies Inc. — diluted</w:t>
            </w:r>
          </w:p>
        </w:tc>
      </w:tr>
      <w:tr w:rsidR="00354136" w14:paraId="568268BA" w14:textId="77777777" w:rsidTr="00354136">
        <w:tc>
          <w:tcPr>
            <w:tcW w:w="0" w:type="auto"/>
            <w:gridSpan w:val="3"/>
            <w:shd w:val="clear" w:color="auto" w:fill="FFFFFF"/>
            <w:tcMar>
              <w:top w:w="30" w:type="dxa"/>
              <w:left w:w="155" w:type="dxa"/>
              <w:bottom w:w="30" w:type="dxa"/>
              <w:right w:w="20" w:type="dxa"/>
            </w:tcMar>
            <w:vAlign w:val="bottom"/>
            <w:hideMark/>
          </w:tcPr>
          <w:p w14:paraId="2CE47E6B" w14:textId="77777777" w:rsidR="00354136" w:rsidRDefault="00354136">
            <w:pPr>
              <w:spacing w:after="100"/>
            </w:pPr>
            <w:r>
              <w:rPr>
                <w:rFonts w:ascii="Times New Roman" w:hAnsi="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54D290F5"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0FE8C9" w14:textId="77777777" w:rsidR="00354136" w:rsidRDefault="00354136">
            <w:pPr>
              <w:spacing w:after="100"/>
              <w:jc w:val="right"/>
            </w:pPr>
            <w:r>
              <w:rPr>
                <w:rFonts w:ascii="Times New Roman" w:hAnsi="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14:paraId="5662426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29B66E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EC6954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5AF427" w14:textId="77777777" w:rsidR="00354136" w:rsidRDefault="00354136">
            <w:pPr>
              <w:spacing w:after="100"/>
              <w:jc w:val="right"/>
            </w:pPr>
            <w:r>
              <w:rPr>
                <w:rFonts w:ascii="Times New Roman" w:hAnsi="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14:paraId="6355712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E1ED95"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9644AD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798E30B" w14:textId="77777777" w:rsidR="00354136" w:rsidRDefault="00354136">
            <w:pPr>
              <w:spacing w:after="100"/>
              <w:jc w:val="right"/>
            </w:pPr>
            <w:r>
              <w:rPr>
                <w:rFonts w:ascii="Times New Roman" w:hAnsi="Times New Roman"/>
                <w:color w:val="000000"/>
                <w:sz w:val="20"/>
                <w:szCs w:val="20"/>
              </w:rPr>
              <w:t>0.70 </w:t>
            </w:r>
          </w:p>
        </w:tc>
        <w:tc>
          <w:tcPr>
            <w:tcW w:w="0" w:type="auto"/>
            <w:shd w:val="clear" w:color="auto" w:fill="FFFFFF"/>
            <w:tcMar>
              <w:top w:w="30" w:type="dxa"/>
              <w:left w:w="0" w:type="dxa"/>
              <w:bottom w:w="30" w:type="dxa"/>
              <w:right w:w="20" w:type="dxa"/>
            </w:tcMar>
            <w:vAlign w:val="bottom"/>
            <w:hideMark/>
          </w:tcPr>
          <w:p w14:paraId="5F4AE00E" w14:textId="77777777" w:rsidR="00354136" w:rsidRDefault="00354136">
            <w:pPr>
              <w:spacing w:after="100"/>
              <w:jc w:val="right"/>
            </w:pPr>
          </w:p>
        </w:tc>
      </w:tr>
      <w:tr w:rsidR="00354136" w14:paraId="40001CC6" w14:textId="77777777" w:rsidTr="00354136">
        <w:tc>
          <w:tcPr>
            <w:tcW w:w="0" w:type="auto"/>
            <w:gridSpan w:val="3"/>
            <w:shd w:val="clear" w:color="auto" w:fill="CCEEFF"/>
            <w:tcMar>
              <w:top w:w="30" w:type="dxa"/>
              <w:left w:w="155" w:type="dxa"/>
              <w:bottom w:w="30" w:type="dxa"/>
              <w:right w:w="20" w:type="dxa"/>
            </w:tcMar>
            <w:vAlign w:val="bottom"/>
            <w:hideMark/>
          </w:tcPr>
          <w:p w14:paraId="63F89A22"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CCEEFF"/>
            <w:tcMar>
              <w:top w:w="30" w:type="dxa"/>
              <w:left w:w="20" w:type="dxa"/>
              <w:bottom w:w="30" w:type="dxa"/>
              <w:right w:w="0" w:type="dxa"/>
            </w:tcMar>
            <w:vAlign w:val="bottom"/>
            <w:hideMark/>
          </w:tcPr>
          <w:p w14:paraId="533E0023"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982D3D" w14:textId="77777777" w:rsidR="00354136" w:rsidRDefault="00354136">
            <w:pPr>
              <w:spacing w:after="100"/>
              <w:jc w:val="right"/>
            </w:pPr>
            <w:r>
              <w:rPr>
                <w:rFonts w:ascii="Times New Roman" w:hAnsi="Times New Roman"/>
                <w:color w:val="000000"/>
                <w:sz w:val="20"/>
                <w:szCs w:val="20"/>
              </w:rPr>
              <w:t>0.76 </w:t>
            </w:r>
          </w:p>
        </w:tc>
        <w:tc>
          <w:tcPr>
            <w:tcW w:w="0" w:type="auto"/>
            <w:shd w:val="clear" w:color="auto" w:fill="CCEEFF"/>
            <w:tcMar>
              <w:top w:w="30" w:type="dxa"/>
              <w:left w:w="0" w:type="dxa"/>
              <w:bottom w:w="30" w:type="dxa"/>
              <w:right w:w="20" w:type="dxa"/>
            </w:tcMar>
            <w:vAlign w:val="bottom"/>
            <w:hideMark/>
          </w:tcPr>
          <w:p w14:paraId="450C2D9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3CD42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BA51E5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89AE78" w14:textId="77777777" w:rsidR="00354136" w:rsidRDefault="00354136">
            <w:pPr>
              <w:spacing w:after="100"/>
              <w:jc w:val="right"/>
            </w:pPr>
            <w:r>
              <w:rPr>
                <w:rFonts w:ascii="Times New Roman" w:hAnsi="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04F71AA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C5F8B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3E471D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EFC5EE" w14:textId="77777777" w:rsidR="00354136" w:rsidRDefault="00354136">
            <w:pPr>
              <w:spacing w:after="100"/>
              <w:jc w:val="right"/>
            </w:pPr>
            <w:r>
              <w:rPr>
                <w:rFonts w:ascii="Times New Roman" w:hAnsi="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14:paraId="62891539" w14:textId="77777777" w:rsidR="00354136" w:rsidRDefault="00354136">
            <w:pPr>
              <w:spacing w:after="100"/>
              <w:jc w:val="right"/>
            </w:pPr>
          </w:p>
        </w:tc>
      </w:tr>
    </w:tbl>
    <w:p w14:paraId="5F5CB570" w14:textId="77777777" w:rsidR="00354136" w:rsidRDefault="00354136" w:rsidP="00354136">
      <w:pPr>
        <w:jc w:val="center"/>
        <w:rPr>
          <w:rFonts w:ascii="宋体" w:eastAsia="宋体" w:hAnsi="宋体" w:cs="宋体"/>
        </w:rPr>
      </w:pPr>
    </w:p>
    <w:p w14:paraId="02A97DE8" w14:textId="77777777" w:rsidR="00354136" w:rsidRDefault="00354136" w:rsidP="00354136">
      <w:r>
        <w:rPr>
          <w:rFonts w:ascii="Times New Roman" w:hAnsi="Times New Roman"/>
          <w:color w:val="000000"/>
          <w:sz w:val="20"/>
          <w:szCs w:val="20"/>
        </w:rPr>
        <w:t>The following table presents the computation of basic and diluted earnings per share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1072"/>
        <w:gridCol w:w="37"/>
        <w:gridCol w:w="179"/>
        <w:gridCol w:w="2871"/>
        <w:gridCol w:w="36"/>
        <w:gridCol w:w="36"/>
        <w:gridCol w:w="50"/>
        <w:gridCol w:w="36"/>
        <w:gridCol w:w="178"/>
        <w:gridCol w:w="2811"/>
        <w:gridCol w:w="36"/>
        <w:gridCol w:w="36"/>
        <w:gridCol w:w="50"/>
        <w:gridCol w:w="36"/>
        <w:gridCol w:w="178"/>
        <w:gridCol w:w="2750"/>
        <w:gridCol w:w="36"/>
      </w:tblGrid>
      <w:tr w:rsidR="00354136" w14:paraId="6D7471E2" w14:textId="77777777" w:rsidTr="00354136">
        <w:tc>
          <w:tcPr>
            <w:tcW w:w="175" w:type="dxa"/>
            <w:vAlign w:val="center"/>
            <w:hideMark/>
          </w:tcPr>
          <w:p w14:paraId="3B4FD631" w14:textId="77777777" w:rsidR="00354136" w:rsidRDefault="00354136"/>
        </w:tc>
        <w:tc>
          <w:tcPr>
            <w:tcW w:w="10935" w:type="dxa"/>
            <w:vAlign w:val="center"/>
            <w:hideMark/>
          </w:tcPr>
          <w:p w14:paraId="00D8F66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E71039E"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0A47B18" w14:textId="77777777" w:rsidR="00354136" w:rsidRDefault="00354136">
            <w:pPr>
              <w:spacing w:after="100"/>
              <w:rPr>
                <w:rFonts w:ascii="Times New Roman" w:eastAsia="Times New Roman" w:hAnsi="Times New Roman"/>
                <w:sz w:val="20"/>
                <w:szCs w:val="20"/>
              </w:rPr>
            </w:pPr>
          </w:p>
        </w:tc>
        <w:tc>
          <w:tcPr>
            <w:tcW w:w="2836" w:type="dxa"/>
            <w:vAlign w:val="center"/>
            <w:hideMark/>
          </w:tcPr>
          <w:p w14:paraId="711343F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241150"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B8D9CC"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B880F46"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BEB1B2"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7B3CC29" w14:textId="77777777" w:rsidR="00354136" w:rsidRDefault="00354136">
            <w:pPr>
              <w:spacing w:after="100"/>
              <w:rPr>
                <w:rFonts w:ascii="Times New Roman" w:eastAsia="Times New Roman" w:hAnsi="Times New Roman"/>
                <w:sz w:val="20"/>
                <w:szCs w:val="20"/>
              </w:rPr>
            </w:pPr>
          </w:p>
        </w:tc>
        <w:tc>
          <w:tcPr>
            <w:tcW w:w="2776" w:type="dxa"/>
            <w:vAlign w:val="center"/>
            <w:hideMark/>
          </w:tcPr>
          <w:p w14:paraId="07AC1A3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7650D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097141"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34A700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B7A25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4DBC47D" w14:textId="77777777" w:rsidR="00354136" w:rsidRDefault="00354136">
            <w:pPr>
              <w:spacing w:after="100"/>
              <w:rPr>
                <w:rFonts w:ascii="Times New Roman" w:eastAsia="Times New Roman" w:hAnsi="Times New Roman"/>
                <w:sz w:val="20"/>
                <w:szCs w:val="20"/>
              </w:rPr>
            </w:pPr>
          </w:p>
        </w:tc>
        <w:tc>
          <w:tcPr>
            <w:tcW w:w="2716" w:type="dxa"/>
            <w:vAlign w:val="center"/>
            <w:hideMark/>
          </w:tcPr>
          <w:p w14:paraId="1E0DC3E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22571B" w14:textId="77777777" w:rsidR="00354136" w:rsidRDefault="00354136">
            <w:pPr>
              <w:spacing w:after="100"/>
              <w:rPr>
                <w:rFonts w:ascii="Times New Roman" w:eastAsia="Times New Roman" w:hAnsi="Times New Roman"/>
                <w:sz w:val="20"/>
                <w:szCs w:val="20"/>
              </w:rPr>
            </w:pPr>
          </w:p>
        </w:tc>
      </w:tr>
      <w:tr w:rsidR="00354136" w14:paraId="451096C5" w14:textId="77777777" w:rsidTr="00354136">
        <w:tc>
          <w:tcPr>
            <w:tcW w:w="0" w:type="auto"/>
            <w:gridSpan w:val="3"/>
            <w:tcMar>
              <w:top w:w="0" w:type="dxa"/>
              <w:left w:w="20" w:type="dxa"/>
              <w:bottom w:w="0" w:type="dxa"/>
              <w:right w:w="20" w:type="dxa"/>
            </w:tcMar>
            <w:vAlign w:val="center"/>
            <w:hideMark/>
          </w:tcPr>
          <w:p w14:paraId="2741EB75"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26F2A0D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51F30882" w14:textId="77777777" w:rsidTr="00354136">
        <w:tc>
          <w:tcPr>
            <w:tcW w:w="0" w:type="auto"/>
            <w:gridSpan w:val="3"/>
            <w:tcMar>
              <w:top w:w="0" w:type="dxa"/>
              <w:left w:w="20" w:type="dxa"/>
              <w:bottom w:w="0" w:type="dxa"/>
              <w:right w:w="20" w:type="dxa"/>
            </w:tcMar>
            <w:vAlign w:val="center"/>
            <w:hideMark/>
          </w:tcPr>
          <w:p w14:paraId="2874CE6C"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41FCA5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2A1716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88261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Mar>
              <w:top w:w="0" w:type="dxa"/>
              <w:left w:w="20" w:type="dxa"/>
              <w:bottom w:w="0" w:type="dxa"/>
              <w:right w:w="20" w:type="dxa"/>
            </w:tcMar>
            <w:vAlign w:val="center"/>
            <w:hideMark/>
          </w:tcPr>
          <w:p w14:paraId="2029A6C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F108F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76AADB43" w14:textId="77777777" w:rsidTr="00354136">
        <w:tc>
          <w:tcPr>
            <w:tcW w:w="0" w:type="auto"/>
            <w:gridSpan w:val="3"/>
            <w:shd w:val="clear" w:color="auto" w:fill="FFFFFF"/>
            <w:tcMar>
              <w:top w:w="0" w:type="dxa"/>
              <w:left w:w="20" w:type="dxa"/>
              <w:bottom w:w="0" w:type="dxa"/>
              <w:right w:w="20" w:type="dxa"/>
            </w:tcMar>
            <w:vAlign w:val="center"/>
            <w:hideMark/>
          </w:tcPr>
          <w:p w14:paraId="739A5663"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02F11B24"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D67B5D9" w14:textId="77777777" w:rsidTr="00354136">
        <w:tc>
          <w:tcPr>
            <w:tcW w:w="0" w:type="auto"/>
            <w:gridSpan w:val="3"/>
            <w:shd w:val="clear" w:color="auto" w:fill="CCEEFF"/>
            <w:tcMar>
              <w:top w:w="30" w:type="dxa"/>
              <w:left w:w="20" w:type="dxa"/>
              <w:bottom w:w="30" w:type="dxa"/>
              <w:right w:w="20" w:type="dxa"/>
            </w:tcMar>
            <w:vAlign w:val="bottom"/>
            <w:hideMark/>
          </w:tcPr>
          <w:p w14:paraId="13AA9979" w14:textId="77777777" w:rsidR="00354136" w:rsidRDefault="00354136">
            <w:pPr>
              <w:spacing w:after="100"/>
            </w:pPr>
            <w:r>
              <w:rPr>
                <w:rFonts w:ascii="Times New Roman" w:hAnsi="Times New Roman"/>
                <w:i/>
                <w:iCs/>
                <w:color w:val="000000"/>
                <w:sz w:val="20"/>
                <w:szCs w:val="20"/>
              </w:rPr>
              <w:t>Numerator: Continuing operations</w:t>
            </w:r>
          </w:p>
        </w:tc>
        <w:tc>
          <w:tcPr>
            <w:tcW w:w="0" w:type="auto"/>
            <w:gridSpan w:val="3"/>
            <w:shd w:val="clear" w:color="auto" w:fill="CCEEFF"/>
            <w:tcMar>
              <w:top w:w="0" w:type="dxa"/>
              <w:left w:w="20" w:type="dxa"/>
              <w:bottom w:w="0" w:type="dxa"/>
              <w:right w:w="20" w:type="dxa"/>
            </w:tcMar>
            <w:vAlign w:val="center"/>
            <w:hideMark/>
          </w:tcPr>
          <w:p w14:paraId="12CE726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506A84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2E97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723D4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A5096F" w14:textId="77777777" w:rsidR="00354136" w:rsidRDefault="00354136">
            <w:pPr>
              <w:spacing w:after="100"/>
              <w:rPr>
                <w:rFonts w:ascii="Times New Roman" w:eastAsia="Times New Roman" w:hAnsi="Times New Roman"/>
                <w:sz w:val="20"/>
                <w:szCs w:val="20"/>
              </w:rPr>
            </w:pPr>
          </w:p>
        </w:tc>
      </w:tr>
      <w:tr w:rsidR="00354136" w14:paraId="6CB8299F" w14:textId="77777777" w:rsidTr="00354136">
        <w:tc>
          <w:tcPr>
            <w:tcW w:w="0" w:type="auto"/>
            <w:gridSpan w:val="3"/>
            <w:shd w:val="clear" w:color="auto" w:fill="FFFFFF"/>
            <w:tcMar>
              <w:top w:w="30" w:type="dxa"/>
              <w:left w:w="155" w:type="dxa"/>
              <w:bottom w:w="30" w:type="dxa"/>
              <w:right w:w="20" w:type="dxa"/>
            </w:tcMar>
            <w:vAlign w:val="bottom"/>
            <w:hideMark/>
          </w:tcPr>
          <w:p w14:paraId="6EB82D75"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Net income attributable to Dell Technologies Inc. from continuing operations - basic and diluted</w:t>
            </w:r>
          </w:p>
        </w:tc>
        <w:tc>
          <w:tcPr>
            <w:tcW w:w="0" w:type="auto"/>
            <w:shd w:val="clear" w:color="auto" w:fill="FFFFFF"/>
            <w:tcMar>
              <w:top w:w="30" w:type="dxa"/>
              <w:left w:w="20" w:type="dxa"/>
              <w:bottom w:w="30" w:type="dxa"/>
              <w:right w:w="0" w:type="dxa"/>
            </w:tcMar>
            <w:vAlign w:val="bottom"/>
            <w:hideMark/>
          </w:tcPr>
          <w:p w14:paraId="2AB4C35D"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B782F3" w14:textId="77777777" w:rsidR="00354136" w:rsidRDefault="00354136">
            <w:pPr>
              <w:spacing w:after="100"/>
              <w:jc w:val="right"/>
            </w:pPr>
            <w:r>
              <w:rPr>
                <w:rFonts w:ascii="Times New Roman" w:hAnsi="Times New Roman"/>
                <w:color w:val="000000"/>
                <w:sz w:val="20"/>
                <w:szCs w:val="20"/>
              </w:rPr>
              <w:t>4,948 </w:t>
            </w:r>
          </w:p>
        </w:tc>
        <w:tc>
          <w:tcPr>
            <w:tcW w:w="0" w:type="auto"/>
            <w:shd w:val="clear" w:color="auto" w:fill="FFFFFF"/>
            <w:tcMar>
              <w:top w:w="30" w:type="dxa"/>
              <w:left w:w="0" w:type="dxa"/>
              <w:bottom w:w="30" w:type="dxa"/>
              <w:right w:w="20" w:type="dxa"/>
            </w:tcMar>
            <w:vAlign w:val="bottom"/>
            <w:hideMark/>
          </w:tcPr>
          <w:p w14:paraId="62279F0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0BFDF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81A0E2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9E7EFB" w14:textId="77777777" w:rsidR="00354136" w:rsidRDefault="00354136">
            <w:pPr>
              <w:spacing w:after="100"/>
              <w:jc w:val="right"/>
            </w:pPr>
            <w:r>
              <w:rPr>
                <w:rFonts w:ascii="Times New Roman" w:hAnsi="Times New Roman"/>
                <w:color w:val="000000"/>
                <w:sz w:val="20"/>
                <w:szCs w:val="20"/>
              </w:rPr>
              <w:t>2,249 </w:t>
            </w:r>
          </w:p>
        </w:tc>
        <w:tc>
          <w:tcPr>
            <w:tcW w:w="0" w:type="auto"/>
            <w:shd w:val="clear" w:color="auto" w:fill="FFFFFF"/>
            <w:tcMar>
              <w:top w:w="30" w:type="dxa"/>
              <w:left w:w="0" w:type="dxa"/>
              <w:bottom w:w="30" w:type="dxa"/>
              <w:right w:w="20" w:type="dxa"/>
            </w:tcMar>
            <w:vAlign w:val="bottom"/>
            <w:hideMark/>
          </w:tcPr>
          <w:p w14:paraId="2D7A4A9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8C297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71EC2C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23D16C" w14:textId="77777777" w:rsidR="00354136" w:rsidRDefault="00354136">
            <w:pPr>
              <w:spacing w:after="100"/>
              <w:jc w:val="right"/>
            </w:pPr>
            <w:r>
              <w:rPr>
                <w:rFonts w:ascii="Times New Roman" w:hAnsi="Times New Roman"/>
                <w:color w:val="000000"/>
                <w:sz w:val="20"/>
                <w:szCs w:val="20"/>
              </w:rPr>
              <w:t>525 </w:t>
            </w:r>
          </w:p>
        </w:tc>
        <w:tc>
          <w:tcPr>
            <w:tcW w:w="0" w:type="auto"/>
            <w:shd w:val="clear" w:color="auto" w:fill="FFFFFF"/>
            <w:tcMar>
              <w:top w:w="30" w:type="dxa"/>
              <w:left w:w="0" w:type="dxa"/>
              <w:bottom w:w="30" w:type="dxa"/>
              <w:right w:w="20" w:type="dxa"/>
            </w:tcMar>
            <w:vAlign w:val="bottom"/>
            <w:hideMark/>
          </w:tcPr>
          <w:p w14:paraId="5325D062" w14:textId="77777777" w:rsidR="00354136" w:rsidRDefault="00354136">
            <w:pPr>
              <w:spacing w:after="100"/>
              <w:jc w:val="right"/>
            </w:pPr>
          </w:p>
        </w:tc>
      </w:tr>
      <w:tr w:rsidR="00354136" w14:paraId="530B673F" w14:textId="77777777" w:rsidTr="00354136">
        <w:trPr>
          <w:trHeight w:val="280"/>
        </w:trPr>
        <w:tc>
          <w:tcPr>
            <w:tcW w:w="0" w:type="auto"/>
            <w:gridSpan w:val="3"/>
            <w:shd w:val="clear" w:color="auto" w:fill="CCEEFF"/>
            <w:tcMar>
              <w:top w:w="0" w:type="dxa"/>
              <w:left w:w="20" w:type="dxa"/>
              <w:bottom w:w="0" w:type="dxa"/>
              <w:right w:w="20" w:type="dxa"/>
            </w:tcMar>
            <w:vAlign w:val="center"/>
            <w:hideMark/>
          </w:tcPr>
          <w:p w14:paraId="7021B9C9"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14C2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326E6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C2F64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FFCB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3E7496" w14:textId="77777777" w:rsidR="00354136" w:rsidRDefault="00354136">
            <w:pPr>
              <w:spacing w:after="100"/>
              <w:rPr>
                <w:rFonts w:ascii="Times New Roman" w:eastAsia="Times New Roman" w:hAnsi="Times New Roman"/>
                <w:sz w:val="20"/>
                <w:szCs w:val="20"/>
              </w:rPr>
            </w:pPr>
          </w:p>
        </w:tc>
      </w:tr>
      <w:tr w:rsidR="00354136" w14:paraId="282E1C6E" w14:textId="77777777" w:rsidTr="00354136">
        <w:tc>
          <w:tcPr>
            <w:tcW w:w="0" w:type="auto"/>
            <w:gridSpan w:val="3"/>
            <w:shd w:val="clear" w:color="auto" w:fill="FFFFFF"/>
            <w:tcMar>
              <w:top w:w="30" w:type="dxa"/>
              <w:left w:w="20" w:type="dxa"/>
              <w:bottom w:w="30" w:type="dxa"/>
              <w:right w:w="20" w:type="dxa"/>
            </w:tcMar>
            <w:vAlign w:val="bottom"/>
            <w:hideMark/>
          </w:tcPr>
          <w:p w14:paraId="7784C409" w14:textId="77777777" w:rsidR="00354136" w:rsidRDefault="00354136">
            <w:pPr>
              <w:spacing w:after="100"/>
              <w:rPr>
                <w:rFonts w:ascii="宋体" w:eastAsia="宋体" w:hAnsi="宋体" w:cs="宋体"/>
              </w:rPr>
            </w:pPr>
            <w:r>
              <w:rPr>
                <w:rFonts w:ascii="Times New Roman" w:hAnsi="Times New Roman"/>
                <w:i/>
                <w:iCs/>
                <w:color w:val="000000"/>
                <w:sz w:val="20"/>
                <w:szCs w:val="20"/>
              </w:rPr>
              <w:t>Numerator: Discontinued operations</w:t>
            </w:r>
          </w:p>
        </w:tc>
        <w:tc>
          <w:tcPr>
            <w:tcW w:w="0" w:type="auto"/>
            <w:gridSpan w:val="3"/>
            <w:shd w:val="clear" w:color="auto" w:fill="FFFFFF"/>
            <w:tcMar>
              <w:top w:w="0" w:type="dxa"/>
              <w:left w:w="20" w:type="dxa"/>
              <w:bottom w:w="0" w:type="dxa"/>
              <w:right w:w="20" w:type="dxa"/>
            </w:tcMar>
            <w:vAlign w:val="center"/>
            <w:hideMark/>
          </w:tcPr>
          <w:p w14:paraId="3B61798B"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25808F1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FECED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519AE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B10589" w14:textId="77777777" w:rsidR="00354136" w:rsidRDefault="00354136">
            <w:pPr>
              <w:spacing w:after="100"/>
              <w:rPr>
                <w:rFonts w:ascii="Times New Roman" w:eastAsia="Times New Roman" w:hAnsi="Times New Roman"/>
                <w:sz w:val="20"/>
                <w:szCs w:val="20"/>
              </w:rPr>
            </w:pPr>
          </w:p>
        </w:tc>
      </w:tr>
      <w:tr w:rsidR="00354136" w14:paraId="6CB97149" w14:textId="77777777" w:rsidTr="00354136">
        <w:tc>
          <w:tcPr>
            <w:tcW w:w="0" w:type="auto"/>
            <w:gridSpan w:val="3"/>
            <w:shd w:val="clear" w:color="auto" w:fill="CCEEFF"/>
            <w:tcMar>
              <w:top w:w="30" w:type="dxa"/>
              <w:left w:w="155" w:type="dxa"/>
              <w:bottom w:w="30" w:type="dxa"/>
              <w:right w:w="20" w:type="dxa"/>
            </w:tcMar>
            <w:vAlign w:val="bottom"/>
            <w:hideMark/>
          </w:tcPr>
          <w:p w14:paraId="0C0582A1"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 net of income taxes - basic</w:t>
            </w:r>
          </w:p>
        </w:tc>
        <w:tc>
          <w:tcPr>
            <w:tcW w:w="0" w:type="auto"/>
            <w:shd w:val="clear" w:color="auto" w:fill="CCEEFF"/>
            <w:tcMar>
              <w:top w:w="30" w:type="dxa"/>
              <w:left w:w="20" w:type="dxa"/>
              <w:bottom w:w="30" w:type="dxa"/>
              <w:right w:w="0" w:type="dxa"/>
            </w:tcMar>
            <w:vAlign w:val="bottom"/>
            <w:hideMark/>
          </w:tcPr>
          <w:p w14:paraId="4A7105B9"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F55CA0" w14:textId="77777777" w:rsidR="00354136" w:rsidRDefault="00354136">
            <w:pPr>
              <w:spacing w:after="100"/>
              <w:jc w:val="right"/>
            </w:pPr>
            <w:r>
              <w:rPr>
                <w:rFonts w:ascii="Times New Roman" w:hAnsi="Times New Roman"/>
                <w:color w:val="000000"/>
                <w:sz w:val="20"/>
                <w:szCs w:val="20"/>
              </w:rPr>
              <w:t>615 </w:t>
            </w:r>
          </w:p>
        </w:tc>
        <w:tc>
          <w:tcPr>
            <w:tcW w:w="0" w:type="auto"/>
            <w:shd w:val="clear" w:color="auto" w:fill="CCEEFF"/>
            <w:tcMar>
              <w:top w:w="30" w:type="dxa"/>
              <w:left w:w="0" w:type="dxa"/>
              <w:bottom w:w="30" w:type="dxa"/>
              <w:right w:w="20" w:type="dxa"/>
            </w:tcMar>
            <w:vAlign w:val="bottom"/>
            <w:hideMark/>
          </w:tcPr>
          <w:p w14:paraId="1BEF5ED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16033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C856BA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7EF0DB" w14:textId="77777777" w:rsidR="00354136" w:rsidRDefault="00354136">
            <w:pPr>
              <w:spacing w:after="100"/>
              <w:jc w:val="right"/>
            </w:pPr>
            <w:r>
              <w:rPr>
                <w:rFonts w:ascii="Times New Roman" w:hAnsi="Times New Roman"/>
                <w:color w:val="000000"/>
                <w:sz w:val="20"/>
                <w:szCs w:val="20"/>
              </w:rPr>
              <w:t>1,001 </w:t>
            </w:r>
          </w:p>
        </w:tc>
        <w:tc>
          <w:tcPr>
            <w:tcW w:w="0" w:type="auto"/>
            <w:shd w:val="clear" w:color="auto" w:fill="CCEEFF"/>
            <w:tcMar>
              <w:top w:w="30" w:type="dxa"/>
              <w:left w:w="0" w:type="dxa"/>
              <w:bottom w:w="30" w:type="dxa"/>
              <w:right w:w="20" w:type="dxa"/>
            </w:tcMar>
            <w:vAlign w:val="bottom"/>
            <w:hideMark/>
          </w:tcPr>
          <w:p w14:paraId="01EAD4A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ECF55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58DE3C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691959" w14:textId="77777777" w:rsidR="00354136" w:rsidRDefault="00354136">
            <w:pPr>
              <w:spacing w:after="100"/>
              <w:jc w:val="right"/>
            </w:pPr>
            <w:r>
              <w:rPr>
                <w:rFonts w:ascii="Times New Roman" w:hAnsi="Times New Roman"/>
                <w:color w:val="000000"/>
                <w:sz w:val="20"/>
                <w:szCs w:val="20"/>
              </w:rPr>
              <w:t>4,091 </w:t>
            </w:r>
          </w:p>
        </w:tc>
        <w:tc>
          <w:tcPr>
            <w:tcW w:w="0" w:type="auto"/>
            <w:shd w:val="clear" w:color="auto" w:fill="CCEEFF"/>
            <w:tcMar>
              <w:top w:w="30" w:type="dxa"/>
              <w:left w:w="0" w:type="dxa"/>
              <w:bottom w:w="30" w:type="dxa"/>
              <w:right w:w="20" w:type="dxa"/>
            </w:tcMar>
            <w:vAlign w:val="bottom"/>
            <w:hideMark/>
          </w:tcPr>
          <w:p w14:paraId="0DFE3810" w14:textId="77777777" w:rsidR="00354136" w:rsidRDefault="00354136">
            <w:pPr>
              <w:spacing w:after="100"/>
              <w:jc w:val="right"/>
            </w:pPr>
          </w:p>
        </w:tc>
      </w:tr>
      <w:tr w:rsidR="00354136" w14:paraId="55E5CBC8" w14:textId="77777777" w:rsidTr="00354136">
        <w:tc>
          <w:tcPr>
            <w:tcW w:w="0" w:type="auto"/>
            <w:gridSpan w:val="3"/>
            <w:shd w:val="clear" w:color="auto" w:fill="FFFFFF"/>
            <w:tcMar>
              <w:top w:w="30" w:type="dxa"/>
              <w:left w:w="275" w:type="dxa"/>
              <w:bottom w:w="30" w:type="dxa"/>
              <w:right w:w="20" w:type="dxa"/>
            </w:tcMar>
            <w:vAlign w:val="bottom"/>
            <w:hideMark/>
          </w:tcPr>
          <w:p w14:paraId="213BF58F" w14:textId="77777777" w:rsidR="00354136" w:rsidRDefault="00354136">
            <w:pPr>
              <w:spacing w:after="100"/>
              <w:rPr>
                <w:rFonts w:ascii="宋体" w:eastAsia="宋体" w:hAnsi="宋体" w:cs="宋体"/>
              </w:rPr>
            </w:pPr>
            <w:r>
              <w:rPr>
                <w:rFonts w:ascii="Times New Roman" w:hAnsi="Times New Roman"/>
                <w:color w:val="000000"/>
                <w:sz w:val="20"/>
                <w:szCs w:val="20"/>
              </w:rPr>
              <w:t>Incremental dilution from VMware (a)</w:t>
            </w:r>
          </w:p>
        </w:tc>
        <w:tc>
          <w:tcPr>
            <w:tcW w:w="0" w:type="auto"/>
            <w:gridSpan w:val="2"/>
            <w:shd w:val="clear" w:color="auto" w:fill="FFFFFF"/>
            <w:tcMar>
              <w:top w:w="30" w:type="dxa"/>
              <w:left w:w="20" w:type="dxa"/>
              <w:bottom w:w="30" w:type="dxa"/>
              <w:right w:w="0" w:type="dxa"/>
            </w:tcMar>
            <w:vAlign w:val="bottom"/>
            <w:hideMark/>
          </w:tcPr>
          <w:p w14:paraId="14482221" w14:textId="77777777" w:rsidR="00354136" w:rsidRDefault="00354136">
            <w:pPr>
              <w:spacing w:after="100"/>
              <w:jc w:val="right"/>
            </w:pPr>
            <w:r>
              <w:rPr>
                <w:rFonts w:ascii="Times New Roman" w:hAnsi="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2E5201C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B1B65E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0CEE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56AEE7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EE8D44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24F446"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14:paraId="45BBEFA8" w14:textId="77777777" w:rsidR="00354136" w:rsidRDefault="00354136">
            <w:pPr>
              <w:spacing w:after="100"/>
              <w:jc w:val="right"/>
            </w:pPr>
          </w:p>
        </w:tc>
      </w:tr>
      <w:tr w:rsidR="00354136" w14:paraId="01939DBD" w14:textId="77777777" w:rsidTr="00354136">
        <w:tc>
          <w:tcPr>
            <w:tcW w:w="0" w:type="auto"/>
            <w:gridSpan w:val="3"/>
            <w:shd w:val="clear" w:color="auto" w:fill="CCEEFF"/>
            <w:tcMar>
              <w:top w:w="30" w:type="dxa"/>
              <w:left w:w="155" w:type="dxa"/>
              <w:bottom w:w="30" w:type="dxa"/>
              <w:right w:w="20" w:type="dxa"/>
            </w:tcMar>
            <w:vAlign w:val="bottom"/>
            <w:hideMark/>
          </w:tcPr>
          <w:p w14:paraId="6BC7A9FF"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 net of income taxes, attributable to Dell Technologies Inc. - diluted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D17C84"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A2CEE9" w14:textId="77777777" w:rsidR="00354136" w:rsidRDefault="00354136">
            <w:pPr>
              <w:spacing w:after="100"/>
              <w:jc w:val="right"/>
            </w:pPr>
            <w:r>
              <w:rPr>
                <w:rFonts w:ascii="Times New Roman" w:hAnsi="Times New Roman"/>
                <w:color w:val="000000"/>
                <w:sz w:val="20"/>
                <w:szCs w:val="20"/>
              </w:rPr>
              <w:t>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E89D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6E5B3EF"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34B24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A79765" w14:textId="77777777" w:rsidR="00354136" w:rsidRDefault="00354136">
            <w:pPr>
              <w:spacing w:after="100"/>
              <w:jc w:val="right"/>
            </w:pPr>
            <w:r>
              <w:rPr>
                <w:rFonts w:ascii="Times New Roman" w:hAnsi="Times New Roman"/>
                <w:color w:val="000000"/>
                <w:sz w:val="20"/>
                <w:szCs w:val="20"/>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7DC7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82058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B7B7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5B5EA4" w14:textId="77777777" w:rsidR="00354136" w:rsidRDefault="00354136">
            <w:pPr>
              <w:spacing w:after="100"/>
              <w:jc w:val="right"/>
            </w:pPr>
            <w:r>
              <w:rPr>
                <w:rFonts w:ascii="Times New Roman" w:hAnsi="Times New Roman"/>
                <w:color w:val="000000"/>
                <w:sz w:val="20"/>
                <w:szCs w:val="20"/>
              </w:rPr>
              <w:t>4,007 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A8315" w14:textId="77777777" w:rsidR="00354136" w:rsidRDefault="00354136">
            <w:pPr>
              <w:spacing w:after="100"/>
              <w:jc w:val="right"/>
            </w:pPr>
          </w:p>
        </w:tc>
      </w:tr>
      <w:tr w:rsidR="00354136" w14:paraId="29CEAE3D" w14:textId="77777777" w:rsidTr="00354136">
        <w:trPr>
          <w:trHeight w:val="280"/>
        </w:trPr>
        <w:tc>
          <w:tcPr>
            <w:tcW w:w="0" w:type="auto"/>
            <w:gridSpan w:val="3"/>
            <w:shd w:val="clear" w:color="auto" w:fill="FFFFFF"/>
            <w:tcMar>
              <w:top w:w="0" w:type="dxa"/>
              <w:left w:w="20" w:type="dxa"/>
              <w:bottom w:w="0" w:type="dxa"/>
              <w:right w:w="20" w:type="dxa"/>
            </w:tcMar>
            <w:vAlign w:val="center"/>
            <w:hideMark/>
          </w:tcPr>
          <w:p w14:paraId="17171EB9"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02687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6F5B1E"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0745B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0A8A0D"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C5EBEE9" w14:textId="77777777" w:rsidR="00354136" w:rsidRDefault="00354136">
            <w:pPr>
              <w:spacing w:after="100"/>
              <w:rPr>
                <w:rFonts w:ascii="Times New Roman" w:eastAsia="Times New Roman" w:hAnsi="Times New Roman"/>
                <w:sz w:val="20"/>
                <w:szCs w:val="20"/>
              </w:rPr>
            </w:pPr>
          </w:p>
        </w:tc>
      </w:tr>
      <w:tr w:rsidR="00354136" w14:paraId="7BDB5929" w14:textId="77777777" w:rsidTr="00354136">
        <w:tc>
          <w:tcPr>
            <w:tcW w:w="0" w:type="auto"/>
            <w:gridSpan w:val="3"/>
            <w:shd w:val="clear" w:color="auto" w:fill="CCEEFF"/>
            <w:tcMar>
              <w:top w:w="30" w:type="dxa"/>
              <w:left w:w="20" w:type="dxa"/>
              <w:bottom w:w="30" w:type="dxa"/>
              <w:right w:w="20" w:type="dxa"/>
            </w:tcMar>
            <w:vAlign w:val="bottom"/>
            <w:hideMark/>
          </w:tcPr>
          <w:p w14:paraId="78FF24F9" w14:textId="77777777" w:rsidR="00354136" w:rsidRDefault="00354136">
            <w:pPr>
              <w:spacing w:after="100"/>
              <w:rPr>
                <w:rFonts w:ascii="宋体" w:eastAsia="宋体" w:hAnsi="宋体" w:cs="宋体"/>
              </w:rPr>
            </w:pPr>
            <w:r>
              <w:rPr>
                <w:rFonts w:ascii="Times New Roman" w:hAnsi="Times New Roman"/>
                <w:i/>
                <w:iCs/>
                <w:color w:val="000000"/>
                <w:sz w:val="20"/>
                <w:szCs w:val="20"/>
              </w:rPr>
              <w:t>Denominator: Dell Technologies Common Stock weighted-average shares outstanding</w:t>
            </w:r>
          </w:p>
        </w:tc>
        <w:tc>
          <w:tcPr>
            <w:tcW w:w="0" w:type="auto"/>
            <w:gridSpan w:val="3"/>
            <w:shd w:val="clear" w:color="auto" w:fill="CCEEFF"/>
            <w:tcMar>
              <w:top w:w="0" w:type="dxa"/>
              <w:left w:w="20" w:type="dxa"/>
              <w:bottom w:w="0" w:type="dxa"/>
              <w:right w:w="20" w:type="dxa"/>
            </w:tcMar>
            <w:vAlign w:val="center"/>
            <w:hideMark/>
          </w:tcPr>
          <w:p w14:paraId="6F3A5F99"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D7271D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85DEF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72A0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A44442" w14:textId="77777777" w:rsidR="00354136" w:rsidRDefault="00354136">
            <w:pPr>
              <w:spacing w:after="100"/>
              <w:rPr>
                <w:rFonts w:ascii="Times New Roman" w:eastAsia="Times New Roman" w:hAnsi="Times New Roman"/>
                <w:sz w:val="20"/>
                <w:szCs w:val="20"/>
              </w:rPr>
            </w:pPr>
          </w:p>
        </w:tc>
      </w:tr>
      <w:tr w:rsidR="00354136" w14:paraId="2928BF35" w14:textId="77777777" w:rsidTr="00354136">
        <w:tc>
          <w:tcPr>
            <w:tcW w:w="0" w:type="auto"/>
            <w:gridSpan w:val="3"/>
            <w:shd w:val="clear" w:color="auto" w:fill="FFFFFF"/>
            <w:tcMar>
              <w:top w:w="30" w:type="dxa"/>
              <w:left w:w="20" w:type="dxa"/>
              <w:bottom w:w="30" w:type="dxa"/>
              <w:right w:w="20" w:type="dxa"/>
            </w:tcMar>
            <w:vAlign w:val="bottom"/>
            <w:hideMark/>
          </w:tcPr>
          <w:p w14:paraId="28F87B26" w14:textId="77777777" w:rsidR="00354136" w:rsidRDefault="00354136" w:rsidP="00354136">
            <w:pPr>
              <w:spacing w:after="100"/>
              <w:rPr>
                <w:rFonts w:ascii="宋体" w:eastAsia="宋体" w:hAnsi="宋体" w:cs="宋体"/>
              </w:rPr>
            </w:pPr>
            <w:r>
              <w:rPr>
                <w:rFonts w:ascii="Times New Roman" w:hAnsi="Times New Roman"/>
                <w:color w:val="000000"/>
                <w:sz w:val="20"/>
                <w:szCs w:val="20"/>
              </w:rPr>
              <w:t>Weighted-average shares outstanding </w:t>
            </w:r>
            <w:r>
              <w:rPr>
                <w:rFonts w:ascii="Times New Roman" w:hAnsi="Times New Roman"/>
                <w:b/>
                <w:bCs/>
                <w:color w:val="000000"/>
                <w:sz w:val="20"/>
                <w:szCs w:val="20"/>
              </w:rPr>
              <w:t>—</w:t>
            </w:r>
            <w:r>
              <w:rPr>
                <w:rFonts w:ascii="Times New Roman" w:hAnsi="Times New Roman"/>
                <w:color w:val="000000"/>
                <w:sz w:val="20"/>
                <w:szCs w:val="20"/>
              </w:rPr>
              <w:t> basic</w:t>
            </w:r>
          </w:p>
        </w:tc>
        <w:tc>
          <w:tcPr>
            <w:tcW w:w="0" w:type="auto"/>
            <w:gridSpan w:val="2"/>
            <w:shd w:val="clear" w:color="auto" w:fill="FFFFFF"/>
            <w:tcMar>
              <w:top w:w="30" w:type="dxa"/>
              <w:left w:w="20" w:type="dxa"/>
              <w:bottom w:w="30" w:type="dxa"/>
              <w:right w:w="0" w:type="dxa"/>
            </w:tcMar>
            <w:vAlign w:val="bottom"/>
            <w:hideMark/>
          </w:tcPr>
          <w:p w14:paraId="5F992104" w14:textId="77777777" w:rsidR="00354136" w:rsidRDefault="00354136">
            <w:pPr>
              <w:spacing w:after="100"/>
              <w:jc w:val="right"/>
            </w:pPr>
            <w:r>
              <w:rPr>
                <w:rFonts w:ascii="Times New Roman" w:hAnsi="Times New Roman"/>
                <w:color w:val="000000"/>
                <w:sz w:val="20"/>
                <w:szCs w:val="20"/>
              </w:rPr>
              <w:t>762 </w:t>
            </w:r>
          </w:p>
        </w:tc>
        <w:tc>
          <w:tcPr>
            <w:tcW w:w="0" w:type="auto"/>
            <w:shd w:val="clear" w:color="auto" w:fill="FFFFFF"/>
            <w:tcMar>
              <w:top w:w="30" w:type="dxa"/>
              <w:left w:w="0" w:type="dxa"/>
              <w:bottom w:w="30" w:type="dxa"/>
              <w:right w:w="20" w:type="dxa"/>
            </w:tcMar>
            <w:vAlign w:val="bottom"/>
            <w:hideMark/>
          </w:tcPr>
          <w:p w14:paraId="109489D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D78F2D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08237B" w14:textId="77777777" w:rsidR="00354136" w:rsidRDefault="00354136">
            <w:pPr>
              <w:spacing w:after="100"/>
              <w:jc w:val="right"/>
              <w:rPr>
                <w:rFonts w:ascii="宋体" w:eastAsia="宋体" w:hAnsi="宋体" w:cs="宋体"/>
              </w:rPr>
            </w:pPr>
            <w:r>
              <w:rPr>
                <w:rFonts w:ascii="Times New Roman" w:hAnsi="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14:paraId="1745DA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DD109C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01D8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724 </w:t>
            </w:r>
          </w:p>
        </w:tc>
        <w:tc>
          <w:tcPr>
            <w:tcW w:w="0" w:type="auto"/>
            <w:shd w:val="clear" w:color="auto" w:fill="FFFFFF"/>
            <w:tcMar>
              <w:top w:w="30" w:type="dxa"/>
              <w:left w:w="0" w:type="dxa"/>
              <w:bottom w:w="30" w:type="dxa"/>
              <w:right w:w="20" w:type="dxa"/>
            </w:tcMar>
            <w:vAlign w:val="bottom"/>
            <w:hideMark/>
          </w:tcPr>
          <w:p w14:paraId="7329E450" w14:textId="77777777" w:rsidR="00354136" w:rsidRDefault="00354136">
            <w:pPr>
              <w:spacing w:after="100"/>
              <w:jc w:val="right"/>
            </w:pPr>
          </w:p>
        </w:tc>
      </w:tr>
      <w:tr w:rsidR="00354136" w14:paraId="7D407D55" w14:textId="77777777" w:rsidTr="00354136">
        <w:tc>
          <w:tcPr>
            <w:tcW w:w="0" w:type="auto"/>
            <w:gridSpan w:val="3"/>
            <w:shd w:val="clear" w:color="auto" w:fill="CCEEFF"/>
            <w:tcMar>
              <w:top w:w="30" w:type="dxa"/>
              <w:left w:w="245" w:type="dxa"/>
              <w:bottom w:w="30" w:type="dxa"/>
              <w:right w:w="20" w:type="dxa"/>
            </w:tcMar>
            <w:vAlign w:val="bottom"/>
            <w:hideMark/>
          </w:tcPr>
          <w:p w14:paraId="1B3C2EB2" w14:textId="77777777" w:rsidR="00354136" w:rsidRDefault="00354136">
            <w:pPr>
              <w:spacing w:after="100"/>
              <w:rPr>
                <w:rFonts w:ascii="宋体" w:eastAsia="宋体" w:hAnsi="宋体" w:cs="宋体"/>
              </w:rPr>
            </w:pPr>
            <w:r>
              <w:rPr>
                <w:rFonts w:ascii="Times New Roman" w:hAnsi="Times New Roman"/>
                <w:color w:val="000000"/>
                <w:sz w:val="20"/>
                <w:szCs w:val="20"/>
              </w:rPr>
              <w:t>Dilutive effect of options, restricted stock units, restricted stock, and other</w:t>
            </w:r>
          </w:p>
        </w:tc>
        <w:tc>
          <w:tcPr>
            <w:tcW w:w="0" w:type="auto"/>
            <w:gridSpan w:val="2"/>
            <w:shd w:val="clear" w:color="auto" w:fill="CCEEFF"/>
            <w:tcMar>
              <w:top w:w="30" w:type="dxa"/>
              <w:left w:w="20" w:type="dxa"/>
              <w:bottom w:w="30" w:type="dxa"/>
              <w:right w:w="0" w:type="dxa"/>
            </w:tcMar>
            <w:vAlign w:val="bottom"/>
            <w:hideMark/>
          </w:tcPr>
          <w:p w14:paraId="6ED81F5A" w14:textId="77777777" w:rsidR="00354136" w:rsidRDefault="00354136">
            <w:pPr>
              <w:spacing w:after="100"/>
              <w:jc w:val="right"/>
            </w:pPr>
            <w:r>
              <w:rPr>
                <w:rFonts w:ascii="Times New Roman" w:hAnsi="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14:paraId="7437C4D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8763C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0B333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14:paraId="63B7A23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D7C3E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83EC5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560E4A2D" w14:textId="77777777" w:rsidR="00354136" w:rsidRDefault="00354136">
            <w:pPr>
              <w:spacing w:after="100"/>
              <w:jc w:val="right"/>
            </w:pPr>
          </w:p>
        </w:tc>
      </w:tr>
      <w:tr w:rsidR="00354136" w14:paraId="3127133E" w14:textId="77777777" w:rsidTr="00354136">
        <w:tc>
          <w:tcPr>
            <w:tcW w:w="0" w:type="auto"/>
            <w:gridSpan w:val="3"/>
            <w:shd w:val="clear" w:color="auto" w:fill="FFFFFF"/>
            <w:tcMar>
              <w:top w:w="30" w:type="dxa"/>
              <w:left w:w="20" w:type="dxa"/>
              <w:bottom w:w="30" w:type="dxa"/>
              <w:right w:w="20" w:type="dxa"/>
            </w:tcMar>
            <w:vAlign w:val="bottom"/>
            <w:hideMark/>
          </w:tcPr>
          <w:p w14:paraId="2E150FAE" w14:textId="77777777" w:rsidR="00354136" w:rsidRDefault="00354136" w:rsidP="00354136">
            <w:pPr>
              <w:spacing w:after="100"/>
              <w:rPr>
                <w:rFonts w:ascii="宋体" w:eastAsia="宋体" w:hAnsi="宋体" w:cs="宋体"/>
              </w:rPr>
            </w:pPr>
            <w:r>
              <w:rPr>
                <w:rFonts w:ascii="Times New Roman" w:hAnsi="Times New Roman"/>
                <w:color w:val="000000"/>
                <w:sz w:val="20"/>
                <w:szCs w:val="20"/>
              </w:rPr>
              <w:t>Weighted-average shares outstanding </w:t>
            </w:r>
            <w:r>
              <w:rPr>
                <w:rFonts w:ascii="Times New Roman" w:hAnsi="Times New Roman"/>
                <w:b/>
                <w:bCs/>
                <w:color w:val="000000"/>
                <w:sz w:val="20"/>
                <w:szCs w:val="20"/>
              </w:rPr>
              <w:t>—</w:t>
            </w:r>
            <w:r>
              <w:rPr>
                <w:rFonts w:ascii="Times New Roman" w:hAnsi="Times New Roman"/>
                <w:color w:val="000000"/>
                <w:sz w:val="20"/>
                <w:szCs w:val="20"/>
              </w:rPr>
              <w:t>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074BF7" w14:textId="77777777" w:rsidR="00354136" w:rsidRDefault="00354136">
            <w:pPr>
              <w:spacing w:after="100"/>
              <w:jc w:val="right"/>
            </w:pPr>
            <w:r>
              <w:rPr>
                <w:rFonts w:ascii="Times New Roman" w:hAnsi="Times New Roman"/>
                <w:color w:val="000000"/>
                <w:sz w:val="20"/>
                <w:szCs w:val="20"/>
              </w:rPr>
              <w:t>791 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FA470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84B588"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350D41" w14:textId="77777777" w:rsidR="00354136" w:rsidRDefault="00354136">
            <w:pPr>
              <w:spacing w:after="100"/>
              <w:jc w:val="right"/>
              <w:rPr>
                <w:rFonts w:ascii="宋体" w:eastAsia="宋体" w:hAnsi="宋体" w:cs="宋体"/>
              </w:rPr>
            </w:pPr>
            <w:r>
              <w:rPr>
                <w:rFonts w:ascii="Times New Roman" w:hAnsi="Times New Roman"/>
                <w:color w:val="000000"/>
                <w:sz w:val="20"/>
                <w:szCs w:val="20"/>
              </w:rPr>
              <w:t>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4A513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1A0285"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DF7EDB" w14:textId="77777777" w:rsidR="00354136" w:rsidRDefault="00354136">
            <w:pPr>
              <w:spacing w:after="100"/>
              <w:jc w:val="right"/>
              <w:rPr>
                <w:rFonts w:ascii="宋体" w:eastAsia="宋体" w:hAnsi="宋体" w:cs="宋体"/>
              </w:rPr>
            </w:pPr>
            <w:r>
              <w:rPr>
                <w:rFonts w:ascii="Times New Roman" w:hAnsi="Times New Roman"/>
                <w:color w:val="000000"/>
                <w:sz w:val="20"/>
                <w:szCs w:val="20"/>
              </w:rPr>
              <w:t>751 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128FE5" w14:textId="77777777" w:rsidR="00354136" w:rsidRDefault="00354136">
            <w:pPr>
              <w:spacing w:after="100"/>
              <w:jc w:val="right"/>
            </w:pPr>
          </w:p>
        </w:tc>
      </w:tr>
      <w:tr w:rsidR="00354136" w14:paraId="0798D724" w14:textId="77777777" w:rsidTr="00354136">
        <w:tc>
          <w:tcPr>
            <w:tcW w:w="0" w:type="auto"/>
            <w:gridSpan w:val="3"/>
            <w:shd w:val="clear" w:color="auto" w:fill="CCEEFF"/>
            <w:tcMar>
              <w:top w:w="30" w:type="dxa"/>
              <w:left w:w="20" w:type="dxa"/>
              <w:bottom w:w="30" w:type="dxa"/>
              <w:right w:w="20" w:type="dxa"/>
            </w:tcMar>
            <w:vAlign w:val="bottom"/>
            <w:hideMark/>
          </w:tcPr>
          <w:p w14:paraId="4319FD33" w14:textId="77777777" w:rsidR="00354136" w:rsidRDefault="00354136" w:rsidP="00354136">
            <w:pPr>
              <w:spacing w:after="100"/>
              <w:rPr>
                <w:rFonts w:ascii="宋体" w:eastAsia="宋体" w:hAnsi="宋体" w:cs="宋体"/>
              </w:rPr>
            </w:pPr>
            <w:r>
              <w:rPr>
                <w:rFonts w:ascii="Times New Roman" w:hAnsi="Times New Roman"/>
                <w:color w:val="000000"/>
                <w:sz w:val="20"/>
                <w:szCs w:val="20"/>
              </w:rPr>
              <w:t>Weighted-average shares outstanding </w:t>
            </w:r>
            <w:r>
              <w:rPr>
                <w:rFonts w:ascii="Times New Roman" w:hAnsi="Times New Roman"/>
                <w:b/>
                <w:bCs/>
                <w:color w:val="000000"/>
                <w:sz w:val="20"/>
                <w:szCs w:val="20"/>
              </w:rPr>
              <w:t>—</w:t>
            </w:r>
            <w:r>
              <w:rPr>
                <w:rFonts w:ascii="Times New Roman" w:hAnsi="Times New Roman"/>
                <w:color w:val="000000"/>
                <w:sz w:val="20"/>
                <w:szCs w:val="20"/>
              </w:rPr>
              <w:t> antidilutive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1378E6"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111F48F"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DFE61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8AFFE2"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8760C8" w14:textId="77777777" w:rsidR="00354136" w:rsidRDefault="00354136">
            <w:pPr>
              <w:spacing w:after="100"/>
              <w:rPr>
                <w:rFonts w:ascii="Times New Roman" w:eastAsia="Times New Roman" w:hAnsi="Times New Roman"/>
                <w:sz w:val="20"/>
                <w:szCs w:val="20"/>
              </w:rPr>
            </w:pPr>
          </w:p>
        </w:tc>
      </w:tr>
    </w:tbl>
    <w:p w14:paraId="0D822492"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54C1BA1F" w14:textId="77777777" w:rsidR="00354136" w:rsidRDefault="00354136" w:rsidP="00354136">
      <w:pPr>
        <w:ind w:hanging="360"/>
      </w:pPr>
      <w:r>
        <w:rPr>
          <w:rFonts w:ascii="Times New Roman" w:hAnsi="Times New Roman"/>
          <w:color w:val="000000"/>
          <w:sz w:val="20"/>
          <w:szCs w:val="20"/>
        </w:rPr>
        <w:t>(a)    The incremental dilution from VMware represents the impact of VMware’s dilutive securities on diluted earnings per share of Dell Technologies Common Stock, and is calculated by multiplying the difference between VMware’s basic and diluted earnings (loss) per share by the number of shares of VMware common stock held by the Company.</w:t>
      </w:r>
    </w:p>
    <w:p w14:paraId="270E233C" w14:textId="77777777" w:rsidR="00354136" w:rsidRDefault="00354136" w:rsidP="00354136">
      <w:pPr>
        <w:ind w:hanging="360"/>
      </w:pPr>
    </w:p>
    <w:p w14:paraId="646A84D2" w14:textId="77777777" w:rsidR="00354136" w:rsidRDefault="00354136" w:rsidP="00354136">
      <w:pPr>
        <w:jc w:val="center"/>
      </w:pPr>
    </w:p>
    <w:p w14:paraId="657645D4" w14:textId="77777777" w:rsidR="00354136" w:rsidRDefault="00354136" w:rsidP="00354136">
      <w:pPr>
        <w:jc w:val="center"/>
      </w:pPr>
      <w:r>
        <w:rPr>
          <w:rFonts w:ascii="Times New Roman" w:hAnsi="Times New Roman"/>
          <w:color w:val="000000"/>
          <w:sz w:val="20"/>
          <w:szCs w:val="20"/>
        </w:rPr>
        <w:t>139</w:t>
      </w:r>
    </w:p>
    <w:p w14:paraId="0561B22E" w14:textId="77777777" w:rsidR="00354136" w:rsidRDefault="00354136" w:rsidP="00354136">
      <w:pPr>
        <w:jc w:val="center"/>
      </w:pPr>
    </w:p>
    <w:p w14:paraId="0FFD5239" w14:textId="77777777" w:rsidR="00354136" w:rsidRDefault="00354136" w:rsidP="00354136">
      <w:r>
        <w:pict w14:anchorId="139A6E74">
          <v:rect id="_x0000_i1514" style="width:0;height:1.5pt" o:hralign="center" o:hrstd="t" o:hr="t" fillcolor="#a0a0a0" stroked="f"/>
        </w:pict>
      </w:r>
    </w:p>
    <w:p w14:paraId="04482170" w14:textId="77777777" w:rsidR="00354136" w:rsidRDefault="00354136" w:rsidP="00354136">
      <w:hyperlink r:id="rId391" w:anchor="if82c7bb85cec43f3b72bdca2d8861323_10" w:history="1">
        <w:r>
          <w:rPr>
            <w:rStyle w:val="a5"/>
            <w:rFonts w:ascii="Times New Roman" w:hAnsi="Times New Roman"/>
            <w:sz w:val="20"/>
            <w:szCs w:val="20"/>
          </w:rPr>
          <w:t>Table of </w:t>
        </w:r>
      </w:hyperlink>
      <w:hyperlink r:id="rId392" w:anchor="if82c7bb85cec43f3b72bdca2d8861323_10" w:history="1">
        <w:r>
          <w:rPr>
            <w:rStyle w:val="a5"/>
            <w:rFonts w:ascii="Times New Roman" w:hAnsi="Times New Roman"/>
            <w:sz w:val="20"/>
            <w:szCs w:val="20"/>
          </w:rPr>
          <w:t>Contents</w:t>
        </w:r>
      </w:hyperlink>
    </w:p>
    <w:p w14:paraId="5E377929" w14:textId="77777777" w:rsidR="00354136" w:rsidRDefault="00354136" w:rsidP="00354136">
      <w:r>
        <w:rPr>
          <w:rFonts w:ascii="Times New Roman" w:hAnsi="Times New Roman"/>
          <w:b/>
          <w:bCs/>
          <w:color w:val="000000"/>
          <w:sz w:val="20"/>
          <w:szCs w:val="20"/>
        </w:rPr>
        <w:t>NOTE 16 — STOCK-BASED COMPENSATION</w:t>
      </w:r>
    </w:p>
    <w:p w14:paraId="113011EF" w14:textId="77777777" w:rsidR="00354136" w:rsidRDefault="00354136" w:rsidP="00354136"/>
    <w:p w14:paraId="7C2CB0D9" w14:textId="77777777" w:rsidR="00354136" w:rsidRDefault="00354136" w:rsidP="00354136">
      <w:r>
        <w:rPr>
          <w:rFonts w:ascii="Times New Roman" w:hAnsi="Times New Roman"/>
          <w:b/>
          <w:bCs/>
          <w:color w:val="000000"/>
          <w:sz w:val="20"/>
          <w:szCs w:val="20"/>
        </w:rPr>
        <w:t>Stock-Based Compensation Expense</w:t>
      </w:r>
    </w:p>
    <w:p w14:paraId="5989696B" w14:textId="77777777" w:rsidR="00354136" w:rsidRDefault="00354136" w:rsidP="00354136"/>
    <w:p w14:paraId="079E1FFE" w14:textId="77777777" w:rsidR="00354136" w:rsidRDefault="00354136" w:rsidP="00354136">
      <w:r>
        <w:rPr>
          <w:rFonts w:ascii="Times New Roman" w:hAnsi="Times New Roman"/>
          <w:color w:val="000000"/>
          <w:sz w:val="20"/>
          <w:szCs w:val="20"/>
        </w:rPr>
        <w:t>The following table presents stock-based compensation expense recognized in the Consolidated Statements of Income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391"/>
        <w:gridCol w:w="37"/>
        <w:gridCol w:w="179"/>
        <w:gridCol w:w="3018"/>
        <w:gridCol w:w="36"/>
        <w:gridCol w:w="36"/>
        <w:gridCol w:w="79"/>
        <w:gridCol w:w="36"/>
        <w:gridCol w:w="178"/>
        <w:gridCol w:w="3018"/>
        <w:gridCol w:w="36"/>
        <w:gridCol w:w="36"/>
        <w:gridCol w:w="79"/>
        <w:gridCol w:w="36"/>
        <w:gridCol w:w="178"/>
        <w:gridCol w:w="3019"/>
        <w:gridCol w:w="36"/>
      </w:tblGrid>
      <w:tr w:rsidR="00354136" w14:paraId="06A08756" w14:textId="77777777" w:rsidTr="00354136">
        <w:trPr>
          <w:jc w:val="center"/>
        </w:trPr>
        <w:tc>
          <w:tcPr>
            <w:tcW w:w="175" w:type="dxa"/>
            <w:vAlign w:val="center"/>
            <w:hideMark/>
          </w:tcPr>
          <w:p w14:paraId="583DF8E3" w14:textId="77777777" w:rsidR="00354136" w:rsidRDefault="00354136"/>
        </w:tc>
        <w:tc>
          <w:tcPr>
            <w:tcW w:w="10260" w:type="dxa"/>
            <w:vAlign w:val="center"/>
            <w:hideMark/>
          </w:tcPr>
          <w:p w14:paraId="5C81FD5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E113D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2C367D7" w14:textId="77777777" w:rsidR="00354136" w:rsidRDefault="00354136">
            <w:pPr>
              <w:spacing w:after="100"/>
              <w:rPr>
                <w:rFonts w:ascii="Times New Roman" w:eastAsia="Times New Roman" w:hAnsi="Times New Roman"/>
                <w:sz w:val="20"/>
                <w:szCs w:val="20"/>
              </w:rPr>
            </w:pPr>
          </w:p>
        </w:tc>
        <w:tc>
          <w:tcPr>
            <w:tcW w:w="2980" w:type="dxa"/>
            <w:vAlign w:val="center"/>
            <w:hideMark/>
          </w:tcPr>
          <w:p w14:paraId="0D736E3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56F211"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914CB8" w14:textId="77777777" w:rsidR="00354136" w:rsidRDefault="00354136">
            <w:pPr>
              <w:spacing w:after="100"/>
              <w:rPr>
                <w:rFonts w:ascii="Times New Roman" w:eastAsia="Times New Roman" w:hAnsi="Times New Roman"/>
                <w:sz w:val="20"/>
                <w:szCs w:val="20"/>
              </w:rPr>
            </w:pPr>
          </w:p>
        </w:tc>
        <w:tc>
          <w:tcPr>
            <w:tcW w:w="78" w:type="dxa"/>
            <w:vAlign w:val="center"/>
            <w:hideMark/>
          </w:tcPr>
          <w:p w14:paraId="5B3900D0" w14:textId="77777777" w:rsidR="00354136" w:rsidRDefault="00354136">
            <w:pPr>
              <w:spacing w:after="100"/>
              <w:rPr>
                <w:rFonts w:ascii="Times New Roman" w:eastAsia="Times New Roman" w:hAnsi="Times New Roman"/>
                <w:sz w:val="20"/>
                <w:szCs w:val="20"/>
              </w:rPr>
            </w:pPr>
          </w:p>
        </w:tc>
        <w:tc>
          <w:tcPr>
            <w:tcW w:w="6" w:type="dxa"/>
            <w:vAlign w:val="center"/>
            <w:hideMark/>
          </w:tcPr>
          <w:p w14:paraId="34E120D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BB522C2" w14:textId="77777777" w:rsidR="00354136" w:rsidRDefault="00354136">
            <w:pPr>
              <w:spacing w:after="100"/>
              <w:rPr>
                <w:rFonts w:ascii="Times New Roman" w:eastAsia="Times New Roman" w:hAnsi="Times New Roman"/>
                <w:sz w:val="20"/>
                <w:szCs w:val="20"/>
              </w:rPr>
            </w:pPr>
          </w:p>
        </w:tc>
        <w:tc>
          <w:tcPr>
            <w:tcW w:w="2980" w:type="dxa"/>
            <w:vAlign w:val="center"/>
            <w:hideMark/>
          </w:tcPr>
          <w:p w14:paraId="2F0339B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CA78D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8A11D7" w14:textId="77777777" w:rsidR="00354136" w:rsidRDefault="00354136">
            <w:pPr>
              <w:spacing w:after="100"/>
              <w:rPr>
                <w:rFonts w:ascii="Times New Roman" w:eastAsia="Times New Roman" w:hAnsi="Times New Roman"/>
                <w:sz w:val="20"/>
                <w:szCs w:val="20"/>
              </w:rPr>
            </w:pPr>
          </w:p>
        </w:tc>
        <w:tc>
          <w:tcPr>
            <w:tcW w:w="78" w:type="dxa"/>
            <w:vAlign w:val="center"/>
            <w:hideMark/>
          </w:tcPr>
          <w:p w14:paraId="66DB411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5DF7D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3F9A1B7" w14:textId="77777777" w:rsidR="00354136" w:rsidRDefault="00354136">
            <w:pPr>
              <w:spacing w:after="100"/>
              <w:rPr>
                <w:rFonts w:ascii="Times New Roman" w:eastAsia="Times New Roman" w:hAnsi="Times New Roman"/>
                <w:sz w:val="20"/>
                <w:szCs w:val="20"/>
              </w:rPr>
            </w:pPr>
          </w:p>
        </w:tc>
        <w:tc>
          <w:tcPr>
            <w:tcW w:w="2981" w:type="dxa"/>
            <w:vAlign w:val="center"/>
            <w:hideMark/>
          </w:tcPr>
          <w:p w14:paraId="3ABD9C3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1E75F9" w14:textId="77777777" w:rsidR="00354136" w:rsidRDefault="00354136">
            <w:pPr>
              <w:spacing w:after="100"/>
              <w:rPr>
                <w:rFonts w:ascii="Times New Roman" w:eastAsia="Times New Roman" w:hAnsi="Times New Roman"/>
                <w:sz w:val="20"/>
                <w:szCs w:val="20"/>
              </w:rPr>
            </w:pPr>
          </w:p>
        </w:tc>
      </w:tr>
      <w:tr w:rsidR="00354136" w14:paraId="0DB192C3" w14:textId="77777777" w:rsidTr="00354136">
        <w:trPr>
          <w:jc w:val="center"/>
        </w:trPr>
        <w:tc>
          <w:tcPr>
            <w:tcW w:w="0" w:type="auto"/>
            <w:gridSpan w:val="3"/>
            <w:tcMar>
              <w:top w:w="0" w:type="dxa"/>
              <w:left w:w="20" w:type="dxa"/>
              <w:bottom w:w="0" w:type="dxa"/>
              <w:right w:w="20" w:type="dxa"/>
            </w:tcMar>
            <w:vAlign w:val="center"/>
            <w:hideMark/>
          </w:tcPr>
          <w:p w14:paraId="5774925B"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2E1F9C0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3089CD01" w14:textId="77777777" w:rsidTr="00354136">
        <w:trPr>
          <w:jc w:val="center"/>
        </w:trPr>
        <w:tc>
          <w:tcPr>
            <w:tcW w:w="0" w:type="auto"/>
            <w:gridSpan w:val="3"/>
            <w:tcMar>
              <w:top w:w="30" w:type="dxa"/>
              <w:left w:w="20" w:type="dxa"/>
              <w:bottom w:w="30" w:type="dxa"/>
              <w:right w:w="20" w:type="dxa"/>
            </w:tcMar>
            <w:vAlign w:val="bottom"/>
            <w:hideMark/>
          </w:tcPr>
          <w:p w14:paraId="7057EAA0"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7D0E745"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44538A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9C335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96B73E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4ABEE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55D03210" w14:textId="77777777" w:rsidTr="00354136">
        <w:trPr>
          <w:jc w:val="center"/>
        </w:trPr>
        <w:tc>
          <w:tcPr>
            <w:tcW w:w="0" w:type="auto"/>
            <w:gridSpan w:val="3"/>
            <w:tcMar>
              <w:top w:w="30" w:type="dxa"/>
              <w:left w:w="20" w:type="dxa"/>
              <w:bottom w:w="30" w:type="dxa"/>
              <w:right w:w="20" w:type="dxa"/>
            </w:tcMar>
            <w:vAlign w:val="bottom"/>
            <w:hideMark/>
          </w:tcPr>
          <w:p w14:paraId="318A5E3B" w14:textId="77777777" w:rsidR="00354136" w:rsidRDefault="00354136">
            <w:pPr>
              <w:spacing w:after="100"/>
              <w:jc w:val="center"/>
            </w:pPr>
            <w:r>
              <w:rPr>
                <w:rFonts w:ascii="Times New Roman" w:hAnsi="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244DC01F" w14:textId="77777777" w:rsidR="00354136" w:rsidRDefault="00354136">
            <w:pPr>
              <w:spacing w:after="100"/>
              <w:jc w:val="center"/>
            </w:pPr>
            <w:r>
              <w:rPr>
                <w:rFonts w:ascii="Times New Roman" w:hAnsi="Times New Roman"/>
                <w:color w:val="000000"/>
                <w:sz w:val="20"/>
                <w:szCs w:val="20"/>
              </w:rPr>
              <w:t>(in millions)</w:t>
            </w:r>
          </w:p>
        </w:tc>
      </w:tr>
      <w:tr w:rsidR="00354136" w14:paraId="59D6D7E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F1D709F" w14:textId="77777777" w:rsidR="00354136" w:rsidRDefault="00354136">
            <w:pPr>
              <w:spacing w:after="100"/>
            </w:pPr>
            <w:r>
              <w:rPr>
                <w:rFonts w:ascii="Times New Roman" w:hAnsi="Times New Roman"/>
                <w:i/>
                <w:iCs/>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14:paraId="1776515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11A43D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A8E6B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A7FE5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8D5B6E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r>
      <w:tr w:rsidR="00354136" w14:paraId="61E3A039"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22632F5" w14:textId="77777777" w:rsidR="00354136" w:rsidRDefault="00354136">
            <w:pPr>
              <w:spacing w:after="100"/>
            </w:pPr>
            <w:r>
              <w:rPr>
                <w:rFonts w:ascii="Times New Roman" w:hAnsi="Times New Roman"/>
                <w:color w:val="000000"/>
                <w:sz w:val="20"/>
                <w:szCs w:val="20"/>
              </w:rPr>
              <w:t>Cost of net revenue</w:t>
            </w:r>
          </w:p>
        </w:tc>
        <w:tc>
          <w:tcPr>
            <w:tcW w:w="0" w:type="auto"/>
            <w:shd w:val="clear" w:color="auto" w:fill="FFFFFF"/>
            <w:tcMar>
              <w:top w:w="30" w:type="dxa"/>
              <w:left w:w="20" w:type="dxa"/>
              <w:bottom w:w="30" w:type="dxa"/>
              <w:right w:w="0" w:type="dxa"/>
            </w:tcMar>
            <w:vAlign w:val="bottom"/>
            <w:hideMark/>
          </w:tcPr>
          <w:p w14:paraId="2E7D99A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7C5B6F" w14:textId="77777777" w:rsidR="00354136" w:rsidRDefault="00354136">
            <w:pPr>
              <w:spacing w:after="100"/>
              <w:jc w:val="right"/>
            </w:pPr>
            <w:r>
              <w:rPr>
                <w:rFonts w:ascii="Times New Roman" w:hAnsi="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14:paraId="74CC7AE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93D7F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9D210A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D5A74A" w14:textId="77777777" w:rsidR="00354136" w:rsidRDefault="00354136">
            <w:pPr>
              <w:spacing w:after="100"/>
              <w:jc w:val="right"/>
            </w:pPr>
            <w:r>
              <w:rPr>
                <w:rFonts w:ascii="Times New Roman" w:hAnsi="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017FACC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A153C65"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BBAB53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C647F3" w14:textId="77777777" w:rsidR="00354136" w:rsidRDefault="00354136">
            <w:pPr>
              <w:spacing w:after="100"/>
              <w:jc w:val="right"/>
            </w:pPr>
            <w:r>
              <w:rPr>
                <w:rFonts w:ascii="Times New Roman" w:hAnsi="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45C2EBFA" w14:textId="77777777" w:rsidR="00354136" w:rsidRDefault="00354136">
            <w:pPr>
              <w:spacing w:after="100"/>
              <w:jc w:val="right"/>
            </w:pPr>
          </w:p>
        </w:tc>
      </w:tr>
      <w:tr w:rsidR="00354136" w14:paraId="047AA72F"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748692B4" w14:textId="77777777" w:rsidR="00354136" w:rsidRDefault="00354136">
            <w:pPr>
              <w:spacing w:after="100"/>
              <w:rPr>
                <w:rFonts w:ascii="宋体" w:eastAsia="宋体" w:hAnsi="宋体" w:cs="宋体"/>
              </w:rPr>
            </w:pPr>
            <w:r>
              <w:rPr>
                <w:rFonts w:ascii="Times New Roman" w:hAnsi="Times New Roman"/>
                <w:color w:val="000000"/>
                <w:sz w:val="20"/>
                <w:szCs w:val="20"/>
              </w:rPr>
              <w:t>Operating expenses</w:t>
            </w:r>
          </w:p>
        </w:tc>
        <w:tc>
          <w:tcPr>
            <w:tcW w:w="0" w:type="auto"/>
            <w:gridSpan w:val="2"/>
            <w:shd w:val="clear" w:color="auto" w:fill="CCEEFF"/>
            <w:tcMar>
              <w:top w:w="30" w:type="dxa"/>
              <w:left w:w="20" w:type="dxa"/>
              <w:bottom w:w="30" w:type="dxa"/>
              <w:right w:w="0" w:type="dxa"/>
            </w:tcMar>
            <w:vAlign w:val="bottom"/>
            <w:hideMark/>
          </w:tcPr>
          <w:p w14:paraId="69B70816" w14:textId="77777777" w:rsidR="00354136" w:rsidRDefault="00354136">
            <w:pPr>
              <w:spacing w:after="100"/>
              <w:jc w:val="right"/>
            </w:pPr>
            <w:r>
              <w:rPr>
                <w:rFonts w:ascii="Times New Roman" w:hAnsi="Times New Roman"/>
                <w:color w:val="000000"/>
                <w:sz w:val="20"/>
                <w:szCs w:val="20"/>
              </w:rPr>
              <w:t>675 </w:t>
            </w:r>
          </w:p>
        </w:tc>
        <w:tc>
          <w:tcPr>
            <w:tcW w:w="0" w:type="auto"/>
            <w:shd w:val="clear" w:color="auto" w:fill="CCEEFF"/>
            <w:tcMar>
              <w:top w:w="30" w:type="dxa"/>
              <w:left w:w="0" w:type="dxa"/>
              <w:bottom w:w="30" w:type="dxa"/>
              <w:right w:w="20" w:type="dxa"/>
            </w:tcMar>
            <w:vAlign w:val="bottom"/>
            <w:hideMark/>
          </w:tcPr>
          <w:p w14:paraId="2DBE283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319488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043A1" w14:textId="77777777" w:rsidR="00354136" w:rsidRDefault="00354136">
            <w:pPr>
              <w:spacing w:after="100"/>
              <w:jc w:val="right"/>
              <w:rPr>
                <w:rFonts w:ascii="宋体" w:eastAsia="宋体" w:hAnsi="宋体" w:cs="宋体"/>
              </w:rPr>
            </w:pPr>
            <w:r>
              <w:rPr>
                <w:rFonts w:ascii="Times New Roman" w:hAnsi="Times New Roman"/>
                <w:color w:val="000000"/>
                <w:sz w:val="20"/>
                <w:szCs w:val="20"/>
              </w:rPr>
              <w:t>412 </w:t>
            </w:r>
          </w:p>
        </w:tc>
        <w:tc>
          <w:tcPr>
            <w:tcW w:w="0" w:type="auto"/>
            <w:shd w:val="clear" w:color="auto" w:fill="CCEEFF"/>
            <w:tcMar>
              <w:top w:w="30" w:type="dxa"/>
              <w:left w:w="0" w:type="dxa"/>
              <w:bottom w:w="30" w:type="dxa"/>
              <w:right w:w="20" w:type="dxa"/>
            </w:tcMar>
            <w:vAlign w:val="bottom"/>
            <w:hideMark/>
          </w:tcPr>
          <w:p w14:paraId="212F303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594E5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1F982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14:paraId="3A1CF89E" w14:textId="77777777" w:rsidR="00354136" w:rsidRDefault="00354136">
            <w:pPr>
              <w:spacing w:after="100"/>
              <w:jc w:val="right"/>
            </w:pPr>
          </w:p>
        </w:tc>
      </w:tr>
      <w:tr w:rsidR="00354136" w14:paraId="45A0096E" w14:textId="77777777" w:rsidTr="00354136">
        <w:trPr>
          <w:jc w:val="center"/>
        </w:trPr>
        <w:tc>
          <w:tcPr>
            <w:tcW w:w="0" w:type="auto"/>
            <w:gridSpan w:val="3"/>
            <w:shd w:val="clear" w:color="auto" w:fill="FFFFFF"/>
            <w:tcMar>
              <w:top w:w="30" w:type="dxa"/>
              <w:left w:w="515" w:type="dxa"/>
              <w:bottom w:w="30" w:type="dxa"/>
              <w:right w:w="20" w:type="dxa"/>
            </w:tcMar>
            <w:vAlign w:val="bottom"/>
            <w:hideMark/>
          </w:tcPr>
          <w:p w14:paraId="706C6B1F"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 from continuing operations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56752F" w14:textId="77777777" w:rsidR="00354136" w:rsidRDefault="00354136">
            <w:pPr>
              <w:spacing w:after="100"/>
              <w:jc w:val="right"/>
            </w:pPr>
            <w:r>
              <w:rPr>
                <w:rFonts w:ascii="Times New Roman" w:hAnsi="Times New Roman"/>
                <w:color w:val="000000"/>
                <w:sz w:val="20"/>
                <w:szCs w:val="20"/>
              </w:rPr>
              <w:t>808 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DA355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B3DE77C"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E64A74"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C305C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C181A2"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96CB43"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00B802" w14:textId="77777777" w:rsidR="00354136" w:rsidRDefault="00354136">
            <w:pPr>
              <w:spacing w:after="100"/>
              <w:jc w:val="right"/>
            </w:pPr>
          </w:p>
        </w:tc>
      </w:tr>
      <w:tr w:rsidR="00354136" w14:paraId="395D0AF6" w14:textId="77777777" w:rsidTr="00354136">
        <w:trPr>
          <w:jc w:val="center"/>
        </w:trPr>
        <w:tc>
          <w:tcPr>
            <w:tcW w:w="0" w:type="auto"/>
            <w:gridSpan w:val="3"/>
            <w:shd w:val="clear" w:color="auto" w:fill="CCEEFF"/>
            <w:tcMar>
              <w:top w:w="30" w:type="dxa"/>
              <w:left w:w="515" w:type="dxa"/>
              <w:bottom w:w="30" w:type="dxa"/>
              <w:right w:w="20" w:type="dxa"/>
            </w:tcMar>
            <w:vAlign w:val="bottom"/>
            <w:hideMark/>
          </w:tcPr>
          <w:p w14:paraId="27969F99"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 from discontinued operations before taxes (a)</w:t>
            </w:r>
          </w:p>
        </w:tc>
        <w:tc>
          <w:tcPr>
            <w:tcW w:w="0" w:type="auto"/>
            <w:gridSpan w:val="2"/>
            <w:shd w:val="clear" w:color="auto" w:fill="CCEEFF"/>
            <w:tcMar>
              <w:top w:w="30" w:type="dxa"/>
              <w:left w:w="20" w:type="dxa"/>
              <w:bottom w:w="30" w:type="dxa"/>
              <w:right w:w="0" w:type="dxa"/>
            </w:tcMar>
            <w:vAlign w:val="bottom"/>
            <w:hideMark/>
          </w:tcPr>
          <w:p w14:paraId="587573DE" w14:textId="77777777" w:rsidR="00354136" w:rsidRDefault="00354136">
            <w:pPr>
              <w:spacing w:after="100"/>
              <w:jc w:val="right"/>
            </w:pPr>
            <w:r>
              <w:rPr>
                <w:rFonts w:ascii="Times New Roman" w:hAnsi="Times New Roman"/>
                <w:color w:val="000000"/>
                <w:sz w:val="20"/>
                <w:szCs w:val="20"/>
              </w:rPr>
              <w:t>814 </w:t>
            </w:r>
          </w:p>
        </w:tc>
        <w:tc>
          <w:tcPr>
            <w:tcW w:w="0" w:type="auto"/>
            <w:shd w:val="clear" w:color="auto" w:fill="CCEEFF"/>
            <w:tcMar>
              <w:top w:w="30" w:type="dxa"/>
              <w:left w:w="0" w:type="dxa"/>
              <w:bottom w:w="30" w:type="dxa"/>
              <w:right w:w="20" w:type="dxa"/>
            </w:tcMar>
            <w:vAlign w:val="bottom"/>
            <w:hideMark/>
          </w:tcPr>
          <w:p w14:paraId="2CEAE9D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B1976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E702A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1,122 </w:t>
            </w:r>
          </w:p>
        </w:tc>
        <w:tc>
          <w:tcPr>
            <w:tcW w:w="0" w:type="auto"/>
            <w:shd w:val="clear" w:color="auto" w:fill="CCEEFF"/>
            <w:tcMar>
              <w:top w:w="30" w:type="dxa"/>
              <w:left w:w="0" w:type="dxa"/>
              <w:bottom w:w="30" w:type="dxa"/>
              <w:right w:w="20" w:type="dxa"/>
            </w:tcMar>
            <w:vAlign w:val="bottom"/>
            <w:hideMark/>
          </w:tcPr>
          <w:p w14:paraId="7B5E8AC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FFC02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7B5E6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1,017 </w:t>
            </w:r>
          </w:p>
        </w:tc>
        <w:tc>
          <w:tcPr>
            <w:tcW w:w="0" w:type="auto"/>
            <w:shd w:val="clear" w:color="auto" w:fill="CCEEFF"/>
            <w:tcMar>
              <w:top w:w="30" w:type="dxa"/>
              <w:left w:w="0" w:type="dxa"/>
              <w:bottom w:w="30" w:type="dxa"/>
              <w:right w:w="20" w:type="dxa"/>
            </w:tcMar>
            <w:vAlign w:val="bottom"/>
            <w:hideMark/>
          </w:tcPr>
          <w:p w14:paraId="21E06A5C" w14:textId="77777777" w:rsidR="00354136" w:rsidRDefault="00354136">
            <w:pPr>
              <w:spacing w:after="100"/>
              <w:jc w:val="right"/>
            </w:pPr>
          </w:p>
        </w:tc>
      </w:tr>
      <w:tr w:rsidR="00354136" w14:paraId="08762D76"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417A5A68" w14:textId="77777777" w:rsidR="00354136" w:rsidRDefault="00354136">
            <w:pPr>
              <w:spacing w:after="100"/>
              <w:rPr>
                <w:rFonts w:ascii="宋体" w:eastAsia="宋体" w:hAnsi="宋体" w:cs="宋体"/>
              </w:rPr>
            </w:pPr>
            <w:r>
              <w:rPr>
                <w:rFonts w:ascii="Times New Roman" w:hAnsi="Times New Roman"/>
                <w:color w:val="000000"/>
                <w:sz w:val="20"/>
                <w:szCs w:val="20"/>
              </w:rPr>
              <w:t>Total stock-based compensation expense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EB15DC" w14:textId="77777777" w:rsidR="00354136" w:rsidRDefault="00354136">
            <w:pPr>
              <w:spacing w:after="100"/>
              <w:jc w:val="right"/>
            </w:pPr>
            <w:r>
              <w:rPr>
                <w:rFonts w:ascii="Times New Roman" w:hAnsi="Times New Roman"/>
                <w:color w:val="000000"/>
                <w:sz w:val="20"/>
                <w:szCs w:val="20"/>
              </w:rPr>
              <w:t>1,622 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B256B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AB664E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48EBD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8DA59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15D10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016857"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0CA72D" w14:textId="77777777" w:rsidR="00354136" w:rsidRDefault="00354136">
            <w:pPr>
              <w:spacing w:after="100"/>
              <w:jc w:val="right"/>
            </w:pPr>
          </w:p>
        </w:tc>
      </w:tr>
      <w:tr w:rsidR="00354136" w14:paraId="596A160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8BABF9D" w14:textId="77777777" w:rsidR="00354136" w:rsidRDefault="00354136">
            <w:pPr>
              <w:spacing w:after="100"/>
              <w:rPr>
                <w:rFonts w:ascii="宋体" w:eastAsia="宋体" w:hAnsi="宋体" w:cs="宋体"/>
              </w:rPr>
            </w:pPr>
            <w:r>
              <w:rPr>
                <w:rFonts w:ascii="Times New Roman" w:hAnsi="Times New Roman"/>
                <w:color w:val="000000"/>
                <w:sz w:val="20"/>
                <w:szCs w:val="20"/>
              </w:rPr>
              <w:t>Income tax benefit</w:t>
            </w:r>
          </w:p>
        </w:tc>
        <w:tc>
          <w:tcPr>
            <w:tcW w:w="0" w:type="auto"/>
            <w:gridSpan w:val="2"/>
            <w:shd w:val="clear" w:color="auto" w:fill="CCEEFF"/>
            <w:tcMar>
              <w:top w:w="30" w:type="dxa"/>
              <w:left w:w="20" w:type="dxa"/>
              <w:bottom w:w="30" w:type="dxa"/>
              <w:right w:w="0" w:type="dxa"/>
            </w:tcMar>
            <w:vAlign w:val="bottom"/>
            <w:hideMark/>
          </w:tcPr>
          <w:p w14:paraId="6F55C944" w14:textId="77777777" w:rsidR="00354136" w:rsidRDefault="00354136">
            <w:pPr>
              <w:spacing w:after="100"/>
              <w:jc w:val="right"/>
            </w:pPr>
            <w:r>
              <w:rPr>
                <w:rFonts w:ascii="Times New Roman" w:hAnsi="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14:paraId="491730B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B5800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D5D50"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(313)</w:t>
            </w:r>
          </w:p>
        </w:tc>
        <w:tc>
          <w:tcPr>
            <w:tcW w:w="0" w:type="auto"/>
            <w:shd w:val="clear" w:color="auto" w:fill="CCEEFF"/>
            <w:tcMar>
              <w:top w:w="30" w:type="dxa"/>
              <w:left w:w="0" w:type="dxa"/>
              <w:bottom w:w="30" w:type="dxa"/>
              <w:right w:w="20" w:type="dxa"/>
            </w:tcMar>
            <w:vAlign w:val="bottom"/>
            <w:hideMark/>
          </w:tcPr>
          <w:p w14:paraId="2CF1BE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1363D0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D0E2F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(392)</w:t>
            </w:r>
          </w:p>
        </w:tc>
        <w:tc>
          <w:tcPr>
            <w:tcW w:w="0" w:type="auto"/>
            <w:shd w:val="clear" w:color="auto" w:fill="CCEEFF"/>
            <w:tcMar>
              <w:top w:w="30" w:type="dxa"/>
              <w:left w:w="0" w:type="dxa"/>
              <w:bottom w:w="30" w:type="dxa"/>
              <w:right w:w="20" w:type="dxa"/>
            </w:tcMar>
            <w:vAlign w:val="bottom"/>
            <w:hideMark/>
          </w:tcPr>
          <w:p w14:paraId="70A0870E" w14:textId="77777777" w:rsidR="00354136" w:rsidRDefault="00354136">
            <w:pPr>
              <w:spacing w:after="100"/>
              <w:jc w:val="right"/>
            </w:pPr>
          </w:p>
        </w:tc>
      </w:tr>
      <w:tr w:rsidR="00354136" w14:paraId="630AC999" w14:textId="77777777" w:rsidTr="00354136">
        <w:trPr>
          <w:jc w:val="center"/>
        </w:trPr>
        <w:tc>
          <w:tcPr>
            <w:tcW w:w="0" w:type="auto"/>
            <w:gridSpan w:val="3"/>
            <w:shd w:val="clear" w:color="auto" w:fill="FFFFFF"/>
            <w:tcMar>
              <w:top w:w="30" w:type="dxa"/>
              <w:left w:w="515" w:type="dxa"/>
              <w:bottom w:w="30" w:type="dxa"/>
              <w:right w:w="20" w:type="dxa"/>
            </w:tcMar>
            <w:vAlign w:val="bottom"/>
            <w:hideMark/>
          </w:tcPr>
          <w:p w14:paraId="55DCD533" w14:textId="77777777" w:rsidR="00354136" w:rsidRDefault="00354136">
            <w:pPr>
              <w:spacing w:after="100"/>
              <w:rPr>
                <w:rFonts w:ascii="宋体" w:eastAsia="宋体" w:hAnsi="宋体" w:cs="宋体"/>
              </w:rPr>
            </w:pPr>
            <w:r>
              <w:rPr>
                <w:rFonts w:ascii="Times New Roman" w:hAnsi="Times New Roman"/>
                <w:color w:val="000000"/>
                <w:sz w:val="20"/>
                <w:szCs w:val="20"/>
              </w:rPr>
              <w:t>Total stock-based compensation expense, net of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EBF5A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3AA469" w14:textId="77777777" w:rsidR="00354136" w:rsidRDefault="00354136">
            <w:pPr>
              <w:spacing w:after="100"/>
              <w:jc w:val="right"/>
            </w:pPr>
            <w:r>
              <w:rPr>
                <w:rFonts w:ascii="Times New Roman" w:hAnsi="Times New Roman"/>
                <w:color w:val="000000"/>
                <w:sz w:val="20"/>
                <w:szCs w:val="20"/>
              </w:rPr>
              <w:t>1,326 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C22D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64D14A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1E590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4A663E" w14:textId="77777777" w:rsidR="00354136" w:rsidRDefault="00354136">
            <w:pPr>
              <w:spacing w:after="100"/>
              <w:jc w:val="right"/>
            </w:pPr>
            <w:r>
              <w:rPr>
                <w:rFonts w:ascii="Times New Roman" w:hAnsi="Times New Roman"/>
                <w:color w:val="000000"/>
                <w:sz w:val="20"/>
                <w:szCs w:val="20"/>
              </w:rPr>
              <w:t>1,296 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41264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67204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4E288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7485C7" w14:textId="77777777" w:rsidR="00354136" w:rsidRDefault="00354136">
            <w:pPr>
              <w:spacing w:after="100"/>
              <w:jc w:val="right"/>
            </w:pPr>
            <w:r>
              <w:rPr>
                <w:rFonts w:ascii="Times New Roman" w:hAnsi="Times New Roman"/>
                <w:color w:val="000000"/>
                <w:sz w:val="20"/>
                <w:szCs w:val="20"/>
              </w:rPr>
              <w:t>870 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3CDD83" w14:textId="77777777" w:rsidR="00354136" w:rsidRDefault="00354136">
            <w:pPr>
              <w:spacing w:after="100"/>
              <w:jc w:val="right"/>
            </w:pPr>
          </w:p>
        </w:tc>
      </w:tr>
    </w:tbl>
    <w:p w14:paraId="2FE4D8B6"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795A87B2" w14:textId="77777777" w:rsidR="00354136" w:rsidRDefault="00354136" w:rsidP="00354136">
      <w:pPr>
        <w:ind w:hanging="360"/>
      </w:pPr>
      <w:r>
        <w:rPr>
          <w:rFonts w:ascii="Times New Roman" w:hAnsi="Times New Roman"/>
          <w:color w:val="000000"/>
          <w:sz w:val="20"/>
          <w:szCs w:val="20"/>
        </w:rPr>
        <w:lastRenderedPageBreak/>
        <w:t>(a)    Stock-based compensation expense from discontinued operations before taxes represents VMware stock-based compensation expense and is included in Income from discontinued operations, net of taxes, on the Consolidated Statements of Income.</w:t>
      </w:r>
    </w:p>
    <w:p w14:paraId="21149FBE" w14:textId="77777777" w:rsidR="00354136" w:rsidRDefault="00354136" w:rsidP="00354136">
      <w:pPr>
        <w:ind w:hanging="360"/>
      </w:pPr>
    </w:p>
    <w:p w14:paraId="2F40FB0A" w14:textId="77777777" w:rsidR="00354136" w:rsidRDefault="00354136" w:rsidP="00354136">
      <w:r>
        <w:rPr>
          <w:rFonts w:ascii="Times New Roman" w:hAnsi="Times New Roman"/>
          <w:b/>
          <w:bCs/>
          <w:color w:val="000000"/>
          <w:sz w:val="20"/>
          <w:szCs w:val="20"/>
        </w:rPr>
        <w:t>Dell Technologies Inc. Stock-Based Compensation Plan</w:t>
      </w:r>
    </w:p>
    <w:p w14:paraId="6AEB7F41" w14:textId="77777777" w:rsidR="00354136" w:rsidRDefault="00354136" w:rsidP="00354136"/>
    <w:p w14:paraId="677DCB89" w14:textId="77777777" w:rsidR="00354136" w:rsidRDefault="00354136" w:rsidP="00354136">
      <w:r>
        <w:rPr>
          <w:rFonts w:ascii="Times New Roman" w:hAnsi="Times New Roman"/>
          <w:i/>
          <w:iCs/>
          <w:color w:val="000000"/>
          <w:sz w:val="20"/>
          <w:szCs w:val="20"/>
        </w:rPr>
        <w:t>Dell Technologies Inc. 2013 Stock Incentive Plan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Employees, consultants, non-employee directors, and other service providers of the Company or its affiliates are eligible to participate in the Dell Technologies Inc. 2013 Stock Incentive Plan, as amended and restated as of July 9, 2019, (the “2013 Plan”). The 2013 Plan authorizes the Company to grant stock options, restricted stock units (“RSUs”), stock appreciation rights (“SARs”), restricted stock awards, and dividend equivalents. Stock options have been granted with option exercise prices equal to the fair market value of the Company’s Class C Common Stock and expire ten years after the grant date.</w:t>
      </w:r>
    </w:p>
    <w:p w14:paraId="5FF62866" w14:textId="77777777" w:rsidR="00354136" w:rsidRDefault="00354136" w:rsidP="00354136"/>
    <w:p w14:paraId="0178C4E6" w14:textId="77777777" w:rsidR="00354136" w:rsidRDefault="00354136" w:rsidP="00354136">
      <w:r>
        <w:rPr>
          <w:rFonts w:ascii="Times New Roman" w:hAnsi="Times New Roman"/>
          <w:color w:val="000000"/>
          <w:sz w:val="20"/>
          <w:szCs w:val="20"/>
        </w:rPr>
        <w:t>The 2013 Plan provides for an equitable adjustment of the share pool authorized under the 2013 Plan and outstanding awards in the event of a corporate restructuring event. In connection with the VMware Spin-off, the authorized share pool under the 2013 Plan and stock awards that were outstanding at the time of the VMware Spin-off were adjusted using a conversion ratio of approximately 1.97 to 1. The conversion ratio was based on the Company’s pre-VMware Spin-off closing stock price on November 1, 2021 and post-VMware Spin-off opening stock price on November 2, 2021. The adjustment resulted in an increase of approximately 30 million restricted stock units and 2 million stock options. The exercise price of unexercised stock options was also adjusted in accordance with the terms of the 2013 Plan using the conversion ratio of approximately 1.97 to 1. The adjustment did not result in material incremental stock-based compensation expense for the fiscal year ended January 28, 2022 as the adjustment was required by the 2013 Plan.</w:t>
      </w:r>
    </w:p>
    <w:p w14:paraId="112657FE" w14:textId="77777777" w:rsidR="00354136" w:rsidRDefault="00354136" w:rsidP="00354136"/>
    <w:p w14:paraId="070A53BD" w14:textId="77777777" w:rsidR="00354136" w:rsidRDefault="00354136" w:rsidP="00354136">
      <w:r>
        <w:rPr>
          <w:rFonts w:ascii="Times New Roman" w:hAnsi="Times New Roman"/>
          <w:color w:val="000000"/>
          <w:sz w:val="20"/>
          <w:szCs w:val="20"/>
        </w:rPr>
        <w:t>The 2013 Plan authorizes the issuance of an aggregate of 165.5 million shares of the Company’s Class C Common Stock, including 55.0 million shares automatically added to the share pool pursuant to the equitable adjustment provisions relating to the VMware Spin-off. As of January 28, 2022, there were approximately 46 million shares of Class C Common Stock available for future grants under the 2013 Plan.</w:t>
      </w:r>
    </w:p>
    <w:p w14:paraId="323B3BEF" w14:textId="77777777" w:rsidR="00354136" w:rsidRDefault="00354136" w:rsidP="00354136"/>
    <w:p w14:paraId="25771FD9" w14:textId="77777777" w:rsidR="00354136" w:rsidRDefault="00354136" w:rsidP="00354136"/>
    <w:p w14:paraId="660D85C2" w14:textId="77777777" w:rsidR="00354136" w:rsidRDefault="00354136" w:rsidP="00354136"/>
    <w:p w14:paraId="2FD15555" w14:textId="77777777" w:rsidR="00354136" w:rsidRDefault="00354136" w:rsidP="00354136"/>
    <w:p w14:paraId="0CC3649D" w14:textId="77777777" w:rsidR="00354136" w:rsidRDefault="00354136" w:rsidP="00354136"/>
    <w:p w14:paraId="3EF7A07E" w14:textId="77777777" w:rsidR="00354136" w:rsidRDefault="00354136" w:rsidP="00354136"/>
    <w:p w14:paraId="3CD4EA39" w14:textId="77777777" w:rsidR="00354136" w:rsidRDefault="00354136" w:rsidP="00354136">
      <w:pPr>
        <w:jc w:val="center"/>
      </w:pPr>
    </w:p>
    <w:p w14:paraId="4F2A6E7D" w14:textId="77777777" w:rsidR="00354136" w:rsidRDefault="00354136" w:rsidP="00354136">
      <w:pPr>
        <w:jc w:val="center"/>
      </w:pPr>
      <w:r>
        <w:rPr>
          <w:rFonts w:ascii="Times New Roman" w:hAnsi="Times New Roman"/>
          <w:color w:val="000000"/>
          <w:sz w:val="20"/>
          <w:szCs w:val="20"/>
        </w:rPr>
        <w:t>140</w:t>
      </w:r>
    </w:p>
    <w:p w14:paraId="29DD8CD3" w14:textId="77777777" w:rsidR="00354136" w:rsidRDefault="00354136" w:rsidP="00354136">
      <w:pPr>
        <w:jc w:val="center"/>
      </w:pPr>
    </w:p>
    <w:p w14:paraId="33704535" w14:textId="77777777" w:rsidR="00354136" w:rsidRDefault="00354136" w:rsidP="00354136">
      <w:r>
        <w:pict w14:anchorId="268C016E">
          <v:rect id="_x0000_i1515" style="width:0;height:1.5pt" o:hralign="center" o:hrstd="t" o:hr="t" fillcolor="#a0a0a0" stroked="f"/>
        </w:pict>
      </w:r>
    </w:p>
    <w:p w14:paraId="751BD1D3" w14:textId="77777777" w:rsidR="00354136" w:rsidRDefault="00354136" w:rsidP="00354136">
      <w:hyperlink r:id="rId393" w:anchor="if82c7bb85cec43f3b72bdca2d8861323_10" w:history="1">
        <w:r>
          <w:rPr>
            <w:rStyle w:val="a5"/>
            <w:rFonts w:ascii="Times New Roman" w:hAnsi="Times New Roman"/>
            <w:sz w:val="20"/>
            <w:szCs w:val="20"/>
          </w:rPr>
          <w:t>Table of </w:t>
        </w:r>
      </w:hyperlink>
      <w:hyperlink r:id="rId394" w:anchor="if82c7bb85cec43f3b72bdca2d8861323_10" w:history="1">
        <w:r>
          <w:rPr>
            <w:rStyle w:val="a5"/>
            <w:rFonts w:ascii="Times New Roman" w:hAnsi="Times New Roman"/>
            <w:sz w:val="20"/>
            <w:szCs w:val="20"/>
          </w:rPr>
          <w:t>Contents</w:t>
        </w:r>
      </w:hyperlink>
    </w:p>
    <w:p w14:paraId="474D881C" w14:textId="77777777" w:rsidR="00354136" w:rsidRDefault="00354136" w:rsidP="00354136"/>
    <w:p w14:paraId="046B68C7" w14:textId="77777777" w:rsidR="00354136" w:rsidRDefault="00354136" w:rsidP="00354136">
      <w:r>
        <w:rPr>
          <w:rFonts w:ascii="Times New Roman" w:hAnsi="Times New Roman"/>
          <w:i/>
          <w:iCs/>
          <w:color w:val="000000"/>
          <w:sz w:val="20"/>
          <w:szCs w:val="20"/>
        </w:rPr>
        <w:t>Stock Option Activity </w:t>
      </w:r>
      <w:r>
        <w:rPr>
          <w:rFonts w:ascii="Times New Roman" w:hAnsi="Times New Roman"/>
          <w:color w:val="000000"/>
          <w:sz w:val="20"/>
          <w:szCs w:val="20"/>
        </w:rPr>
        <w:t>— The following table presents stock option activity settled in Dell Technologies Common Stock for the periods indicated:</w:t>
      </w:r>
    </w:p>
    <w:tbl>
      <w:tblPr>
        <w:tblW w:w="20575" w:type="dxa"/>
        <w:jc w:val="center"/>
        <w:tblCellMar>
          <w:top w:w="15" w:type="dxa"/>
          <w:left w:w="15" w:type="dxa"/>
          <w:bottom w:w="15" w:type="dxa"/>
          <w:right w:w="15" w:type="dxa"/>
        </w:tblCellMar>
        <w:tblLook w:val="04A0" w:firstRow="1" w:lastRow="0" w:firstColumn="1" w:lastColumn="0" w:noHBand="0" w:noVBand="1"/>
      </w:tblPr>
      <w:tblGrid>
        <w:gridCol w:w="171"/>
        <w:gridCol w:w="7417"/>
        <w:gridCol w:w="36"/>
        <w:gridCol w:w="173"/>
        <w:gridCol w:w="2293"/>
        <w:gridCol w:w="36"/>
        <w:gridCol w:w="36"/>
        <w:gridCol w:w="78"/>
        <w:gridCol w:w="36"/>
        <w:gridCol w:w="175"/>
        <w:gridCol w:w="2841"/>
        <w:gridCol w:w="36"/>
        <w:gridCol w:w="36"/>
        <w:gridCol w:w="78"/>
        <w:gridCol w:w="36"/>
        <w:gridCol w:w="215"/>
        <w:gridCol w:w="3890"/>
        <w:gridCol w:w="44"/>
        <w:gridCol w:w="36"/>
        <w:gridCol w:w="78"/>
        <w:gridCol w:w="36"/>
        <w:gridCol w:w="175"/>
        <w:gridCol w:w="2587"/>
        <w:gridCol w:w="36"/>
      </w:tblGrid>
      <w:tr w:rsidR="00354136" w14:paraId="4331EDD6" w14:textId="77777777" w:rsidTr="00354136">
        <w:trPr>
          <w:jc w:val="center"/>
        </w:trPr>
        <w:tc>
          <w:tcPr>
            <w:tcW w:w="174" w:type="dxa"/>
            <w:vAlign w:val="center"/>
            <w:hideMark/>
          </w:tcPr>
          <w:p w14:paraId="279F3C2A" w14:textId="77777777" w:rsidR="00354136" w:rsidRDefault="00354136"/>
        </w:tc>
        <w:tc>
          <w:tcPr>
            <w:tcW w:w="7618" w:type="dxa"/>
            <w:vAlign w:val="center"/>
            <w:hideMark/>
          </w:tcPr>
          <w:p w14:paraId="22D3CEA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AAD93F"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F5D08CC" w14:textId="77777777" w:rsidR="00354136" w:rsidRDefault="00354136">
            <w:pPr>
              <w:spacing w:after="100"/>
              <w:rPr>
                <w:rFonts w:ascii="Times New Roman" w:eastAsia="Times New Roman" w:hAnsi="Times New Roman"/>
                <w:sz w:val="20"/>
                <w:szCs w:val="20"/>
              </w:rPr>
            </w:pPr>
          </w:p>
        </w:tc>
        <w:tc>
          <w:tcPr>
            <w:tcW w:w="2350" w:type="dxa"/>
            <w:vAlign w:val="center"/>
            <w:hideMark/>
          </w:tcPr>
          <w:p w14:paraId="0F275BD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FA35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DE4C2F" w14:textId="77777777" w:rsidR="00354136" w:rsidRDefault="00354136">
            <w:pPr>
              <w:spacing w:after="100"/>
              <w:rPr>
                <w:rFonts w:ascii="Times New Roman" w:eastAsia="Times New Roman" w:hAnsi="Times New Roman"/>
                <w:sz w:val="20"/>
                <w:szCs w:val="20"/>
              </w:rPr>
            </w:pPr>
          </w:p>
        </w:tc>
        <w:tc>
          <w:tcPr>
            <w:tcW w:w="79" w:type="dxa"/>
            <w:vAlign w:val="center"/>
            <w:hideMark/>
          </w:tcPr>
          <w:p w14:paraId="4B1D9CC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A14B292"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71365EE" w14:textId="77777777" w:rsidR="00354136" w:rsidRDefault="00354136">
            <w:pPr>
              <w:spacing w:after="100"/>
              <w:rPr>
                <w:rFonts w:ascii="Times New Roman" w:eastAsia="Times New Roman" w:hAnsi="Times New Roman"/>
                <w:sz w:val="20"/>
                <w:szCs w:val="20"/>
              </w:rPr>
            </w:pPr>
          </w:p>
        </w:tc>
        <w:tc>
          <w:tcPr>
            <w:tcW w:w="2889" w:type="dxa"/>
            <w:vAlign w:val="center"/>
            <w:hideMark/>
          </w:tcPr>
          <w:p w14:paraId="5E3A1B99" w14:textId="77777777" w:rsidR="00354136" w:rsidRDefault="00354136">
            <w:pPr>
              <w:spacing w:after="100"/>
              <w:rPr>
                <w:rFonts w:ascii="Times New Roman" w:eastAsia="Times New Roman" w:hAnsi="Times New Roman"/>
                <w:sz w:val="20"/>
                <w:szCs w:val="20"/>
              </w:rPr>
            </w:pPr>
          </w:p>
        </w:tc>
        <w:tc>
          <w:tcPr>
            <w:tcW w:w="6" w:type="dxa"/>
            <w:vAlign w:val="center"/>
            <w:hideMark/>
          </w:tcPr>
          <w:p w14:paraId="7641A900" w14:textId="77777777" w:rsidR="00354136" w:rsidRDefault="00354136">
            <w:pPr>
              <w:spacing w:after="100"/>
              <w:rPr>
                <w:rFonts w:ascii="Times New Roman" w:eastAsia="Times New Roman" w:hAnsi="Times New Roman"/>
                <w:sz w:val="20"/>
                <w:szCs w:val="20"/>
              </w:rPr>
            </w:pPr>
          </w:p>
        </w:tc>
        <w:tc>
          <w:tcPr>
            <w:tcW w:w="6" w:type="dxa"/>
            <w:vAlign w:val="center"/>
            <w:hideMark/>
          </w:tcPr>
          <w:p w14:paraId="4FFD5ED5" w14:textId="77777777" w:rsidR="00354136" w:rsidRDefault="00354136">
            <w:pPr>
              <w:spacing w:after="100"/>
              <w:rPr>
                <w:rFonts w:ascii="Times New Roman" w:eastAsia="Times New Roman" w:hAnsi="Times New Roman"/>
                <w:sz w:val="20"/>
                <w:szCs w:val="20"/>
              </w:rPr>
            </w:pPr>
          </w:p>
        </w:tc>
        <w:tc>
          <w:tcPr>
            <w:tcW w:w="79" w:type="dxa"/>
            <w:vAlign w:val="center"/>
            <w:hideMark/>
          </w:tcPr>
          <w:p w14:paraId="462BF8B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F0FDBD"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B430829" w14:textId="77777777" w:rsidR="00354136" w:rsidRDefault="00354136">
            <w:pPr>
              <w:spacing w:after="100"/>
              <w:rPr>
                <w:rFonts w:ascii="Times New Roman" w:eastAsia="Times New Roman" w:hAnsi="Times New Roman"/>
                <w:sz w:val="20"/>
                <w:szCs w:val="20"/>
              </w:rPr>
            </w:pPr>
          </w:p>
        </w:tc>
        <w:tc>
          <w:tcPr>
            <w:tcW w:w="3220" w:type="dxa"/>
            <w:vAlign w:val="center"/>
            <w:hideMark/>
          </w:tcPr>
          <w:p w14:paraId="559CF83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EA4DD7"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B8E303" w14:textId="77777777" w:rsidR="00354136" w:rsidRDefault="00354136">
            <w:pPr>
              <w:spacing w:after="100"/>
              <w:rPr>
                <w:rFonts w:ascii="Times New Roman" w:eastAsia="Times New Roman" w:hAnsi="Times New Roman"/>
                <w:sz w:val="20"/>
                <w:szCs w:val="20"/>
              </w:rPr>
            </w:pPr>
          </w:p>
        </w:tc>
        <w:tc>
          <w:tcPr>
            <w:tcW w:w="79" w:type="dxa"/>
            <w:vAlign w:val="center"/>
            <w:hideMark/>
          </w:tcPr>
          <w:p w14:paraId="13E99C8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266E2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15CFE8C" w14:textId="77777777" w:rsidR="00354136" w:rsidRDefault="00354136">
            <w:pPr>
              <w:spacing w:after="100"/>
              <w:rPr>
                <w:rFonts w:ascii="Times New Roman" w:eastAsia="Times New Roman" w:hAnsi="Times New Roman"/>
                <w:sz w:val="20"/>
                <w:szCs w:val="20"/>
              </w:rPr>
            </w:pPr>
          </w:p>
        </w:tc>
        <w:tc>
          <w:tcPr>
            <w:tcW w:w="2651" w:type="dxa"/>
            <w:vAlign w:val="center"/>
            <w:hideMark/>
          </w:tcPr>
          <w:p w14:paraId="779E310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CBB02A" w14:textId="77777777" w:rsidR="00354136" w:rsidRDefault="00354136">
            <w:pPr>
              <w:spacing w:after="100"/>
              <w:rPr>
                <w:rFonts w:ascii="Times New Roman" w:eastAsia="Times New Roman" w:hAnsi="Times New Roman"/>
                <w:sz w:val="20"/>
                <w:szCs w:val="20"/>
              </w:rPr>
            </w:pPr>
          </w:p>
        </w:tc>
      </w:tr>
      <w:tr w:rsidR="00354136" w14:paraId="1B1AB0ED" w14:textId="77777777" w:rsidTr="00354136">
        <w:trPr>
          <w:jc w:val="center"/>
        </w:trPr>
        <w:tc>
          <w:tcPr>
            <w:tcW w:w="0" w:type="auto"/>
            <w:gridSpan w:val="3"/>
            <w:tcMar>
              <w:top w:w="0" w:type="dxa"/>
              <w:left w:w="20" w:type="dxa"/>
              <w:bottom w:w="0" w:type="dxa"/>
              <w:right w:w="20" w:type="dxa"/>
            </w:tcMar>
            <w:vAlign w:val="center"/>
            <w:hideMark/>
          </w:tcPr>
          <w:p w14:paraId="6D7DF585"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1440D3C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Number of Options</w:t>
            </w:r>
          </w:p>
        </w:tc>
        <w:tc>
          <w:tcPr>
            <w:tcW w:w="0" w:type="auto"/>
            <w:gridSpan w:val="3"/>
            <w:tcMar>
              <w:top w:w="0" w:type="dxa"/>
              <w:left w:w="20" w:type="dxa"/>
              <w:bottom w:w="0" w:type="dxa"/>
              <w:right w:w="20" w:type="dxa"/>
            </w:tcMar>
            <w:vAlign w:val="center"/>
            <w:hideMark/>
          </w:tcPr>
          <w:p w14:paraId="160A02EB"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191EA1A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Weighted-Average Exercise Price</w:t>
            </w:r>
          </w:p>
        </w:tc>
        <w:tc>
          <w:tcPr>
            <w:tcW w:w="0" w:type="auto"/>
            <w:gridSpan w:val="3"/>
            <w:tcMar>
              <w:top w:w="0" w:type="dxa"/>
              <w:left w:w="20" w:type="dxa"/>
              <w:bottom w:w="0" w:type="dxa"/>
              <w:right w:w="20" w:type="dxa"/>
            </w:tcMar>
            <w:vAlign w:val="center"/>
            <w:hideMark/>
          </w:tcPr>
          <w:p w14:paraId="472B5011"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63AB66F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Weighted-Average Remaining Contractual Term</w:t>
            </w:r>
          </w:p>
        </w:tc>
        <w:tc>
          <w:tcPr>
            <w:tcW w:w="0" w:type="auto"/>
            <w:gridSpan w:val="3"/>
            <w:tcMar>
              <w:top w:w="0" w:type="dxa"/>
              <w:left w:w="20" w:type="dxa"/>
              <w:bottom w:w="0" w:type="dxa"/>
              <w:right w:w="20" w:type="dxa"/>
            </w:tcMar>
            <w:vAlign w:val="center"/>
            <w:hideMark/>
          </w:tcPr>
          <w:p w14:paraId="4199831F"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94805F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Aggregate Intrinsic Value (a)</w:t>
            </w:r>
          </w:p>
        </w:tc>
      </w:tr>
      <w:tr w:rsidR="00354136" w14:paraId="117F492F" w14:textId="77777777" w:rsidTr="00354136">
        <w:trPr>
          <w:jc w:val="center"/>
        </w:trPr>
        <w:tc>
          <w:tcPr>
            <w:tcW w:w="0" w:type="auto"/>
            <w:gridSpan w:val="3"/>
            <w:tcMar>
              <w:top w:w="0" w:type="dxa"/>
              <w:left w:w="20" w:type="dxa"/>
              <w:bottom w:w="0" w:type="dxa"/>
              <w:right w:w="20" w:type="dxa"/>
            </w:tcMar>
            <w:vAlign w:val="center"/>
            <w:hideMark/>
          </w:tcPr>
          <w:p w14:paraId="6A022AC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0309E8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c>
          <w:tcPr>
            <w:tcW w:w="0" w:type="auto"/>
            <w:gridSpan w:val="3"/>
            <w:tcMar>
              <w:top w:w="0" w:type="dxa"/>
              <w:left w:w="20" w:type="dxa"/>
              <w:bottom w:w="0" w:type="dxa"/>
              <w:right w:w="20" w:type="dxa"/>
            </w:tcMar>
            <w:vAlign w:val="center"/>
            <w:hideMark/>
          </w:tcPr>
          <w:p w14:paraId="143DEF98"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71D523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(per share)</w:t>
            </w:r>
          </w:p>
        </w:tc>
        <w:tc>
          <w:tcPr>
            <w:tcW w:w="0" w:type="auto"/>
            <w:gridSpan w:val="3"/>
            <w:tcMar>
              <w:top w:w="0" w:type="dxa"/>
              <w:left w:w="20" w:type="dxa"/>
              <w:bottom w:w="0" w:type="dxa"/>
              <w:right w:w="20" w:type="dxa"/>
            </w:tcMar>
            <w:vAlign w:val="center"/>
            <w:hideMark/>
          </w:tcPr>
          <w:p w14:paraId="2AE6EF94"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881C91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years)</w:t>
            </w:r>
          </w:p>
        </w:tc>
        <w:tc>
          <w:tcPr>
            <w:tcW w:w="0" w:type="auto"/>
            <w:gridSpan w:val="3"/>
            <w:tcMar>
              <w:top w:w="0" w:type="dxa"/>
              <w:left w:w="20" w:type="dxa"/>
              <w:bottom w:w="0" w:type="dxa"/>
              <w:right w:w="20" w:type="dxa"/>
            </w:tcMar>
            <w:vAlign w:val="center"/>
            <w:hideMark/>
          </w:tcPr>
          <w:p w14:paraId="260B9C3F"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675D529"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22F2A21"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B2747E5" w14:textId="77777777" w:rsidR="00354136" w:rsidRDefault="00354136">
            <w:pPr>
              <w:spacing w:after="100"/>
            </w:pPr>
            <w:r>
              <w:rPr>
                <w:rFonts w:ascii="Times New Roman" w:hAnsi="Times New Roman"/>
                <w:i/>
                <w:iCs/>
                <w:color w:val="000000"/>
                <w:sz w:val="20"/>
                <w:szCs w:val="20"/>
              </w:rPr>
              <w:t>Options outstanding as of February 1, 2019</w:t>
            </w:r>
          </w:p>
        </w:tc>
        <w:tc>
          <w:tcPr>
            <w:tcW w:w="0" w:type="auto"/>
            <w:gridSpan w:val="2"/>
            <w:shd w:val="clear" w:color="auto" w:fill="CCEEFF"/>
            <w:tcMar>
              <w:top w:w="30" w:type="dxa"/>
              <w:left w:w="20" w:type="dxa"/>
              <w:bottom w:w="30" w:type="dxa"/>
              <w:right w:w="0" w:type="dxa"/>
            </w:tcMar>
            <w:vAlign w:val="bottom"/>
            <w:hideMark/>
          </w:tcPr>
          <w:p w14:paraId="0CFE0266" w14:textId="77777777" w:rsidR="00354136" w:rsidRDefault="00354136">
            <w:pPr>
              <w:spacing w:after="100"/>
              <w:jc w:val="right"/>
            </w:pPr>
            <w:r>
              <w:rPr>
                <w:rFonts w:ascii="Times New Roman" w:hAnsi="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07AEAD3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38E11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820FB3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52331D" w14:textId="77777777" w:rsidR="00354136" w:rsidRDefault="00354136">
            <w:pPr>
              <w:spacing w:after="100"/>
              <w:jc w:val="right"/>
            </w:pPr>
            <w:r>
              <w:rPr>
                <w:rFonts w:ascii="Times New Roman" w:hAnsi="Times New Roman"/>
                <w:color w:val="000000"/>
                <w:sz w:val="20"/>
                <w:szCs w:val="20"/>
              </w:rPr>
              <w:t>14.76 </w:t>
            </w:r>
          </w:p>
        </w:tc>
        <w:tc>
          <w:tcPr>
            <w:tcW w:w="0" w:type="auto"/>
            <w:shd w:val="clear" w:color="auto" w:fill="CCEEFF"/>
            <w:tcMar>
              <w:top w:w="30" w:type="dxa"/>
              <w:left w:w="0" w:type="dxa"/>
              <w:bottom w:w="30" w:type="dxa"/>
              <w:right w:w="20" w:type="dxa"/>
            </w:tcMar>
            <w:vAlign w:val="bottom"/>
            <w:hideMark/>
          </w:tcPr>
          <w:p w14:paraId="507FB9F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F0E688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C485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015C1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370106" w14:textId="77777777" w:rsidR="00354136" w:rsidRDefault="00354136">
            <w:pPr>
              <w:spacing w:after="100"/>
              <w:rPr>
                <w:rFonts w:ascii="Times New Roman" w:eastAsia="Times New Roman" w:hAnsi="Times New Roman"/>
                <w:sz w:val="20"/>
                <w:szCs w:val="20"/>
              </w:rPr>
            </w:pPr>
          </w:p>
        </w:tc>
      </w:tr>
      <w:tr w:rsidR="00354136" w14:paraId="14916A99"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767023DA" w14:textId="77777777" w:rsidR="00354136" w:rsidRDefault="00354136">
            <w:pPr>
              <w:spacing w:after="100"/>
              <w:rPr>
                <w:rFonts w:ascii="宋体" w:eastAsia="宋体" w:hAnsi="宋体" w:cs="宋体"/>
              </w:rPr>
            </w:pPr>
            <w:r>
              <w:rPr>
                <w:rFonts w:ascii="Times New Roman" w:hAnsi="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471C69AA"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0E882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8B3C5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73B44"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C948C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0F94F5C"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66533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923F5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3C8F6" w14:textId="77777777" w:rsidR="00354136" w:rsidRDefault="00354136">
            <w:pPr>
              <w:spacing w:after="100"/>
              <w:rPr>
                <w:rFonts w:ascii="Times New Roman" w:eastAsia="Times New Roman" w:hAnsi="Times New Roman"/>
                <w:sz w:val="20"/>
                <w:szCs w:val="20"/>
              </w:rPr>
            </w:pPr>
          </w:p>
        </w:tc>
      </w:tr>
      <w:tr w:rsidR="00354136" w14:paraId="210388B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9B33245" w14:textId="77777777" w:rsidR="00354136" w:rsidRDefault="00354136">
            <w:pPr>
              <w:spacing w:after="100"/>
              <w:rPr>
                <w:rFonts w:ascii="宋体" w:eastAsia="宋体" w:hAnsi="宋体" w:cs="宋体"/>
              </w:rPr>
            </w:pPr>
            <w:r>
              <w:rPr>
                <w:rFonts w:ascii="Times New Roman" w:hAnsi="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5A9C4DDE" w14:textId="77777777" w:rsidR="00354136" w:rsidRDefault="00354136">
            <w:pPr>
              <w:spacing w:after="100"/>
              <w:jc w:val="right"/>
            </w:pPr>
            <w:r>
              <w:rPr>
                <w:rFonts w:ascii="Times New Roman" w:hAnsi="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39641E7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0F13C0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9BED9"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14.86 </w:t>
            </w:r>
          </w:p>
        </w:tc>
        <w:tc>
          <w:tcPr>
            <w:tcW w:w="0" w:type="auto"/>
            <w:shd w:val="clear" w:color="auto" w:fill="CCEEFF"/>
            <w:tcMar>
              <w:top w:w="30" w:type="dxa"/>
              <w:left w:w="0" w:type="dxa"/>
              <w:bottom w:w="30" w:type="dxa"/>
              <w:right w:w="20" w:type="dxa"/>
            </w:tcMar>
            <w:vAlign w:val="bottom"/>
            <w:hideMark/>
          </w:tcPr>
          <w:p w14:paraId="123B7B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F0D041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61CE0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9B1D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77F82" w14:textId="77777777" w:rsidR="00354136" w:rsidRDefault="00354136">
            <w:pPr>
              <w:spacing w:after="100"/>
              <w:rPr>
                <w:rFonts w:ascii="Times New Roman" w:eastAsia="Times New Roman" w:hAnsi="Times New Roman"/>
                <w:sz w:val="20"/>
                <w:szCs w:val="20"/>
              </w:rPr>
            </w:pPr>
          </w:p>
        </w:tc>
      </w:tr>
      <w:tr w:rsidR="00354136" w14:paraId="1B64BA47"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FA1891D"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Forfeited</w:t>
            </w:r>
          </w:p>
        </w:tc>
        <w:tc>
          <w:tcPr>
            <w:tcW w:w="0" w:type="auto"/>
            <w:gridSpan w:val="2"/>
            <w:shd w:val="clear" w:color="auto" w:fill="FFFFFF"/>
            <w:tcMar>
              <w:top w:w="30" w:type="dxa"/>
              <w:left w:w="20" w:type="dxa"/>
              <w:bottom w:w="30" w:type="dxa"/>
              <w:right w:w="0" w:type="dxa"/>
            </w:tcMar>
            <w:vAlign w:val="bottom"/>
            <w:hideMark/>
          </w:tcPr>
          <w:p w14:paraId="1315D7D5"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05C5F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89834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E2B1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48B5B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D70714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62F9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4CB7A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E6EFE" w14:textId="77777777" w:rsidR="00354136" w:rsidRDefault="00354136">
            <w:pPr>
              <w:spacing w:after="100"/>
              <w:rPr>
                <w:rFonts w:ascii="Times New Roman" w:eastAsia="Times New Roman" w:hAnsi="Times New Roman"/>
                <w:sz w:val="20"/>
                <w:szCs w:val="20"/>
              </w:rPr>
            </w:pPr>
          </w:p>
        </w:tc>
      </w:tr>
      <w:tr w:rsidR="00354136" w14:paraId="589244B7"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024AEB85" w14:textId="77777777" w:rsidR="00354136" w:rsidRDefault="00354136">
            <w:pPr>
              <w:spacing w:after="100"/>
              <w:rPr>
                <w:rFonts w:ascii="宋体" w:eastAsia="宋体" w:hAnsi="宋体" w:cs="宋体"/>
              </w:rPr>
            </w:pPr>
            <w:r>
              <w:rPr>
                <w:rFonts w:ascii="Times New Roman" w:hAnsi="Times New Roman"/>
                <w:color w:val="000000"/>
                <w:sz w:val="20"/>
                <w:szCs w:val="20"/>
              </w:rPr>
              <w:t>Canceled/expired</w:t>
            </w:r>
          </w:p>
        </w:tc>
        <w:tc>
          <w:tcPr>
            <w:tcW w:w="0" w:type="auto"/>
            <w:gridSpan w:val="2"/>
            <w:shd w:val="clear" w:color="auto" w:fill="CCEEFF"/>
            <w:tcMar>
              <w:top w:w="30" w:type="dxa"/>
              <w:left w:w="20" w:type="dxa"/>
              <w:bottom w:w="30" w:type="dxa"/>
              <w:right w:w="0" w:type="dxa"/>
            </w:tcMar>
            <w:vAlign w:val="bottom"/>
            <w:hideMark/>
          </w:tcPr>
          <w:p w14:paraId="0F3A09DD"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990DC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B22F0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C3386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57698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07792D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4A250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7BDB0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8E990C" w14:textId="77777777" w:rsidR="00354136" w:rsidRDefault="00354136">
            <w:pPr>
              <w:spacing w:after="100"/>
              <w:rPr>
                <w:rFonts w:ascii="Times New Roman" w:eastAsia="Times New Roman" w:hAnsi="Times New Roman"/>
                <w:sz w:val="20"/>
                <w:szCs w:val="20"/>
              </w:rPr>
            </w:pPr>
          </w:p>
        </w:tc>
      </w:tr>
      <w:tr w:rsidR="00354136" w14:paraId="05FA0FF0"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E62F4EC" w14:textId="77777777" w:rsidR="00354136" w:rsidRDefault="00354136">
            <w:pPr>
              <w:spacing w:after="100"/>
              <w:rPr>
                <w:rFonts w:ascii="宋体" w:eastAsia="宋体" w:hAnsi="宋体" w:cs="宋体"/>
              </w:rPr>
            </w:pPr>
            <w:r>
              <w:rPr>
                <w:rFonts w:ascii="Times New Roman" w:hAnsi="Times New Roman"/>
                <w:i/>
                <w:iCs/>
                <w:color w:val="000000"/>
                <w:sz w:val="20"/>
                <w:szCs w:val="20"/>
              </w:rPr>
              <w:t>Options outstanding as of January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5AF6C6" w14:textId="77777777" w:rsidR="00354136" w:rsidRDefault="00354136">
            <w:pPr>
              <w:spacing w:after="100"/>
              <w:jc w:val="right"/>
            </w:pPr>
            <w:r>
              <w:rPr>
                <w:rFonts w:ascii="Times New Roman" w:hAnsi="Times New Roman"/>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B9D94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D1605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69EB0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14:paraId="2E6979C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F7291A7"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A87E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4BEF9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339C24" w14:textId="77777777" w:rsidR="00354136" w:rsidRDefault="00354136">
            <w:pPr>
              <w:spacing w:after="100"/>
              <w:rPr>
                <w:rFonts w:ascii="Times New Roman" w:eastAsia="Times New Roman" w:hAnsi="Times New Roman"/>
                <w:sz w:val="20"/>
                <w:szCs w:val="20"/>
              </w:rPr>
            </w:pPr>
          </w:p>
        </w:tc>
      </w:tr>
      <w:tr w:rsidR="00354136" w14:paraId="1723FAD2"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65420B3B" w14:textId="77777777" w:rsidR="00354136" w:rsidRDefault="00354136">
            <w:pPr>
              <w:spacing w:after="100"/>
              <w:rPr>
                <w:rFonts w:ascii="宋体" w:eastAsia="宋体" w:hAnsi="宋体" w:cs="宋体"/>
              </w:rPr>
            </w:pPr>
            <w:r>
              <w:rPr>
                <w:rFonts w:ascii="Times New Roman" w:hAnsi="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14:paraId="31B5B43F"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D0984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76D8E0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EEF7B8"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A1F86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C367DA"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3F2B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33D64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B08D28" w14:textId="77777777" w:rsidR="00354136" w:rsidRDefault="00354136">
            <w:pPr>
              <w:spacing w:after="100"/>
              <w:rPr>
                <w:rFonts w:ascii="Times New Roman" w:eastAsia="Times New Roman" w:hAnsi="Times New Roman"/>
                <w:sz w:val="20"/>
                <w:szCs w:val="20"/>
              </w:rPr>
            </w:pPr>
          </w:p>
        </w:tc>
      </w:tr>
      <w:tr w:rsidR="00354136" w14:paraId="589DD588"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5A5A021C" w14:textId="77777777" w:rsidR="00354136" w:rsidRDefault="00354136">
            <w:pPr>
              <w:spacing w:after="100"/>
              <w:rPr>
                <w:rFonts w:ascii="宋体" w:eastAsia="宋体" w:hAnsi="宋体" w:cs="宋体"/>
              </w:rPr>
            </w:pPr>
            <w:r>
              <w:rPr>
                <w:rFonts w:ascii="Times New Roman" w:hAnsi="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4A0FD260" w14:textId="77777777" w:rsidR="00354136" w:rsidRDefault="00354136">
            <w:pPr>
              <w:spacing w:after="100"/>
              <w:jc w:val="right"/>
            </w:pPr>
            <w:r>
              <w:rPr>
                <w:rFonts w:ascii="Times New Roman" w:hAnsi="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5C067D6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0067C3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D723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14.32 </w:t>
            </w:r>
          </w:p>
        </w:tc>
        <w:tc>
          <w:tcPr>
            <w:tcW w:w="0" w:type="auto"/>
            <w:shd w:val="clear" w:color="auto" w:fill="FFFFFF"/>
            <w:tcMar>
              <w:top w:w="30" w:type="dxa"/>
              <w:left w:w="0" w:type="dxa"/>
              <w:bottom w:w="30" w:type="dxa"/>
              <w:right w:w="20" w:type="dxa"/>
            </w:tcMar>
            <w:vAlign w:val="bottom"/>
            <w:hideMark/>
          </w:tcPr>
          <w:p w14:paraId="3F6AFC0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53A70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3A886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90F79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766F70" w14:textId="77777777" w:rsidR="00354136" w:rsidRDefault="00354136">
            <w:pPr>
              <w:spacing w:after="100"/>
              <w:rPr>
                <w:rFonts w:ascii="Times New Roman" w:eastAsia="Times New Roman" w:hAnsi="Times New Roman"/>
                <w:sz w:val="20"/>
                <w:szCs w:val="20"/>
              </w:rPr>
            </w:pPr>
          </w:p>
        </w:tc>
      </w:tr>
      <w:tr w:rsidR="00354136" w14:paraId="1624CFCC"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A15A4F0" w14:textId="77777777" w:rsidR="00354136" w:rsidRDefault="00354136">
            <w:pPr>
              <w:spacing w:after="100"/>
              <w:rPr>
                <w:rFonts w:ascii="宋体" w:eastAsia="宋体" w:hAnsi="宋体" w:cs="宋体"/>
              </w:rPr>
            </w:pPr>
            <w:r>
              <w:rPr>
                <w:rFonts w:ascii="Times New Roman" w:hAnsi="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6B655F8E"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0FB8A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2BD86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AAD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8A9A5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050DC8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8A22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E2533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A04285" w14:textId="77777777" w:rsidR="00354136" w:rsidRDefault="00354136">
            <w:pPr>
              <w:spacing w:after="100"/>
              <w:rPr>
                <w:rFonts w:ascii="Times New Roman" w:eastAsia="Times New Roman" w:hAnsi="Times New Roman"/>
                <w:sz w:val="20"/>
                <w:szCs w:val="20"/>
              </w:rPr>
            </w:pPr>
          </w:p>
        </w:tc>
      </w:tr>
      <w:tr w:rsidR="00354136" w14:paraId="2053D273"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D4472AB" w14:textId="77777777" w:rsidR="00354136" w:rsidRDefault="00354136">
            <w:pPr>
              <w:spacing w:after="100"/>
              <w:rPr>
                <w:rFonts w:ascii="宋体" w:eastAsia="宋体" w:hAnsi="宋体" w:cs="宋体"/>
              </w:rPr>
            </w:pPr>
            <w:r>
              <w:rPr>
                <w:rFonts w:ascii="Times New Roman" w:hAnsi="Times New Roman"/>
                <w:color w:val="000000"/>
                <w:sz w:val="20"/>
                <w:szCs w:val="20"/>
              </w:rPr>
              <w:t>Canceled/expired</w:t>
            </w:r>
          </w:p>
        </w:tc>
        <w:tc>
          <w:tcPr>
            <w:tcW w:w="0" w:type="auto"/>
            <w:gridSpan w:val="2"/>
            <w:shd w:val="clear" w:color="auto" w:fill="FFFFFF"/>
            <w:tcMar>
              <w:top w:w="30" w:type="dxa"/>
              <w:left w:w="20" w:type="dxa"/>
              <w:bottom w:w="30" w:type="dxa"/>
              <w:right w:w="0" w:type="dxa"/>
            </w:tcMar>
            <w:vAlign w:val="bottom"/>
            <w:hideMark/>
          </w:tcPr>
          <w:p w14:paraId="65EFCE61"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CD4B4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CE06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CA501"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B31A4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0362C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0DEB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9D8A7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6E675" w14:textId="77777777" w:rsidR="00354136" w:rsidRDefault="00354136">
            <w:pPr>
              <w:spacing w:after="100"/>
              <w:rPr>
                <w:rFonts w:ascii="Times New Roman" w:eastAsia="Times New Roman" w:hAnsi="Times New Roman"/>
                <w:sz w:val="20"/>
                <w:szCs w:val="20"/>
              </w:rPr>
            </w:pPr>
          </w:p>
        </w:tc>
      </w:tr>
      <w:tr w:rsidR="00354136" w14:paraId="5FAE5D6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ABD453E" w14:textId="77777777" w:rsidR="00354136" w:rsidRDefault="00354136">
            <w:pPr>
              <w:spacing w:after="100"/>
              <w:rPr>
                <w:rFonts w:ascii="宋体" w:eastAsia="宋体" w:hAnsi="宋体" w:cs="宋体"/>
              </w:rPr>
            </w:pPr>
            <w:r>
              <w:rPr>
                <w:rFonts w:ascii="Times New Roman" w:hAnsi="Times New Roman"/>
                <w:i/>
                <w:iCs/>
                <w:color w:val="000000"/>
                <w:sz w:val="20"/>
                <w:szCs w:val="20"/>
              </w:rPr>
              <w:t>Options outstanding as of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162F97" w14:textId="77777777" w:rsidR="00354136" w:rsidRDefault="00354136">
            <w:pPr>
              <w:spacing w:after="100"/>
              <w:jc w:val="right"/>
            </w:pPr>
            <w:r>
              <w:rPr>
                <w:rFonts w:ascii="Times New Roman" w:hAnsi="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2CAC6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DF424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FCEC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15.87 </w:t>
            </w:r>
          </w:p>
        </w:tc>
        <w:tc>
          <w:tcPr>
            <w:tcW w:w="0" w:type="auto"/>
            <w:shd w:val="clear" w:color="auto" w:fill="CCEEFF"/>
            <w:tcMar>
              <w:top w:w="30" w:type="dxa"/>
              <w:left w:w="0" w:type="dxa"/>
              <w:bottom w:w="30" w:type="dxa"/>
              <w:right w:w="20" w:type="dxa"/>
            </w:tcMar>
            <w:vAlign w:val="bottom"/>
            <w:hideMark/>
          </w:tcPr>
          <w:p w14:paraId="2FAD834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E92682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B36C5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4F8E2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0D84D9" w14:textId="77777777" w:rsidR="00354136" w:rsidRDefault="00354136">
            <w:pPr>
              <w:spacing w:after="100"/>
              <w:rPr>
                <w:rFonts w:ascii="Times New Roman" w:eastAsia="Times New Roman" w:hAnsi="Times New Roman"/>
                <w:sz w:val="20"/>
                <w:szCs w:val="20"/>
              </w:rPr>
            </w:pPr>
          </w:p>
        </w:tc>
      </w:tr>
      <w:tr w:rsidR="00354136" w14:paraId="3B76C717"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3F416FAA" w14:textId="77777777" w:rsidR="00354136" w:rsidRDefault="00354136">
            <w:pPr>
              <w:spacing w:after="100"/>
              <w:rPr>
                <w:rFonts w:ascii="宋体" w:eastAsia="宋体" w:hAnsi="宋体" w:cs="宋体"/>
              </w:rPr>
            </w:pPr>
            <w:r>
              <w:rPr>
                <w:rFonts w:ascii="Times New Roman" w:hAnsi="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4C659849"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9005F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414EE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C2E0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FDF0D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B0E754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B6E02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C2994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7E1EF8" w14:textId="77777777" w:rsidR="00354136" w:rsidRDefault="00354136">
            <w:pPr>
              <w:spacing w:after="100"/>
              <w:rPr>
                <w:rFonts w:ascii="Times New Roman" w:eastAsia="Times New Roman" w:hAnsi="Times New Roman"/>
                <w:sz w:val="20"/>
                <w:szCs w:val="20"/>
              </w:rPr>
            </w:pPr>
          </w:p>
        </w:tc>
      </w:tr>
      <w:tr w:rsidR="00354136" w14:paraId="192EAFBE"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56C0A3A2" w14:textId="77777777" w:rsidR="00354136" w:rsidRDefault="00354136">
            <w:pPr>
              <w:spacing w:after="100"/>
              <w:rPr>
                <w:rFonts w:ascii="宋体" w:eastAsia="宋体" w:hAnsi="宋体" w:cs="宋体"/>
              </w:rPr>
            </w:pPr>
            <w:r>
              <w:rPr>
                <w:rFonts w:ascii="Times New Roman" w:hAnsi="Times New Roman"/>
                <w:color w:val="000000"/>
                <w:sz w:val="20"/>
                <w:szCs w:val="20"/>
              </w:rPr>
              <w:t>VMware Spin-off adjustment</w:t>
            </w:r>
          </w:p>
        </w:tc>
        <w:tc>
          <w:tcPr>
            <w:tcW w:w="0" w:type="auto"/>
            <w:gridSpan w:val="2"/>
            <w:shd w:val="clear" w:color="auto" w:fill="CCEEFF"/>
            <w:tcMar>
              <w:top w:w="30" w:type="dxa"/>
              <w:left w:w="20" w:type="dxa"/>
              <w:bottom w:w="30" w:type="dxa"/>
              <w:right w:w="0" w:type="dxa"/>
            </w:tcMar>
            <w:vAlign w:val="bottom"/>
            <w:hideMark/>
          </w:tcPr>
          <w:p w14:paraId="37526C5F" w14:textId="77777777" w:rsidR="00354136" w:rsidRDefault="00354136">
            <w:pPr>
              <w:spacing w:after="100"/>
              <w:jc w:val="right"/>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70144F4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6323DAB"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074B218" w14:textId="77777777" w:rsidR="00354136" w:rsidRDefault="00354136">
            <w:pPr>
              <w:spacing w:after="100"/>
              <w:jc w:val="right"/>
              <w:rPr>
                <w:rFonts w:ascii="宋体" w:eastAsia="宋体" w:hAnsi="宋体" w:cs="宋体"/>
              </w:rPr>
            </w:pPr>
            <w:r>
              <w:rPr>
                <w:rFonts w:ascii="Times New Roman" w:hAnsi="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77E12EE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4D1ABF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BDE37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B23F0" w14:textId="77777777" w:rsidR="00354136" w:rsidRDefault="00354136">
            <w:pPr>
              <w:spacing w:after="100"/>
              <w:rPr>
                <w:rFonts w:ascii="Times New Roman" w:eastAsia="Times New Roman" w:hAnsi="Times New Roman"/>
                <w:sz w:val="20"/>
                <w:szCs w:val="20"/>
              </w:rPr>
            </w:pPr>
          </w:p>
        </w:tc>
      </w:tr>
      <w:tr w:rsidR="00354136" w14:paraId="7794C485"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F18C1C0" w14:textId="77777777" w:rsidR="00354136" w:rsidRDefault="00354136">
            <w:pPr>
              <w:spacing w:after="100"/>
              <w:rPr>
                <w:rFonts w:ascii="宋体" w:eastAsia="宋体" w:hAnsi="宋体" w:cs="宋体"/>
              </w:rPr>
            </w:pPr>
            <w:r>
              <w:rPr>
                <w:rFonts w:ascii="Times New Roman" w:hAnsi="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63CD9F4A" w14:textId="77777777" w:rsidR="00354136" w:rsidRDefault="00354136">
            <w:pPr>
              <w:spacing w:after="100"/>
              <w:jc w:val="right"/>
            </w:pPr>
            <w:r>
              <w:rPr>
                <w:rFonts w:ascii="Times New Roman" w:hAnsi="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14:paraId="6264D11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B65F2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6E6344"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14:paraId="48E315B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AC4406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E6A69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9221D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9CC70" w14:textId="77777777" w:rsidR="00354136" w:rsidRDefault="00354136">
            <w:pPr>
              <w:spacing w:after="100"/>
              <w:rPr>
                <w:rFonts w:ascii="Times New Roman" w:eastAsia="Times New Roman" w:hAnsi="Times New Roman"/>
                <w:sz w:val="20"/>
                <w:szCs w:val="20"/>
              </w:rPr>
            </w:pPr>
          </w:p>
        </w:tc>
      </w:tr>
      <w:tr w:rsidR="00354136" w14:paraId="1A6080BA"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1440872" w14:textId="77777777" w:rsidR="00354136" w:rsidRDefault="00354136">
            <w:pPr>
              <w:spacing w:after="100"/>
              <w:rPr>
                <w:rFonts w:ascii="宋体" w:eastAsia="宋体" w:hAnsi="宋体" w:cs="宋体"/>
              </w:rPr>
            </w:pPr>
            <w:r>
              <w:rPr>
                <w:rFonts w:ascii="Times New Roman" w:hAnsi="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4A04C711"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55C6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9A2338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F8C13"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CD7A1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AD0846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3BC3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08FD5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EC17F9" w14:textId="77777777" w:rsidR="00354136" w:rsidRDefault="00354136">
            <w:pPr>
              <w:spacing w:after="100"/>
              <w:rPr>
                <w:rFonts w:ascii="Times New Roman" w:eastAsia="Times New Roman" w:hAnsi="Times New Roman"/>
                <w:sz w:val="20"/>
                <w:szCs w:val="20"/>
              </w:rPr>
            </w:pPr>
          </w:p>
        </w:tc>
      </w:tr>
      <w:tr w:rsidR="00354136" w14:paraId="4AD6BA60"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3372E2D" w14:textId="77777777" w:rsidR="00354136" w:rsidRDefault="00354136">
            <w:pPr>
              <w:spacing w:after="100"/>
              <w:rPr>
                <w:rFonts w:ascii="宋体" w:eastAsia="宋体" w:hAnsi="宋体" w:cs="宋体"/>
              </w:rPr>
            </w:pPr>
            <w:r>
              <w:rPr>
                <w:rFonts w:ascii="Times New Roman" w:hAnsi="Times New Roman"/>
                <w:color w:val="000000"/>
                <w:sz w:val="20"/>
                <w:szCs w:val="20"/>
              </w:rPr>
              <w:t>Canceled/expired</w:t>
            </w:r>
          </w:p>
        </w:tc>
        <w:tc>
          <w:tcPr>
            <w:tcW w:w="0" w:type="auto"/>
            <w:gridSpan w:val="2"/>
            <w:shd w:val="clear" w:color="auto" w:fill="FFFFFF"/>
            <w:tcMar>
              <w:top w:w="30" w:type="dxa"/>
              <w:left w:w="20" w:type="dxa"/>
              <w:bottom w:w="30" w:type="dxa"/>
              <w:right w:w="0" w:type="dxa"/>
            </w:tcMar>
            <w:vAlign w:val="bottom"/>
            <w:hideMark/>
          </w:tcPr>
          <w:p w14:paraId="76F31636"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A819B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9EF7B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57B35E"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88FFA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C58A9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23DD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EB0E1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87550E" w14:textId="77777777" w:rsidR="00354136" w:rsidRDefault="00354136">
            <w:pPr>
              <w:spacing w:after="100"/>
              <w:rPr>
                <w:rFonts w:ascii="Times New Roman" w:eastAsia="Times New Roman" w:hAnsi="Times New Roman"/>
                <w:sz w:val="20"/>
                <w:szCs w:val="20"/>
              </w:rPr>
            </w:pPr>
          </w:p>
        </w:tc>
      </w:tr>
      <w:tr w:rsidR="00354136" w14:paraId="0D549D7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AB8C8DF" w14:textId="77777777" w:rsidR="00354136" w:rsidRDefault="00354136">
            <w:pPr>
              <w:spacing w:after="100"/>
              <w:rPr>
                <w:rFonts w:ascii="宋体" w:eastAsia="宋体" w:hAnsi="宋体" w:cs="宋体"/>
              </w:rPr>
            </w:pPr>
            <w:r>
              <w:rPr>
                <w:rFonts w:ascii="Times New Roman" w:hAnsi="Times New Roman"/>
                <w:i/>
                <w:iCs/>
                <w:color w:val="000000"/>
                <w:sz w:val="20"/>
                <w:szCs w:val="20"/>
              </w:rPr>
              <w:t>Options outstanding as of January 28, 2022 (b)</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FEDE3E" w14:textId="77777777" w:rsidR="00354136" w:rsidRDefault="00354136">
            <w:pPr>
              <w:spacing w:after="100"/>
              <w:jc w:val="right"/>
            </w:pPr>
            <w:r>
              <w:rPr>
                <w:rFonts w:ascii="Times New Roman" w:hAnsi="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A0B21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0DCCD5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1BF145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7B55BA" w14:textId="77777777" w:rsidR="00354136" w:rsidRDefault="00354136">
            <w:pPr>
              <w:spacing w:after="100"/>
              <w:jc w:val="right"/>
            </w:pPr>
            <w:r>
              <w:rPr>
                <w:rFonts w:ascii="Times New Roman" w:hAnsi="Times New Roman"/>
                <w:color w:val="000000"/>
                <w:sz w:val="20"/>
                <w:szCs w:val="20"/>
              </w:rPr>
              <w:t>9.62 </w:t>
            </w:r>
          </w:p>
        </w:tc>
        <w:tc>
          <w:tcPr>
            <w:tcW w:w="0" w:type="auto"/>
            <w:shd w:val="clear" w:color="auto" w:fill="CCEEFF"/>
            <w:tcMar>
              <w:top w:w="30" w:type="dxa"/>
              <w:left w:w="0" w:type="dxa"/>
              <w:bottom w:w="30" w:type="dxa"/>
              <w:right w:w="20" w:type="dxa"/>
            </w:tcMar>
            <w:vAlign w:val="bottom"/>
            <w:hideMark/>
          </w:tcPr>
          <w:p w14:paraId="389467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562791"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438A776"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14:paraId="3C7D4624"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2CF898B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0667F6" w14:textId="77777777" w:rsidR="00354136" w:rsidRDefault="00354136">
            <w:pPr>
              <w:spacing w:after="100"/>
              <w:jc w:val="right"/>
            </w:pPr>
            <w:r>
              <w:rPr>
                <w:rFonts w:ascii="Times New Roman" w:hAnsi="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14:paraId="08CF21E9" w14:textId="77777777" w:rsidR="00354136" w:rsidRDefault="00354136">
            <w:pPr>
              <w:spacing w:after="100"/>
              <w:jc w:val="right"/>
            </w:pPr>
          </w:p>
        </w:tc>
      </w:tr>
      <w:tr w:rsidR="00354136" w14:paraId="3440DE5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228E1EE" w14:textId="77777777" w:rsidR="00354136" w:rsidRDefault="00354136">
            <w:pPr>
              <w:spacing w:after="100"/>
              <w:rPr>
                <w:rFonts w:ascii="宋体" w:eastAsia="宋体" w:hAnsi="宋体" w:cs="宋体"/>
              </w:rPr>
            </w:pPr>
            <w:r>
              <w:rPr>
                <w:rFonts w:ascii="Times New Roman" w:hAnsi="Times New Roman"/>
                <w:color w:val="000000"/>
                <w:sz w:val="20"/>
                <w:szCs w:val="20"/>
              </w:rPr>
              <w:t>Exercisable as of January 28, 2022</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5700DD2" w14:textId="77777777" w:rsidR="00354136" w:rsidRDefault="00354136">
            <w:pPr>
              <w:spacing w:after="100"/>
              <w:jc w:val="right"/>
            </w:pPr>
            <w:r>
              <w:rPr>
                <w:rFonts w:ascii="Times New Roman" w:hAnsi="Times New Roman"/>
                <w:color w:val="000000"/>
                <w:sz w:val="20"/>
                <w:szCs w:val="20"/>
              </w:rPr>
              <w:t>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6CF317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5AA977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C80E71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2E9F7F" w14:textId="77777777" w:rsidR="00354136" w:rsidRDefault="00354136">
            <w:pPr>
              <w:spacing w:after="100"/>
              <w:jc w:val="right"/>
            </w:pPr>
            <w:r>
              <w:rPr>
                <w:rFonts w:ascii="Times New Roman" w:hAnsi="Times New Roman"/>
                <w:color w:val="000000"/>
                <w:sz w:val="20"/>
                <w:szCs w:val="20"/>
              </w:rPr>
              <w:t>9.34 </w:t>
            </w:r>
          </w:p>
        </w:tc>
        <w:tc>
          <w:tcPr>
            <w:tcW w:w="0" w:type="auto"/>
            <w:shd w:val="clear" w:color="auto" w:fill="FFFFFF"/>
            <w:tcMar>
              <w:top w:w="30" w:type="dxa"/>
              <w:left w:w="0" w:type="dxa"/>
              <w:bottom w:w="30" w:type="dxa"/>
              <w:right w:w="20" w:type="dxa"/>
            </w:tcMar>
            <w:vAlign w:val="bottom"/>
            <w:hideMark/>
          </w:tcPr>
          <w:p w14:paraId="1FA996E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0E74C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DA3E3B7"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w:t>
            </w:r>
          </w:p>
        </w:tc>
        <w:tc>
          <w:tcPr>
            <w:tcW w:w="0" w:type="auto"/>
            <w:gridSpan w:val="3"/>
            <w:shd w:val="clear" w:color="auto" w:fill="FFFFFF"/>
            <w:tcMar>
              <w:top w:w="0" w:type="dxa"/>
              <w:left w:w="20" w:type="dxa"/>
              <w:bottom w:w="0" w:type="dxa"/>
              <w:right w:w="20" w:type="dxa"/>
            </w:tcMar>
            <w:vAlign w:val="center"/>
            <w:hideMark/>
          </w:tcPr>
          <w:p w14:paraId="4363DE5D" w14:textId="77777777" w:rsidR="00354136" w:rsidRDefault="00354136">
            <w:pPr>
              <w:spacing w:after="100"/>
              <w:jc w:val="right"/>
            </w:pPr>
          </w:p>
        </w:tc>
        <w:tc>
          <w:tcPr>
            <w:tcW w:w="0" w:type="auto"/>
            <w:shd w:val="clear" w:color="auto" w:fill="FFFFFF"/>
            <w:tcMar>
              <w:top w:w="30" w:type="dxa"/>
              <w:left w:w="20" w:type="dxa"/>
              <w:bottom w:w="30" w:type="dxa"/>
              <w:right w:w="0" w:type="dxa"/>
            </w:tcMar>
            <w:vAlign w:val="bottom"/>
            <w:hideMark/>
          </w:tcPr>
          <w:p w14:paraId="69566B6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64260A" w14:textId="77777777" w:rsidR="00354136" w:rsidRDefault="00354136">
            <w:pPr>
              <w:spacing w:after="100"/>
              <w:jc w:val="right"/>
            </w:pPr>
            <w:r>
              <w:rPr>
                <w:rFonts w:ascii="Times New Roman" w:hAnsi="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241427A0" w14:textId="77777777" w:rsidR="00354136" w:rsidRDefault="00354136">
            <w:pPr>
              <w:spacing w:after="100"/>
              <w:jc w:val="right"/>
            </w:pPr>
          </w:p>
        </w:tc>
      </w:tr>
      <w:tr w:rsidR="00354136" w14:paraId="07497BBD"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79FB3A9" w14:textId="77777777" w:rsidR="00354136" w:rsidRDefault="00354136">
            <w:pPr>
              <w:spacing w:after="100"/>
              <w:rPr>
                <w:rFonts w:ascii="宋体" w:eastAsia="宋体" w:hAnsi="宋体" w:cs="宋体"/>
              </w:rPr>
            </w:pPr>
            <w:r>
              <w:rPr>
                <w:rFonts w:ascii="Times New Roman" w:hAnsi="Times New Roman"/>
                <w:color w:val="000000"/>
                <w:sz w:val="20"/>
                <w:szCs w:val="20"/>
              </w:rPr>
              <w:t>Vested and expected to vest (net of estimated forfeitures) as of January 28, 2022</w:t>
            </w:r>
          </w:p>
        </w:tc>
        <w:tc>
          <w:tcPr>
            <w:tcW w:w="0" w:type="auto"/>
            <w:gridSpan w:val="2"/>
            <w:shd w:val="clear" w:color="auto" w:fill="CCEEFF"/>
            <w:tcMar>
              <w:top w:w="30" w:type="dxa"/>
              <w:left w:w="20" w:type="dxa"/>
              <w:bottom w:w="30" w:type="dxa"/>
              <w:right w:w="0" w:type="dxa"/>
            </w:tcMar>
            <w:vAlign w:val="bottom"/>
            <w:hideMark/>
          </w:tcPr>
          <w:p w14:paraId="04BC295F" w14:textId="77777777" w:rsidR="00354136" w:rsidRDefault="00354136">
            <w:pPr>
              <w:spacing w:after="100"/>
              <w:jc w:val="right"/>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418BE63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0BE1D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5E3B35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651B2E" w14:textId="77777777" w:rsidR="00354136" w:rsidRDefault="00354136">
            <w:pPr>
              <w:spacing w:after="100"/>
              <w:jc w:val="right"/>
            </w:pPr>
            <w:r>
              <w:rPr>
                <w:rFonts w:ascii="Times New Roman" w:hAnsi="Times New Roman"/>
                <w:color w:val="000000"/>
                <w:sz w:val="20"/>
                <w:szCs w:val="20"/>
              </w:rPr>
              <w:t>9.62 </w:t>
            </w:r>
          </w:p>
        </w:tc>
        <w:tc>
          <w:tcPr>
            <w:tcW w:w="0" w:type="auto"/>
            <w:shd w:val="clear" w:color="auto" w:fill="CCEEFF"/>
            <w:tcMar>
              <w:top w:w="30" w:type="dxa"/>
              <w:left w:w="0" w:type="dxa"/>
              <w:bottom w:w="30" w:type="dxa"/>
              <w:right w:w="20" w:type="dxa"/>
            </w:tcMar>
            <w:vAlign w:val="bottom"/>
            <w:hideMark/>
          </w:tcPr>
          <w:p w14:paraId="30D07B4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15CB7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42ADC4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14:paraId="5B50B5E1" w14:textId="77777777" w:rsidR="00354136" w:rsidRDefault="00354136">
            <w:pPr>
              <w:spacing w:after="100"/>
              <w:jc w:val="right"/>
            </w:pPr>
          </w:p>
        </w:tc>
        <w:tc>
          <w:tcPr>
            <w:tcW w:w="0" w:type="auto"/>
            <w:shd w:val="clear" w:color="auto" w:fill="CCEEFF"/>
            <w:tcMar>
              <w:top w:w="30" w:type="dxa"/>
              <w:left w:w="20" w:type="dxa"/>
              <w:bottom w:w="30" w:type="dxa"/>
              <w:right w:w="0" w:type="dxa"/>
            </w:tcMar>
            <w:vAlign w:val="bottom"/>
            <w:hideMark/>
          </w:tcPr>
          <w:p w14:paraId="425E53C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C0C75E" w14:textId="77777777" w:rsidR="00354136" w:rsidRDefault="00354136">
            <w:pPr>
              <w:spacing w:after="100"/>
              <w:jc w:val="right"/>
            </w:pPr>
            <w:r>
              <w:rPr>
                <w:rFonts w:ascii="Times New Roman" w:hAnsi="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14:paraId="79AD4553" w14:textId="77777777" w:rsidR="00354136" w:rsidRDefault="00354136">
            <w:pPr>
              <w:spacing w:after="100"/>
              <w:jc w:val="right"/>
            </w:pPr>
          </w:p>
        </w:tc>
      </w:tr>
    </w:tbl>
    <w:p w14:paraId="291CBB6E"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E4F4686" w14:textId="77777777" w:rsidR="00354136" w:rsidRDefault="00354136" w:rsidP="00354136">
      <w:pPr>
        <w:ind w:hanging="360"/>
      </w:pPr>
      <w:r>
        <w:rPr>
          <w:rFonts w:ascii="Times New Roman" w:hAnsi="Times New Roman"/>
          <w:color w:val="000000"/>
          <w:sz w:val="20"/>
          <w:szCs w:val="20"/>
        </w:rPr>
        <w:t>(a)    The aggregate intrinsic values represent the total pre-tax intrinsic values based on the closing price of $56.24 of the Company’s Class C Common Stock on January 28, 2022 as reported on the NYSE that would have been received by the option holders had all in-the-money options been exercised as of that date.</w:t>
      </w:r>
    </w:p>
    <w:p w14:paraId="52515B2B" w14:textId="77777777" w:rsidR="00354136" w:rsidRDefault="00354136" w:rsidP="00354136">
      <w:pPr>
        <w:ind w:hanging="360"/>
      </w:pPr>
      <w:r>
        <w:rPr>
          <w:rFonts w:ascii="Times New Roman" w:hAnsi="Times New Roman"/>
          <w:color w:val="000000"/>
          <w:sz w:val="20"/>
          <w:szCs w:val="20"/>
        </w:rPr>
        <w:t>(b)    In connection with the VMware Spin-off, Dell Technologies made certain adjustments to the number of stock options to preserve the intrinsic value of the awards prior to the VMware Spin-off. The ending weighted-average exercise price was calculated based on underlying options outstanding as of January 28, 2022. Of the 3 million stock options outstanding on January 28, 2022, 2 million stock options related to performance-based awards and 1 million stock options related to service-based awards.</w:t>
      </w:r>
    </w:p>
    <w:p w14:paraId="16236E52" w14:textId="77777777" w:rsidR="00354136" w:rsidRDefault="00354136" w:rsidP="00354136"/>
    <w:p w14:paraId="684BF044" w14:textId="77777777" w:rsidR="00354136" w:rsidRDefault="00354136" w:rsidP="00354136">
      <w:r>
        <w:rPr>
          <w:rFonts w:ascii="Times New Roman" w:hAnsi="Times New Roman"/>
          <w:color w:val="000000"/>
          <w:sz w:val="20"/>
          <w:szCs w:val="20"/>
        </w:rPr>
        <w:t>The total fair value of options vested was not material for the fiscal years ended January 28, 2022, January 29, 2021, and January 31, 2020. The pre-tax intrinsic value of the options exercised was $340 million, $591 million, and $835 million for the fiscal years ended January 28, 2022, January 29, 2021, and January 31, 2020, respectively. Cash proceeds from the exercise of stock options was $62 million, $179 million, and $350 million for the fiscal years ended January 28, 2022, January 29, 2021, and January 31, 2020, respectively.</w:t>
      </w:r>
    </w:p>
    <w:p w14:paraId="444D4E8C" w14:textId="77777777" w:rsidR="00354136" w:rsidRDefault="00354136" w:rsidP="00354136"/>
    <w:p w14:paraId="64CB35A3" w14:textId="77777777" w:rsidR="00354136" w:rsidRDefault="00354136" w:rsidP="00354136">
      <w:r>
        <w:rPr>
          <w:rFonts w:ascii="Times New Roman" w:hAnsi="Times New Roman"/>
          <w:color w:val="000000"/>
          <w:sz w:val="20"/>
          <w:szCs w:val="20"/>
        </w:rPr>
        <w:t>The tax benefit realized from the exercise of stock options was $76 million, $139 million, and $197 million for the fiscal years ended January 28, 2022, January 29, 2021, and January 31, 2020, respectively.</w:t>
      </w:r>
    </w:p>
    <w:p w14:paraId="62D593D1" w14:textId="77777777" w:rsidR="00354136" w:rsidRDefault="00354136" w:rsidP="00354136"/>
    <w:p w14:paraId="36949E74" w14:textId="77777777" w:rsidR="00354136" w:rsidRDefault="00354136" w:rsidP="00354136">
      <w:r>
        <w:rPr>
          <w:rFonts w:ascii="Times New Roman" w:hAnsi="Times New Roman"/>
          <w:i/>
          <w:iCs/>
          <w:color w:val="000000"/>
          <w:sz w:val="20"/>
          <w:szCs w:val="20"/>
        </w:rPr>
        <w:t>Restricted Stock </w:t>
      </w:r>
      <w:r>
        <w:rPr>
          <w:rFonts w:ascii="Times New Roman" w:hAnsi="Times New Roman"/>
          <w:color w:val="000000"/>
          <w:sz w:val="20"/>
          <w:szCs w:val="20"/>
        </w:rPr>
        <w:t>— The Company’s restricted stock primarily consists of RSUs granted to employees. During the fiscal year ended January 28, 2022, January 29, 2021, and January 31, 2020, the Company granted long-term incentive awards in the form of service-based RSUs and performance-based RSUs (“PSUs”) in order to align critical talent retention programs with the interests of holders of the Class C Common Stock.</w:t>
      </w:r>
    </w:p>
    <w:p w14:paraId="7E8FA6B2" w14:textId="77777777" w:rsidR="00354136" w:rsidRDefault="00354136" w:rsidP="00354136"/>
    <w:p w14:paraId="67FB03B5" w14:textId="77777777" w:rsidR="00354136" w:rsidRDefault="00354136" w:rsidP="00354136">
      <w:pPr>
        <w:jc w:val="center"/>
      </w:pPr>
    </w:p>
    <w:p w14:paraId="23CA1923" w14:textId="77777777" w:rsidR="00354136" w:rsidRDefault="00354136" w:rsidP="00354136">
      <w:pPr>
        <w:jc w:val="center"/>
      </w:pPr>
      <w:r>
        <w:rPr>
          <w:rFonts w:ascii="Times New Roman" w:hAnsi="Times New Roman"/>
          <w:color w:val="000000"/>
          <w:sz w:val="20"/>
          <w:szCs w:val="20"/>
        </w:rPr>
        <w:t>141</w:t>
      </w:r>
    </w:p>
    <w:p w14:paraId="1B331A26" w14:textId="77777777" w:rsidR="00354136" w:rsidRDefault="00354136" w:rsidP="00354136">
      <w:pPr>
        <w:jc w:val="center"/>
      </w:pPr>
    </w:p>
    <w:p w14:paraId="127EF3C2" w14:textId="77777777" w:rsidR="00354136" w:rsidRDefault="00354136" w:rsidP="00354136">
      <w:r>
        <w:pict w14:anchorId="641F8FA8">
          <v:rect id="_x0000_i1516" style="width:0;height:1.5pt" o:hralign="center" o:hrstd="t" o:hr="t" fillcolor="#a0a0a0" stroked="f"/>
        </w:pict>
      </w:r>
    </w:p>
    <w:p w14:paraId="2B5A05B0" w14:textId="77777777" w:rsidR="00354136" w:rsidRDefault="00354136" w:rsidP="00354136">
      <w:hyperlink r:id="rId395" w:anchor="if82c7bb85cec43f3b72bdca2d8861323_10" w:history="1">
        <w:r>
          <w:rPr>
            <w:rStyle w:val="a5"/>
            <w:rFonts w:ascii="Times New Roman" w:hAnsi="Times New Roman"/>
            <w:sz w:val="20"/>
            <w:szCs w:val="20"/>
          </w:rPr>
          <w:t>Table of </w:t>
        </w:r>
      </w:hyperlink>
      <w:hyperlink r:id="rId396" w:anchor="if82c7bb85cec43f3b72bdca2d8861323_10" w:history="1">
        <w:r>
          <w:rPr>
            <w:rStyle w:val="a5"/>
            <w:rFonts w:ascii="Times New Roman" w:hAnsi="Times New Roman"/>
            <w:sz w:val="20"/>
            <w:szCs w:val="20"/>
          </w:rPr>
          <w:t>Contents</w:t>
        </w:r>
      </w:hyperlink>
    </w:p>
    <w:p w14:paraId="3798EADC" w14:textId="77777777" w:rsidR="00354136" w:rsidRDefault="00354136" w:rsidP="00354136">
      <w:r>
        <w:rPr>
          <w:rFonts w:ascii="Times New Roman" w:hAnsi="Times New Roman"/>
          <w:color w:val="000000"/>
          <w:sz w:val="20"/>
          <w:szCs w:val="20"/>
        </w:rPr>
        <w:t>Service-based RSUs have a fair value based on the closing price of the Class C Common Stock price as reported on the NYSE on the grant date or the trade day immediately preceding the grant date, if the grant date falls on a non-trading day. Most of such RSUs vest ratably over a three-year period.  Each service-based RSU represents the right to acquire one share of Class C Common Stock upon vesting.</w:t>
      </w:r>
    </w:p>
    <w:p w14:paraId="0076BD10" w14:textId="77777777" w:rsidR="00354136" w:rsidRDefault="00354136" w:rsidP="00354136"/>
    <w:p w14:paraId="663FB8B2" w14:textId="77777777" w:rsidR="00354136" w:rsidRDefault="00354136" w:rsidP="00354136">
      <w:r>
        <w:rPr>
          <w:rFonts w:ascii="Times New Roman" w:hAnsi="Times New Roman"/>
          <w:color w:val="000000"/>
          <w:sz w:val="20"/>
          <w:szCs w:val="20"/>
        </w:rPr>
        <w:t>The PSUs granted during the periods presented are reflected as target units for performance periods not yet complete. The actual number of units that ultimately vest will range from 0% to 200% of target, based on the level of achievement of the performance goals and continued employment with the Company over a three-year performance period. Approximately half of the PSUs granted are subject to achievement of market-based performance goals based on relative total shareholder return and were valued utilizing a Monte Carlo valuation model to simulate the probabilities of achievement. The remaining PSUs are subject to internal financial measures and have fair values based on the closing price of the Class C Common Stock as reported on the NYSE on the accounting grant date. </w:t>
      </w:r>
    </w:p>
    <w:p w14:paraId="359D731C" w14:textId="77777777" w:rsidR="00354136" w:rsidRDefault="00354136" w:rsidP="00354136"/>
    <w:p w14:paraId="7455D46F" w14:textId="77777777" w:rsidR="00354136" w:rsidRDefault="00354136" w:rsidP="00354136">
      <w:r>
        <w:rPr>
          <w:rFonts w:ascii="Times New Roman" w:hAnsi="Times New Roman"/>
          <w:color w:val="000000"/>
          <w:sz w:val="20"/>
          <w:szCs w:val="20"/>
        </w:rPr>
        <w:t>Prior to the Class V transaction, the Company granted market-based PSUs to certain members of the Company’s senior leadership team, which were also valued using the Monte Carlo model.  The vesting and payout of the PSU awards depended upon the return on equity achieved on various measurement dates through the five-year anniversary of the Company’s acquisition of EMC Corporation in a transaction that closed in September 2016 (the “EMC merger transaction”) or specified liquidity events.</w:t>
      </w:r>
    </w:p>
    <w:p w14:paraId="1BC3894F" w14:textId="77777777" w:rsidR="00354136" w:rsidRDefault="00354136" w:rsidP="00354136"/>
    <w:p w14:paraId="37774D3A" w14:textId="77777777" w:rsidR="00354136" w:rsidRDefault="00354136" w:rsidP="00354136">
      <w:r>
        <w:rPr>
          <w:rFonts w:ascii="Times New Roman" w:hAnsi="Times New Roman"/>
          <w:color w:val="000000"/>
          <w:sz w:val="20"/>
          <w:szCs w:val="20"/>
        </w:rPr>
        <w:t>The following table presents the assumptions utilized in the Monte Carlo valuation model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4"/>
        <w:gridCol w:w="8502"/>
        <w:gridCol w:w="37"/>
        <w:gridCol w:w="175"/>
        <w:gridCol w:w="3521"/>
        <w:gridCol w:w="190"/>
        <w:gridCol w:w="36"/>
        <w:gridCol w:w="48"/>
        <w:gridCol w:w="36"/>
        <w:gridCol w:w="175"/>
        <w:gridCol w:w="3518"/>
        <w:gridCol w:w="190"/>
        <w:gridCol w:w="36"/>
        <w:gridCol w:w="48"/>
        <w:gridCol w:w="36"/>
        <w:gridCol w:w="175"/>
        <w:gridCol w:w="3519"/>
        <w:gridCol w:w="190"/>
      </w:tblGrid>
      <w:tr w:rsidR="00354136" w14:paraId="3E1D2BCF" w14:textId="77777777" w:rsidTr="00354136">
        <w:trPr>
          <w:jc w:val="center"/>
        </w:trPr>
        <w:tc>
          <w:tcPr>
            <w:tcW w:w="171" w:type="dxa"/>
            <w:vAlign w:val="center"/>
            <w:hideMark/>
          </w:tcPr>
          <w:p w14:paraId="76DA8661" w14:textId="77777777" w:rsidR="00354136" w:rsidRDefault="00354136"/>
        </w:tc>
        <w:tc>
          <w:tcPr>
            <w:tcW w:w="8389" w:type="dxa"/>
            <w:vAlign w:val="center"/>
            <w:hideMark/>
          </w:tcPr>
          <w:p w14:paraId="38622F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B3CA49"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71640DB6" w14:textId="77777777" w:rsidR="00354136" w:rsidRDefault="00354136">
            <w:pPr>
              <w:spacing w:after="100"/>
              <w:rPr>
                <w:rFonts w:ascii="Times New Roman" w:eastAsia="Times New Roman" w:hAnsi="Times New Roman"/>
                <w:sz w:val="20"/>
                <w:szCs w:val="20"/>
              </w:rPr>
            </w:pPr>
          </w:p>
        </w:tc>
        <w:tc>
          <w:tcPr>
            <w:tcW w:w="3475" w:type="dxa"/>
            <w:vAlign w:val="center"/>
            <w:hideMark/>
          </w:tcPr>
          <w:p w14:paraId="266EEBFD"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08601FE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B4B655" w14:textId="77777777" w:rsidR="00354136" w:rsidRDefault="00354136">
            <w:pPr>
              <w:spacing w:after="100"/>
              <w:rPr>
                <w:rFonts w:ascii="Times New Roman" w:eastAsia="Times New Roman" w:hAnsi="Times New Roman"/>
                <w:sz w:val="20"/>
                <w:szCs w:val="20"/>
              </w:rPr>
            </w:pPr>
          </w:p>
        </w:tc>
        <w:tc>
          <w:tcPr>
            <w:tcW w:w="47" w:type="dxa"/>
            <w:vAlign w:val="center"/>
            <w:hideMark/>
          </w:tcPr>
          <w:p w14:paraId="31C3DDC8"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2001A5"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60EBF56D" w14:textId="77777777" w:rsidR="00354136" w:rsidRDefault="00354136">
            <w:pPr>
              <w:spacing w:after="100"/>
              <w:rPr>
                <w:rFonts w:ascii="Times New Roman" w:eastAsia="Times New Roman" w:hAnsi="Times New Roman"/>
                <w:sz w:val="20"/>
                <w:szCs w:val="20"/>
              </w:rPr>
            </w:pPr>
          </w:p>
        </w:tc>
        <w:tc>
          <w:tcPr>
            <w:tcW w:w="3472" w:type="dxa"/>
            <w:vAlign w:val="center"/>
            <w:hideMark/>
          </w:tcPr>
          <w:p w14:paraId="5733324F"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621DE720" w14:textId="77777777" w:rsidR="00354136" w:rsidRDefault="00354136">
            <w:pPr>
              <w:spacing w:after="100"/>
              <w:rPr>
                <w:rFonts w:ascii="Times New Roman" w:eastAsia="Times New Roman" w:hAnsi="Times New Roman"/>
                <w:sz w:val="20"/>
                <w:szCs w:val="20"/>
              </w:rPr>
            </w:pPr>
          </w:p>
        </w:tc>
        <w:tc>
          <w:tcPr>
            <w:tcW w:w="6" w:type="dxa"/>
            <w:vAlign w:val="center"/>
            <w:hideMark/>
          </w:tcPr>
          <w:p w14:paraId="30389C14" w14:textId="77777777" w:rsidR="00354136" w:rsidRDefault="00354136">
            <w:pPr>
              <w:spacing w:after="100"/>
              <w:rPr>
                <w:rFonts w:ascii="Times New Roman" w:eastAsia="Times New Roman" w:hAnsi="Times New Roman"/>
                <w:sz w:val="20"/>
                <w:szCs w:val="20"/>
              </w:rPr>
            </w:pPr>
          </w:p>
        </w:tc>
        <w:tc>
          <w:tcPr>
            <w:tcW w:w="47" w:type="dxa"/>
            <w:vAlign w:val="center"/>
            <w:hideMark/>
          </w:tcPr>
          <w:p w14:paraId="06C882DC" w14:textId="77777777" w:rsidR="00354136" w:rsidRDefault="00354136">
            <w:pPr>
              <w:spacing w:after="100"/>
              <w:rPr>
                <w:rFonts w:ascii="Times New Roman" w:eastAsia="Times New Roman" w:hAnsi="Times New Roman"/>
                <w:sz w:val="20"/>
                <w:szCs w:val="20"/>
              </w:rPr>
            </w:pPr>
          </w:p>
        </w:tc>
        <w:tc>
          <w:tcPr>
            <w:tcW w:w="6" w:type="dxa"/>
            <w:vAlign w:val="center"/>
            <w:hideMark/>
          </w:tcPr>
          <w:p w14:paraId="5550F25C" w14:textId="77777777" w:rsidR="00354136" w:rsidRDefault="00354136">
            <w:pPr>
              <w:spacing w:after="100"/>
              <w:rPr>
                <w:rFonts w:ascii="Times New Roman" w:eastAsia="Times New Roman" w:hAnsi="Times New Roman"/>
                <w:sz w:val="20"/>
                <w:szCs w:val="20"/>
              </w:rPr>
            </w:pPr>
          </w:p>
        </w:tc>
        <w:tc>
          <w:tcPr>
            <w:tcW w:w="173" w:type="dxa"/>
            <w:vAlign w:val="center"/>
            <w:hideMark/>
          </w:tcPr>
          <w:p w14:paraId="1D6E955B" w14:textId="77777777" w:rsidR="00354136" w:rsidRDefault="00354136">
            <w:pPr>
              <w:spacing w:after="100"/>
              <w:rPr>
                <w:rFonts w:ascii="Times New Roman" w:eastAsia="Times New Roman" w:hAnsi="Times New Roman"/>
                <w:sz w:val="20"/>
                <w:szCs w:val="20"/>
              </w:rPr>
            </w:pPr>
          </w:p>
        </w:tc>
        <w:tc>
          <w:tcPr>
            <w:tcW w:w="3473" w:type="dxa"/>
            <w:vAlign w:val="center"/>
            <w:hideMark/>
          </w:tcPr>
          <w:p w14:paraId="3664870C" w14:textId="77777777" w:rsidR="00354136" w:rsidRDefault="00354136">
            <w:pPr>
              <w:spacing w:after="100"/>
              <w:rPr>
                <w:rFonts w:ascii="Times New Roman" w:eastAsia="Times New Roman" w:hAnsi="Times New Roman"/>
                <w:sz w:val="20"/>
                <w:szCs w:val="20"/>
              </w:rPr>
            </w:pPr>
          </w:p>
        </w:tc>
        <w:tc>
          <w:tcPr>
            <w:tcW w:w="157" w:type="dxa"/>
            <w:vAlign w:val="center"/>
            <w:hideMark/>
          </w:tcPr>
          <w:p w14:paraId="499D99AC" w14:textId="77777777" w:rsidR="00354136" w:rsidRDefault="00354136">
            <w:pPr>
              <w:spacing w:after="100"/>
              <w:rPr>
                <w:rFonts w:ascii="Times New Roman" w:eastAsia="Times New Roman" w:hAnsi="Times New Roman"/>
                <w:sz w:val="20"/>
                <w:szCs w:val="20"/>
              </w:rPr>
            </w:pPr>
          </w:p>
        </w:tc>
      </w:tr>
      <w:tr w:rsidR="00354136" w14:paraId="12F55479" w14:textId="77777777" w:rsidTr="00354136">
        <w:trPr>
          <w:jc w:val="center"/>
        </w:trPr>
        <w:tc>
          <w:tcPr>
            <w:tcW w:w="0" w:type="auto"/>
            <w:gridSpan w:val="3"/>
            <w:tcMar>
              <w:top w:w="0" w:type="dxa"/>
              <w:left w:w="20" w:type="dxa"/>
              <w:bottom w:w="0" w:type="dxa"/>
              <w:right w:w="20" w:type="dxa"/>
            </w:tcMar>
            <w:vAlign w:val="center"/>
            <w:hideMark/>
          </w:tcPr>
          <w:p w14:paraId="00267341"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5E2029E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59E152A5" w14:textId="77777777" w:rsidTr="00354136">
        <w:trPr>
          <w:jc w:val="center"/>
        </w:trPr>
        <w:tc>
          <w:tcPr>
            <w:tcW w:w="0" w:type="auto"/>
            <w:gridSpan w:val="3"/>
            <w:tcMar>
              <w:top w:w="0" w:type="dxa"/>
              <w:left w:w="20" w:type="dxa"/>
              <w:bottom w:w="0" w:type="dxa"/>
              <w:right w:w="20" w:type="dxa"/>
            </w:tcMar>
            <w:vAlign w:val="center"/>
            <w:hideMark/>
          </w:tcPr>
          <w:p w14:paraId="68B672F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A65FCE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5A3C4BD"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6BF87E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CCDDC39"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08643B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38DCF57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42C6B7E" w14:textId="77777777" w:rsidR="00354136" w:rsidRDefault="00354136">
            <w:pPr>
              <w:spacing w:after="100"/>
            </w:pPr>
            <w:r>
              <w:rPr>
                <w:rFonts w:ascii="Times New Roman" w:hAnsi="Times New Roman"/>
                <w:color w:val="000000"/>
                <w:sz w:val="20"/>
                <w:szCs w:val="20"/>
              </w:rPr>
              <w:t>Weighted-average grant date fair value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249BAA"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7488E6" w14:textId="77777777" w:rsidR="00354136" w:rsidRDefault="00354136">
            <w:pPr>
              <w:spacing w:after="100"/>
              <w:jc w:val="right"/>
            </w:pPr>
            <w:r>
              <w:rPr>
                <w:rFonts w:ascii="Times New Roman" w:hAnsi="Times New Roman"/>
                <w:color w:val="000000"/>
                <w:sz w:val="20"/>
                <w:szCs w:val="20"/>
              </w:rPr>
              <w:t>134.01 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B4A59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424B8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577B0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180D0A" w14:textId="77777777" w:rsidR="00354136" w:rsidRDefault="00354136">
            <w:pPr>
              <w:spacing w:after="100"/>
              <w:jc w:val="right"/>
            </w:pPr>
            <w:r>
              <w:rPr>
                <w:rFonts w:ascii="Times New Roman" w:hAnsi="Times New Roman"/>
                <w:color w:val="000000"/>
                <w:sz w:val="20"/>
                <w:szCs w:val="20"/>
              </w:rPr>
              <w:t>40.01 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B933B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A02C43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2E0A5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4F39FF" w14:textId="77777777" w:rsidR="00354136" w:rsidRDefault="00354136">
            <w:pPr>
              <w:spacing w:after="100"/>
              <w:jc w:val="right"/>
            </w:pPr>
            <w:r>
              <w:rPr>
                <w:rFonts w:ascii="Times New Roman" w:hAnsi="Times New Roman"/>
                <w:color w:val="000000"/>
                <w:sz w:val="20"/>
                <w:szCs w:val="20"/>
              </w:rPr>
              <w:t>87.17 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09A51" w14:textId="77777777" w:rsidR="00354136" w:rsidRDefault="00354136">
            <w:pPr>
              <w:spacing w:after="100"/>
              <w:jc w:val="right"/>
            </w:pPr>
          </w:p>
        </w:tc>
      </w:tr>
      <w:tr w:rsidR="00354136" w14:paraId="0DFAE61B"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0FC26AA5" w14:textId="77777777" w:rsidR="00354136" w:rsidRDefault="00354136">
            <w:pPr>
              <w:spacing w:after="100"/>
              <w:rPr>
                <w:rFonts w:ascii="宋体" w:eastAsia="宋体" w:hAnsi="宋体" w:cs="宋体"/>
              </w:rPr>
            </w:pPr>
            <w:r>
              <w:rPr>
                <w:rFonts w:ascii="Times New Roman" w:hAnsi="Times New Roman"/>
                <w:color w:val="000000"/>
                <w:sz w:val="20"/>
                <w:szCs w:val="20"/>
              </w:rPr>
              <w:t>Term (in years)</w:t>
            </w:r>
          </w:p>
        </w:tc>
        <w:tc>
          <w:tcPr>
            <w:tcW w:w="0" w:type="auto"/>
            <w:gridSpan w:val="3"/>
            <w:shd w:val="clear" w:color="auto" w:fill="FFFFFF"/>
            <w:tcMar>
              <w:top w:w="30" w:type="dxa"/>
              <w:left w:w="20" w:type="dxa"/>
              <w:bottom w:w="30" w:type="dxa"/>
              <w:right w:w="20" w:type="dxa"/>
            </w:tcMar>
            <w:vAlign w:val="bottom"/>
            <w:hideMark/>
          </w:tcPr>
          <w:p w14:paraId="3081F231" w14:textId="77777777" w:rsidR="00354136" w:rsidRDefault="00354136">
            <w:pPr>
              <w:spacing w:after="100"/>
              <w:jc w:val="right"/>
            </w:pPr>
            <w:r>
              <w:rPr>
                <w:rFonts w:ascii="Times New Roman" w:hAnsi="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043508C3"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019DD4D8" w14:textId="77777777" w:rsidR="00354136" w:rsidRDefault="00354136">
            <w:pPr>
              <w:spacing w:after="100"/>
              <w:jc w:val="right"/>
              <w:rPr>
                <w:rFonts w:ascii="宋体" w:eastAsia="宋体" w:hAnsi="宋体" w:cs="宋体"/>
              </w:rPr>
            </w:pPr>
            <w:r>
              <w:rPr>
                <w:rFonts w:ascii="Times New Roman" w:hAnsi="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1EFB1832" w14:textId="77777777" w:rsidR="00354136" w:rsidRDefault="00354136">
            <w:pPr>
              <w:spacing w:after="100"/>
              <w:jc w:val="right"/>
            </w:pPr>
          </w:p>
        </w:tc>
        <w:tc>
          <w:tcPr>
            <w:tcW w:w="0" w:type="auto"/>
            <w:gridSpan w:val="3"/>
            <w:shd w:val="clear" w:color="auto" w:fill="FFFFFF"/>
            <w:tcMar>
              <w:top w:w="30" w:type="dxa"/>
              <w:left w:w="20" w:type="dxa"/>
              <w:bottom w:w="30" w:type="dxa"/>
              <w:right w:w="20" w:type="dxa"/>
            </w:tcMar>
            <w:vAlign w:val="bottom"/>
            <w:hideMark/>
          </w:tcPr>
          <w:p w14:paraId="21DBF2B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w:t>
            </w:r>
          </w:p>
        </w:tc>
      </w:tr>
      <w:tr w:rsidR="00354136" w14:paraId="50D22BC1"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6D5A5B8E" w14:textId="77777777" w:rsidR="00354136" w:rsidRDefault="00354136">
            <w:pPr>
              <w:spacing w:after="100"/>
            </w:pPr>
            <w:r>
              <w:rPr>
                <w:rFonts w:ascii="Times New Roman" w:hAnsi="Times New Roman"/>
                <w:color w:val="000000"/>
                <w:sz w:val="20"/>
                <w:szCs w:val="20"/>
              </w:rPr>
              <w:t>Risk-free rate (U.S. Government Treasury Note)</w:t>
            </w:r>
          </w:p>
        </w:tc>
        <w:tc>
          <w:tcPr>
            <w:tcW w:w="0" w:type="auto"/>
            <w:gridSpan w:val="2"/>
            <w:shd w:val="clear" w:color="auto" w:fill="CCEEFF"/>
            <w:tcMar>
              <w:top w:w="30" w:type="dxa"/>
              <w:left w:w="20" w:type="dxa"/>
              <w:bottom w:w="30" w:type="dxa"/>
              <w:right w:w="0" w:type="dxa"/>
            </w:tcMar>
            <w:vAlign w:val="bottom"/>
            <w:hideMark/>
          </w:tcPr>
          <w:p w14:paraId="3E77528E" w14:textId="77777777" w:rsidR="00354136" w:rsidRDefault="00354136">
            <w:pPr>
              <w:spacing w:after="100"/>
              <w:jc w:val="right"/>
            </w:pPr>
            <w:r>
              <w:rPr>
                <w:rFonts w:ascii="Times New Roman" w:hAnsi="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14:paraId="02A6EC7A"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CAC475"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75DFA8ED" w14:textId="77777777" w:rsidR="00354136" w:rsidRDefault="00354136">
            <w:pPr>
              <w:spacing w:after="100"/>
              <w:jc w:val="right"/>
              <w:rPr>
                <w:rFonts w:ascii="宋体" w:eastAsia="宋体" w:hAnsi="宋体" w:cs="宋体"/>
              </w:rPr>
            </w:pPr>
            <w:r>
              <w:rPr>
                <w:rFonts w:ascii="Times New Roman" w:hAnsi="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20607693"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FB19D3A"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BE979E9"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56F6B031" w14:textId="77777777" w:rsidR="00354136" w:rsidRDefault="00354136">
            <w:pPr>
              <w:spacing w:after="100"/>
              <w:jc w:val="right"/>
            </w:pPr>
            <w:r>
              <w:rPr>
                <w:rFonts w:ascii="Times New Roman" w:hAnsi="Times New Roman"/>
                <w:color w:val="000000"/>
                <w:sz w:val="20"/>
                <w:szCs w:val="20"/>
              </w:rPr>
              <w:t>%</w:t>
            </w:r>
          </w:p>
        </w:tc>
      </w:tr>
      <w:tr w:rsidR="00354136" w14:paraId="5A3B72B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29E570CB" w14:textId="77777777" w:rsidR="00354136" w:rsidRDefault="00354136">
            <w:pPr>
              <w:spacing w:after="100"/>
            </w:pPr>
            <w:r>
              <w:rPr>
                <w:rFonts w:ascii="Times New Roman" w:hAnsi="Times New Roman"/>
                <w:color w:val="000000"/>
                <w:sz w:val="20"/>
                <w:szCs w:val="20"/>
              </w:rPr>
              <w:t>Expected volatility</w:t>
            </w:r>
          </w:p>
        </w:tc>
        <w:tc>
          <w:tcPr>
            <w:tcW w:w="0" w:type="auto"/>
            <w:gridSpan w:val="2"/>
            <w:shd w:val="clear" w:color="auto" w:fill="FFFFFF"/>
            <w:tcMar>
              <w:top w:w="30" w:type="dxa"/>
              <w:left w:w="20" w:type="dxa"/>
              <w:bottom w:w="30" w:type="dxa"/>
              <w:right w:w="0" w:type="dxa"/>
            </w:tcMar>
            <w:vAlign w:val="bottom"/>
            <w:hideMark/>
          </w:tcPr>
          <w:p w14:paraId="6224E1E1" w14:textId="77777777" w:rsidR="00354136" w:rsidRDefault="00354136">
            <w:pPr>
              <w:spacing w:after="100"/>
              <w:jc w:val="right"/>
            </w:pPr>
            <w:r>
              <w:rPr>
                <w:rFonts w:ascii="Times New Roman" w:hAnsi="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14:paraId="3BFA4F2D"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CBC5468"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2FFED234" w14:textId="77777777" w:rsidR="00354136" w:rsidRDefault="00354136">
            <w:pPr>
              <w:spacing w:after="100"/>
              <w:jc w:val="right"/>
              <w:rPr>
                <w:rFonts w:ascii="宋体" w:eastAsia="宋体" w:hAnsi="宋体" w:cs="宋体"/>
              </w:rPr>
            </w:pPr>
            <w:r>
              <w:rPr>
                <w:rFonts w:ascii="Times New Roman" w:hAnsi="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14:paraId="5DD2E61D"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ED2BC79" w14:textId="77777777" w:rsidR="00354136" w:rsidRDefault="00354136">
            <w:pPr>
              <w:spacing w:after="100"/>
              <w:jc w:val="right"/>
            </w:pPr>
          </w:p>
        </w:tc>
        <w:tc>
          <w:tcPr>
            <w:tcW w:w="0" w:type="auto"/>
            <w:gridSpan w:val="2"/>
            <w:shd w:val="clear" w:color="auto" w:fill="FFFFFF"/>
            <w:tcMar>
              <w:top w:w="30" w:type="dxa"/>
              <w:left w:w="20" w:type="dxa"/>
              <w:bottom w:w="30" w:type="dxa"/>
              <w:right w:w="0" w:type="dxa"/>
            </w:tcMar>
            <w:vAlign w:val="bottom"/>
            <w:hideMark/>
          </w:tcPr>
          <w:p w14:paraId="75957B4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02A6F617" w14:textId="77777777" w:rsidR="00354136" w:rsidRDefault="00354136">
            <w:pPr>
              <w:spacing w:after="100"/>
              <w:jc w:val="right"/>
            </w:pPr>
            <w:r>
              <w:rPr>
                <w:rFonts w:ascii="Times New Roman" w:hAnsi="Times New Roman"/>
                <w:color w:val="000000"/>
                <w:sz w:val="20"/>
                <w:szCs w:val="20"/>
              </w:rPr>
              <w:t>%</w:t>
            </w:r>
          </w:p>
        </w:tc>
      </w:tr>
      <w:tr w:rsidR="00354136" w14:paraId="3CAA49A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5ADF18A" w14:textId="77777777" w:rsidR="00354136" w:rsidRDefault="00354136">
            <w:pPr>
              <w:spacing w:after="100"/>
            </w:pPr>
            <w:r>
              <w:rPr>
                <w:rFonts w:ascii="Times New Roman" w:hAnsi="Times New Roman"/>
                <w:color w:val="000000"/>
                <w:sz w:val="20"/>
                <w:szCs w:val="20"/>
              </w:rPr>
              <w:t>Expected dividend yield</w:t>
            </w:r>
          </w:p>
        </w:tc>
        <w:tc>
          <w:tcPr>
            <w:tcW w:w="0" w:type="auto"/>
            <w:gridSpan w:val="2"/>
            <w:shd w:val="clear" w:color="auto" w:fill="CCEEFF"/>
            <w:tcMar>
              <w:top w:w="30" w:type="dxa"/>
              <w:left w:w="20" w:type="dxa"/>
              <w:bottom w:w="30" w:type="dxa"/>
              <w:right w:w="0" w:type="dxa"/>
            </w:tcMar>
            <w:vAlign w:val="bottom"/>
            <w:hideMark/>
          </w:tcPr>
          <w:p w14:paraId="6D18180B"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5F40D3"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146CEF8"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47EE4A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168527" w14:textId="77777777" w:rsidR="00354136" w:rsidRDefault="00354136">
            <w:pPr>
              <w:spacing w:after="100"/>
              <w:jc w:val="right"/>
            </w:pPr>
            <w:r>
              <w:rPr>
                <w:rFonts w:ascii="Times New Roman" w:hAnsi="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1FF02A2" w14:textId="77777777" w:rsidR="00354136" w:rsidRDefault="00354136">
            <w:pPr>
              <w:spacing w:after="100"/>
              <w:jc w:val="right"/>
            </w:pPr>
          </w:p>
        </w:tc>
        <w:tc>
          <w:tcPr>
            <w:tcW w:w="0" w:type="auto"/>
            <w:gridSpan w:val="2"/>
            <w:shd w:val="clear" w:color="auto" w:fill="CCEEFF"/>
            <w:tcMar>
              <w:top w:w="30" w:type="dxa"/>
              <w:left w:w="20" w:type="dxa"/>
              <w:bottom w:w="30" w:type="dxa"/>
              <w:right w:w="0" w:type="dxa"/>
            </w:tcMar>
            <w:vAlign w:val="bottom"/>
            <w:hideMark/>
          </w:tcPr>
          <w:p w14:paraId="4F14D60B"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6451FD" w14:textId="77777777" w:rsidR="00354136" w:rsidRDefault="00354136">
            <w:pPr>
              <w:spacing w:after="100"/>
              <w:jc w:val="right"/>
            </w:pPr>
            <w:r>
              <w:rPr>
                <w:rFonts w:ascii="Times New Roman" w:hAnsi="Times New Roman"/>
                <w:color w:val="000000"/>
                <w:sz w:val="20"/>
                <w:szCs w:val="20"/>
              </w:rPr>
              <w:t>%</w:t>
            </w:r>
          </w:p>
        </w:tc>
      </w:tr>
    </w:tbl>
    <w:p w14:paraId="6BD75C8F" w14:textId="77777777" w:rsidR="00354136" w:rsidRDefault="00354136" w:rsidP="00354136"/>
    <w:p w14:paraId="4006C732" w14:textId="77777777" w:rsidR="00354136" w:rsidRDefault="00354136" w:rsidP="00354136">
      <w:pPr>
        <w:jc w:val="center"/>
      </w:pPr>
    </w:p>
    <w:p w14:paraId="5F149CB5" w14:textId="77777777" w:rsidR="00354136" w:rsidRDefault="00354136" w:rsidP="00354136">
      <w:pPr>
        <w:jc w:val="center"/>
      </w:pPr>
      <w:r>
        <w:rPr>
          <w:rFonts w:ascii="Times New Roman" w:hAnsi="Times New Roman"/>
          <w:color w:val="000000"/>
          <w:sz w:val="20"/>
          <w:szCs w:val="20"/>
        </w:rPr>
        <w:t>142</w:t>
      </w:r>
    </w:p>
    <w:p w14:paraId="34CCB9E6" w14:textId="77777777" w:rsidR="00354136" w:rsidRDefault="00354136" w:rsidP="00354136">
      <w:pPr>
        <w:jc w:val="center"/>
      </w:pPr>
    </w:p>
    <w:p w14:paraId="2D0486D8" w14:textId="77777777" w:rsidR="00354136" w:rsidRDefault="00354136" w:rsidP="00354136">
      <w:r>
        <w:pict w14:anchorId="29D710CD">
          <v:rect id="_x0000_i1517" style="width:0;height:1.5pt" o:hralign="center" o:hrstd="t" o:hr="t" fillcolor="#a0a0a0" stroked="f"/>
        </w:pict>
      </w:r>
    </w:p>
    <w:p w14:paraId="21B5E197" w14:textId="77777777" w:rsidR="00354136" w:rsidRDefault="00354136" w:rsidP="00354136">
      <w:hyperlink r:id="rId397" w:anchor="if82c7bb85cec43f3b72bdca2d8861323_10" w:history="1">
        <w:r>
          <w:rPr>
            <w:rStyle w:val="a5"/>
            <w:rFonts w:ascii="Times New Roman" w:hAnsi="Times New Roman"/>
            <w:sz w:val="20"/>
            <w:szCs w:val="20"/>
          </w:rPr>
          <w:t>Table of </w:t>
        </w:r>
      </w:hyperlink>
      <w:hyperlink r:id="rId398" w:anchor="if82c7bb85cec43f3b72bdca2d8861323_10" w:history="1">
        <w:r>
          <w:rPr>
            <w:rStyle w:val="a5"/>
            <w:rFonts w:ascii="Times New Roman" w:hAnsi="Times New Roman"/>
            <w:sz w:val="20"/>
            <w:szCs w:val="20"/>
          </w:rPr>
          <w:t>Contents</w:t>
        </w:r>
      </w:hyperlink>
    </w:p>
    <w:p w14:paraId="599C1E84" w14:textId="77777777" w:rsidR="00354136" w:rsidRDefault="00354136" w:rsidP="00354136">
      <w:r>
        <w:rPr>
          <w:rFonts w:ascii="Times New Roman" w:hAnsi="Times New Roman"/>
          <w:color w:val="000000"/>
          <w:sz w:val="20"/>
          <w:szCs w:val="20"/>
          <w:shd w:val="clear" w:color="auto" w:fill="FFFFFF"/>
        </w:rPr>
        <w:t>The following table presents restricted stock and restricted stock units activity </w:t>
      </w:r>
      <w:r>
        <w:rPr>
          <w:rFonts w:ascii="Times New Roman" w:hAnsi="Times New Roman"/>
          <w:color w:val="000000"/>
          <w:sz w:val="20"/>
          <w:szCs w:val="20"/>
        </w:rPr>
        <w:t>settled in Dell Technologies Common Stock </w:t>
      </w:r>
      <w:r>
        <w:rPr>
          <w:rFonts w:ascii="Times New Roman" w:hAnsi="Times New Roman"/>
          <w:color w:val="000000"/>
          <w:sz w:val="20"/>
          <w:szCs w:val="20"/>
          <w:shd w:val="clear" w:color="auto" w:fill="FFFFFF"/>
        </w:rPr>
        <w:t>for the periods indicated</w:t>
      </w:r>
      <w:r>
        <w:rPr>
          <w:rFonts w:ascii="Times New Roman" w:hAnsi="Times New Roman"/>
          <w:color w:val="000000"/>
          <w:sz w:val="20"/>
          <w:szCs w:val="20"/>
        </w:rPr>
        <w:t>:</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7489"/>
        <w:gridCol w:w="37"/>
        <w:gridCol w:w="178"/>
        <w:gridCol w:w="3995"/>
        <w:gridCol w:w="36"/>
        <w:gridCol w:w="36"/>
        <w:gridCol w:w="80"/>
        <w:gridCol w:w="36"/>
        <w:gridCol w:w="178"/>
        <w:gridCol w:w="3995"/>
        <w:gridCol w:w="36"/>
        <w:gridCol w:w="36"/>
        <w:gridCol w:w="50"/>
        <w:gridCol w:w="36"/>
        <w:gridCol w:w="178"/>
        <w:gridCol w:w="3996"/>
        <w:gridCol w:w="36"/>
      </w:tblGrid>
      <w:tr w:rsidR="00354136" w14:paraId="2744AB9C" w14:textId="77777777" w:rsidTr="00354136">
        <w:trPr>
          <w:jc w:val="center"/>
        </w:trPr>
        <w:tc>
          <w:tcPr>
            <w:tcW w:w="175" w:type="dxa"/>
            <w:vAlign w:val="center"/>
            <w:hideMark/>
          </w:tcPr>
          <w:p w14:paraId="554BA4CA" w14:textId="77777777" w:rsidR="00354136" w:rsidRDefault="00354136"/>
        </w:tc>
        <w:tc>
          <w:tcPr>
            <w:tcW w:w="7394" w:type="dxa"/>
            <w:vAlign w:val="center"/>
            <w:hideMark/>
          </w:tcPr>
          <w:p w14:paraId="51FDB6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D4A1DF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6F6BB908" w14:textId="77777777" w:rsidR="00354136" w:rsidRDefault="00354136">
            <w:pPr>
              <w:spacing w:after="100"/>
              <w:rPr>
                <w:rFonts w:ascii="Times New Roman" w:eastAsia="Times New Roman" w:hAnsi="Times New Roman"/>
                <w:sz w:val="20"/>
                <w:szCs w:val="20"/>
              </w:rPr>
            </w:pPr>
          </w:p>
        </w:tc>
        <w:tc>
          <w:tcPr>
            <w:tcW w:w="3944" w:type="dxa"/>
            <w:vAlign w:val="center"/>
            <w:hideMark/>
          </w:tcPr>
          <w:p w14:paraId="12A66C3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92E4E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F637696" w14:textId="77777777" w:rsidR="00354136" w:rsidRDefault="00354136">
            <w:pPr>
              <w:spacing w:after="100"/>
              <w:rPr>
                <w:rFonts w:ascii="Times New Roman" w:eastAsia="Times New Roman" w:hAnsi="Times New Roman"/>
                <w:sz w:val="20"/>
                <w:szCs w:val="20"/>
              </w:rPr>
            </w:pPr>
          </w:p>
        </w:tc>
        <w:tc>
          <w:tcPr>
            <w:tcW w:w="79" w:type="dxa"/>
            <w:vAlign w:val="center"/>
            <w:hideMark/>
          </w:tcPr>
          <w:p w14:paraId="65C9331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B9774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020F585" w14:textId="77777777" w:rsidR="00354136" w:rsidRDefault="00354136">
            <w:pPr>
              <w:spacing w:after="100"/>
              <w:rPr>
                <w:rFonts w:ascii="Times New Roman" w:eastAsia="Times New Roman" w:hAnsi="Times New Roman"/>
                <w:sz w:val="20"/>
                <w:szCs w:val="20"/>
              </w:rPr>
            </w:pPr>
          </w:p>
        </w:tc>
        <w:tc>
          <w:tcPr>
            <w:tcW w:w="3945" w:type="dxa"/>
            <w:vAlign w:val="center"/>
            <w:hideMark/>
          </w:tcPr>
          <w:p w14:paraId="1B77C1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41E2A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A100A6"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9A2D44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B721F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A9F60C4" w14:textId="77777777" w:rsidR="00354136" w:rsidRDefault="00354136">
            <w:pPr>
              <w:spacing w:after="100"/>
              <w:rPr>
                <w:rFonts w:ascii="Times New Roman" w:eastAsia="Times New Roman" w:hAnsi="Times New Roman"/>
                <w:sz w:val="20"/>
                <w:szCs w:val="20"/>
              </w:rPr>
            </w:pPr>
          </w:p>
        </w:tc>
        <w:tc>
          <w:tcPr>
            <w:tcW w:w="3946" w:type="dxa"/>
            <w:vAlign w:val="center"/>
            <w:hideMark/>
          </w:tcPr>
          <w:p w14:paraId="0F501D1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F78C5B0" w14:textId="77777777" w:rsidR="00354136" w:rsidRDefault="00354136">
            <w:pPr>
              <w:spacing w:after="100"/>
              <w:rPr>
                <w:rFonts w:ascii="Times New Roman" w:eastAsia="Times New Roman" w:hAnsi="Times New Roman"/>
                <w:sz w:val="20"/>
                <w:szCs w:val="20"/>
              </w:rPr>
            </w:pPr>
          </w:p>
        </w:tc>
      </w:tr>
      <w:tr w:rsidR="00354136" w14:paraId="0478828F" w14:textId="77777777" w:rsidTr="00354136">
        <w:trPr>
          <w:jc w:val="center"/>
        </w:trPr>
        <w:tc>
          <w:tcPr>
            <w:tcW w:w="0" w:type="auto"/>
            <w:gridSpan w:val="3"/>
            <w:tcMar>
              <w:top w:w="30" w:type="dxa"/>
              <w:left w:w="20" w:type="dxa"/>
              <w:bottom w:w="30" w:type="dxa"/>
              <w:right w:w="20" w:type="dxa"/>
            </w:tcMar>
            <w:vAlign w:val="bottom"/>
            <w:hideMark/>
          </w:tcPr>
          <w:p w14:paraId="10783BC5" w14:textId="77777777" w:rsidR="00354136" w:rsidRDefault="00354136">
            <w:pPr>
              <w:spacing w:after="100"/>
              <w:rPr>
                <w:rFonts w:ascii="宋体" w:eastAsia="宋体" w:hAnsi="宋体" w:cs="宋体"/>
              </w:rPr>
            </w:pPr>
            <w:r>
              <w:rPr>
                <w:rFonts w:ascii="Times New Roman" w:hAnsi="Times New Roman"/>
                <w:color w:val="000000"/>
                <w:sz w:val="16"/>
                <w:szCs w:val="16"/>
              </w:rPr>
              <w:t> </w:t>
            </w:r>
          </w:p>
        </w:tc>
        <w:tc>
          <w:tcPr>
            <w:tcW w:w="0" w:type="auto"/>
            <w:gridSpan w:val="3"/>
            <w:tcMar>
              <w:top w:w="30" w:type="dxa"/>
              <w:left w:w="20" w:type="dxa"/>
              <w:bottom w:w="30" w:type="dxa"/>
              <w:right w:w="20" w:type="dxa"/>
            </w:tcMar>
            <w:vAlign w:val="bottom"/>
            <w:hideMark/>
          </w:tcPr>
          <w:p w14:paraId="6F999B9A" w14:textId="77777777" w:rsidR="00354136" w:rsidRDefault="00354136">
            <w:pPr>
              <w:spacing w:after="100"/>
              <w:jc w:val="center"/>
            </w:pPr>
            <w:r>
              <w:rPr>
                <w:rFonts w:ascii="Times New Roman" w:hAnsi="Times New Roman"/>
                <w:b/>
                <w:bCs/>
                <w:color w:val="000000"/>
                <w:sz w:val="20"/>
                <w:szCs w:val="20"/>
              </w:rPr>
              <w:t>Number of Units</w:t>
            </w:r>
          </w:p>
        </w:tc>
        <w:tc>
          <w:tcPr>
            <w:tcW w:w="0" w:type="auto"/>
            <w:gridSpan w:val="3"/>
            <w:tcMar>
              <w:top w:w="0" w:type="dxa"/>
              <w:left w:w="20" w:type="dxa"/>
              <w:bottom w:w="0" w:type="dxa"/>
              <w:right w:w="20" w:type="dxa"/>
            </w:tcMar>
            <w:vAlign w:val="center"/>
            <w:hideMark/>
          </w:tcPr>
          <w:p w14:paraId="72F35522"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7C15F2A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Weighted-Average Grant Date Fair Value</w:t>
            </w:r>
          </w:p>
        </w:tc>
        <w:tc>
          <w:tcPr>
            <w:tcW w:w="0" w:type="auto"/>
            <w:gridSpan w:val="3"/>
            <w:tcMar>
              <w:top w:w="0" w:type="dxa"/>
              <w:left w:w="20" w:type="dxa"/>
              <w:bottom w:w="0" w:type="dxa"/>
              <w:right w:w="20" w:type="dxa"/>
            </w:tcMar>
            <w:vAlign w:val="center"/>
            <w:hideMark/>
          </w:tcPr>
          <w:p w14:paraId="710B1A3A"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51FA255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Aggregate Intrinsic Value (a)</w:t>
            </w:r>
          </w:p>
        </w:tc>
      </w:tr>
      <w:tr w:rsidR="00354136" w14:paraId="5BE550F7" w14:textId="77777777" w:rsidTr="00354136">
        <w:trPr>
          <w:jc w:val="center"/>
        </w:trPr>
        <w:tc>
          <w:tcPr>
            <w:tcW w:w="0" w:type="auto"/>
            <w:gridSpan w:val="3"/>
            <w:shd w:val="clear" w:color="auto" w:fill="FFFFFF"/>
            <w:tcMar>
              <w:top w:w="0" w:type="dxa"/>
              <w:left w:w="20" w:type="dxa"/>
              <w:bottom w:w="0" w:type="dxa"/>
              <w:right w:w="20" w:type="dxa"/>
            </w:tcMar>
            <w:vAlign w:val="center"/>
            <w:hideMark/>
          </w:tcPr>
          <w:p w14:paraId="1E3561A5"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0EFCB8A"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c>
          <w:tcPr>
            <w:tcW w:w="0" w:type="auto"/>
            <w:gridSpan w:val="3"/>
            <w:tcMar>
              <w:top w:w="0" w:type="dxa"/>
              <w:left w:w="20" w:type="dxa"/>
              <w:bottom w:w="0" w:type="dxa"/>
              <w:right w:w="20" w:type="dxa"/>
            </w:tcMar>
            <w:vAlign w:val="center"/>
            <w:hideMark/>
          </w:tcPr>
          <w:p w14:paraId="0A602362"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53A2D90" w14:textId="77777777" w:rsidR="00354136" w:rsidRDefault="00354136">
            <w:pPr>
              <w:spacing w:after="100"/>
              <w:jc w:val="center"/>
              <w:rPr>
                <w:rFonts w:ascii="宋体" w:eastAsia="宋体" w:hAnsi="宋体" w:cs="宋体"/>
              </w:rPr>
            </w:pPr>
            <w:r>
              <w:rPr>
                <w:rFonts w:ascii="Times New Roman" w:hAnsi="Times New Roman"/>
                <w:color w:val="000000"/>
                <w:sz w:val="20"/>
                <w:szCs w:val="20"/>
              </w:rPr>
              <w:t>(per unit)</w:t>
            </w:r>
          </w:p>
        </w:tc>
        <w:tc>
          <w:tcPr>
            <w:tcW w:w="0" w:type="auto"/>
            <w:gridSpan w:val="3"/>
            <w:tcMar>
              <w:top w:w="0" w:type="dxa"/>
              <w:left w:w="20" w:type="dxa"/>
              <w:bottom w:w="0" w:type="dxa"/>
              <w:right w:w="20" w:type="dxa"/>
            </w:tcMar>
            <w:vAlign w:val="center"/>
            <w:hideMark/>
          </w:tcPr>
          <w:p w14:paraId="43F2ACD0" w14:textId="77777777" w:rsidR="00354136" w:rsidRDefault="00354136">
            <w:pPr>
              <w:spacing w:after="100"/>
              <w:jc w:val="center"/>
            </w:pPr>
          </w:p>
        </w:tc>
        <w:tc>
          <w:tcPr>
            <w:tcW w:w="0" w:type="auto"/>
            <w:gridSpan w:val="3"/>
            <w:tcBorders>
              <w:top w:val="single" w:sz="8" w:space="0" w:color="000000"/>
            </w:tcBorders>
            <w:tcMar>
              <w:top w:w="0" w:type="dxa"/>
              <w:left w:w="20" w:type="dxa"/>
              <w:bottom w:w="0" w:type="dxa"/>
              <w:right w:w="20" w:type="dxa"/>
            </w:tcMar>
            <w:vAlign w:val="center"/>
            <w:hideMark/>
          </w:tcPr>
          <w:p w14:paraId="4FDC924C" w14:textId="77777777" w:rsidR="00354136" w:rsidRDefault="00354136">
            <w:pPr>
              <w:spacing w:after="100"/>
              <w:rPr>
                <w:rFonts w:ascii="Times New Roman" w:eastAsia="Times New Roman" w:hAnsi="Times New Roman"/>
                <w:sz w:val="20"/>
                <w:szCs w:val="20"/>
              </w:rPr>
            </w:pPr>
          </w:p>
        </w:tc>
      </w:tr>
      <w:tr w:rsidR="00354136" w14:paraId="4440E9C9"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75FE807" w14:textId="77777777" w:rsidR="00354136" w:rsidRDefault="00354136">
            <w:pPr>
              <w:spacing w:after="100"/>
              <w:rPr>
                <w:rFonts w:ascii="宋体" w:eastAsia="宋体" w:hAnsi="宋体" w:cs="宋体"/>
              </w:rPr>
            </w:pPr>
            <w:r>
              <w:rPr>
                <w:rFonts w:ascii="Times New Roman" w:hAnsi="Times New Roman"/>
                <w:i/>
                <w:iCs/>
                <w:color w:val="000000"/>
                <w:sz w:val="20"/>
                <w:szCs w:val="20"/>
              </w:rPr>
              <w:t>Outstanding, February 1, 2019</w:t>
            </w:r>
          </w:p>
        </w:tc>
        <w:tc>
          <w:tcPr>
            <w:tcW w:w="0" w:type="auto"/>
            <w:gridSpan w:val="2"/>
            <w:shd w:val="clear" w:color="auto" w:fill="CCEEFF"/>
            <w:tcMar>
              <w:top w:w="30" w:type="dxa"/>
              <w:left w:w="20" w:type="dxa"/>
              <w:bottom w:w="30" w:type="dxa"/>
              <w:right w:w="0" w:type="dxa"/>
            </w:tcMar>
            <w:vAlign w:val="bottom"/>
            <w:hideMark/>
          </w:tcPr>
          <w:p w14:paraId="05551549" w14:textId="77777777" w:rsidR="00354136" w:rsidRDefault="00354136">
            <w:pPr>
              <w:spacing w:after="100"/>
              <w:jc w:val="right"/>
            </w:pPr>
            <w:r>
              <w:rPr>
                <w:rFonts w:ascii="Times New Roman" w:hAnsi="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2C1E429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FEDC07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EFCBF9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4EC618" w14:textId="77777777" w:rsidR="00354136" w:rsidRDefault="00354136">
            <w:pPr>
              <w:spacing w:after="100"/>
              <w:jc w:val="right"/>
            </w:pPr>
            <w:r>
              <w:rPr>
                <w:rFonts w:ascii="Times New Roman" w:hAnsi="Times New Roman"/>
                <w:color w:val="000000"/>
                <w:sz w:val="20"/>
                <w:szCs w:val="20"/>
              </w:rPr>
              <w:t>18.90 </w:t>
            </w:r>
          </w:p>
        </w:tc>
        <w:tc>
          <w:tcPr>
            <w:tcW w:w="0" w:type="auto"/>
            <w:shd w:val="clear" w:color="auto" w:fill="CCEEFF"/>
            <w:tcMar>
              <w:top w:w="30" w:type="dxa"/>
              <w:left w:w="0" w:type="dxa"/>
              <w:bottom w:w="30" w:type="dxa"/>
              <w:right w:w="20" w:type="dxa"/>
            </w:tcMar>
            <w:vAlign w:val="bottom"/>
            <w:hideMark/>
          </w:tcPr>
          <w:p w14:paraId="0612501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796BC1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B9F035" w14:textId="77777777" w:rsidR="00354136" w:rsidRDefault="00354136">
            <w:pPr>
              <w:spacing w:after="100"/>
              <w:rPr>
                <w:rFonts w:ascii="Times New Roman" w:eastAsia="Times New Roman" w:hAnsi="Times New Roman"/>
                <w:sz w:val="20"/>
                <w:szCs w:val="20"/>
              </w:rPr>
            </w:pPr>
          </w:p>
        </w:tc>
      </w:tr>
      <w:tr w:rsidR="00354136" w14:paraId="2FA1AD93"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9559745" w14:textId="77777777" w:rsidR="00354136" w:rsidRDefault="00354136">
            <w:pPr>
              <w:spacing w:after="100"/>
              <w:rPr>
                <w:rFonts w:ascii="宋体" w:eastAsia="宋体" w:hAnsi="宋体" w:cs="宋体"/>
              </w:rPr>
            </w:pPr>
            <w:r>
              <w:rPr>
                <w:rFonts w:ascii="Times New Roman" w:hAnsi="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3398DDFA" w14:textId="77777777" w:rsidR="00354136" w:rsidRDefault="00354136">
            <w:pPr>
              <w:spacing w:after="100"/>
              <w:jc w:val="right"/>
            </w:pPr>
            <w:r>
              <w:rPr>
                <w:rFonts w:ascii="Times New Roman" w:hAnsi="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0A88843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459F0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3AAD6" w14:textId="77777777" w:rsidR="00354136" w:rsidRDefault="00354136">
            <w:pPr>
              <w:spacing w:after="100"/>
              <w:jc w:val="right"/>
              <w:rPr>
                <w:rFonts w:ascii="宋体" w:eastAsia="宋体" w:hAnsi="宋体" w:cs="宋体"/>
              </w:rPr>
            </w:pPr>
            <w:r>
              <w:rPr>
                <w:rFonts w:ascii="Times New Roman" w:hAnsi="Times New Roman"/>
                <w:color w:val="000000"/>
                <w:sz w:val="20"/>
                <w:szCs w:val="20"/>
              </w:rPr>
              <w:t>60.55 </w:t>
            </w:r>
          </w:p>
        </w:tc>
        <w:tc>
          <w:tcPr>
            <w:tcW w:w="0" w:type="auto"/>
            <w:shd w:val="clear" w:color="auto" w:fill="FFFFFF"/>
            <w:tcMar>
              <w:top w:w="30" w:type="dxa"/>
              <w:left w:w="0" w:type="dxa"/>
              <w:bottom w:w="30" w:type="dxa"/>
              <w:right w:w="20" w:type="dxa"/>
            </w:tcMar>
            <w:vAlign w:val="bottom"/>
            <w:hideMark/>
          </w:tcPr>
          <w:p w14:paraId="25EDA9E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9C2524"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99338" w14:textId="77777777" w:rsidR="00354136" w:rsidRDefault="00354136">
            <w:pPr>
              <w:spacing w:after="100"/>
              <w:rPr>
                <w:rFonts w:ascii="Times New Roman" w:eastAsia="Times New Roman" w:hAnsi="Times New Roman"/>
                <w:sz w:val="20"/>
                <w:szCs w:val="20"/>
              </w:rPr>
            </w:pPr>
          </w:p>
        </w:tc>
      </w:tr>
      <w:tr w:rsidR="00354136" w14:paraId="0D8E59E0"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688CBF42" w14:textId="77777777" w:rsidR="00354136" w:rsidRDefault="00354136">
            <w:pPr>
              <w:spacing w:after="100"/>
              <w:rPr>
                <w:rFonts w:ascii="宋体" w:eastAsia="宋体" w:hAnsi="宋体" w:cs="宋体"/>
              </w:rPr>
            </w:pPr>
            <w:r>
              <w:rPr>
                <w:rFonts w:ascii="Times New Roman" w:hAnsi="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7A924587" w14:textId="77777777" w:rsidR="00354136" w:rsidRDefault="00354136">
            <w:pPr>
              <w:spacing w:after="100"/>
              <w:jc w:val="right"/>
            </w:pPr>
            <w:r>
              <w:rPr>
                <w:rFonts w:ascii="Times New Roman" w:hAnsi="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588244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8804C6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FFAB0B"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30.24 </w:t>
            </w:r>
          </w:p>
        </w:tc>
        <w:tc>
          <w:tcPr>
            <w:tcW w:w="0" w:type="auto"/>
            <w:shd w:val="clear" w:color="auto" w:fill="CCEEFF"/>
            <w:tcMar>
              <w:top w:w="30" w:type="dxa"/>
              <w:left w:w="0" w:type="dxa"/>
              <w:bottom w:w="30" w:type="dxa"/>
              <w:right w:w="20" w:type="dxa"/>
            </w:tcMar>
            <w:vAlign w:val="bottom"/>
            <w:hideMark/>
          </w:tcPr>
          <w:p w14:paraId="47516B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987E2A7"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ED858" w14:textId="77777777" w:rsidR="00354136" w:rsidRDefault="00354136">
            <w:pPr>
              <w:spacing w:after="100"/>
              <w:rPr>
                <w:rFonts w:ascii="Times New Roman" w:eastAsia="Times New Roman" w:hAnsi="Times New Roman"/>
                <w:sz w:val="20"/>
                <w:szCs w:val="20"/>
              </w:rPr>
            </w:pPr>
          </w:p>
        </w:tc>
      </w:tr>
      <w:tr w:rsidR="00354136" w14:paraId="0FB1284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291A98CE" w14:textId="77777777" w:rsidR="00354136" w:rsidRDefault="00354136">
            <w:pPr>
              <w:spacing w:after="100"/>
              <w:rPr>
                <w:rFonts w:ascii="宋体" w:eastAsia="宋体" w:hAnsi="宋体" w:cs="宋体"/>
              </w:rPr>
            </w:pPr>
            <w:r>
              <w:rPr>
                <w:rFonts w:ascii="Times New Roman" w:hAnsi="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7C64D3AD" w14:textId="77777777" w:rsidR="00354136" w:rsidRDefault="00354136">
            <w:pPr>
              <w:spacing w:after="100"/>
              <w:jc w:val="right"/>
            </w:pPr>
            <w:r>
              <w:rPr>
                <w:rFonts w:ascii="Times New Roman" w:hAnsi="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4319809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4662A1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9B862"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46.50 </w:t>
            </w:r>
          </w:p>
        </w:tc>
        <w:tc>
          <w:tcPr>
            <w:tcW w:w="0" w:type="auto"/>
            <w:shd w:val="clear" w:color="auto" w:fill="FFFFFF"/>
            <w:tcMar>
              <w:top w:w="30" w:type="dxa"/>
              <w:left w:w="0" w:type="dxa"/>
              <w:bottom w:w="30" w:type="dxa"/>
              <w:right w:w="20" w:type="dxa"/>
            </w:tcMar>
            <w:vAlign w:val="bottom"/>
            <w:hideMark/>
          </w:tcPr>
          <w:p w14:paraId="58D33D0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AD8FC9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5E74BC" w14:textId="77777777" w:rsidR="00354136" w:rsidRDefault="00354136">
            <w:pPr>
              <w:spacing w:after="100"/>
              <w:rPr>
                <w:rFonts w:ascii="Times New Roman" w:eastAsia="Times New Roman" w:hAnsi="Times New Roman"/>
                <w:sz w:val="20"/>
                <w:szCs w:val="20"/>
              </w:rPr>
            </w:pPr>
          </w:p>
        </w:tc>
      </w:tr>
      <w:tr w:rsidR="00354136" w14:paraId="2D111B0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1A62759F" w14:textId="77777777" w:rsidR="00354136" w:rsidRDefault="00354136">
            <w:pPr>
              <w:spacing w:after="100"/>
              <w:rPr>
                <w:rFonts w:ascii="宋体" w:eastAsia="宋体" w:hAnsi="宋体" w:cs="宋体"/>
              </w:rPr>
            </w:pPr>
            <w:r>
              <w:rPr>
                <w:rFonts w:ascii="Times New Roman" w:hAnsi="Times New Roman"/>
                <w:i/>
                <w:iCs/>
                <w:color w:val="000000"/>
                <w:sz w:val="20"/>
                <w:szCs w:val="20"/>
              </w:rPr>
              <w:lastRenderedPageBreak/>
              <w:t>Outstanding, January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472216" w14:textId="77777777" w:rsidR="00354136" w:rsidRDefault="00354136">
            <w:pPr>
              <w:spacing w:after="100"/>
              <w:jc w:val="right"/>
            </w:pPr>
            <w:r>
              <w:rPr>
                <w:rFonts w:ascii="Times New Roman" w:hAnsi="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F3913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016C20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41F22B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84D1CD" w14:textId="77777777" w:rsidR="00354136" w:rsidRDefault="00354136">
            <w:pPr>
              <w:spacing w:after="100"/>
              <w:jc w:val="right"/>
            </w:pPr>
            <w:r>
              <w:rPr>
                <w:rFonts w:ascii="Times New Roman" w:hAnsi="Times New Roman"/>
                <w:color w:val="000000"/>
                <w:sz w:val="20"/>
                <w:szCs w:val="20"/>
              </w:rPr>
              <w:t>50.78 </w:t>
            </w:r>
          </w:p>
        </w:tc>
        <w:tc>
          <w:tcPr>
            <w:tcW w:w="0" w:type="auto"/>
            <w:shd w:val="clear" w:color="auto" w:fill="CCEEFF"/>
            <w:tcMar>
              <w:top w:w="30" w:type="dxa"/>
              <w:left w:w="0" w:type="dxa"/>
              <w:bottom w:w="30" w:type="dxa"/>
              <w:right w:w="20" w:type="dxa"/>
            </w:tcMar>
            <w:vAlign w:val="bottom"/>
            <w:hideMark/>
          </w:tcPr>
          <w:p w14:paraId="27718C3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A1C5B7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EEB7E2" w14:textId="77777777" w:rsidR="00354136" w:rsidRDefault="00354136">
            <w:pPr>
              <w:spacing w:after="100"/>
              <w:rPr>
                <w:rFonts w:ascii="Times New Roman" w:eastAsia="Times New Roman" w:hAnsi="Times New Roman"/>
                <w:sz w:val="20"/>
                <w:szCs w:val="20"/>
              </w:rPr>
            </w:pPr>
          </w:p>
        </w:tc>
      </w:tr>
      <w:tr w:rsidR="00354136" w14:paraId="036B7D22"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447227B" w14:textId="77777777" w:rsidR="00354136" w:rsidRDefault="00354136">
            <w:pPr>
              <w:spacing w:after="100"/>
              <w:rPr>
                <w:rFonts w:ascii="宋体" w:eastAsia="宋体" w:hAnsi="宋体" w:cs="宋体"/>
              </w:rPr>
            </w:pPr>
            <w:r>
              <w:rPr>
                <w:rFonts w:ascii="Times New Roman" w:hAnsi="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380285FA" w14:textId="77777777" w:rsidR="00354136" w:rsidRDefault="00354136">
            <w:pPr>
              <w:spacing w:after="100"/>
              <w:jc w:val="right"/>
            </w:pPr>
            <w:r>
              <w:rPr>
                <w:rFonts w:ascii="Times New Roman" w:hAnsi="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53DA91A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117DB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11BAF6"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39.14 </w:t>
            </w:r>
          </w:p>
        </w:tc>
        <w:tc>
          <w:tcPr>
            <w:tcW w:w="0" w:type="auto"/>
            <w:shd w:val="clear" w:color="auto" w:fill="FFFFFF"/>
            <w:tcMar>
              <w:top w:w="30" w:type="dxa"/>
              <w:left w:w="0" w:type="dxa"/>
              <w:bottom w:w="30" w:type="dxa"/>
              <w:right w:w="20" w:type="dxa"/>
            </w:tcMar>
            <w:vAlign w:val="bottom"/>
            <w:hideMark/>
          </w:tcPr>
          <w:p w14:paraId="303E608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40956B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5044C8" w14:textId="77777777" w:rsidR="00354136" w:rsidRDefault="00354136">
            <w:pPr>
              <w:spacing w:after="100"/>
              <w:rPr>
                <w:rFonts w:ascii="Times New Roman" w:eastAsia="Times New Roman" w:hAnsi="Times New Roman"/>
                <w:sz w:val="20"/>
                <w:szCs w:val="20"/>
              </w:rPr>
            </w:pPr>
          </w:p>
        </w:tc>
      </w:tr>
      <w:tr w:rsidR="00354136" w14:paraId="1CDC9144"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4DAC37F9" w14:textId="77777777" w:rsidR="00354136" w:rsidRDefault="00354136">
            <w:pPr>
              <w:spacing w:after="100"/>
              <w:rPr>
                <w:rFonts w:ascii="宋体" w:eastAsia="宋体" w:hAnsi="宋体" w:cs="宋体"/>
              </w:rPr>
            </w:pPr>
            <w:r>
              <w:rPr>
                <w:rFonts w:ascii="Times New Roman" w:hAnsi="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62EC3541" w14:textId="77777777" w:rsidR="00354136" w:rsidRDefault="00354136">
            <w:pPr>
              <w:spacing w:after="100"/>
              <w:jc w:val="right"/>
            </w:pPr>
            <w:r>
              <w:rPr>
                <w:rFonts w:ascii="Times New Roman" w:hAnsi="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14:paraId="1AC3EAB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110C4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01146"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48.15 </w:t>
            </w:r>
          </w:p>
        </w:tc>
        <w:tc>
          <w:tcPr>
            <w:tcW w:w="0" w:type="auto"/>
            <w:shd w:val="clear" w:color="auto" w:fill="CCEEFF"/>
            <w:tcMar>
              <w:top w:w="30" w:type="dxa"/>
              <w:left w:w="0" w:type="dxa"/>
              <w:bottom w:w="30" w:type="dxa"/>
              <w:right w:w="20" w:type="dxa"/>
            </w:tcMar>
            <w:vAlign w:val="bottom"/>
            <w:hideMark/>
          </w:tcPr>
          <w:p w14:paraId="5973875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01BF770"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04D92" w14:textId="77777777" w:rsidR="00354136" w:rsidRDefault="00354136">
            <w:pPr>
              <w:spacing w:after="100"/>
              <w:rPr>
                <w:rFonts w:ascii="Times New Roman" w:eastAsia="Times New Roman" w:hAnsi="Times New Roman"/>
                <w:sz w:val="20"/>
                <w:szCs w:val="20"/>
              </w:rPr>
            </w:pPr>
          </w:p>
        </w:tc>
      </w:tr>
      <w:tr w:rsidR="00354136" w14:paraId="56757DA4"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54BD8C28" w14:textId="77777777" w:rsidR="00354136" w:rsidRDefault="00354136">
            <w:pPr>
              <w:spacing w:after="100"/>
              <w:rPr>
                <w:rFonts w:ascii="宋体" w:eastAsia="宋体" w:hAnsi="宋体" w:cs="宋体"/>
              </w:rPr>
            </w:pPr>
            <w:r>
              <w:rPr>
                <w:rFonts w:ascii="Times New Roman" w:hAnsi="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06B6CC0D" w14:textId="77777777" w:rsidR="00354136" w:rsidRDefault="00354136">
            <w:pPr>
              <w:spacing w:after="100"/>
              <w:jc w:val="right"/>
            </w:pPr>
            <w:r>
              <w:rPr>
                <w:rFonts w:ascii="Times New Roman" w:hAnsi="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2DBEC9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3E03E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28F987" w14:textId="77777777" w:rsidR="00354136" w:rsidRDefault="00354136">
            <w:pPr>
              <w:spacing w:after="100"/>
              <w:jc w:val="right"/>
              <w:rPr>
                <w:rFonts w:ascii="宋体" w:eastAsia="宋体" w:hAnsi="宋体" w:cs="宋体"/>
              </w:rPr>
            </w:pPr>
            <w:r>
              <w:rPr>
                <w:rFonts w:ascii="Times New Roman" w:hAnsi="Times New Roman"/>
                <w:color w:val="000000"/>
                <w:sz w:val="20"/>
                <w:szCs w:val="20"/>
              </w:rPr>
              <w:t>41.56 </w:t>
            </w:r>
          </w:p>
        </w:tc>
        <w:tc>
          <w:tcPr>
            <w:tcW w:w="0" w:type="auto"/>
            <w:shd w:val="clear" w:color="auto" w:fill="FFFFFF"/>
            <w:tcMar>
              <w:top w:w="30" w:type="dxa"/>
              <w:left w:w="0" w:type="dxa"/>
              <w:bottom w:w="30" w:type="dxa"/>
              <w:right w:w="20" w:type="dxa"/>
            </w:tcMar>
            <w:vAlign w:val="bottom"/>
            <w:hideMark/>
          </w:tcPr>
          <w:p w14:paraId="6FF9A1D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6C34B63"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30067C" w14:textId="77777777" w:rsidR="00354136" w:rsidRDefault="00354136">
            <w:pPr>
              <w:spacing w:after="100"/>
              <w:rPr>
                <w:rFonts w:ascii="Times New Roman" w:eastAsia="Times New Roman" w:hAnsi="Times New Roman"/>
                <w:sz w:val="20"/>
                <w:szCs w:val="20"/>
              </w:rPr>
            </w:pPr>
          </w:p>
        </w:tc>
      </w:tr>
      <w:tr w:rsidR="00354136" w14:paraId="18BCA732"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461D810" w14:textId="77777777" w:rsidR="00354136" w:rsidRDefault="00354136">
            <w:pPr>
              <w:spacing w:after="100"/>
              <w:rPr>
                <w:rFonts w:ascii="宋体" w:eastAsia="宋体" w:hAnsi="宋体" w:cs="宋体"/>
              </w:rPr>
            </w:pPr>
            <w:r>
              <w:rPr>
                <w:rFonts w:ascii="Times New Roman" w:hAnsi="Times New Roman"/>
                <w:i/>
                <w:iCs/>
                <w:color w:val="000000"/>
                <w:sz w:val="20"/>
                <w:szCs w:val="20"/>
              </w:rPr>
              <w:t>Outstanding,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AAD5B2" w14:textId="77777777" w:rsidR="00354136" w:rsidRDefault="00354136">
            <w:pPr>
              <w:spacing w:after="100"/>
              <w:jc w:val="right"/>
            </w:pPr>
            <w:r>
              <w:rPr>
                <w:rFonts w:ascii="Times New Roman" w:hAnsi="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D4FF7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59E82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E2BEB5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EF89C0" w14:textId="77777777" w:rsidR="00354136" w:rsidRDefault="00354136">
            <w:pPr>
              <w:spacing w:after="100"/>
              <w:jc w:val="right"/>
            </w:pPr>
            <w:r>
              <w:rPr>
                <w:rFonts w:ascii="Times New Roman" w:hAnsi="Times New Roman"/>
                <w:color w:val="000000"/>
                <w:sz w:val="20"/>
                <w:szCs w:val="20"/>
              </w:rPr>
              <w:t>43.09 </w:t>
            </w:r>
          </w:p>
        </w:tc>
        <w:tc>
          <w:tcPr>
            <w:tcW w:w="0" w:type="auto"/>
            <w:shd w:val="clear" w:color="auto" w:fill="CCEEFF"/>
            <w:tcMar>
              <w:top w:w="30" w:type="dxa"/>
              <w:left w:w="0" w:type="dxa"/>
              <w:bottom w:w="30" w:type="dxa"/>
              <w:right w:w="20" w:type="dxa"/>
            </w:tcMar>
            <w:vAlign w:val="bottom"/>
            <w:hideMark/>
          </w:tcPr>
          <w:p w14:paraId="21843FE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9345E5"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D5402" w14:textId="77777777" w:rsidR="00354136" w:rsidRDefault="00354136">
            <w:pPr>
              <w:spacing w:after="100"/>
              <w:rPr>
                <w:rFonts w:ascii="Times New Roman" w:eastAsia="Times New Roman" w:hAnsi="Times New Roman"/>
                <w:sz w:val="20"/>
                <w:szCs w:val="20"/>
              </w:rPr>
            </w:pPr>
          </w:p>
        </w:tc>
      </w:tr>
      <w:tr w:rsidR="00354136" w14:paraId="03DBC416"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1866F42C" w14:textId="77777777" w:rsidR="00354136" w:rsidRDefault="00354136">
            <w:pPr>
              <w:spacing w:after="100"/>
              <w:rPr>
                <w:rFonts w:ascii="宋体" w:eastAsia="宋体" w:hAnsi="宋体" w:cs="宋体"/>
              </w:rPr>
            </w:pPr>
            <w:r>
              <w:rPr>
                <w:rFonts w:ascii="Times New Roman" w:hAnsi="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40B1E8A4" w14:textId="77777777" w:rsidR="00354136" w:rsidRDefault="00354136">
            <w:pPr>
              <w:spacing w:after="100"/>
              <w:jc w:val="right"/>
            </w:pPr>
            <w:r>
              <w:rPr>
                <w:rFonts w:ascii="Times New Roman" w:hAnsi="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0436BF5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560A7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DC9674" w14:textId="77777777" w:rsidR="00354136" w:rsidRDefault="00354136">
            <w:pPr>
              <w:spacing w:after="100"/>
              <w:jc w:val="right"/>
              <w:rPr>
                <w:rFonts w:ascii="宋体" w:eastAsia="宋体" w:hAnsi="宋体" w:cs="宋体"/>
              </w:rPr>
            </w:pPr>
            <w:r>
              <w:rPr>
                <w:rFonts w:ascii="Times New Roman" w:hAnsi="Times New Roman"/>
                <w:color w:val="000000"/>
                <w:sz w:val="20"/>
                <w:szCs w:val="20"/>
              </w:rPr>
              <w:t>88.13 </w:t>
            </w:r>
          </w:p>
        </w:tc>
        <w:tc>
          <w:tcPr>
            <w:tcW w:w="0" w:type="auto"/>
            <w:shd w:val="clear" w:color="auto" w:fill="FFFFFF"/>
            <w:tcMar>
              <w:top w:w="30" w:type="dxa"/>
              <w:left w:w="0" w:type="dxa"/>
              <w:bottom w:w="30" w:type="dxa"/>
              <w:right w:w="20" w:type="dxa"/>
            </w:tcMar>
            <w:vAlign w:val="bottom"/>
            <w:hideMark/>
          </w:tcPr>
          <w:p w14:paraId="6784B97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9CB84C2"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0FCB7" w14:textId="77777777" w:rsidR="00354136" w:rsidRDefault="00354136">
            <w:pPr>
              <w:spacing w:after="100"/>
              <w:rPr>
                <w:rFonts w:ascii="Times New Roman" w:eastAsia="Times New Roman" w:hAnsi="Times New Roman"/>
                <w:sz w:val="20"/>
                <w:szCs w:val="20"/>
              </w:rPr>
            </w:pPr>
          </w:p>
        </w:tc>
      </w:tr>
      <w:tr w:rsidR="00354136" w14:paraId="4C4EAC68"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20FE3E09" w14:textId="77777777" w:rsidR="00354136" w:rsidRDefault="00354136">
            <w:pPr>
              <w:spacing w:after="100"/>
              <w:rPr>
                <w:rFonts w:ascii="宋体" w:eastAsia="宋体" w:hAnsi="宋体" w:cs="宋体"/>
              </w:rPr>
            </w:pPr>
            <w:r>
              <w:rPr>
                <w:rFonts w:ascii="Times New Roman" w:hAnsi="Times New Roman"/>
                <w:color w:val="000000"/>
                <w:sz w:val="20"/>
                <w:szCs w:val="20"/>
              </w:rPr>
              <w:t>VMware Spin-off adjustment</w:t>
            </w:r>
          </w:p>
        </w:tc>
        <w:tc>
          <w:tcPr>
            <w:tcW w:w="0" w:type="auto"/>
            <w:gridSpan w:val="2"/>
            <w:shd w:val="clear" w:color="auto" w:fill="CCEEFF"/>
            <w:tcMar>
              <w:top w:w="30" w:type="dxa"/>
              <w:left w:w="20" w:type="dxa"/>
              <w:bottom w:w="30" w:type="dxa"/>
              <w:right w:w="0" w:type="dxa"/>
            </w:tcMar>
            <w:vAlign w:val="bottom"/>
            <w:hideMark/>
          </w:tcPr>
          <w:p w14:paraId="549EA208" w14:textId="77777777" w:rsidR="00354136" w:rsidRDefault="00354136">
            <w:pPr>
              <w:spacing w:after="100"/>
              <w:jc w:val="right"/>
            </w:pPr>
            <w:r>
              <w:rPr>
                <w:rFonts w:ascii="Times New Roman" w:hAnsi="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64BAE0A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4A298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8283AB1" w14:textId="77777777" w:rsidR="00354136" w:rsidRDefault="00354136">
            <w:pPr>
              <w:spacing w:after="100"/>
              <w:jc w:val="right"/>
              <w:rPr>
                <w:rFonts w:ascii="宋体" w:eastAsia="宋体" w:hAnsi="宋体" w:cs="宋体"/>
              </w:rPr>
            </w:pPr>
            <w:r>
              <w:rPr>
                <w:rFonts w:ascii="Times New Roman" w:hAnsi="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6A6094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63D64BF" w14:textId="77777777" w:rsidR="00354136" w:rsidRDefault="00354136">
            <w:pPr>
              <w:spacing w:after="100"/>
              <w:rPr>
                <w:rFonts w:ascii="Times New Roman" w:eastAsia="Times New Roman" w:hAnsi="Times New Roman"/>
                <w:sz w:val="20"/>
                <w:szCs w:val="20"/>
              </w:rPr>
            </w:pPr>
          </w:p>
        </w:tc>
      </w:tr>
      <w:tr w:rsidR="00354136" w14:paraId="42C271ED" w14:textId="77777777" w:rsidTr="00354136">
        <w:trPr>
          <w:jc w:val="center"/>
        </w:trPr>
        <w:tc>
          <w:tcPr>
            <w:tcW w:w="0" w:type="auto"/>
            <w:gridSpan w:val="3"/>
            <w:shd w:val="clear" w:color="auto" w:fill="FFFFFF"/>
            <w:tcMar>
              <w:top w:w="30" w:type="dxa"/>
              <w:left w:w="245" w:type="dxa"/>
              <w:bottom w:w="30" w:type="dxa"/>
              <w:right w:w="20" w:type="dxa"/>
            </w:tcMar>
            <w:vAlign w:val="bottom"/>
            <w:hideMark/>
          </w:tcPr>
          <w:p w14:paraId="0138F464" w14:textId="77777777" w:rsidR="00354136" w:rsidRDefault="00354136">
            <w:pPr>
              <w:spacing w:after="100"/>
              <w:rPr>
                <w:rFonts w:ascii="宋体" w:eastAsia="宋体" w:hAnsi="宋体" w:cs="宋体"/>
              </w:rPr>
            </w:pPr>
            <w:r>
              <w:rPr>
                <w:rFonts w:ascii="Times New Roman" w:hAnsi="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14:paraId="0104554E" w14:textId="77777777" w:rsidR="00354136" w:rsidRDefault="00354136">
            <w:pPr>
              <w:spacing w:after="100"/>
              <w:jc w:val="right"/>
            </w:pPr>
            <w:r>
              <w:rPr>
                <w:rFonts w:ascii="Times New Roman" w:hAnsi="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1E4954E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4BC0E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537D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39.33 </w:t>
            </w:r>
          </w:p>
        </w:tc>
        <w:tc>
          <w:tcPr>
            <w:tcW w:w="0" w:type="auto"/>
            <w:shd w:val="clear" w:color="auto" w:fill="FFFFFF"/>
            <w:tcMar>
              <w:top w:w="30" w:type="dxa"/>
              <w:left w:w="0" w:type="dxa"/>
              <w:bottom w:w="30" w:type="dxa"/>
              <w:right w:w="20" w:type="dxa"/>
            </w:tcMar>
            <w:vAlign w:val="bottom"/>
            <w:hideMark/>
          </w:tcPr>
          <w:p w14:paraId="03AB754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BF7757"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522E2E" w14:textId="77777777" w:rsidR="00354136" w:rsidRDefault="00354136">
            <w:pPr>
              <w:spacing w:after="100"/>
              <w:rPr>
                <w:rFonts w:ascii="Times New Roman" w:eastAsia="Times New Roman" w:hAnsi="Times New Roman"/>
                <w:sz w:val="20"/>
                <w:szCs w:val="20"/>
              </w:rPr>
            </w:pPr>
          </w:p>
        </w:tc>
      </w:tr>
      <w:tr w:rsidR="00354136" w14:paraId="6E6D43DD" w14:textId="77777777" w:rsidTr="00354136">
        <w:trPr>
          <w:jc w:val="center"/>
        </w:trPr>
        <w:tc>
          <w:tcPr>
            <w:tcW w:w="0" w:type="auto"/>
            <w:gridSpan w:val="3"/>
            <w:shd w:val="clear" w:color="auto" w:fill="CCEEFF"/>
            <w:tcMar>
              <w:top w:w="30" w:type="dxa"/>
              <w:left w:w="245" w:type="dxa"/>
              <w:bottom w:w="30" w:type="dxa"/>
              <w:right w:w="20" w:type="dxa"/>
            </w:tcMar>
            <w:vAlign w:val="bottom"/>
            <w:hideMark/>
          </w:tcPr>
          <w:p w14:paraId="38997B6C" w14:textId="77777777" w:rsidR="00354136" w:rsidRDefault="00354136">
            <w:pPr>
              <w:spacing w:after="100"/>
              <w:rPr>
                <w:rFonts w:ascii="宋体" w:eastAsia="宋体" w:hAnsi="宋体" w:cs="宋体"/>
              </w:rPr>
            </w:pPr>
            <w:r>
              <w:rPr>
                <w:rFonts w:ascii="Times New Roman" w:hAnsi="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7320AE68" w14:textId="77777777" w:rsidR="00354136" w:rsidRDefault="00354136">
            <w:pPr>
              <w:spacing w:after="100"/>
              <w:jc w:val="right"/>
            </w:pPr>
            <w:r>
              <w:rPr>
                <w:rFonts w:ascii="Times New Roman" w:hAnsi="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14:paraId="47CFB34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61CBE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D721B0"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46.27 </w:t>
            </w:r>
          </w:p>
        </w:tc>
        <w:tc>
          <w:tcPr>
            <w:tcW w:w="0" w:type="auto"/>
            <w:shd w:val="clear" w:color="auto" w:fill="CCEEFF"/>
            <w:tcMar>
              <w:top w:w="30" w:type="dxa"/>
              <w:left w:w="0" w:type="dxa"/>
              <w:bottom w:w="30" w:type="dxa"/>
              <w:right w:w="20" w:type="dxa"/>
            </w:tcMar>
            <w:vAlign w:val="bottom"/>
            <w:hideMark/>
          </w:tcPr>
          <w:p w14:paraId="33341E8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82EBDD"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9F758C" w14:textId="77777777" w:rsidR="00354136" w:rsidRDefault="00354136">
            <w:pPr>
              <w:spacing w:after="100"/>
              <w:rPr>
                <w:rFonts w:ascii="Times New Roman" w:eastAsia="Times New Roman" w:hAnsi="Times New Roman"/>
                <w:sz w:val="20"/>
                <w:szCs w:val="20"/>
              </w:rPr>
            </w:pPr>
          </w:p>
        </w:tc>
      </w:tr>
      <w:tr w:rsidR="00354136" w14:paraId="0786D6E7"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0D1647A" w14:textId="77777777" w:rsidR="00354136" w:rsidRDefault="00354136">
            <w:pPr>
              <w:spacing w:after="100"/>
              <w:rPr>
                <w:rFonts w:ascii="宋体" w:eastAsia="宋体" w:hAnsi="宋体" w:cs="宋体"/>
              </w:rPr>
            </w:pPr>
            <w:r>
              <w:rPr>
                <w:rFonts w:ascii="Times New Roman" w:hAnsi="Times New Roman"/>
                <w:i/>
                <w:iCs/>
                <w:color w:val="000000"/>
                <w:sz w:val="20"/>
                <w:szCs w:val="20"/>
              </w:rPr>
              <w:t>Outstanding, January 28, 2022(b)</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088B71" w14:textId="77777777" w:rsidR="00354136" w:rsidRDefault="00354136">
            <w:pPr>
              <w:spacing w:after="100"/>
              <w:jc w:val="right"/>
            </w:pPr>
            <w:r>
              <w:rPr>
                <w:rFonts w:ascii="Times New Roman" w:hAnsi="Times New Roman"/>
                <w:color w:val="000000"/>
                <w:sz w:val="20"/>
                <w:szCs w:val="20"/>
              </w:rPr>
              <w:t>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DA2FE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36CF0E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561F5E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22823F" w14:textId="77777777" w:rsidR="00354136" w:rsidRDefault="00354136">
            <w:pPr>
              <w:spacing w:after="100"/>
              <w:jc w:val="right"/>
            </w:pPr>
            <w:r>
              <w:rPr>
                <w:rFonts w:ascii="Times New Roman" w:hAnsi="Times New Roman"/>
                <w:color w:val="000000"/>
                <w:sz w:val="20"/>
                <w:szCs w:val="20"/>
              </w:rPr>
              <w:t>31.67 </w:t>
            </w:r>
          </w:p>
        </w:tc>
        <w:tc>
          <w:tcPr>
            <w:tcW w:w="0" w:type="auto"/>
            <w:shd w:val="clear" w:color="auto" w:fill="FFFFFF"/>
            <w:tcMar>
              <w:top w:w="30" w:type="dxa"/>
              <w:left w:w="0" w:type="dxa"/>
              <w:bottom w:w="30" w:type="dxa"/>
              <w:right w:w="20" w:type="dxa"/>
            </w:tcMar>
            <w:vAlign w:val="bottom"/>
            <w:hideMark/>
          </w:tcPr>
          <w:p w14:paraId="68EB65A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9A6BAE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C5D6C4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101F16" w14:textId="77777777" w:rsidR="00354136" w:rsidRDefault="00354136">
            <w:pPr>
              <w:spacing w:after="100"/>
              <w:jc w:val="right"/>
            </w:pPr>
            <w:r>
              <w:rPr>
                <w:rFonts w:ascii="Times New Roman" w:hAnsi="Times New Roman"/>
                <w:color w:val="000000"/>
                <w:sz w:val="20"/>
                <w:szCs w:val="20"/>
              </w:rPr>
              <w:t>3,337 </w:t>
            </w:r>
          </w:p>
        </w:tc>
        <w:tc>
          <w:tcPr>
            <w:tcW w:w="0" w:type="auto"/>
            <w:shd w:val="clear" w:color="auto" w:fill="FFFFFF"/>
            <w:tcMar>
              <w:top w:w="30" w:type="dxa"/>
              <w:left w:w="0" w:type="dxa"/>
              <w:bottom w:w="30" w:type="dxa"/>
              <w:right w:w="20" w:type="dxa"/>
            </w:tcMar>
            <w:vAlign w:val="bottom"/>
            <w:hideMark/>
          </w:tcPr>
          <w:p w14:paraId="30855E7E" w14:textId="77777777" w:rsidR="00354136" w:rsidRDefault="00354136">
            <w:pPr>
              <w:spacing w:after="100"/>
              <w:jc w:val="right"/>
            </w:pPr>
          </w:p>
        </w:tc>
      </w:tr>
      <w:tr w:rsidR="00354136" w14:paraId="1059BD7E"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AEF0833" w14:textId="77777777" w:rsidR="00354136" w:rsidRDefault="00354136">
            <w:pPr>
              <w:spacing w:after="100"/>
              <w:rPr>
                <w:rFonts w:ascii="宋体" w:eastAsia="宋体" w:hAnsi="宋体" w:cs="宋体"/>
              </w:rPr>
            </w:pPr>
            <w:r>
              <w:rPr>
                <w:rFonts w:ascii="Times New Roman" w:hAnsi="Times New Roman"/>
                <w:i/>
                <w:iCs/>
                <w:color w:val="000000"/>
                <w:sz w:val="20"/>
                <w:szCs w:val="20"/>
              </w:rPr>
              <w:t>Vested and expected to vest, January 28, 2022</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F1A73C8" w14:textId="77777777" w:rsidR="00354136" w:rsidRDefault="00354136">
            <w:pPr>
              <w:spacing w:after="100"/>
              <w:jc w:val="right"/>
            </w:pPr>
            <w:r>
              <w:rPr>
                <w:rFonts w:ascii="Times New Roman" w:hAnsi="Times New Roman"/>
                <w:color w:val="000000"/>
                <w:sz w:val="20"/>
                <w:szCs w:val="20"/>
              </w:rPr>
              <w:t>55 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4D87E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0805D1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780BFB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484A7E" w14:textId="77777777" w:rsidR="00354136" w:rsidRDefault="00354136">
            <w:pPr>
              <w:spacing w:after="100"/>
              <w:jc w:val="right"/>
            </w:pPr>
            <w:r>
              <w:rPr>
                <w:rFonts w:ascii="Times New Roman" w:hAnsi="Times New Roman"/>
                <w:color w:val="000000"/>
                <w:sz w:val="20"/>
                <w:szCs w:val="20"/>
              </w:rPr>
              <w:t>31.30 </w:t>
            </w:r>
          </w:p>
        </w:tc>
        <w:tc>
          <w:tcPr>
            <w:tcW w:w="0" w:type="auto"/>
            <w:shd w:val="clear" w:color="auto" w:fill="CCEEFF"/>
            <w:tcMar>
              <w:top w:w="30" w:type="dxa"/>
              <w:left w:w="0" w:type="dxa"/>
              <w:bottom w:w="30" w:type="dxa"/>
              <w:right w:w="20" w:type="dxa"/>
            </w:tcMar>
            <w:vAlign w:val="bottom"/>
            <w:hideMark/>
          </w:tcPr>
          <w:p w14:paraId="1D5E8A4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EBC31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5A77E5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A7235A" w14:textId="77777777" w:rsidR="00354136" w:rsidRDefault="00354136">
            <w:pPr>
              <w:spacing w:after="100"/>
              <w:jc w:val="right"/>
            </w:pPr>
            <w:r>
              <w:rPr>
                <w:rFonts w:ascii="Times New Roman" w:hAnsi="Times New Roman"/>
                <w:color w:val="000000"/>
                <w:sz w:val="20"/>
                <w:szCs w:val="20"/>
              </w:rPr>
              <w:t>3,070 </w:t>
            </w:r>
          </w:p>
        </w:tc>
        <w:tc>
          <w:tcPr>
            <w:tcW w:w="0" w:type="auto"/>
            <w:shd w:val="clear" w:color="auto" w:fill="CCEEFF"/>
            <w:tcMar>
              <w:top w:w="30" w:type="dxa"/>
              <w:left w:w="0" w:type="dxa"/>
              <w:bottom w:w="30" w:type="dxa"/>
              <w:right w:w="20" w:type="dxa"/>
            </w:tcMar>
            <w:vAlign w:val="bottom"/>
            <w:hideMark/>
          </w:tcPr>
          <w:p w14:paraId="380419AC" w14:textId="77777777" w:rsidR="00354136" w:rsidRDefault="00354136">
            <w:pPr>
              <w:spacing w:after="100"/>
              <w:jc w:val="right"/>
            </w:pPr>
          </w:p>
        </w:tc>
      </w:tr>
    </w:tbl>
    <w:p w14:paraId="5DC754BA"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30A4820" w14:textId="77777777" w:rsidR="00354136" w:rsidRDefault="00354136" w:rsidP="00354136">
      <w:pPr>
        <w:ind w:hanging="360"/>
      </w:pPr>
      <w:r>
        <w:rPr>
          <w:rFonts w:ascii="Times New Roman" w:hAnsi="Times New Roman"/>
          <w:color w:val="000000"/>
          <w:sz w:val="20"/>
          <w:szCs w:val="20"/>
        </w:rPr>
        <w:t>(a)    The aggregate intrinsic value represents the total pre-tax intrinsic values based on the closing price of $56.24 of the Company’s Class C Common Stock on January 28, 2022 as reported on the NYSE that would have been received by the RSU holders had the RSUs been issued as of January 28, 2022.</w:t>
      </w:r>
    </w:p>
    <w:p w14:paraId="7C7DC452" w14:textId="77777777" w:rsidR="00354136" w:rsidRDefault="00354136" w:rsidP="00354136">
      <w:pPr>
        <w:ind w:hanging="360"/>
      </w:pPr>
      <w:r>
        <w:rPr>
          <w:rFonts w:ascii="Times New Roman" w:hAnsi="Times New Roman"/>
          <w:color w:val="000000"/>
          <w:sz w:val="20"/>
          <w:szCs w:val="20"/>
        </w:rPr>
        <w:t>(b)    In connection with the VMware Spin-off, Dell Technologies made certain adjustments to the number of RSUs to preserve the intrinsic value of the awards prior to the VMware Spin-off. The ending weighted-average grant date fair value was calculated based on underlying RSUs outstanding as of January 28, 2022. As of January 28, 2022, the 59 million units outstanding included 48 million RSUs and 11 million PSUs.</w:t>
      </w:r>
    </w:p>
    <w:p w14:paraId="7FE16FAD" w14:textId="77777777" w:rsidR="00354136" w:rsidRDefault="00354136" w:rsidP="00354136"/>
    <w:p w14:paraId="068643A6" w14:textId="77777777" w:rsidR="00354136" w:rsidRDefault="00354136" w:rsidP="00354136">
      <w:r>
        <w:rPr>
          <w:rFonts w:ascii="Times New Roman" w:hAnsi="Times New Roman"/>
          <w:color w:val="000000"/>
          <w:sz w:val="20"/>
          <w:szCs w:val="20"/>
        </w:rPr>
        <w:t>The total fair value of restricted stock that vested during the fiscal years ended January 28, 2022, January 29, 2021, and January 31, 2020 was $493 million, $235 million, and $27 million, respectively, with a pre-tax intrinsic value was $1,097 million, $226 million, and $47 million, respectively.</w:t>
      </w:r>
    </w:p>
    <w:p w14:paraId="67DDFE42" w14:textId="77777777" w:rsidR="00354136" w:rsidRDefault="00354136" w:rsidP="00354136"/>
    <w:p w14:paraId="4A702AB4" w14:textId="77777777" w:rsidR="00354136" w:rsidRDefault="00354136" w:rsidP="00354136">
      <w:r>
        <w:rPr>
          <w:rFonts w:ascii="Times New Roman" w:hAnsi="Times New Roman"/>
          <w:color w:val="000000"/>
          <w:sz w:val="20"/>
          <w:szCs w:val="20"/>
        </w:rPr>
        <w:t>As of January 28, 2022, there was $963 million of unrecognized stock-based compensation expense, net of estimated forfeitures, related to these awards expected to be recognized over a weighted-average period of approximately 1.9 years.</w:t>
      </w:r>
    </w:p>
    <w:p w14:paraId="4C23177A" w14:textId="77777777" w:rsidR="00354136" w:rsidRDefault="00354136" w:rsidP="00354136"/>
    <w:p w14:paraId="79488639" w14:textId="77777777" w:rsidR="00354136" w:rsidRDefault="00354136" w:rsidP="00354136">
      <w:r>
        <w:rPr>
          <w:rFonts w:ascii="Times New Roman" w:hAnsi="Times New Roman"/>
          <w:i/>
          <w:iCs/>
          <w:color w:val="000000"/>
          <w:sz w:val="20"/>
          <w:szCs w:val="20"/>
        </w:rPr>
        <w:t>Dell Technologies Shares Withheld for Taxes </w:t>
      </w:r>
      <w:r>
        <w:rPr>
          <w:rFonts w:ascii="Times New Roman" w:hAnsi="Times New Roman"/>
          <w:color w:val="000000"/>
          <w:sz w:val="20"/>
          <w:szCs w:val="20"/>
        </w:rPr>
        <w:t>— Under certain situations, shares of Class C Common Stock are withheld from issuance to cover employee taxes for both the vesting of restricted stock units and the exercise of stock options. For the fiscal years ended January 28, 2022, January 29, 2021, and January 31, 2020, 0.4 million, 0.1 million, and 0.1 million shares, respectively, were withheld to cover $40 million, $1 million, and $4 million, respectively, of employees’ tax obligations.</w:t>
      </w:r>
    </w:p>
    <w:p w14:paraId="6E522FEA" w14:textId="77777777" w:rsidR="00354136" w:rsidRDefault="00354136" w:rsidP="00354136"/>
    <w:p w14:paraId="620523E9" w14:textId="77777777" w:rsidR="00354136" w:rsidRDefault="00354136" w:rsidP="00354136">
      <w:r>
        <w:rPr>
          <w:rFonts w:ascii="Times New Roman" w:hAnsi="Times New Roman"/>
          <w:b/>
          <w:bCs/>
          <w:color w:val="000000"/>
          <w:sz w:val="20"/>
          <w:szCs w:val="20"/>
        </w:rPr>
        <w:t>Other Plans</w:t>
      </w:r>
    </w:p>
    <w:p w14:paraId="7A3F7DE1" w14:textId="77777777" w:rsidR="00354136" w:rsidRDefault="00354136" w:rsidP="00354136"/>
    <w:p w14:paraId="70CD1194" w14:textId="77777777" w:rsidR="00354136" w:rsidRDefault="00354136" w:rsidP="00354136">
      <w:r>
        <w:rPr>
          <w:rFonts w:ascii="Times New Roman" w:hAnsi="Times New Roman"/>
          <w:color w:val="000000"/>
          <w:sz w:val="20"/>
          <w:szCs w:val="20"/>
        </w:rPr>
        <w:t>In addition to the 2013 Plan described above, the Company has a consolidated subsidiary, Secureworks, that maintains its own equity plan and issues equity grants settling in its own Class A common stock. The stock option and restricted stock unit activity under this plan was not material during the fiscal years ended January 28, 2022, January 29, 2021, and January 31, 2020.</w:t>
      </w:r>
    </w:p>
    <w:p w14:paraId="062849E3" w14:textId="77777777" w:rsidR="00354136" w:rsidRDefault="00354136" w:rsidP="00354136"/>
    <w:p w14:paraId="52A74B53" w14:textId="77777777" w:rsidR="00354136" w:rsidRDefault="00354136" w:rsidP="00354136">
      <w:pPr>
        <w:jc w:val="center"/>
      </w:pPr>
    </w:p>
    <w:p w14:paraId="7701A264" w14:textId="77777777" w:rsidR="00354136" w:rsidRDefault="00354136" w:rsidP="00354136">
      <w:pPr>
        <w:jc w:val="center"/>
      </w:pPr>
      <w:r>
        <w:rPr>
          <w:rFonts w:ascii="Times New Roman" w:hAnsi="Times New Roman"/>
          <w:color w:val="000000"/>
          <w:sz w:val="20"/>
          <w:szCs w:val="20"/>
        </w:rPr>
        <w:t>143</w:t>
      </w:r>
    </w:p>
    <w:p w14:paraId="14BFBE1B" w14:textId="77777777" w:rsidR="00354136" w:rsidRDefault="00354136" w:rsidP="00354136">
      <w:pPr>
        <w:jc w:val="center"/>
      </w:pPr>
    </w:p>
    <w:p w14:paraId="1AECDB51" w14:textId="77777777" w:rsidR="00354136" w:rsidRDefault="00354136" w:rsidP="00354136">
      <w:r>
        <w:pict w14:anchorId="3AAC4A1C">
          <v:rect id="_x0000_i1518" style="width:0;height:1.5pt" o:hralign="center" o:hrstd="t" o:hr="t" fillcolor="#a0a0a0" stroked="f"/>
        </w:pict>
      </w:r>
    </w:p>
    <w:p w14:paraId="0BA66D2C" w14:textId="77777777" w:rsidR="00354136" w:rsidRDefault="00354136" w:rsidP="00354136">
      <w:hyperlink r:id="rId399" w:anchor="if82c7bb85cec43f3b72bdca2d8861323_10" w:history="1">
        <w:r>
          <w:rPr>
            <w:rStyle w:val="a5"/>
            <w:rFonts w:ascii="Times New Roman" w:hAnsi="Times New Roman"/>
            <w:sz w:val="20"/>
            <w:szCs w:val="20"/>
          </w:rPr>
          <w:t>Table of </w:t>
        </w:r>
      </w:hyperlink>
      <w:hyperlink r:id="rId400" w:anchor="if82c7bb85cec43f3b72bdca2d8861323_10" w:history="1">
        <w:r>
          <w:rPr>
            <w:rStyle w:val="a5"/>
            <w:rFonts w:ascii="Times New Roman" w:hAnsi="Times New Roman"/>
            <w:sz w:val="20"/>
            <w:szCs w:val="20"/>
          </w:rPr>
          <w:t>Contents</w:t>
        </w:r>
      </w:hyperlink>
    </w:p>
    <w:p w14:paraId="0AB6F40C" w14:textId="77777777" w:rsidR="00354136" w:rsidRDefault="00354136" w:rsidP="00354136">
      <w:r>
        <w:rPr>
          <w:rFonts w:ascii="Times New Roman" w:hAnsi="Times New Roman"/>
          <w:b/>
          <w:bCs/>
          <w:color w:val="000000"/>
          <w:sz w:val="20"/>
          <w:szCs w:val="20"/>
        </w:rPr>
        <w:t>NOTE 17 — REDEEMABLE SHARES</w:t>
      </w:r>
    </w:p>
    <w:p w14:paraId="27BD39A4" w14:textId="77777777" w:rsidR="00354136" w:rsidRDefault="00354136" w:rsidP="00354136"/>
    <w:p w14:paraId="215914C8" w14:textId="77777777" w:rsidR="00354136" w:rsidRDefault="00354136" w:rsidP="00354136">
      <w:r>
        <w:rPr>
          <w:rFonts w:ascii="Times New Roman" w:hAnsi="Times New Roman"/>
          <w:color w:val="000000"/>
          <w:sz w:val="20"/>
          <w:szCs w:val="20"/>
        </w:rPr>
        <w:lastRenderedPageBreak/>
        <w:t>Through June 27, 2021, awards under the Company’s stock incentive plans included certain rights that allow the holder to exercise a put feature for the underlying Class A or Class C Common Stock after a six-month holding period following the issuance of such common stock. The put feature required the Company to purchase the stock at its fair market value. Accordingly, these awards and such common stock were subject to reclassification from equity to temporary equity. The put feature expired on June 27, 2021, and as a result, there were no issued and outstanding awards that were reclassified as temporary equity as of January 28, 2022.</w:t>
      </w:r>
    </w:p>
    <w:p w14:paraId="717F0C14" w14:textId="77777777" w:rsidR="00354136" w:rsidRDefault="00354136" w:rsidP="00354136"/>
    <w:p w14:paraId="31FF49C9" w14:textId="77777777" w:rsidR="00354136" w:rsidRDefault="00354136" w:rsidP="00354136">
      <w:r>
        <w:rPr>
          <w:rFonts w:ascii="Times New Roman" w:hAnsi="Times New Roman"/>
          <w:color w:val="000000"/>
          <w:sz w:val="20"/>
          <w:szCs w:val="20"/>
        </w:rPr>
        <w:t>As of the fiscal year ended January 29, 2021, the Company determined the award amounts to be classified as temporary equity as follows:</w:t>
      </w:r>
    </w:p>
    <w:p w14:paraId="29BE7ADD" w14:textId="77777777" w:rsidR="00354136" w:rsidRDefault="00354136" w:rsidP="00354136">
      <w:pPr>
        <w:ind w:hanging="360"/>
      </w:pPr>
      <w:r>
        <w:rPr>
          <w:rFonts w:ascii="Times New Roman" w:hAnsi="Times New Roman"/>
          <w:color w:val="000000"/>
          <w:sz w:val="20"/>
          <w:szCs w:val="20"/>
        </w:rPr>
        <w:t>•For stock options to purchase Class C Common Stock subject to service requirements, the intrinsic value of the option is multiplied by the portion of the option for which services have been rendered. Upon exercise of the option, the amount in temporary equity represents the fair value of the Class C Common Stock.</w:t>
      </w:r>
    </w:p>
    <w:p w14:paraId="0B7C37C5" w14:textId="77777777" w:rsidR="00354136" w:rsidRDefault="00354136" w:rsidP="00354136"/>
    <w:p w14:paraId="37743EFC" w14:textId="77777777" w:rsidR="00354136" w:rsidRDefault="00354136" w:rsidP="00354136">
      <w:pPr>
        <w:ind w:hanging="360"/>
      </w:pPr>
      <w:r>
        <w:rPr>
          <w:rFonts w:ascii="Times New Roman" w:hAnsi="Times New Roman"/>
          <w:color w:val="000000"/>
          <w:sz w:val="20"/>
          <w:szCs w:val="20"/>
        </w:rPr>
        <w:t>•For stock appreciation rights, restricted stock units, or restricted stock awards, any of which stock award types are subject to service requirements, the fair value of the share is multiplied by the portion of the share for which services have been rendered.</w:t>
      </w:r>
    </w:p>
    <w:p w14:paraId="01A108CA" w14:textId="77777777" w:rsidR="00354136" w:rsidRDefault="00354136" w:rsidP="00354136"/>
    <w:p w14:paraId="19DAEC8D" w14:textId="77777777" w:rsidR="00354136" w:rsidRDefault="00354136" w:rsidP="00354136">
      <w:pPr>
        <w:ind w:hanging="360"/>
      </w:pPr>
      <w:r>
        <w:rPr>
          <w:rFonts w:ascii="Times New Roman" w:hAnsi="Times New Roman"/>
          <w:color w:val="000000"/>
          <w:sz w:val="20"/>
          <w:szCs w:val="20"/>
        </w:rPr>
        <w:t>•For share-based arrangements that are subject to the occurrence of a contingent event, the amounts are reclassified to temporary equity based on a probability assessment performed by the Company on a periodic basis. Contingent events include the achievement of performance-based measures.</w:t>
      </w:r>
    </w:p>
    <w:p w14:paraId="7EB1956B" w14:textId="77777777" w:rsidR="00354136" w:rsidRDefault="00354136" w:rsidP="00354136"/>
    <w:p w14:paraId="7DBE180D" w14:textId="77777777" w:rsidR="00354136" w:rsidRDefault="00354136" w:rsidP="00354136">
      <w:r>
        <w:rPr>
          <w:rFonts w:ascii="Times New Roman" w:hAnsi="Times New Roman"/>
          <w:color w:val="000000"/>
          <w:sz w:val="20"/>
          <w:szCs w:val="20"/>
        </w:rPr>
        <w:t>The following table presents the amount of redeemable shares classified as temporary equity and summarizes the award type as of January 29, 2021:</w:t>
      </w:r>
    </w:p>
    <w:tbl>
      <w:tblPr>
        <w:tblW w:w="20606" w:type="dxa"/>
        <w:tblCellMar>
          <w:top w:w="15" w:type="dxa"/>
          <w:left w:w="15" w:type="dxa"/>
          <w:bottom w:w="15" w:type="dxa"/>
          <w:right w:w="15" w:type="dxa"/>
        </w:tblCellMar>
        <w:tblLook w:val="04A0" w:firstRow="1" w:lastRow="0" w:firstColumn="1" w:lastColumn="0" w:noHBand="0" w:noVBand="1"/>
      </w:tblPr>
      <w:tblGrid>
        <w:gridCol w:w="177"/>
        <w:gridCol w:w="17078"/>
        <w:gridCol w:w="36"/>
        <w:gridCol w:w="177"/>
        <w:gridCol w:w="3102"/>
        <w:gridCol w:w="36"/>
      </w:tblGrid>
      <w:tr w:rsidR="00354136" w14:paraId="1C36392B" w14:textId="77777777" w:rsidTr="00354136">
        <w:tc>
          <w:tcPr>
            <w:tcW w:w="176" w:type="dxa"/>
            <w:vAlign w:val="center"/>
            <w:hideMark/>
          </w:tcPr>
          <w:p w14:paraId="00AD9BCB" w14:textId="77777777" w:rsidR="00354136" w:rsidRDefault="00354136"/>
        </w:tc>
        <w:tc>
          <w:tcPr>
            <w:tcW w:w="16987" w:type="dxa"/>
            <w:vAlign w:val="center"/>
            <w:hideMark/>
          </w:tcPr>
          <w:p w14:paraId="1F3E71F8" w14:textId="77777777" w:rsidR="00354136" w:rsidRDefault="00354136">
            <w:pPr>
              <w:spacing w:after="100"/>
              <w:rPr>
                <w:rFonts w:ascii="Times New Roman" w:eastAsia="Times New Roman" w:hAnsi="Times New Roman"/>
                <w:sz w:val="20"/>
                <w:szCs w:val="20"/>
              </w:rPr>
            </w:pPr>
          </w:p>
        </w:tc>
        <w:tc>
          <w:tcPr>
            <w:tcW w:w="6" w:type="dxa"/>
            <w:vAlign w:val="center"/>
            <w:hideMark/>
          </w:tcPr>
          <w:p w14:paraId="39A70BE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880E6A9" w14:textId="77777777" w:rsidR="00354136" w:rsidRDefault="00354136">
            <w:pPr>
              <w:spacing w:after="100"/>
              <w:rPr>
                <w:rFonts w:ascii="Times New Roman" w:eastAsia="Times New Roman" w:hAnsi="Times New Roman"/>
                <w:sz w:val="20"/>
                <w:szCs w:val="20"/>
              </w:rPr>
            </w:pPr>
          </w:p>
        </w:tc>
        <w:tc>
          <w:tcPr>
            <w:tcW w:w="3085" w:type="dxa"/>
            <w:vAlign w:val="center"/>
            <w:hideMark/>
          </w:tcPr>
          <w:p w14:paraId="641DD109"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E938D5" w14:textId="77777777" w:rsidR="00354136" w:rsidRDefault="00354136">
            <w:pPr>
              <w:spacing w:after="100"/>
              <w:rPr>
                <w:rFonts w:ascii="Times New Roman" w:eastAsia="Times New Roman" w:hAnsi="Times New Roman"/>
                <w:sz w:val="20"/>
                <w:szCs w:val="20"/>
              </w:rPr>
            </w:pPr>
          </w:p>
        </w:tc>
      </w:tr>
      <w:tr w:rsidR="00354136" w14:paraId="2D686954" w14:textId="77777777" w:rsidTr="00354136">
        <w:tc>
          <w:tcPr>
            <w:tcW w:w="0" w:type="auto"/>
            <w:gridSpan w:val="3"/>
            <w:tcMar>
              <w:top w:w="0" w:type="dxa"/>
              <w:left w:w="20" w:type="dxa"/>
              <w:bottom w:w="0" w:type="dxa"/>
              <w:right w:w="20" w:type="dxa"/>
            </w:tcMar>
            <w:vAlign w:val="center"/>
            <w:hideMark/>
          </w:tcPr>
          <w:p w14:paraId="673BEEC6"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01441F1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09E6987B" w14:textId="77777777" w:rsidTr="00354136">
        <w:tc>
          <w:tcPr>
            <w:tcW w:w="0" w:type="auto"/>
            <w:gridSpan w:val="3"/>
            <w:tcMar>
              <w:top w:w="0" w:type="dxa"/>
              <w:left w:w="20" w:type="dxa"/>
              <w:bottom w:w="0" w:type="dxa"/>
              <w:right w:w="20" w:type="dxa"/>
            </w:tcMar>
            <w:vAlign w:val="center"/>
            <w:hideMark/>
          </w:tcPr>
          <w:p w14:paraId="199D7E0E"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9F9A974"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D538592" w14:textId="77777777" w:rsidTr="00354136">
        <w:tc>
          <w:tcPr>
            <w:tcW w:w="0" w:type="auto"/>
            <w:gridSpan w:val="3"/>
            <w:shd w:val="clear" w:color="auto" w:fill="CCEEFF"/>
            <w:tcMar>
              <w:top w:w="30" w:type="dxa"/>
              <w:left w:w="20" w:type="dxa"/>
              <w:bottom w:w="30" w:type="dxa"/>
              <w:right w:w="20" w:type="dxa"/>
            </w:tcMar>
            <w:vAlign w:val="bottom"/>
            <w:hideMark/>
          </w:tcPr>
          <w:p w14:paraId="6E744D7E" w14:textId="77777777" w:rsidR="00354136" w:rsidRDefault="00354136">
            <w:pPr>
              <w:spacing w:after="100"/>
            </w:pPr>
            <w:r>
              <w:rPr>
                <w:rFonts w:ascii="Times New Roman" w:hAnsi="Times New Roman"/>
                <w:color w:val="000000"/>
                <w:sz w:val="20"/>
                <w:szCs w:val="20"/>
              </w:rPr>
              <w:t>Redeemable shares classified as temporary equity</w:t>
            </w:r>
          </w:p>
        </w:tc>
        <w:tc>
          <w:tcPr>
            <w:tcW w:w="0" w:type="auto"/>
            <w:shd w:val="clear" w:color="auto" w:fill="CCEEFF"/>
            <w:tcMar>
              <w:top w:w="30" w:type="dxa"/>
              <w:left w:w="20" w:type="dxa"/>
              <w:bottom w:w="30" w:type="dxa"/>
              <w:right w:w="0" w:type="dxa"/>
            </w:tcMar>
            <w:vAlign w:val="bottom"/>
            <w:hideMark/>
          </w:tcPr>
          <w:p w14:paraId="7ECDDE6B"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DAB49E" w14:textId="77777777" w:rsidR="00354136" w:rsidRDefault="00354136">
            <w:pPr>
              <w:spacing w:after="100"/>
              <w:jc w:val="right"/>
            </w:pPr>
            <w:r>
              <w:rPr>
                <w:rFonts w:ascii="Times New Roman" w:hAnsi="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14:paraId="734FF414" w14:textId="77777777" w:rsidR="00354136" w:rsidRDefault="00354136">
            <w:pPr>
              <w:spacing w:after="100"/>
              <w:jc w:val="right"/>
            </w:pPr>
          </w:p>
        </w:tc>
      </w:tr>
      <w:tr w:rsidR="00354136" w14:paraId="47D01A15" w14:textId="77777777" w:rsidTr="00354136">
        <w:tc>
          <w:tcPr>
            <w:tcW w:w="0" w:type="auto"/>
            <w:vAlign w:val="center"/>
            <w:hideMark/>
          </w:tcPr>
          <w:p w14:paraId="683817DD"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4AF873B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7C2C0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EB25F7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C04236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5D00155" w14:textId="77777777" w:rsidR="00354136" w:rsidRDefault="00354136">
            <w:pPr>
              <w:spacing w:after="100"/>
              <w:rPr>
                <w:rFonts w:ascii="Times New Roman" w:eastAsia="Times New Roman" w:hAnsi="Times New Roman"/>
                <w:sz w:val="20"/>
                <w:szCs w:val="20"/>
              </w:rPr>
            </w:pPr>
          </w:p>
        </w:tc>
      </w:tr>
      <w:tr w:rsidR="00354136" w14:paraId="44245D0C" w14:textId="77777777" w:rsidTr="00354136">
        <w:tc>
          <w:tcPr>
            <w:tcW w:w="0" w:type="auto"/>
            <w:gridSpan w:val="3"/>
            <w:shd w:val="clear" w:color="auto" w:fill="FFFFFF"/>
            <w:tcMar>
              <w:top w:w="30" w:type="dxa"/>
              <w:left w:w="20" w:type="dxa"/>
              <w:bottom w:w="30" w:type="dxa"/>
              <w:right w:w="20" w:type="dxa"/>
            </w:tcMar>
            <w:vAlign w:val="bottom"/>
            <w:hideMark/>
          </w:tcPr>
          <w:p w14:paraId="15856961" w14:textId="77777777" w:rsidR="00354136" w:rsidRDefault="00354136">
            <w:pPr>
              <w:spacing w:after="100"/>
              <w:rPr>
                <w:rFonts w:ascii="宋体" w:eastAsia="宋体" w:hAnsi="宋体" w:cs="宋体"/>
              </w:rPr>
            </w:pPr>
            <w:r>
              <w:rPr>
                <w:rFonts w:ascii="Times New Roman" w:hAnsi="Times New Roman"/>
                <w:color w:val="000000"/>
                <w:sz w:val="20"/>
                <w:szCs w:val="20"/>
              </w:rPr>
              <w:t>Issued and outstanding unrestricted common shares</w:t>
            </w:r>
          </w:p>
        </w:tc>
        <w:tc>
          <w:tcPr>
            <w:tcW w:w="0" w:type="auto"/>
            <w:gridSpan w:val="2"/>
            <w:shd w:val="clear" w:color="auto" w:fill="FFFFFF"/>
            <w:tcMar>
              <w:top w:w="30" w:type="dxa"/>
              <w:left w:w="20" w:type="dxa"/>
              <w:bottom w:w="30" w:type="dxa"/>
              <w:right w:w="0" w:type="dxa"/>
            </w:tcMar>
            <w:vAlign w:val="bottom"/>
            <w:hideMark/>
          </w:tcPr>
          <w:p w14:paraId="3A28683C" w14:textId="77777777" w:rsidR="00354136" w:rsidRDefault="00354136">
            <w:pPr>
              <w:spacing w:after="100"/>
              <w:jc w:val="right"/>
            </w:pPr>
            <w:r>
              <w:rPr>
                <w:rFonts w:ascii="Times New Roman" w:hAnsi="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B338FE7" w14:textId="77777777" w:rsidR="00354136" w:rsidRDefault="00354136">
            <w:pPr>
              <w:spacing w:after="100"/>
              <w:jc w:val="right"/>
            </w:pPr>
          </w:p>
        </w:tc>
      </w:tr>
      <w:tr w:rsidR="00354136" w14:paraId="78AA3064" w14:textId="77777777" w:rsidTr="00354136">
        <w:tc>
          <w:tcPr>
            <w:tcW w:w="0" w:type="auto"/>
            <w:vAlign w:val="center"/>
            <w:hideMark/>
          </w:tcPr>
          <w:p w14:paraId="42125DD1"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55A5E7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8A38C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49908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23B6E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D13B8EC" w14:textId="77777777" w:rsidR="00354136" w:rsidRDefault="00354136">
            <w:pPr>
              <w:spacing w:after="100"/>
              <w:rPr>
                <w:rFonts w:ascii="Times New Roman" w:eastAsia="Times New Roman" w:hAnsi="Times New Roman"/>
                <w:sz w:val="20"/>
                <w:szCs w:val="20"/>
              </w:rPr>
            </w:pPr>
          </w:p>
        </w:tc>
      </w:tr>
      <w:tr w:rsidR="00354136" w14:paraId="5C12606C" w14:textId="77777777" w:rsidTr="00354136">
        <w:tc>
          <w:tcPr>
            <w:tcW w:w="0" w:type="auto"/>
            <w:gridSpan w:val="3"/>
            <w:shd w:val="clear" w:color="auto" w:fill="CCEEFF"/>
            <w:tcMar>
              <w:top w:w="30" w:type="dxa"/>
              <w:left w:w="20" w:type="dxa"/>
              <w:bottom w:w="30" w:type="dxa"/>
              <w:right w:w="20" w:type="dxa"/>
            </w:tcMar>
            <w:vAlign w:val="bottom"/>
            <w:hideMark/>
          </w:tcPr>
          <w:p w14:paraId="340F5381" w14:textId="77777777" w:rsidR="00354136" w:rsidRDefault="00354136">
            <w:pPr>
              <w:spacing w:after="100"/>
              <w:rPr>
                <w:rFonts w:ascii="宋体" w:eastAsia="宋体" w:hAnsi="宋体" w:cs="宋体"/>
              </w:rPr>
            </w:pPr>
            <w:r>
              <w:rPr>
                <w:rFonts w:ascii="Times New Roman" w:hAnsi="Times New Roman"/>
                <w:color w:val="000000"/>
                <w:sz w:val="20"/>
                <w:szCs w:val="20"/>
              </w:rPr>
              <w:t>Outstanding stock options</w:t>
            </w:r>
          </w:p>
        </w:tc>
        <w:tc>
          <w:tcPr>
            <w:tcW w:w="0" w:type="auto"/>
            <w:gridSpan w:val="2"/>
            <w:shd w:val="clear" w:color="auto" w:fill="CCEEFF"/>
            <w:tcMar>
              <w:top w:w="30" w:type="dxa"/>
              <w:left w:w="20" w:type="dxa"/>
              <w:bottom w:w="30" w:type="dxa"/>
              <w:right w:w="0" w:type="dxa"/>
            </w:tcMar>
            <w:vAlign w:val="bottom"/>
            <w:hideMark/>
          </w:tcPr>
          <w:p w14:paraId="4B035A59" w14:textId="77777777" w:rsidR="00354136" w:rsidRDefault="00354136">
            <w:pPr>
              <w:spacing w:after="100"/>
              <w:jc w:val="right"/>
            </w:pPr>
            <w:r>
              <w:rPr>
                <w:rFonts w:ascii="Times New Roman" w:hAnsi="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5AADE40B" w14:textId="77777777" w:rsidR="00354136" w:rsidRDefault="00354136">
            <w:pPr>
              <w:spacing w:after="100"/>
              <w:jc w:val="right"/>
            </w:pPr>
          </w:p>
        </w:tc>
      </w:tr>
    </w:tbl>
    <w:p w14:paraId="4809F4B0" w14:textId="77777777" w:rsidR="00354136" w:rsidRDefault="00354136" w:rsidP="00354136">
      <w:pPr>
        <w:rPr>
          <w:rFonts w:ascii="宋体" w:eastAsia="宋体" w:hAnsi="宋体" w:cs="宋体"/>
        </w:rPr>
      </w:pPr>
    </w:p>
    <w:p w14:paraId="40FCDB87" w14:textId="77777777" w:rsidR="00354136" w:rsidRDefault="00354136" w:rsidP="00354136"/>
    <w:p w14:paraId="3F7EB0D8" w14:textId="77777777" w:rsidR="00354136" w:rsidRDefault="00354136" w:rsidP="00354136"/>
    <w:p w14:paraId="7A533066" w14:textId="77777777" w:rsidR="00354136" w:rsidRDefault="00354136" w:rsidP="00354136">
      <w:pPr>
        <w:jc w:val="center"/>
      </w:pPr>
    </w:p>
    <w:p w14:paraId="6474A267" w14:textId="77777777" w:rsidR="00354136" w:rsidRDefault="00354136" w:rsidP="00354136">
      <w:pPr>
        <w:jc w:val="center"/>
      </w:pPr>
      <w:r>
        <w:rPr>
          <w:rFonts w:ascii="Times New Roman" w:hAnsi="Times New Roman"/>
          <w:color w:val="000000"/>
          <w:sz w:val="20"/>
          <w:szCs w:val="20"/>
        </w:rPr>
        <w:t>144</w:t>
      </w:r>
    </w:p>
    <w:p w14:paraId="6987323E" w14:textId="77777777" w:rsidR="00354136" w:rsidRDefault="00354136" w:rsidP="00354136">
      <w:pPr>
        <w:jc w:val="center"/>
      </w:pPr>
    </w:p>
    <w:p w14:paraId="029F52CA" w14:textId="77777777" w:rsidR="00354136" w:rsidRDefault="00354136" w:rsidP="00354136">
      <w:r>
        <w:pict w14:anchorId="7EA3F281">
          <v:rect id="_x0000_i1519" style="width:0;height:1.5pt" o:hralign="center" o:hrstd="t" o:hr="t" fillcolor="#a0a0a0" stroked="f"/>
        </w:pict>
      </w:r>
    </w:p>
    <w:p w14:paraId="3537AFD4" w14:textId="77777777" w:rsidR="00354136" w:rsidRDefault="00354136" w:rsidP="00354136">
      <w:hyperlink r:id="rId401" w:anchor="if82c7bb85cec43f3b72bdca2d8861323_10" w:history="1">
        <w:r>
          <w:rPr>
            <w:rStyle w:val="a5"/>
            <w:rFonts w:ascii="Times New Roman" w:hAnsi="Times New Roman"/>
            <w:sz w:val="20"/>
            <w:szCs w:val="20"/>
          </w:rPr>
          <w:t>Table of </w:t>
        </w:r>
      </w:hyperlink>
      <w:hyperlink r:id="rId402" w:anchor="if82c7bb85cec43f3b72bdca2d8861323_10" w:history="1">
        <w:r>
          <w:rPr>
            <w:rStyle w:val="a5"/>
            <w:rFonts w:ascii="Times New Roman" w:hAnsi="Times New Roman"/>
            <w:sz w:val="20"/>
            <w:szCs w:val="20"/>
          </w:rPr>
          <w:t>Contents</w:t>
        </w:r>
      </w:hyperlink>
    </w:p>
    <w:p w14:paraId="34612472" w14:textId="77777777" w:rsidR="00354136" w:rsidRDefault="00354136" w:rsidP="00354136">
      <w:r>
        <w:rPr>
          <w:rFonts w:ascii="Times New Roman" w:hAnsi="Times New Roman"/>
          <w:b/>
          <w:bCs/>
          <w:color w:val="000000"/>
          <w:sz w:val="20"/>
          <w:szCs w:val="20"/>
        </w:rPr>
        <w:t>NOTE 18 — RETIREMENT PLAN BENEFITS</w:t>
      </w:r>
    </w:p>
    <w:p w14:paraId="0DBFFE63" w14:textId="77777777" w:rsidR="00354136" w:rsidRDefault="00354136" w:rsidP="00354136"/>
    <w:p w14:paraId="198ECEB2" w14:textId="77777777" w:rsidR="00354136" w:rsidRDefault="00354136" w:rsidP="00354136">
      <w:r>
        <w:rPr>
          <w:rFonts w:ascii="Times New Roman" w:hAnsi="Times New Roman"/>
          <w:b/>
          <w:bCs/>
          <w:color w:val="000000"/>
          <w:sz w:val="20"/>
          <w:szCs w:val="20"/>
        </w:rPr>
        <w:t>Defined Benefit Retirement Plans</w:t>
      </w:r>
    </w:p>
    <w:p w14:paraId="169C3505" w14:textId="77777777" w:rsidR="00354136" w:rsidRDefault="00354136" w:rsidP="00354136"/>
    <w:p w14:paraId="01AAB6B2" w14:textId="77777777" w:rsidR="00354136" w:rsidRDefault="00354136" w:rsidP="00354136">
      <w:r>
        <w:rPr>
          <w:rFonts w:ascii="Times New Roman" w:hAnsi="Times New Roman"/>
          <w:color w:val="000000"/>
          <w:sz w:val="20"/>
          <w:szCs w:val="20"/>
        </w:rPr>
        <w:t>The Company sponsors retirement plans for certain employees in the United States and internationally, some of which meet the criteria of a defined benefit retirement plan. Benefits under defined benefit retirement plans guarantee a particular payment to the employee in retirement. The amount of retirement benefit is defined by the plan and is typically a function of the number of years of service rendered by the employee and the employee’s average salary or salary at retirement. The annual costs of the plans are determined using the projected unit credit actuarial cost method that includes actuarial assumptions and estimates which are subject to change.</w:t>
      </w:r>
    </w:p>
    <w:p w14:paraId="0D2F6EC8" w14:textId="77777777" w:rsidR="00354136" w:rsidRDefault="00354136" w:rsidP="00354136"/>
    <w:p w14:paraId="6FB9B743" w14:textId="77777777" w:rsidR="00354136" w:rsidRDefault="00354136" w:rsidP="00354136">
      <w:r>
        <w:rPr>
          <w:rFonts w:ascii="Times New Roman" w:hAnsi="Times New Roman"/>
          <w:i/>
          <w:iCs/>
          <w:color w:val="000000"/>
          <w:sz w:val="20"/>
          <w:szCs w:val="20"/>
          <w:u w:val="single"/>
        </w:rPr>
        <w:t>U.S. Pension Plan</w:t>
      </w:r>
      <w:r>
        <w:rPr>
          <w:rFonts w:ascii="Times New Roman" w:hAnsi="Times New Roman"/>
          <w:color w:val="000000"/>
          <w:sz w:val="20"/>
          <w:szCs w:val="20"/>
        </w:rPr>
        <w:t xml:space="preserve"> — The Company sponsors a noncontributory defined benefit retirement plan in the United States (the “U.S. pension plan”) which was assumed in connection with the EMC merger </w:t>
      </w:r>
      <w:r>
        <w:rPr>
          <w:rFonts w:ascii="Times New Roman" w:hAnsi="Times New Roman"/>
          <w:color w:val="000000"/>
          <w:sz w:val="20"/>
          <w:szCs w:val="20"/>
        </w:rPr>
        <w:lastRenderedPageBreak/>
        <w:t>transaction. As of December 1999, the U.S. pension plan was frozen, so employees no longer accrue retirement benefits for future services. The measurement date for the U.S. pension plan is the end of the Company’s fiscal year. The Company did not make any significant contributions to the U.S. pension plan for the fiscal years ended January 28, 2022, January 29, 2021, and January 31, 2020, and does not expect to make any significant contributions in Fiscal 2023.</w:t>
      </w:r>
    </w:p>
    <w:p w14:paraId="42B8768C" w14:textId="77777777" w:rsidR="00354136" w:rsidRDefault="00354136" w:rsidP="00354136"/>
    <w:p w14:paraId="39A8B519" w14:textId="77777777" w:rsidR="00354136" w:rsidRDefault="00354136" w:rsidP="00354136">
      <w:r>
        <w:rPr>
          <w:rFonts w:ascii="Times New Roman" w:hAnsi="Times New Roman"/>
          <w:color w:val="000000"/>
          <w:sz w:val="20"/>
          <w:szCs w:val="20"/>
        </w:rPr>
        <w:t>Net periodic benefit costs related to the U.S. pension plan were immaterial for the fiscal years ended January 28, 2022, January 29, 2021, and January 31, 2020.</w:t>
      </w:r>
    </w:p>
    <w:p w14:paraId="18384A90" w14:textId="77777777" w:rsidR="00354136" w:rsidRDefault="00354136" w:rsidP="00354136"/>
    <w:p w14:paraId="42913EEB" w14:textId="77777777" w:rsidR="00354136" w:rsidRDefault="00354136" w:rsidP="00354136">
      <w:r>
        <w:rPr>
          <w:rFonts w:ascii="Times New Roman" w:hAnsi="Times New Roman"/>
          <w:color w:val="000000"/>
          <w:sz w:val="20"/>
          <w:szCs w:val="20"/>
        </w:rPr>
        <w:t>The following table presents attributes of the U.S. pension plan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2293"/>
        <w:gridCol w:w="36"/>
        <w:gridCol w:w="178"/>
        <w:gridCol w:w="3775"/>
        <w:gridCol w:w="36"/>
        <w:gridCol w:w="36"/>
        <w:gridCol w:w="49"/>
        <w:gridCol w:w="36"/>
        <w:gridCol w:w="178"/>
        <w:gridCol w:w="3775"/>
        <w:gridCol w:w="36"/>
      </w:tblGrid>
      <w:tr w:rsidR="00354136" w14:paraId="23F68609" w14:textId="77777777" w:rsidTr="00354136">
        <w:tc>
          <w:tcPr>
            <w:tcW w:w="175" w:type="dxa"/>
            <w:vAlign w:val="center"/>
            <w:hideMark/>
          </w:tcPr>
          <w:p w14:paraId="59279795" w14:textId="77777777" w:rsidR="00354136" w:rsidRDefault="00354136"/>
        </w:tc>
        <w:tc>
          <w:tcPr>
            <w:tcW w:w="12183" w:type="dxa"/>
            <w:vAlign w:val="center"/>
            <w:hideMark/>
          </w:tcPr>
          <w:p w14:paraId="5EEF23A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3735B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C14F0AB"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0A61B0A2"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C1E8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026D4B"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A279F7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1CEA5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958386B"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28794F18" w14:textId="77777777" w:rsidR="00354136" w:rsidRDefault="00354136">
            <w:pPr>
              <w:spacing w:after="100"/>
              <w:rPr>
                <w:rFonts w:ascii="Times New Roman" w:eastAsia="Times New Roman" w:hAnsi="Times New Roman"/>
                <w:sz w:val="20"/>
                <w:szCs w:val="20"/>
              </w:rPr>
            </w:pPr>
          </w:p>
        </w:tc>
        <w:tc>
          <w:tcPr>
            <w:tcW w:w="6" w:type="dxa"/>
            <w:vAlign w:val="center"/>
            <w:hideMark/>
          </w:tcPr>
          <w:p w14:paraId="50DC069D" w14:textId="77777777" w:rsidR="00354136" w:rsidRDefault="00354136">
            <w:pPr>
              <w:spacing w:after="100"/>
              <w:rPr>
                <w:rFonts w:ascii="Times New Roman" w:eastAsia="Times New Roman" w:hAnsi="Times New Roman"/>
                <w:sz w:val="20"/>
                <w:szCs w:val="20"/>
              </w:rPr>
            </w:pPr>
          </w:p>
        </w:tc>
      </w:tr>
      <w:tr w:rsidR="00354136" w14:paraId="56A7E36B" w14:textId="77777777" w:rsidTr="00354136">
        <w:tc>
          <w:tcPr>
            <w:tcW w:w="0" w:type="auto"/>
            <w:gridSpan w:val="3"/>
            <w:tcMar>
              <w:top w:w="0" w:type="dxa"/>
              <w:left w:w="20" w:type="dxa"/>
              <w:bottom w:w="0" w:type="dxa"/>
              <w:right w:w="20" w:type="dxa"/>
            </w:tcMar>
            <w:vAlign w:val="center"/>
            <w:hideMark/>
          </w:tcPr>
          <w:p w14:paraId="4380C84F"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E914BA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67100E0C"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6DF7CE0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25B5B329" w14:textId="77777777" w:rsidTr="00354136">
        <w:tc>
          <w:tcPr>
            <w:tcW w:w="0" w:type="auto"/>
            <w:gridSpan w:val="3"/>
            <w:shd w:val="clear" w:color="auto" w:fill="FFFFFF"/>
            <w:tcMar>
              <w:top w:w="0" w:type="dxa"/>
              <w:left w:w="20" w:type="dxa"/>
              <w:bottom w:w="0" w:type="dxa"/>
              <w:right w:w="20" w:type="dxa"/>
            </w:tcMar>
            <w:vAlign w:val="center"/>
            <w:hideMark/>
          </w:tcPr>
          <w:p w14:paraId="01CC69E6" w14:textId="77777777" w:rsidR="00354136" w:rsidRDefault="00354136">
            <w:pPr>
              <w:spacing w:after="100"/>
              <w:jc w:val="cente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1A0750DB"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1DF71D1F" w14:textId="77777777" w:rsidTr="00354136">
        <w:tc>
          <w:tcPr>
            <w:tcW w:w="0" w:type="auto"/>
            <w:gridSpan w:val="3"/>
            <w:shd w:val="clear" w:color="auto" w:fill="CCEEFF"/>
            <w:tcMar>
              <w:top w:w="30" w:type="dxa"/>
              <w:left w:w="20" w:type="dxa"/>
              <w:bottom w:w="30" w:type="dxa"/>
              <w:right w:w="20" w:type="dxa"/>
            </w:tcMar>
            <w:vAlign w:val="bottom"/>
            <w:hideMark/>
          </w:tcPr>
          <w:p w14:paraId="46A6EEF5" w14:textId="77777777" w:rsidR="00354136" w:rsidRDefault="00354136">
            <w:pPr>
              <w:spacing w:after="100"/>
            </w:pPr>
            <w:r>
              <w:rPr>
                <w:rFonts w:ascii="Times New Roman" w:hAnsi="Times New Roman"/>
                <w:color w:val="000000"/>
                <w:sz w:val="20"/>
                <w:szCs w:val="20"/>
              </w:rPr>
              <w:t>Plan assets at fair value (a)</w:t>
            </w:r>
          </w:p>
        </w:tc>
        <w:tc>
          <w:tcPr>
            <w:tcW w:w="0" w:type="auto"/>
            <w:shd w:val="clear" w:color="auto" w:fill="CCEEFF"/>
            <w:tcMar>
              <w:top w:w="30" w:type="dxa"/>
              <w:left w:w="20" w:type="dxa"/>
              <w:bottom w:w="30" w:type="dxa"/>
              <w:right w:w="0" w:type="dxa"/>
            </w:tcMar>
            <w:vAlign w:val="bottom"/>
            <w:hideMark/>
          </w:tcPr>
          <w:p w14:paraId="0D29F64A"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DDA1AB9" w14:textId="77777777" w:rsidR="00354136" w:rsidRDefault="00354136">
            <w:pPr>
              <w:spacing w:after="100"/>
              <w:jc w:val="right"/>
            </w:pPr>
            <w:r>
              <w:rPr>
                <w:rFonts w:ascii="Times New Roman" w:hAnsi="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14:paraId="533FFAA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7EE10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68AE07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D328A6" w14:textId="77777777" w:rsidR="00354136" w:rsidRDefault="00354136">
            <w:pPr>
              <w:spacing w:after="100"/>
              <w:jc w:val="right"/>
            </w:pPr>
            <w:r>
              <w:rPr>
                <w:rFonts w:ascii="Times New Roman" w:hAnsi="Times New Roman"/>
                <w:color w:val="000000"/>
                <w:sz w:val="20"/>
                <w:szCs w:val="20"/>
              </w:rPr>
              <w:t>572 </w:t>
            </w:r>
          </w:p>
        </w:tc>
        <w:tc>
          <w:tcPr>
            <w:tcW w:w="0" w:type="auto"/>
            <w:shd w:val="clear" w:color="auto" w:fill="CCEEFF"/>
            <w:tcMar>
              <w:top w:w="30" w:type="dxa"/>
              <w:left w:w="0" w:type="dxa"/>
              <w:bottom w:w="30" w:type="dxa"/>
              <w:right w:w="20" w:type="dxa"/>
            </w:tcMar>
            <w:vAlign w:val="bottom"/>
            <w:hideMark/>
          </w:tcPr>
          <w:p w14:paraId="07CB5135" w14:textId="77777777" w:rsidR="00354136" w:rsidRDefault="00354136">
            <w:pPr>
              <w:spacing w:after="100"/>
              <w:jc w:val="right"/>
            </w:pPr>
          </w:p>
        </w:tc>
      </w:tr>
      <w:tr w:rsidR="00354136" w14:paraId="6F7C030E" w14:textId="77777777" w:rsidTr="00354136">
        <w:tc>
          <w:tcPr>
            <w:tcW w:w="0" w:type="auto"/>
            <w:gridSpan w:val="3"/>
            <w:shd w:val="clear" w:color="auto" w:fill="FFFFFF"/>
            <w:tcMar>
              <w:top w:w="30" w:type="dxa"/>
              <w:left w:w="20" w:type="dxa"/>
              <w:bottom w:w="30" w:type="dxa"/>
              <w:right w:w="20" w:type="dxa"/>
            </w:tcMar>
            <w:vAlign w:val="bottom"/>
            <w:hideMark/>
          </w:tcPr>
          <w:p w14:paraId="2C24F0F3" w14:textId="77777777" w:rsidR="00354136" w:rsidRDefault="00354136">
            <w:pPr>
              <w:spacing w:after="100"/>
              <w:rPr>
                <w:rFonts w:ascii="宋体" w:eastAsia="宋体" w:hAnsi="宋体" w:cs="宋体"/>
              </w:rPr>
            </w:pPr>
            <w:r>
              <w:rPr>
                <w:rFonts w:ascii="Times New Roman" w:hAnsi="Times New Roman"/>
                <w:color w:val="000000"/>
                <w:sz w:val="20"/>
                <w:szCs w:val="20"/>
              </w:rPr>
              <w:t>Benefit obligations</w:t>
            </w:r>
          </w:p>
        </w:tc>
        <w:tc>
          <w:tcPr>
            <w:tcW w:w="0" w:type="auto"/>
            <w:gridSpan w:val="2"/>
            <w:shd w:val="clear" w:color="auto" w:fill="FFFFFF"/>
            <w:tcMar>
              <w:top w:w="30" w:type="dxa"/>
              <w:left w:w="20" w:type="dxa"/>
              <w:bottom w:w="30" w:type="dxa"/>
              <w:right w:w="0" w:type="dxa"/>
            </w:tcMar>
            <w:vAlign w:val="bottom"/>
            <w:hideMark/>
          </w:tcPr>
          <w:p w14:paraId="203C6715" w14:textId="77777777" w:rsidR="00354136" w:rsidRDefault="00354136">
            <w:pPr>
              <w:spacing w:after="100"/>
              <w:jc w:val="right"/>
            </w:pPr>
            <w:r>
              <w:rPr>
                <w:rFonts w:ascii="Times New Roman" w:hAnsi="Times New Roman"/>
                <w:color w:val="000000"/>
                <w:sz w:val="20"/>
                <w:szCs w:val="20"/>
              </w:rPr>
              <w:t>(582)</w:t>
            </w:r>
          </w:p>
        </w:tc>
        <w:tc>
          <w:tcPr>
            <w:tcW w:w="0" w:type="auto"/>
            <w:shd w:val="clear" w:color="auto" w:fill="FFFFFF"/>
            <w:tcMar>
              <w:top w:w="30" w:type="dxa"/>
              <w:left w:w="0" w:type="dxa"/>
              <w:bottom w:w="30" w:type="dxa"/>
              <w:right w:w="20" w:type="dxa"/>
            </w:tcMar>
            <w:vAlign w:val="bottom"/>
            <w:hideMark/>
          </w:tcPr>
          <w:p w14:paraId="484B4B1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8BE57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E6C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(635)</w:t>
            </w:r>
          </w:p>
        </w:tc>
        <w:tc>
          <w:tcPr>
            <w:tcW w:w="0" w:type="auto"/>
            <w:shd w:val="clear" w:color="auto" w:fill="FFFFFF"/>
            <w:tcMar>
              <w:top w:w="30" w:type="dxa"/>
              <w:left w:w="0" w:type="dxa"/>
              <w:bottom w:w="30" w:type="dxa"/>
              <w:right w:w="20" w:type="dxa"/>
            </w:tcMar>
            <w:vAlign w:val="bottom"/>
            <w:hideMark/>
          </w:tcPr>
          <w:p w14:paraId="25D4CAFD" w14:textId="77777777" w:rsidR="00354136" w:rsidRDefault="00354136">
            <w:pPr>
              <w:spacing w:after="100"/>
              <w:jc w:val="right"/>
            </w:pPr>
          </w:p>
        </w:tc>
      </w:tr>
      <w:tr w:rsidR="00354136" w14:paraId="04BC2620" w14:textId="77777777" w:rsidTr="00354136">
        <w:tc>
          <w:tcPr>
            <w:tcW w:w="0" w:type="auto"/>
            <w:gridSpan w:val="3"/>
            <w:shd w:val="clear" w:color="auto" w:fill="CCEEFF"/>
            <w:tcMar>
              <w:top w:w="30" w:type="dxa"/>
              <w:left w:w="245" w:type="dxa"/>
              <w:bottom w:w="30" w:type="dxa"/>
              <w:right w:w="20" w:type="dxa"/>
            </w:tcMar>
            <w:vAlign w:val="bottom"/>
            <w:hideMark/>
          </w:tcPr>
          <w:p w14:paraId="038E244E" w14:textId="77777777" w:rsidR="00354136" w:rsidRDefault="00354136">
            <w:pPr>
              <w:spacing w:after="100"/>
              <w:rPr>
                <w:rFonts w:ascii="宋体" w:eastAsia="宋体" w:hAnsi="宋体" w:cs="宋体"/>
              </w:rPr>
            </w:pPr>
            <w:r>
              <w:rPr>
                <w:rFonts w:ascii="Times New Roman" w:hAnsi="Times New Roman"/>
                <w:color w:val="000000"/>
                <w:sz w:val="20"/>
                <w:szCs w:val="20"/>
              </w:rPr>
              <w:t>Underfunded position (b)</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136D51"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55CA58" w14:textId="77777777" w:rsidR="00354136" w:rsidRDefault="00354136">
            <w:pPr>
              <w:spacing w:after="100"/>
              <w:jc w:val="right"/>
            </w:pPr>
            <w:r>
              <w:rPr>
                <w:rFonts w:ascii="Times New Roman" w:hAnsi="Times New Roman"/>
                <w:color w:val="000000"/>
                <w:sz w:val="20"/>
                <w:szCs w:val="20"/>
              </w:rPr>
              <w:t>(32)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4046A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E2F60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04DBA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6AAA11" w14:textId="77777777" w:rsidR="00354136" w:rsidRDefault="00354136">
            <w:pPr>
              <w:spacing w:after="100"/>
              <w:jc w:val="right"/>
            </w:pPr>
            <w:r>
              <w:rPr>
                <w:rFonts w:ascii="Times New Roman" w:hAnsi="Times New Roman"/>
                <w:color w:val="000000"/>
                <w:sz w:val="20"/>
                <w:szCs w:val="20"/>
              </w:rPr>
              <w:t>(63)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0B54AD" w14:textId="77777777" w:rsidR="00354136" w:rsidRDefault="00354136">
            <w:pPr>
              <w:spacing w:after="100"/>
              <w:jc w:val="right"/>
            </w:pPr>
          </w:p>
        </w:tc>
      </w:tr>
    </w:tbl>
    <w:p w14:paraId="410F52B8"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03E5466C" w14:textId="77777777" w:rsidR="00354136" w:rsidRDefault="00354136" w:rsidP="00354136">
      <w:pPr>
        <w:ind w:hanging="360"/>
      </w:pPr>
      <w:r>
        <w:rPr>
          <w:rFonts w:ascii="Times New Roman" w:hAnsi="Times New Roman"/>
          <w:color w:val="000000"/>
          <w:sz w:val="20"/>
          <w:szCs w:val="20"/>
        </w:rPr>
        <w:t>(a)    Plan assets are managed by outside investment managers. The Company’s investment strategy with respect to plan assets is to achieve a long-term growth of capital, consistent with an appropriate level of risk. Assets are recognized at fair value and are primarily classified within Level 2 of the fair value hierarchy.</w:t>
      </w:r>
    </w:p>
    <w:p w14:paraId="0DCB4E17" w14:textId="77777777" w:rsidR="00354136" w:rsidRDefault="00354136" w:rsidP="00354136">
      <w:pPr>
        <w:ind w:hanging="360"/>
      </w:pPr>
      <w:r>
        <w:rPr>
          <w:rFonts w:ascii="Times New Roman" w:hAnsi="Times New Roman"/>
          <w:color w:val="000000"/>
          <w:sz w:val="20"/>
          <w:szCs w:val="20"/>
        </w:rPr>
        <w:t>(b)    The underfunded position of the U.S. pension plan is recognized in other non-current liabilities in the Consolidated Statements of Financial Position.</w:t>
      </w:r>
    </w:p>
    <w:p w14:paraId="4B7F8C51" w14:textId="77777777" w:rsidR="00354136" w:rsidRDefault="00354136" w:rsidP="00354136"/>
    <w:p w14:paraId="7736CF99" w14:textId="77777777" w:rsidR="00354136" w:rsidRDefault="00354136" w:rsidP="00354136">
      <w:r>
        <w:rPr>
          <w:rFonts w:ascii="Times New Roman" w:hAnsi="Times New Roman"/>
          <w:color w:val="000000"/>
          <w:sz w:val="20"/>
          <w:szCs w:val="20"/>
        </w:rPr>
        <w:t>As of January 28, 2022, future benefit payments for the U.S. pension plan are expected to be paid as follows: $35 million in fiscal 2023; $36 million in fiscal 2024; $37 million in fiscal 2025; $37 million in fiscal 2026; $38 million in fiscal 2027; and $184 million thereafter.</w:t>
      </w:r>
    </w:p>
    <w:p w14:paraId="0CC70810" w14:textId="77777777" w:rsidR="00354136" w:rsidRDefault="00354136" w:rsidP="00354136">
      <w:pPr>
        <w:jc w:val="center"/>
      </w:pPr>
    </w:p>
    <w:p w14:paraId="4A8CFB72" w14:textId="77777777" w:rsidR="00354136" w:rsidRDefault="00354136" w:rsidP="00354136">
      <w:pPr>
        <w:jc w:val="center"/>
      </w:pPr>
      <w:r>
        <w:rPr>
          <w:rFonts w:ascii="Times New Roman" w:hAnsi="Times New Roman"/>
          <w:color w:val="000000"/>
          <w:sz w:val="20"/>
          <w:szCs w:val="20"/>
        </w:rPr>
        <w:t>145</w:t>
      </w:r>
    </w:p>
    <w:p w14:paraId="1D970FA5" w14:textId="77777777" w:rsidR="00354136" w:rsidRDefault="00354136" w:rsidP="00354136">
      <w:pPr>
        <w:jc w:val="center"/>
      </w:pPr>
    </w:p>
    <w:p w14:paraId="473FEE81" w14:textId="77777777" w:rsidR="00354136" w:rsidRDefault="00354136" w:rsidP="00354136">
      <w:r>
        <w:pict w14:anchorId="729B3300">
          <v:rect id="_x0000_i1520" style="width:0;height:1.5pt" o:hralign="center" o:hrstd="t" o:hr="t" fillcolor="#a0a0a0" stroked="f"/>
        </w:pict>
      </w:r>
    </w:p>
    <w:p w14:paraId="7AADA23A" w14:textId="77777777" w:rsidR="00354136" w:rsidRDefault="00354136" w:rsidP="00354136">
      <w:hyperlink r:id="rId403" w:anchor="if82c7bb85cec43f3b72bdca2d8861323_10" w:history="1">
        <w:r>
          <w:rPr>
            <w:rStyle w:val="a5"/>
            <w:rFonts w:ascii="Times New Roman" w:hAnsi="Times New Roman"/>
            <w:sz w:val="20"/>
            <w:szCs w:val="20"/>
          </w:rPr>
          <w:t>Table of </w:t>
        </w:r>
      </w:hyperlink>
      <w:hyperlink r:id="rId404" w:anchor="if82c7bb85cec43f3b72bdca2d8861323_10" w:history="1">
        <w:r>
          <w:rPr>
            <w:rStyle w:val="a5"/>
            <w:rFonts w:ascii="Times New Roman" w:hAnsi="Times New Roman"/>
            <w:sz w:val="20"/>
            <w:szCs w:val="20"/>
          </w:rPr>
          <w:t>Contents</w:t>
        </w:r>
      </w:hyperlink>
    </w:p>
    <w:p w14:paraId="72358354" w14:textId="77777777" w:rsidR="00354136" w:rsidRDefault="00354136" w:rsidP="00354136">
      <w:r>
        <w:rPr>
          <w:rFonts w:ascii="Times New Roman" w:hAnsi="Times New Roman"/>
          <w:i/>
          <w:iCs/>
          <w:color w:val="000000"/>
          <w:sz w:val="20"/>
          <w:szCs w:val="20"/>
          <w:u w:val="single"/>
        </w:rPr>
        <w:t>International Pension Plans</w:t>
      </w:r>
      <w:r>
        <w:rPr>
          <w:rFonts w:ascii="Times New Roman" w:hAnsi="Times New Roman"/>
          <w:i/>
          <w:iCs/>
          <w:color w:val="000000"/>
          <w:sz w:val="20"/>
          <w:szCs w:val="20"/>
        </w:rPr>
        <w:t> </w:t>
      </w:r>
      <w:r>
        <w:rPr>
          <w:rFonts w:ascii="Times New Roman" w:hAnsi="Times New Roman"/>
          <w:color w:val="000000"/>
          <w:sz w:val="20"/>
          <w:szCs w:val="20"/>
        </w:rPr>
        <w:t>— The Company also sponsors retirement plans outside of the United States which qualify as defined benefit plans. The following table presents attributes of the international pension plans as of the dates indicated:</w:t>
      </w:r>
    </w:p>
    <w:p w14:paraId="09FC1BE3" w14:textId="77777777" w:rsidR="00354136" w:rsidRDefault="00354136" w:rsidP="00354136"/>
    <w:tbl>
      <w:tblPr>
        <w:tblW w:w="20606" w:type="dxa"/>
        <w:tblCellMar>
          <w:top w:w="15" w:type="dxa"/>
          <w:left w:w="15" w:type="dxa"/>
          <w:bottom w:w="15" w:type="dxa"/>
          <w:right w:w="15" w:type="dxa"/>
        </w:tblCellMar>
        <w:tblLook w:val="04A0" w:firstRow="1" w:lastRow="0" w:firstColumn="1" w:lastColumn="0" w:noHBand="0" w:noVBand="1"/>
      </w:tblPr>
      <w:tblGrid>
        <w:gridCol w:w="177"/>
        <w:gridCol w:w="12294"/>
        <w:gridCol w:w="36"/>
        <w:gridCol w:w="178"/>
        <w:gridCol w:w="3775"/>
        <w:gridCol w:w="36"/>
        <w:gridCol w:w="36"/>
        <w:gridCol w:w="49"/>
        <w:gridCol w:w="36"/>
        <w:gridCol w:w="178"/>
        <w:gridCol w:w="3775"/>
        <w:gridCol w:w="36"/>
      </w:tblGrid>
      <w:tr w:rsidR="00354136" w14:paraId="1EC75688" w14:textId="77777777" w:rsidTr="00354136">
        <w:tc>
          <w:tcPr>
            <w:tcW w:w="175" w:type="dxa"/>
            <w:vAlign w:val="center"/>
            <w:hideMark/>
          </w:tcPr>
          <w:p w14:paraId="27C69C5F" w14:textId="77777777" w:rsidR="00354136" w:rsidRDefault="00354136"/>
        </w:tc>
        <w:tc>
          <w:tcPr>
            <w:tcW w:w="12184" w:type="dxa"/>
            <w:vAlign w:val="center"/>
            <w:hideMark/>
          </w:tcPr>
          <w:p w14:paraId="0969B83D" w14:textId="77777777" w:rsidR="00354136" w:rsidRDefault="00354136">
            <w:pPr>
              <w:spacing w:after="100"/>
              <w:rPr>
                <w:rFonts w:ascii="Times New Roman" w:eastAsia="Times New Roman" w:hAnsi="Times New Roman"/>
                <w:sz w:val="20"/>
                <w:szCs w:val="20"/>
              </w:rPr>
            </w:pPr>
          </w:p>
        </w:tc>
        <w:tc>
          <w:tcPr>
            <w:tcW w:w="6" w:type="dxa"/>
            <w:vAlign w:val="center"/>
            <w:hideMark/>
          </w:tcPr>
          <w:p w14:paraId="37CDB9D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A5EC04C"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50040BF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4C9D5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43DB1F6"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DE0CE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52B42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3D6C052" w14:textId="77777777" w:rsidR="00354136" w:rsidRDefault="00354136">
            <w:pPr>
              <w:spacing w:after="100"/>
              <w:rPr>
                <w:rFonts w:ascii="Times New Roman" w:eastAsia="Times New Roman" w:hAnsi="Times New Roman"/>
                <w:sz w:val="20"/>
                <w:szCs w:val="20"/>
              </w:rPr>
            </w:pPr>
          </w:p>
        </w:tc>
        <w:tc>
          <w:tcPr>
            <w:tcW w:w="3741" w:type="dxa"/>
            <w:vAlign w:val="center"/>
            <w:hideMark/>
          </w:tcPr>
          <w:p w14:paraId="509CD67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DB7FEC" w14:textId="77777777" w:rsidR="00354136" w:rsidRDefault="00354136">
            <w:pPr>
              <w:spacing w:after="100"/>
              <w:rPr>
                <w:rFonts w:ascii="Times New Roman" w:eastAsia="Times New Roman" w:hAnsi="Times New Roman"/>
                <w:sz w:val="20"/>
                <w:szCs w:val="20"/>
              </w:rPr>
            </w:pPr>
          </w:p>
        </w:tc>
      </w:tr>
      <w:tr w:rsidR="00354136" w14:paraId="5FC6A625" w14:textId="77777777" w:rsidTr="00354136">
        <w:tc>
          <w:tcPr>
            <w:tcW w:w="0" w:type="auto"/>
            <w:gridSpan w:val="3"/>
            <w:tcMar>
              <w:top w:w="0" w:type="dxa"/>
              <w:left w:w="20" w:type="dxa"/>
              <w:bottom w:w="0" w:type="dxa"/>
              <w:right w:w="20" w:type="dxa"/>
            </w:tcMar>
            <w:vAlign w:val="center"/>
            <w:hideMark/>
          </w:tcPr>
          <w:p w14:paraId="604F520E"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5E0BDB3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07E4ED87"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478F7C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245949CB" w14:textId="77777777" w:rsidTr="00354136">
        <w:tc>
          <w:tcPr>
            <w:tcW w:w="0" w:type="auto"/>
            <w:gridSpan w:val="3"/>
            <w:shd w:val="clear" w:color="auto" w:fill="FFFFFF"/>
            <w:tcMar>
              <w:top w:w="0" w:type="dxa"/>
              <w:left w:w="20" w:type="dxa"/>
              <w:bottom w:w="0" w:type="dxa"/>
              <w:right w:w="20" w:type="dxa"/>
            </w:tcMar>
            <w:vAlign w:val="center"/>
            <w:hideMark/>
          </w:tcPr>
          <w:p w14:paraId="62E0C842" w14:textId="77777777" w:rsidR="00354136" w:rsidRDefault="00354136">
            <w:pPr>
              <w:spacing w:after="100"/>
              <w:jc w:val="cente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646F7E9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6758597" w14:textId="77777777" w:rsidTr="00354136">
        <w:tc>
          <w:tcPr>
            <w:tcW w:w="0" w:type="auto"/>
            <w:gridSpan w:val="3"/>
            <w:shd w:val="clear" w:color="auto" w:fill="CCEEFF"/>
            <w:tcMar>
              <w:top w:w="30" w:type="dxa"/>
              <w:left w:w="20" w:type="dxa"/>
              <w:bottom w:w="30" w:type="dxa"/>
              <w:right w:w="20" w:type="dxa"/>
            </w:tcMar>
            <w:vAlign w:val="bottom"/>
            <w:hideMark/>
          </w:tcPr>
          <w:p w14:paraId="1070B4C9" w14:textId="77777777" w:rsidR="00354136" w:rsidRDefault="00354136">
            <w:pPr>
              <w:spacing w:after="100"/>
            </w:pPr>
            <w:r>
              <w:rPr>
                <w:rFonts w:ascii="Times New Roman" w:hAnsi="Times New Roman"/>
                <w:color w:val="000000"/>
                <w:sz w:val="20"/>
                <w:szCs w:val="20"/>
              </w:rPr>
              <w:t>Plan assets at fair value (a)</w:t>
            </w:r>
          </w:p>
        </w:tc>
        <w:tc>
          <w:tcPr>
            <w:tcW w:w="0" w:type="auto"/>
            <w:shd w:val="clear" w:color="auto" w:fill="CCEEFF"/>
            <w:tcMar>
              <w:top w:w="30" w:type="dxa"/>
              <w:left w:w="20" w:type="dxa"/>
              <w:bottom w:w="30" w:type="dxa"/>
              <w:right w:w="0" w:type="dxa"/>
            </w:tcMar>
            <w:vAlign w:val="bottom"/>
            <w:hideMark/>
          </w:tcPr>
          <w:p w14:paraId="4ED433CC"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D3FC77" w14:textId="77777777" w:rsidR="00354136" w:rsidRDefault="00354136">
            <w:pPr>
              <w:spacing w:after="100"/>
              <w:jc w:val="right"/>
            </w:pPr>
            <w:r>
              <w:rPr>
                <w:rFonts w:ascii="Times New Roman" w:hAnsi="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14:paraId="0889358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D73CC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6439C1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C843F2" w14:textId="77777777" w:rsidR="00354136" w:rsidRDefault="00354136">
            <w:pPr>
              <w:spacing w:after="100"/>
              <w:jc w:val="right"/>
            </w:pPr>
            <w:r>
              <w:rPr>
                <w:rFonts w:ascii="Times New Roman" w:hAnsi="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14:paraId="7FE38515" w14:textId="77777777" w:rsidR="00354136" w:rsidRDefault="00354136">
            <w:pPr>
              <w:spacing w:after="100"/>
              <w:jc w:val="right"/>
            </w:pPr>
          </w:p>
        </w:tc>
      </w:tr>
      <w:tr w:rsidR="00354136" w14:paraId="09106879" w14:textId="77777777" w:rsidTr="00354136">
        <w:tc>
          <w:tcPr>
            <w:tcW w:w="0" w:type="auto"/>
            <w:gridSpan w:val="3"/>
            <w:shd w:val="clear" w:color="auto" w:fill="FFFFFF"/>
            <w:tcMar>
              <w:top w:w="30" w:type="dxa"/>
              <w:left w:w="20" w:type="dxa"/>
              <w:bottom w:w="30" w:type="dxa"/>
              <w:right w:w="20" w:type="dxa"/>
            </w:tcMar>
            <w:vAlign w:val="bottom"/>
            <w:hideMark/>
          </w:tcPr>
          <w:p w14:paraId="7592E192" w14:textId="77777777" w:rsidR="00354136" w:rsidRDefault="00354136">
            <w:pPr>
              <w:spacing w:after="100"/>
              <w:rPr>
                <w:rFonts w:ascii="宋体" w:eastAsia="宋体" w:hAnsi="宋体" w:cs="宋体"/>
              </w:rPr>
            </w:pPr>
            <w:r>
              <w:rPr>
                <w:rFonts w:ascii="Times New Roman" w:hAnsi="Times New Roman"/>
                <w:color w:val="000000"/>
                <w:sz w:val="20"/>
                <w:szCs w:val="20"/>
              </w:rPr>
              <w:t>Benefit obligations</w:t>
            </w:r>
          </w:p>
        </w:tc>
        <w:tc>
          <w:tcPr>
            <w:tcW w:w="0" w:type="auto"/>
            <w:gridSpan w:val="2"/>
            <w:shd w:val="clear" w:color="auto" w:fill="FFFFFF"/>
            <w:tcMar>
              <w:top w:w="30" w:type="dxa"/>
              <w:left w:w="20" w:type="dxa"/>
              <w:bottom w:w="30" w:type="dxa"/>
              <w:right w:w="0" w:type="dxa"/>
            </w:tcMar>
            <w:vAlign w:val="bottom"/>
            <w:hideMark/>
          </w:tcPr>
          <w:p w14:paraId="1EE49793" w14:textId="77777777" w:rsidR="00354136" w:rsidRDefault="00354136">
            <w:pPr>
              <w:spacing w:after="100"/>
              <w:jc w:val="right"/>
            </w:pPr>
            <w:r>
              <w:rPr>
                <w:rFonts w:ascii="Times New Roman" w:hAnsi="Times New Roman"/>
                <w:color w:val="000000"/>
                <w:sz w:val="20"/>
                <w:szCs w:val="20"/>
              </w:rPr>
              <w:t>(479)</w:t>
            </w:r>
          </w:p>
        </w:tc>
        <w:tc>
          <w:tcPr>
            <w:tcW w:w="0" w:type="auto"/>
            <w:shd w:val="clear" w:color="auto" w:fill="FFFFFF"/>
            <w:tcMar>
              <w:top w:w="30" w:type="dxa"/>
              <w:left w:w="0" w:type="dxa"/>
              <w:bottom w:w="30" w:type="dxa"/>
              <w:right w:w="20" w:type="dxa"/>
            </w:tcMar>
            <w:vAlign w:val="bottom"/>
            <w:hideMark/>
          </w:tcPr>
          <w:p w14:paraId="4297ADD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F5810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3B48D" w14:textId="77777777" w:rsidR="00354136" w:rsidRDefault="00354136">
            <w:pPr>
              <w:spacing w:after="100"/>
              <w:jc w:val="right"/>
              <w:rPr>
                <w:rFonts w:ascii="宋体" w:eastAsia="宋体" w:hAnsi="宋体" w:cs="宋体"/>
              </w:rPr>
            </w:pPr>
            <w:r>
              <w:rPr>
                <w:rFonts w:ascii="Times New Roman" w:hAnsi="Times New Roman"/>
                <w:color w:val="000000"/>
                <w:sz w:val="20"/>
                <w:szCs w:val="20"/>
              </w:rPr>
              <w:t>(517)</w:t>
            </w:r>
          </w:p>
        </w:tc>
        <w:tc>
          <w:tcPr>
            <w:tcW w:w="0" w:type="auto"/>
            <w:shd w:val="clear" w:color="auto" w:fill="FFFFFF"/>
            <w:tcMar>
              <w:top w:w="30" w:type="dxa"/>
              <w:left w:w="0" w:type="dxa"/>
              <w:bottom w:w="30" w:type="dxa"/>
              <w:right w:w="20" w:type="dxa"/>
            </w:tcMar>
            <w:vAlign w:val="bottom"/>
            <w:hideMark/>
          </w:tcPr>
          <w:p w14:paraId="441231E1" w14:textId="77777777" w:rsidR="00354136" w:rsidRDefault="00354136">
            <w:pPr>
              <w:spacing w:after="100"/>
              <w:jc w:val="right"/>
            </w:pPr>
          </w:p>
        </w:tc>
      </w:tr>
      <w:tr w:rsidR="00354136" w14:paraId="323C3B96" w14:textId="77777777" w:rsidTr="00354136">
        <w:tc>
          <w:tcPr>
            <w:tcW w:w="0" w:type="auto"/>
            <w:gridSpan w:val="3"/>
            <w:shd w:val="clear" w:color="auto" w:fill="CCEEFF"/>
            <w:tcMar>
              <w:top w:w="30" w:type="dxa"/>
              <w:left w:w="245" w:type="dxa"/>
              <w:bottom w:w="30" w:type="dxa"/>
              <w:right w:w="20" w:type="dxa"/>
            </w:tcMar>
            <w:vAlign w:val="bottom"/>
            <w:hideMark/>
          </w:tcPr>
          <w:p w14:paraId="5584945E" w14:textId="77777777" w:rsidR="00354136" w:rsidRDefault="00354136">
            <w:pPr>
              <w:spacing w:after="100"/>
              <w:rPr>
                <w:rFonts w:ascii="宋体" w:eastAsia="宋体" w:hAnsi="宋体" w:cs="宋体"/>
              </w:rPr>
            </w:pPr>
            <w:r>
              <w:rPr>
                <w:rFonts w:ascii="Times New Roman" w:hAnsi="Times New Roman"/>
                <w:color w:val="000000"/>
                <w:sz w:val="20"/>
                <w:szCs w:val="20"/>
              </w:rPr>
              <w:t>Underfunded position (b)</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3CACA5"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B80F41" w14:textId="77777777" w:rsidR="00354136" w:rsidRDefault="00354136">
            <w:pPr>
              <w:spacing w:after="100"/>
              <w:jc w:val="right"/>
            </w:pPr>
            <w:r>
              <w:rPr>
                <w:rFonts w:ascii="Times New Roman" w:hAnsi="Times New Roman"/>
                <w:color w:val="000000"/>
                <w:sz w:val="20"/>
                <w:szCs w:val="20"/>
              </w:rPr>
              <w:t>(234)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2E1E3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84AB3AB"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DB991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8CC578" w14:textId="77777777" w:rsidR="00354136" w:rsidRDefault="00354136">
            <w:pPr>
              <w:spacing w:after="100"/>
              <w:jc w:val="right"/>
            </w:pPr>
            <w:r>
              <w:rPr>
                <w:rFonts w:ascii="Times New Roman" w:hAnsi="Times New Roman"/>
                <w:color w:val="000000"/>
                <w:sz w:val="20"/>
                <w:szCs w:val="20"/>
              </w:rPr>
              <w:t>(261)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807CB0" w14:textId="77777777" w:rsidR="00354136" w:rsidRDefault="00354136">
            <w:pPr>
              <w:spacing w:after="100"/>
              <w:jc w:val="right"/>
            </w:pPr>
          </w:p>
        </w:tc>
      </w:tr>
    </w:tbl>
    <w:p w14:paraId="4BC6C68D"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23BBFFFE" w14:textId="77777777" w:rsidR="00354136" w:rsidRDefault="00354136" w:rsidP="00354136">
      <w:pPr>
        <w:ind w:hanging="360"/>
      </w:pPr>
      <w:r>
        <w:rPr>
          <w:rFonts w:ascii="Times New Roman" w:hAnsi="Times New Roman"/>
          <w:color w:val="000000"/>
          <w:sz w:val="20"/>
          <w:szCs w:val="20"/>
        </w:rPr>
        <w:t>(a)    Plan assets are managed by outside investment managers. The Company’s investment strategy with respect to plan assets is to achieve a long-term growth of capital, consistent with an appropriate level of risk. Assets are recognized at fair value and are primarily classified within Level 2 of the fair value hierarchy.</w:t>
      </w:r>
    </w:p>
    <w:p w14:paraId="7E5874E8" w14:textId="77777777" w:rsidR="00354136" w:rsidRDefault="00354136" w:rsidP="00354136">
      <w:pPr>
        <w:ind w:hanging="360"/>
      </w:pPr>
      <w:r>
        <w:rPr>
          <w:rFonts w:ascii="Times New Roman" w:hAnsi="Times New Roman"/>
          <w:color w:val="000000"/>
          <w:sz w:val="20"/>
          <w:szCs w:val="20"/>
        </w:rPr>
        <w:t>(b)    The underfunded position is recognized in other non-current liabilities in the Consolidated Statements of Financial Position.</w:t>
      </w:r>
    </w:p>
    <w:p w14:paraId="2289ECFB" w14:textId="77777777" w:rsidR="00354136" w:rsidRDefault="00354136" w:rsidP="00354136"/>
    <w:p w14:paraId="20552709" w14:textId="77777777" w:rsidR="00354136" w:rsidRDefault="00354136" w:rsidP="00354136">
      <w:r>
        <w:rPr>
          <w:rFonts w:ascii="Times New Roman" w:hAnsi="Times New Roman"/>
          <w:b/>
          <w:bCs/>
          <w:color w:val="000000"/>
          <w:sz w:val="20"/>
          <w:szCs w:val="20"/>
        </w:rPr>
        <w:t>Defined Contribution Retirement Plans</w:t>
      </w:r>
    </w:p>
    <w:p w14:paraId="7DC7538A" w14:textId="77777777" w:rsidR="00354136" w:rsidRDefault="00354136" w:rsidP="00354136"/>
    <w:p w14:paraId="62DCDC14" w14:textId="77777777" w:rsidR="00354136" w:rsidRDefault="00354136" w:rsidP="00354136">
      <w:r>
        <w:rPr>
          <w:rFonts w:ascii="Times New Roman" w:hAnsi="Times New Roman"/>
          <w:i/>
          <w:iCs/>
          <w:color w:val="000000"/>
          <w:sz w:val="20"/>
          <w:szCs w:val="20"/>
        </w:rPr>
        <w:t>Dell 401(k) Plan </w:t>
      </w:r>
      <w:r>
        <w:rPr>
          <w:rFonts w:ascii="Times New Roman" w:hAnsi="Times New Roman"/>
          <w:color w:val="000000"/>
          <w:sz w:val="20"/>
          <w:szCs w:val="20"/>
        </w:rPr>
        <w:t>— The Company has a defined contribution retirement plan (the “Dell 401(k) Plan”) that complies with Section 401(k) of the Internal Revenue Code. Only U.S. employees and employees of certain subsidiaries, except those who are covered by a collective bargaining agreement, classified as a leased employee, a nonresident alien, or are covered under a separate plan, are eligible to participate in the Dell 401(k) Plan. Participation in the Dell 401(k) Plan is at the election of the employee. Historically, through May 31, 2020, the Company matched 100% of each participant’s voluntary contributions (the “Dell 401(k) employer match”), subject to a maximum contribution of 6% of the participant’s eligible compensation, up to an annual limit of $7,500, and participants vest immediately in all contributions to the Dell 401(k) Plan. On June 1, 2020, the Company suspended the Dell 401(k) employer match for U.S. employees as a precautionary measure to preserve financial flexibility in light of COVID-19. Effective January 1, 2021, the Dell 401(k) employer match was reinstated, with no change to the employer match policy or participant eligibility requirements.</w:t>
      </w:r>
    </w:p>
    <w:p w14:paraId="4DF3CA59" w14:textId="77777777" w:rsidR="00354136" w:rsidRDefault="00354136" w:rsidP="00354136"/>
    <w:p w14:paraId="1CA6A56E" w14:textId="77777777" w:rsidR="00354136" w:rsidRDefault="00354136" w:rsidP="00354136">
      <w:r>
        <w:rPr>
          <w:rFonts w:ascii="Times New Roman" w:hAnsi="Times New Roman"/>
          <w:color w:val="000000"/>
          <w:sz w:val="20"/>
          <w:szCs w:val="20"/>
        </w:rPr>
        <w:t>The Company’s matching contributions as well as participants’ voluntary contributions are invested according to each participant’s elections in the investment options provided under the Dell 401(k) Plan. The Company’s contributions during the fiscal years ended January 28, 2022, January 29, 2021, and January 31, 2020 were $249 million, $154 million, and $267 million, respectively. The Company’s contributions decreased during the fiscal year ended January 29, 2021 due to the suspension of the Dell 401(k) employer match between June 1, 2020 and December 31, 2020, as discussed above.</w:t>
      </w:r>
    </w:p>
    <w:p w14:paraId="4025326B" w14:textId="77777777" w:rsidR="00354136" w:rsidRDefault="00354136" w:rsidP="00354136"/>
    <w:p w14:paraId="6E0C1B52" w14:textId="77777777" w:rsidR="00354136" w:rsidRDefault="00354136" w:rsidP="00354136"/>
    <w:p w14:paraId="6180FA92" w14:textId="77777777" w:rsidR="00354136" w:rsidRDefault="00354136" w:rsidP="00354136">
      <w:pPr>
        <w:jc w:val="center"/>
      </w:pPr>
    </w:p>
    <w:p w14:paraId="2C198E87" w14:textId="77777777" w:rsidR="00354136" w:rsidRDefault="00354136" w:rsidP="00354136">
      <w:pPr>
        <w:jc w:val="center"/>
      </w:pPr>
      <w:r>
        <w:rPr>
          <w:rFonts w:ascii="Times New Roman" w:hAnsi="Times New Roman"/>
          <w:color w:val="000000"/>
          <w:sz w:val="20"/>
          <w:szCs w:val="20"/>
        </w:rPr>
        <w:t>146</w:t>
      </w:r>
    </w:p>
    <w:p w14:paraId="6B7DA290" w14:textId="77777777" w:rsidR="00354136" w:rsidRDefault="00354136" w:rsidP="00354136">
      <w:pPr>
        <w:jc w:val="center"/>
      </w:pPr>
    </w:p>
    <w:p w14:paraId="4DD26021" w14:textId="77777777" w:rsidR="00354136" w:rsidRDefault="00354136" w:rsidP="00354136">
      <w:r>
        <w:pict w14:anchorId="470075D2">
          <v:rect id="_x0000_i1521" style="width:0;height:1.5pt" o:hralign="center" o:hrstd="t" o:hr="t" fillcolor="#a0a0a0" stroked="f"/>
        </w:pict>
      </w:r>
    </w:p>
    <w:p w14:paraId="1ABEA888" w14:textId="77777777" w:rsidR="00354136" w:rsidRDefault="00354136" w:rsidP="00354136">
      <w:hyperlink r:id="rId405" w:anchor="if82c7bb85cec43f3b72bdca2d8861323_10" w:history="1">
        <w:r>
          <w:rPr>
            <w:rStyle w:val="a5"/>
            <w:rFonts w:ascii="Times New Roman" w:hAnsi="Times New Roman"/>
            <w:sz w:val="20"/>
            <w:szCs w:val="20"/>
          </w:rPr>
          <w:t>Table of </w:t>
        </w:r>
      </w:hyperlink>
      <w:hyperlink r:id="rId406" w:anchor="if82c7bb85cec43f3b72bdca2d8861323_10" w:history="1">
        <w:r>
          <w:rPr>
            <w:rStyle w:val="a5"/>
            <w:rFonts w:ascii="Times New Roman" w:hAnsi="Times New Roman"/>
            <w:sz w:val="20"/>
            <w:szCs w:val="20"/>
          </w:rPr>
          <w:t>Contents</w:t>
        </w:r>
      </w:hyperlink>
    </w:p>
    <w:p w14:paraId="1F543B61" w14:textId="77777777" w:rsidR="00354136" w:rsidRDefault="00354136" w:rsidP="00354136">
      <w:r>
        <w:rPr>
          <w:rFonts w:ascii="Times New Roman" w:hAnsi="Times New Roman"/>
          <w:b/>
          <w:bCs/>
          <w:color w:val="000000"/>
          <w:sz w:val="20"/>
          <w:szCs w:val="20"/>
        </w:rPr>
        <w:t>NOTE 19 — SEGMENT INFORMATION</w:t>
      </w:r>
    </w:p>
    <w:p w14:paraId="7D76C722" w14:textId="77777777" w:rsidR="00354136" w:rsidRDefault="00354136" w:rsidP="00354136"/>
    <w:p w14:paraId="50C26DD1" w14:textId="77777777" w:rsidR="00354136" w:rsidRDefault="00354136" w:rsidP="00354136">
      <w:r>
        <w:rPr>
          <w:rFonts w:ascii="Times New Roman" w:hAnsi="Times New Roman"/>
          <w:color w:val="000000"/>
          <w:sz w:val="20"/>
          <w:szCs w:val="20"/>
        </w:rPr>
        <w:t>The Company has two reportable segments that are based on the following business units: Infrastructure Solutions Group (“ISG”) and Client Solutions Group (“CSG”).</w:t>
      </w:r>
    </w:p>
    <w:p w14:paraId="4DFBDE8A" w14:textId="77777777" w:rsidR="00354136" w:rsidRDefault="00354136" w:rsidP="00354136"/>
    <w:p w14:paraId="52953863" w14:textId="77777777" w:rsidR="00354136" w:rsidRDefault="00354136" w:rsidP="00354136">
      <w:r>
        <w:rPr>
          <w:rFonts w:ascii="Times New Roman" w:hAnsi="Times New Roman"/>
          <w:color w:val="000000"/>
          <w:sz w:val="20"/>
          <w:szCs w:val="20"/>
        </w:rPr>
        <w:t>ISG enables the digital transformation of the Company’s customers through its trusted multi-cloud and big data solutions, which are built upon a modern data center infrastructure. The ISG comprehensive portfolio of advanced storage solutions includes traditional storage solutions as well as next-generation storage solutions (such as all-flash arrays, scale-out file, object platforms, and software-defined solutions), while the Company’s server portfolio includes high-performance rack, blade, tower, and hyperscale servers. The ISG networking portfolio helps business customers transform and modernize their infrastructure, mobilize and enrich end-user experiences, and accelerate business applications and processes. ISG also offers attached software, peripherals, and services, including support and deployment, configuration, and extended warranty services.</w:t>
      </w:r>
    </w:p>
    <w:p w14:paraId="41A10927" w14:textId="77777777" w:rsidR="00354136" w:rsidRDefault="00354136" w:rsidP="00354136"/>
    <w:p w14:paraId="59E8F92E" w14:textId="77777777" w:rsidR="00354136" w:rsidRDefault="00354136" w:rsidP="00354136">
      <w:r>
        <w:rPr>
          <w:rFonts w:ascii="Times New Roman" w:hAnsi="Times New Roman"/>
          <w:color w:val="000000"/>
          <w:sz w:val="20"/>
          <w:szCs w:val="20"/>
        </w:rPr>
        <w:t>CSG includes sales to commercial and consumer customers of branded hardware (such as desktops, workstations, and notebooks) and branded peripherals (such as displays and projectors), as well as services and third-party software and peripherals. CSG also offers attached software, peripherals, and services, including support and deployment, configuration, and extended warranty services.</w:t>
      </w:r>
    </w:p>
    <w:p w14:paraId="59AC35A6" w14:textId="77777777" w:rsidR="00354136" w:rsidRDefault="00354136" w:rsidP="00354136"/>
    <w:p w14:paraId="3E92F646" w14:textId="77777777" w:rsidR="00354136" w:rsidRDefault="00354136" w:rsidP="00354136">
      <w:r>
        <w:rPr>
          <w:rFonts w:ascii="Times New Roman" w:hAnsi="Times New Roman"/>
          <w:color w:val="000000"/>
          <w:sz w:val="20"/>
          <w:szCs w:val="20"/>
        </w:rPr>
        <w:t>The reportable segments disclosed herein are based on information reviewed by the Company’s management to evaluate the business segment results. The Company’s measure of segment revenue and segment operating income for management reporting purposes excludes operating results of other businesses, unallocated corporate transactions, the impact of purchase accounting, amortization of intangible assets, transaction-related expenses, stock-based compensation expense, and other corporate expenses, as applicable. The Company does not allocate assets to the above reportable segments for internal reporting purposes.</w:t>
      </w:r>
    </w:p>
    <w:p w14:paraId="26FEB485" w14:textId="77777777" w:rsidR="00354136" w:rsidRDefault="00354136" w:rsidP="00354136"/>
    <w:p w14:paraId="14602B09" w14:textId="77777777" w:rsidR="00354136" w:rsidRDefault="00354136" w:rsidP="00354136">
      <w:r>
        <w:rPr>
          <w:rFonts w:ascii="Times New Roman" w:hAnsi="Times New Roman"/>
          <w:color w:val="000000"/>
          <w:sz w:val="20"/>
          <w:szCs w:val="20"/>
        </w:rPr>
        <w:lastRenderedPageBreak/>
        <w:t>As described in Note 1 and Note 3 of the Notes to the Consolidated Financial Statements, the Company completed the VMware Spin-off on November 1, 2021.</w:t>
      </w:r>
    </w:p>
    <w:p w14:paraId="485FAE25" w14:textId="77777777" w:rsidR="00354136" w:rsidRDefault="00354136" w:rsidP="00354136"/>
    <w:p w14:paraId="19A88BEC" w14:textId="77777777" w:rsidR="00354136" w:rsidRDefault="00354136" w:rsidP="00354136">
      <w:r>
        <w:rPr>
          <w:rFonts w:ascii="Times New Roman" w:hAnsi="Times New Roman"/>
          <w:color w:val="000000"/>
          <w:sz w:val="20"/>
          <w:szCs w:val="20"/>
        </w:rPr>
        <w:t>Pursuant to the CFA described in such Notes, Dell Technologies will continue to act as a distributor of VMware’s standalone products and services and purchase such products and services for resale to end-user customers (“VMware Resale”). Dell Technologies will also continue to integrate VMware’s products and services with Dell Technologies’ offerings and sell them to end users. The results of such operations are classified as continuing operations within the Company’s Consolidated Statements of Income. The results of standalone VMware Resale transactions are reflected in other businesses. The results of integrated offering transactions are reflected within CSG or ISG, depending upon the nature of the underlying offering sold. The Company's prior period segment results have been recast to reflect this change.</w:t>
      </w:r>
    </w:p>
    <w:p w14:paraId="720CA556" w14:textId="77777777" w:rsidR="00354136" w:rsidRDefault="00354136" w:rsidP="00354136"/>
    <w:p w14:paraId="6A2FD4D1" w14:textId="77777777" w:rsidR="00354136" w:rsidRDefault="00354136" w:rsidP="00354136">
      <w:r>
        <w:rPr>
          <w:rFonts w:ascii="Times New Roman" w:hAnsi="Times New Roman"/>
          <w:color w:val="000000"/>
          <w:sz w:val="20"/>
          <w:szCs w:val="20"/>
        </w:rPr>
        <w:t>In accordance with applicable accounting guidance, the results of VMware, excluding Dell's resale of VMware offerings, are presented as discontinued operations in the Consolidated Statements of Income and, as such, have been excluded from both continuing operations and segment results for all periods presented.</w:t>
      </w:r>
    </w:p>
    <w:p w14:paraId="48044A70" w14:textId="77777777" w:rsidR="00354136" w:rsidRDefault="00354136" w:rsidP="00354136">
      <w:pPr>
        <w:jc w:val="center"/>
      </w:pPr>
    </w:p>
    <w:p w14:paraId="67A895D5" w14:textId="77777777" w:rsidR="00354136" w:rsidRDefault="00354136" w:rsidP="00354136">
      <w:pPr>
        <w:jc w:val="center"/>
      </w:pPr>
      <w:r>
        <w:rPr>
          <w:rFonts w:ascii="Times New Roman" w:hAnsi="Times New Roman"/>
          <w:color w:val="000000"/>
          <w:sz w:val="20"/>
          <w:szCs w:val="20"/>
        </w:rPr>
        <w:t>147</w:t>
      </w:r>
    </w:p>
    <w:p w14:paraId="498902D7" w14:textId="77777777" w:rsidR="00354136" w:rsidRDefault="00354136" w:rsidP="00354136">
      <w:pPr>
        <w:jc w:val="center"/>
      </w:pPr>
    </w:p>
    <w:p w14:paraId="283ED29D" w14:textId="77777777" w:rsidR="00354136" w:rsidRDefault="00354136" w:rsidP="00354136">
      <w:r>
        <w:pict w14:anchorId="77B4C5A3">
          <v:rect id="_x0000_i1522" style="width:0;height:1.5pt" o:hralign="center" o:hrstd="t" o:hr="t" fillcolor="#a0a0a0" stroked="f"/>
        </w:pict>
      </w:r>
    </w:p>
    <w:p w14:paraId="0D22A914" w14:textId="77777777" w:rsidR="00354136" w:rsidRDefault="00354136" w:rsidP="00354136">
      <w:hyperlink r:id="rId407" w:anchor="if82c7bb85cec43f3b72bdca2d8861323_10" w:history="1">
        <w:r>
          <w:rPr>
            <w:rStyle w:val="a5"/>
            <w:rFonts w:ascii="Times New Roman" w:hAnsi="Times New Roman"/>
            <w:sz w:val="20"/>
            <w:szCs w:val="20"/>
          </w:rPr>
          <w:t>Table of </w:t>
        </w:r>
      </w:hyperlink>
      <w:hyperlink r:id="rId408" w:anchor="if82c7bb85cec43f3b72bdca2d8861323_10" w:history="1">
        <w:r>
          <w:rPr>
            <w:rStyle w:val="a5"/>
            <w:rFonts w:ascii="Times New Roman" w:hAnsi="Times New Roman"/>
            <w:sz w:val="20"/>
            <w:szCs w:val="20"/>
          </w:rPr>
          <w:t>Contents</w:t>
        </w:r>
      </w:hyperlink>
    </w:p>
    <w:p w14:paraId="05BD2828" w14:textId="77777777" w:rsidR="00354136" w:rsidRDefault="00354136" w:rsidP="00354136">
      <w:r>
        <w:rPr>
          <w:rFonts w:ascii="Times New Roman" w:hAnsi="Times New Roman"/>
          <w:color w:val="000000"/>
          <w:sz w:val="20"/>
          <w:szCs w:val="20"/>
        </w:rPr>
        <w:t>The following table presents a reconciliation of net revenue by the Company’s reportable segments to the Company’s consolidated net revenue as well as a reconciliation of consolidated segment operating income to the Company’s consolidated operating income (loss)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162"/>
        <w:gridCol w:w="37"/>
        <w:gridCol w:w="179"/>
        <w:gridCol w:w="3114"/>
        <w:gridCol w:w="36"/>
        <w:gridCol w:w="36"/>
        <w:gridCol w:w="50"/>
        <w:gridCol w:w="36"/>
        <w:gridCol w:w="178"/>
        <w:gridCol w:w="3114"/>
        <w:gridCol w:w="36"/>
        <w:gridCol w:w="36"/>
        <w:gridCol w:w="50"/>
        <w:gridCol w:w="36"/>
        <w:gridCol w:w="178"/>
        <w:gridCol w:w="3114"/>
        <w:gridCol w:w="36"/>
      </w:tblGrid>
      <w:tr w:rsidR="00354136" w14:paraId="019757A4" w14:textId="77777777" w:rsidTr="00354136">
        <w:tc>
          <w:tcPr>
            <w:tcW w:w="175" w:type="dxa"/>
            <w:vAlign w:val="center"/>
            <w:hideMark/>
          </w:tcPr>
          <w:p w14:paraId="44BA295F" w14:textId="77777777" w:rsidR="00354136" w:rsidRDefault="00354136"/>
        </w:tc>
        <w:tc>
          <w:tcPr>
            <w:tcW w:w="10036" w:type="dxa"/>
            <w:vAlign w:val="center"/>
            <w:hideMark/>
          </w:tcPr>
          <w:p w14:paraId="34D20D1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94DBEB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69A60A0"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5B79B49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10DB5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BC83F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71E390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7F574E"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9450BED"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28E74C9B"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7291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2338925"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E214015"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A45833"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7D845AA"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5EF559E1" w14:textId="77777777" w:rsidR="00354136" w:rsidRDefault="00354136">
            <w:pPr>
              <w:spacing w:after="100"/>
              <w:rPr>
                <w:rFonts w:ascii="Times New Roman" w:eastAsia="Times New Roman" w:hAnsi="Times New Roman"/>
                <w:sz w:val="20"/>
                <w:szCs w:val="20"/>
              </w:rPr>
            </w:pPr>
          </w:p>
        </w:tc>
        <w:tc>
          <w:tcPr>
            <w:tcW w:w="6" w:type="dxa"/>
            <w:vAlign w:val="center"/>
            <w:hideMark/>
          </w:tcPr>
          <w:p w14:paraId="058605C0" w14:textId="77777777" w:rsidR="00354136" w:rsidRDefault="00354136">
            <w:pPr>
              <w:spacing w:after="100"/>
              <w:rPr>
                <w:rFonts w:ascii="Times New Roman" w:eastAsia="Times New Roman" w:hAnsi="Times New Roman"/>
                <w:sz w:val="20"/>
                <w:szCs w:val="20"/>
              </w:rPr>
            </w:pPr>
          </w:p>
        </w:tc>
      </w:tr>
      <w:tr w:rsidR="00354136" w14:paraId="44491E88" w14:textId="77777777" w:rsidTr="00354136">
        <w:tc>
          <w:tcPr>
            <w:tcW w:w="0" w:type="auto"/>
            <w:gridSpan w:val="3"/>
            <w:tcMar>
              <w:top w:w="30" w:type="dxa"/>
              <w:left w:w="20" w:type="dxa"/>
              <w:bottom w:w="30" w:type="dxa"/>
              <w:right w:w="20" w:type="dxa"/>
            </w:tcMar>
            <w:vAlign w:val="bottom"/>
            <w:hideMark/>
          </w:tcPr>
          <w:p w14:paraId="2609ED9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65ECB0D7" w14:textId="77777777" w:rsidR="00354136" w:rsidRDefault="00354136">
            <w:pPr>
              <w:spacing w:after="100"/>
              <w:jc w:val="center"/>
            </w:pPr>
            <w:r>
              <w:rPr>
                <w:rFonts w:ascii="Times New Roman" w:hAnsi="Times New Roman"/>
                <w:b/>
                <w:bCs/>
                <w:color w:val="000000"/>
                <w:sz w:val="20"/>
                <w:szCs w:val="20"/>
              </w:rPr>
              <w:t>Fiscal Year Ended</w:t>
            </w:r>
          </w:p>
        </w:tc>
      </w:tr>
      <w:tr w:rsidR="00354136" w14:paraId="0FED9680" w14:textId="77777777" w:rsidTr="00354136">
        <w:tc>
          <w:tcPr>
            <w:tcW w:w="0" w:type="auto"/>
            <w:gridSpan w:val="3"/>
            <w:tcMar>
              <w:top w:w="30" w:type="dxa"/>
              <w:left w:w="20" w:type="dxa"/>
              <w:bottom w:w="30" w:type="dxa"/>
              <w:right w:w="20" w:type="dxa"/>
            </w:tcMar>
            <w:vAlign w:val="bottom"/>
            <w:hideMark/>
          </w:tcPr>
          <w:p w14:paraId="44251149"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D14FB1B"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8F20FA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4E5EA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5E919A8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E2554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0E10D72E" w14:textId="77777777" w:rsidTr="00354136">
        <w:tc>
          <w:tcPr>
            <w:tcW w:w="0" w:type="auto"/>
            <w:gridSpan w:val="3"/>
            <w:tcMar>
              <w:top w:w="30" w:type="dxa"/>
              <w:left w:w="20" w:type="dxa"/>
              <w:bottom w:w="30" w:type="dxa"/>
              <w:right w:w="20" w:type="dxa"/>
            </w:tcMar>
            <w:vAlign w:val="bottom"/>
            <w:hideMark/>
          </w:tcPr>
          <w:p w14:paraId="28B377F4" w14:textId="77777777" w:rsidR="00354136" w:rsidRDefault="00354136">
            <w:pPr>
              <w:spacing w:after="100"/>
              <w:jc w:val="center"/>
            </w:pPr>
            <w:r>
              <w:rPr>
                <w:rFonts w:ascii="Times New Roman" w:hAnsi="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080DA21D" w14:textId="77777777" w:rsidR="00354136" w:rsidRDefault="00354136">
            <w:pPr>
              <w:spacing w:after="100"/>
              <w:jc w:val="center"/>
            </w:pPr>
            <w:r>
              <w:rPr>
                <w:rFonts w:ascii="Times New Roman" w:hAnsi="Times New Roman"/>
                <w:color w:val="000000"/>
                <w:sz w:val="20"/>
                <w:szCs w:val="20"/>
              </w:rPr>
              <w:t>(in millions)</w:t>
            </w:r>
          </w:p>
        </w:tc>
      </w:tr>
      <w:tr w:rsidR="00354136" w14:paraId="14F4A3C5" w14:textId="77777777" w:rsidTr="00354136">
        <w:tc>
          <w:tcPr>
            <w:tcW w:w="0" w:type="auto"/>
            <w:gridSpan w:val="3"/>
            <w:shd w:val="clear" w:color="auto" w:fill="CCEEFF"/>
            <w:tcMar>
              <w:top w:w="30" w:type="dxa"/>
              <w:left w:w="20" w:type="dxa"/>
              <w:bottom w:w="30" w:type="dxa"/>
              <w:right w:w="20" w:type="dxa"/>
            </w:tcMar>
            <w:vAlign w:val="bottom"/>
            <w:hideMark/>
          </w:tcPr>
          <w:p w14:paraId="371BAC5E" w14:textId="77777777" w:rsidR="00354136" w:rsidRDefault="00354136">
            <w:pPr>
              <w:spacing w:after="100"/>
            </w:pPr>
            <w:r>
              <w:rPr>
                <w:rFonts w:ascii="Times New Roman" w:hAnsi="Times New Roman"/>
                <w:i/>
                <w:iCs/>
                <w:color w:val="000000"/>
                <w:sz w:val="20"/>
                <w:szCs w:val="20"/>
              </w:rPr>
              <w:t>Consolidated net revenue:</w:t>
            </w:r>
          </w:p>
        </w:tc>
        <w:tc>
          <w:tcPr>
            <w:tcW w:w="0" w:type="auto"/>
            <w:gridSpan w:val="3"/>
            <w:shd w:val="clear" w:color="auto" w:fill="CCEEFF"/>
            <w:tcMar>
              <w:top w:w="30" w:type="dxa"/>
              <w:left w:w="20" w:type="dxa"/>
              <w:bottom w:w="30" w:type="dxa"/>
              <w:right w:w="20" w:type="dxa"/>
            </w:tcMar>
            <w:vAlign w:val="bottom"/>
            <w:hideMark/>
          </w:tcPr>
          <w:p w14:paraId="3BB075E1"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A70982"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5224B916"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5DD5A6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E12FD3" w14:textId="77777777" w:rsidR="00354136" w:rsidRDefault="00354136">
            <w:pPr>
              <w:spacing w:after="100"/>
              <w:rPr>
                <w:rFonts w:ascii="Times New Roman" w:eastAsia="Times New Roman" w:hAnsi="Times New Roman"/>
                <w:sz w:val="20"/>
                <w:szCs w:val="20"/>
              </w:rPr>
            </w:pPr>
          </w:p>
        </w:tc>
      </w:tr>
      <w:tr w:rsidR="00354136" w14:paraId="0E6EE87E" w14:textId="77777777" w:rsidTr="00354136">
        <w:tc>
          <w:tcPr>
            <w:tcW w:w="0" w:type="auto"/>
            <w:gridSpan w:val="3"/>
            <w:shd w:val="clear" w:color="auto" w:fill="FFFFFF"/>
            <w:tcMar>
              <w:top w:w="30" w:type="dxa"/>
              <w:left w:w="20" w:type="dxa"/>
              <w:bottom w:w="30" w:type="dxa"/>
              <w:right w:w="20" w:type="dxa"/>
            </w:tcMar>
            <w:vAlign w:val="bottom"/>
            <w:hideMark/>
          </w:tcPr>
          <w:p w14:paraId="083B889F" w14:textId="77777777" w:rsidR="00354136" w:rsidRDefault="00354136">
            <w:pPr>
              <w:spacing w:after="100"/>
              <w:rPr>
                <w:rFonts w:ascii="宋体" w:eastAsia="宋体" w:hAnsi="宋体" w:cs="宋体"/>
              </w:rPr>
            </w:pPr>
            <w:r>
              <w:rPr>
                <w:rFonts w:ascii="Times New Roman" w:hAnsi="Times New Roman"/>
                <w:color w:val="000000"/>
                <w:sz w:val="20"/>
                <w:szCs w:val="20"/>
              </w:rPr>
              <w:t>Infrastructure Solutions Group</w:t>
            </w:r>
          </w:p>
        </w:tc>
        <w:tc>
          <w:tcPr>
            <w:tcW w:w="0" w:type="auto"/>
            <w:shd w:val="clear" w:color="auto" w:fill="FFFFFF"/>
            <w:tcMar>
              <w:top w:w="30" w:type="dxa"/>
              <w:left w:w="20" w:type="dxa"/>
              <w:bottom w:w="30" w:type="dxa"/>
              <w:right w:w="0" w:type="dxa"/>
            </w:tcMar>
            <w:vAlign w:val="bottom"/>
            <w:hideMark/>
          </w:tcPr>
          <w:p w14:paraId="6EF4FD3F"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A450A6" w14:textId="77777777" w:rsidR="00354136" w:rsidRDefault="00354136">
            <w:pPr>
              <w:spacing w:after="100"/>
              <w:jc w:val="right"/>
            </w:pPr>
            <w:r>
              <w:rPr>
                <w:rFonts w:ascii="Times New Roman" w:hAnsi="Times New Roman"/>
                <w:color w:val="000000"/>
                <w:sz w:val="20"/>
                <w:szCs w:val="20"/>
              </w:rPr>
              <w:t>34,366 </w:t>
            </w:r>
          </w:p>
        </w:tc>
        <w:tc>
          <w:tcPr>
            <w:tcW w:w="0" w:type="auto"/>
            <w:shd w:val="clear" w:color="auto" w:fill="FFFFFF"/>
            <w:tcMar>
              <w:top w:w="30" w:type="dxa"/>
              <w:left w:w="0" w:type="dxa"/>
              <w:bottom w:w="30" w:type="dxa"/>
              <w:right w:w="20" w:type="dxa"/>
            </w:tcMar>
            <w:vAlign w:val="bottom"/>
            <w:hideMark/>
          </w:tcPr>
          <w:p w14:paraId="05B6C66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E6059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670E66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436C2E" w14:textId="77777777" w:rsidR="00354136" w:rsidRDefault="00354136">
            <w:pPr>
              <w:spacing w:after="100"/>
              <w:jc w:val="right"/>
            </w:pPr>
            <w:r>
              <w:rPr>
                <w:rFonts w:ascii="Times New Roman" w:hAnsi="Times New Roman"/>
                <w:color w:val="000000"/>
                <w:sz w:val="20"/>
                <w:szCs w:val="20"/>
              </w:rPr>
              <w:t>33,002 </w:t>
            </w:r>
          </w:p>
        </w:tc>
        <w:tc>
          <w:tcPr>
            <w:tcW w:w="0" w:type="auto"/>
            <w:shd w:val="clear" w:color="auto" w:fill="FFFFFF"/>
            <w:tcMar>
              <w:top w:w="30" w:type="dxa"/>
              <w:left w:w="0" w:type="dxa"/>
              <w:bottom w:w="30" w:type="dxa"/>
              <w:right w:w="20" w:type="dxa"/>
            </w:tcMar>
            <w:vAlign w:val="bottom"/>
            <w:hideMark/>
          </w:tcPr>
          <w:p w14:paraId="599A297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A35340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6192E0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06D12C" w14:textId="77777777" w:rsidR="00354136" w:rsidRDefault="00354136">
            <w:pPr>
              <w:spacing w:after="100"/>
              <w:jc w:val="right"/>
            </w:pPr>
            <w:r>
              <w:rPr>
                <w:rFonts w:ascii="Times New Roman" w:hAnsi="Times New Roman"/>
                <w:color w:val="000000"/>
                <w:sz w:val="20"/>
                <w:szCs w:val="20"/>
              </w:rPr>
              <w:t>34,367 </w:t>
            </w:r>
          </w:p>
        </w:tc>
        <w:tc>
          <w:tcPr>
            <w:tcW w:w="0" w:type="auto"/>
            <w:shd w:val="clear" w:color="auto" w:fill="FFFFFF"/>
            <w:tcMar>
              <w:top w:w="30" w:type="dxa"/>
              <w:left w:w="0" w:type="dxa"/>
              <w:bottom w:w="30" w:type="dxa"/>
              <w:right w:w="20" w:type="dxa"/>
            </w:tcMar>
            <w:vAlign w:val="bottom"/>
            <w:hideMark/>
          </w:tcPr>
          <w:p w14:paraId="43938C01" w14:textId="77777777" w:rsidR="00354136" w:rsidRDefault="00354136">
            <w:pPr>
              <w:spacing w:after="100"/>
              <w:jc w:val="right"/>
            </w:pPr>
          </w:p>
        </w:tc>
      </w:tr>
      <w:tr w:rsidR="00354136" w14:paraId="0AE5FD2D" w14:textId="77777777" w:rsidTr="00354136">
        <w:tc>
          <w:tcPr>
            <w:tcW w:w="0" w:type="auto"/>
            <w:gridSpan w:val="3"/>
            <w:shd w:val="clear" w:color="auto" w:fill="CCEEFF"/>
            <w:tcMar>
              <w:top w:w="30" w:type="dxa"/>
              <w:left w:w="20" w:type="dxa"/>
              <w:bottom w:w="30" w:type="dxa"/>
              <w:right w:w="20" w:type="dxa"/>
            </w:tcMar>
            <w:vAlign w:val="bottom"/>
            <w:hideMark/>
          </w:tcPr>
          <w:p w14:paraId="4FD9F35A" w14:textId="77777777" w:rsidR="00354136" w:rsidRDefault="00354136">
            <w:pPr>
              <w:spacing w:after="100"/>
              <w:rPr>
                <w:rFonts w:ascii="宋体" w:eastAsia="宋体" w:hAnsi="宋体" w:cs="宋体"/>
              </w:rPr>
            </w:pPr>
            <w:r>
              <w:rPr>
                <w:rFonts w:ascii="Times New Roman" w:hAnsi="Times New Roman"/>
                <w:color w:val="000000"/>
                <w:sz w:val="20"/>
                <w:szCs w:val="20"/>
              </w:rPr>
              <w:t>Client Solutions Group</w:t>
            </w:r>
          </w:p>
        </w:tc>
        <w:tc>
          <w:tcPr>
            <w:tcW w:w="0" w:type="auto"/>
            <w:gridSpan w:val="2"/>
            <w:shd w:val="clear" w:color="auto" w:fill="CCEEFF"/>
            <w:tcMar>
              <w:top w:w="30" w:type="dxa"/>
              <w:left w:w="20" w:type="dxa"/>
              <w:bottom w:w="30" w:type="dxa"/>
              <w:right w:w="0" w:type="dxa"/>
            </w:tcMar>
            <w:vAlign w:val="bottom"/>
            <w:hideMark/>
          </w:tcPr>
          <w:p w14:paraId="7759ABC5" w14:textId="77777777" w:rsidR="00354136" w:rsidRDefault="00354136">
            <w:pPr>
              <w:spacing w:after="100"/>
              <w:jc w:val="right"/>
            </w:pPr>
            <w:r>
              <w:rPr>
                <w:rFonts w:ascii="Times New Roman" w:hAnsi="Times New Roman"/>
                <w:color w:val="000000"/>
                <w:sz w:val="20"/>
                <w:szCs w:val="20"/>
              </w:rPr>
              <w:t>61,464 </w:t>
            </w:r>
          </w:p>
        </w:tc>
        <w:tc>
          <w:tcPr>
            <w:tcW w:w="0" w:type="auto"/>
            <w:shd w:val="clear" w:color="auto" w:fill="CCEEFF"/>
            <w:tcMar>
              <w:top w:w="30" w:type="dxa"/>
              <w:left w:w="0" w:type="dxa"/>
              <w:bottom w:w="30" w:type="dxa"/>
              <w:right w:w="20" w:type="dxa"/>
            </w:tcMar>
            <w:vAlign w:val="bottom"/>
            <w:hideMark/>
          </w:tcPr>
          <w:p w14:paraId="461F89D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2F8F9A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EDDCD"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48,387 </w:t>
            </w:r>
          </w:p>
        </w:tc>
        <w:tc>
          <w:tcPr>
            <w:tcW w:w="0" w:type="auto"/>
            <w:shd w:val="clear" w:color="auto" w:fill="CCEEFF"/>
            <w:tcMar>
              <w:top w:w="30" w:type="dxa"/>
              <w:left w:w="0" w:type="dxa"/>
              <w:bottom w:w="30" w:type="dxa"/>
              <w:right w:w="20" w:type="dxa"/>
            </w:tcMar>
            <w:vAlign w:val="bottom"/>
            <w:hideMark/>
          </w:tcPr>
          <w:p w14:paraId="57DFE2A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307110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657FA"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45,855 </w:t>
            </w:r>
          </w:p>
        </w:tc>
        <w:tc>
          <w:tcPr>
            <w:tcW w:w="0" w:type="auto"/>
            <w:shd w:val="clear" w:color="auto" w:fill="CCEEFF"/>
            <w:tcMar>
              <w:top w:w="30" w:type="dxa"/>
              <w:left w:w="0" w:type="dxa"/>
              <w:bottom w:w="30" w:type="dxa"/>
              <w:right w:w="20" w:type="dxa"/>
            </w:tcMar>
            <w:vAlign w:val="bottom"/>
            <w:hideMark/>
          </w:tcPr>
          <w:p w14:paraId="3709B809" w14:textId="77777777" w:rsidR="00354136" w:rsidRDefault="00354136">
            <w:pPr>
              <w:spacing w:after="100"/>
              <w:jc w:val="right"/>
            </w:pPr>
          </w:p>
        </w:tc>
      </w:tr>
      <w:tr w:rsidR="00354136" w14:paraId="3E048349" w14:textId="77777777" w:rsidTr="00354136">
        <w:tc>
          <w:tcPr>
            <w:tcW w:w="0" w:type="auto"/>
            <w:gridSpan w:val="3"/>
            <w:shd w:val="clear" w:color="auto" w:fill="FFFFFF"/>
            <w:tcMar>
              <w:top w:w="30" w:type="dxa"/>
              <w:left w:w="155" w:type="dxa"/>
              <w:bottom w:w="30" w:type="dxa"/>
              <w:right w:w="20" w:type="dxa"/>
            </w:tcMar>
            <w:vAlign w:val="bottom"/>
            <w:hideMark/>
          </w:tcPr>
          <w:p w14:paraId="342E665D" w14:textId="77777777" w:rsidR="00354136" w:rsidRDefault="00354136">
            <w:pPr>
              <w:spacing w:after="100"/>
              <w:rPr>
                <w:rFonts w:ascii="宋体" w:eastAsia="宋体" w:hAnsi="宋体" w:cs="宋体"/>
              </w:rPr>
            </w:pPr>
            <w:r>
              <w:rPr>
                <w:rFonts w:ascii="Times New Roman" w:hAnsi="Times New Roman"/>
                <w:color w:val="000000"/>
                <w:sz w:val="20"/>
                <w:szCs w:val="20"/>
              </w:rPr>
              <w:t>Reportable segment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19CE68" w14:textId="77777777" w:rsidR="00354136" w:rsidRDefault="00354136">
            <w:pPr>
              <w:spacing w:after="100"/>
              <w:jc w:val="right"/>
            </w:pPr>
            <w:r>
              <w:rPr>
                <w:rFonts w:ascii="Times New Roman" w:hAnsi="Times New Roman"/>
                <w:color w:val="000000"/>
                <w:sz w:val="20"/>
                <w:szCs w:val="20"/>
              </w:rPr>
              <w:t>95,830 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1056B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DB190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5BC8A7" w14:textId="77777777" w:rsidR="00354136" w:rsidRDefault="00354136">
            <w:pPr>
              <w:spacing w:after="100"/>
              <w:jc w:val="right"/>
              <w:rPr>
                <w:rFonts w:ascii="宋体" w:eastAsia="宋体" w:hAnsi="宋体" w:cs="宋体"/>
              </w:rPr>
            </w:pPr>
            <w:r>
              <w:rPr>
                <w:rFonts w:ascii="Times New Roman" w:hAnsi="Times New Roman"/>
                <w:color w:val="000000"/>
                <w:sz w:val="20"/>
                <w:szCs w:val="20"/>
              </w:rPr>
              <w:t>81,389 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2DA7D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F8C3ED7"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539B3E" w14:textId="77777777" w:rsidR="00354136" w:rsidRDefault="00354136">
            <w:pPr>
              <w:spacing w:after="100"/>
              <w:jc w:val="right"/>
              <w:rPr>
                <w:rFonts w:ascii="宋体" w:eastAsia="宋体" w:hAnsi="宋体" w:cs="宋体"/>
              </w:rPr>
            </w:pPr>
            <w:r>
              <w:rPr>
                <w:rFonts w:ascii="Times New Roman" w:hAnsi="Times New Roman"/>
                <w:color w:val="000000"/>
                <w:sz w:val="20"/>
                <w:szCs w:val="20"/>
              </w:rPr>
              <w:t>80,222 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77765B" w14:textId="77777777" w:rsidR="00354136" w:rsidRDefault="00354136">
            <w:pPr>
              <w:spacing w:after="100"/>
              <w:jc w:val="right"/>
            </w:pPr>
          </w:p>
        </w:tc>
      </w:tr>
      <w:tr w:rsidR="00354136" w14:paraId="105F4E54" w14:textId="77777777" w:rsidTr="00354136">
        <w:tc>
          <w:tcPr>
            <w:tcW w:w="0" w:type="auto"/>
            <w:gridSpan w:val="3"/>
            <w:shd w:val="clear" w:color="auto" w:fill="CCEEFF"/>
            <w:tcMar>
              <w:top w:w="30" w:type="dxa"/>
              <w:left w:w="245" w:type="dxa"/>
              <w:bottom w:w="30" w:type="dxa"/>
              <w:right w:w="20" w:type="dxa"/>
            </w:tcMar>
            <w:vAlign w:val="bottom"/>
            <w:hideMark/>
          </w:tcPr>
          <w:p w14:paraId="4E2D55AB" w14:textId="77777777" w:rsidR="00354136" w:rsidRDefault="00354136">
            <w:pPr>
              <w:spacing w:after="100"/>
              <w:rPr>
                <w:rFonts w:ascii="宋体" w:eastAsia="宋体" w:hAnsi="宋体" w:cs="宋体"/>
              </w:rPr>
            </w:pPr>
            <w:r>
              <w:rPr>
                <w:rFonts w:ascii="Times New Roman" w:hAnsi="Times New Roman"/>
                <w:color w:val="000000"/>
                <w:sz w:val="20"/>
                <w:szCs w:val="20"/>
              </w:rPr>
              <w:t>Other businesses (a) (b)</w:t>
            </w:r>
          </w:p>
        </w:tc>
        <w:tc>
          <w:tcPr>
            <w:tcW w:w="0" w:type="auto"/>
            <w:gridSpan w:val="2"/>
            <w:shd w:val="clear" w:color="auto" w:fill="CCEEFF"/>
            <w:tcMar>
              <w:top w:w="30" w:type="dxa"/>
              <w:left w:w="20" w:type="dxa"/>
              <w:bottom w:w="30" w:type="dxa"/>
              <w:right w:w="0" w:type="dxa"/>
            </w:tcMar>
            <w:vAlign w:val="bottom"/>
            <w:hideMark/>
          </w:tcPr>
          <w:p w14:paraId="3C3C6C45" w14:textId="77777777" w:rsidR="00354136" w:rsidRDefault="00354136">
            <w:pPr>
              <w:spacing w:after="100"/>
              <w:jc w:val="right"/>
            </w:pPr>
            <w:r>
              <w:rPr>
                <w:rFonts w:ascii="Times New Roman" w:hAnsi="Times New Roman"/>
                <w:color w:val="000000"/>
                <w:sz w:val="20"/>
                <w:szCs w:val="20"/>
              </w:rPr>
              <w:t>5,388 </w:t>
            </w:r>
          </w:p>
        </w:tc>
        <w:tc>
          <w:tcPr>
            <w:tcW w:w="0" w:type="auto"/>
            <w:shd w:val="clear" w:color="auto" w:fill="CCEEFF"/>
            <w:tcMar>
              <w:top w:w="30" w:type="dxa"/>
              <w:left w:w="0" w:type="dxa"/>
              <w:bottom w:w="30" w:type="dxa"/>
              <w:right w:w="20" w:type="dxa"/>
            </w:tcMar>
            <w:vAlign w:val="bottom"/>
            <w:hideMark/>
          </w:tcPr>
          <w:p w14:paraId="7512632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D7322C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9913F" w14:textId="77777777" w:rsidR="00354136" w:rsidRDefault="00354136">
            <w:pPr>
              <w:spacing w:after="100"/>
              <w:jc w:val="right"/>
              <w:rPr>
                <w:rFonts w:ascii="宋体" w:eastAsia="宋体" w:hAnsi="宋体" w:cs="宋体"/>
              </w:rPr>
            </w:pPr>
            <w:r>
              <w:rPr>
                <w:rFonts w:ascii="Times New Roman" w:hAnsi="Times New Roman"/>
                <w:color w:val="000000"/>
                <w:sz w:val="20"/>
                <w:szCs w:val="20"/>
              </w:rPr>
              <w:t>5,382 </w:t>
            </w:r>
          </w:p>
        </w:tc>
        <w:tc>
          <w:tcPr>
            <w:tcW w:w="0" w:type="auto"/>
            <w:shd w:val="clear" w:color="auto" w:fill="CCEEFF"/>
            <w:tcMar>
              <w:top w:w="30" w:type="dxa"/>
              <w:left w:w="0" w:type="dxa"/>
              <w:bottom w:w="30" w:type="dxa"/>
              <w:right w:w="20" w:type="dxa"/>
            </w:tcMar>
            <w:vAlign w:val="bottom"/>
            <w:hideMark/>
          </w:tcPr>
          <w:p w14:paraId="7B15E1C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183322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72E05"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4,823 </w:t>
            </w:r>
          </w:p>
        </w:tc>
        <w:tc>
          <w:tcPr>
            <w:tcW w:w="0" w:type="auto"/>
            <w:shd w:val="clear" w:color="auto" w:fill="CCEEFF"/>
            <w:tcMar>
              <w:top w:w="30" w:type="dxa"/>
              <w:left w:w="0" w:type="dxa"/>
              <w:bottom w:w="30" w:type="dxa"/>
              <w:right w:w="20" w:type="dxa"/>
            </w:tcMar>
            <w:vAlign w:val="bottom"/>
            <w:hideMark/>
          </w:tcPr>
          <w:p w14:paraId="071D76B2" w14:textId="77777777" w:rsidR="00354136" w:rsidRDefault="00354136">
            <w:pPr>
              <w:spacing w:after="100"/>
              <w:jc w:val="right"/>
            </w:pPr>
          </w:p>
        </w:tc>
      </w:tr>
      <w:tr w:rsidR="00354136" w14:paraId="21F5C706" w14:textId="77777777" w:rsidTr="00354136">
        <w:tc>
          <w:tcPr>
            <w:tcW w:w="0" w:type="auto"/>
            <w:gridSpan w:val="3"/>
            <w:shd w:val="clear" w:color="auto" w:fill="FFFFFF"/>
            <w:tcMar>
              <w:top w:w="30" w:type="dxa"/>
              <w:left w:w="245" w:type="dxa"/>
              <w:bottom w:w="30" w:type="dxa"/>
              <w:right w:w="20" w:type="dxa"/>
            </w:tcMar>
            <w:vAlign w:val="bottom"/>
            <w:hideMark/>
          </w:tcPr>
          <w:p w14:paraId="334CA0D1" w14:textId="77777777" w:rsidR="00354136" w:rsidRDefault="00354136">
            <w:pPr>
              <w:spacing w:after="100"/>
              <w:rPr>
                <w:rFonts w:ascii="宋体" w:eastAsia="宋体" w:hAnsi="宋体" w:cs="宋体"/>
              </w:rPr>
            </w:pPr>
            <w:r>
              <w:rPr>
                <w:rFonts w:ascii="Times New Roman" w:hAnsi="Times New Roman"/>
                <w:color w:val="000000"/>
                <w:sz w:val="20"/>
                <w:szCs w:val="20"/>
              </w:rPr>
              <w:t>Unallocated transactions (c)</w:t>
            </w:r>
          </w:p>
        </w:tc>
        <w:tc>
          <w:tcPr>
            <w:tcW w:w="0" w:type="auto"/>
            <w:gridSpan w:val="2"/>
            <w:shd w:val="clear" w:color="auto" w:fill="FFFFFF"/>
            <w:tcMar>
              <w:top w:w="30" w:type="dxa"/>
              <w:left w:w="20" w:type="dxa"/>
              <w:bottom w:w="30" w:type="dxa"/>
              <w:right w:w="0" w:type="dxa"/>
            </w:tcMar>
            <w:vAlign w:val="bottom"/>
            <w:hideMark/>
          </w:tcPr>
          <w:p w14:paraId="1DC24386" w14:textId="77777777" w:rsidR="00354136" w:rsidRDefault="00354136">
            <w:pPr>
              <w:spacing w:after="100"/>
              <w:jc w:val="right"/>
            </w:pPr>
            <w:r>
              <w:rPr>
                <w:rFonts w:ascii="Times New Roman" w:hAnsi="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40A53E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4C3DC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B601F" w14:textId="77777777" w:rsidR="00354136" w:rsidRDefault="00354136">
            <w:pPr>
              <w:spacing w:after="100"/>
              <w:jc w:val="right"/>
              <w:rPr>
                <w:rFonts w:ascii="宋体" w:eastAsia="宋体" w:hAnsi="宋体" w:cs="宋体"/>
              </w:rPr>
            </w:pPr>
            <w:r>
              <w:rPr>
                <w:rFonts w:ascii="Times New Roman" w:hAnsi="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9D37B1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12749D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7FD5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33CEDCB4" w14:textId="77777777" w:rsidR="00354136" w:rsidRDefault="00354136">
            <w:pPr>
              <w:spacing w:after="100"/>
              <w:jc w:val="right"/>
            </w:pPr>
          </w:p>
        </w:tc>
      </w:tr>
      <w:tr w:rsidR="00354136" w14:paraId="058867F8" w14:textId="77777777" w:rsidTr="00354136">
        <w:tc>
          <w:tcPr>
            <w:tcW w:w="0" w:type="auto"/>
            <w:gridSpan w:val="3"/>
            <w:shd w:val="clear" w:color="auto" w:fill="CCEEFF"/>
            <w:tcMar>
              <w:top w:w="30" w:type="dxa"/>
              <w:left w:w="245" w:type="dxa"/>
              <w:bottom w:w="30" w:type="dxa"/>
              <w:right w:w="20" w:type="dxa"/>
            </w:tcMar>
            <w:vAlign w:val="bottom"/>
            <w:hideMark/>
          </w:tcPr>
          <w:p w14:paraId="6CE0FEA7"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 (d)</w:t>
            </w:r>
          </w:p>
        </w:tc>
        <w:tc>
          <w:tcPr>
            <w:tcW w:w="0" w:type="auto"/>
            <w:gridSpan w:val="2"/>
            <w:shd w:val="clear" w:color="auto" w:fill="CCEEFF"/>
            <w:tcMar>
              <w:top w:w="30" w:type="dxa"/>
              <w:left w:w="20" w:type="dxa"/>
              <w:bottom w:w="30" w:type="dxa"/>
              <w:right w:w="0" w:type="dxa"/>
            </w:tcMar>
            <w:vAlign w:val="bottom"/>
            <w:hideMark/>
          </w:tcPr>
          <w:p w14:paraId="0E9645D5" w14:textId="77777777" w:rsidR="00354136" w:rsidRDefault="00354136">
            <w:pPr>
              <w:spacing w:after="100"/>
              <w:jc w:val="right"/>
            </w:pPr>
            <w:r>
              <w:rPr>
                <w:rFonts w:ascii="Times New Roman" w:hAnsi="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14:paraId="3601A4E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820891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38EAC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14:paraId="0994055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E9E097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DED84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(229)</w:t>
            </w:r>
          </w:p>
        </w:tc>
        <w:tc>
          <w:tcPr>
            <w:tcW w:w="0" w:type="auto"/>
            <w:shd w:val="clear" w:color="auto" w:fill="CCEEFF"/>
            <w:tcMar>
              <w:top w:w="30" w:type="dxa"/>
              <w:left w:w="0" w:type="dxa"/>
              <w:bottom w:w="30" w:type="dxa"/>
              <w:right w:w="20" w:type="dxa"/>
            </w:tcMar>
            <w:vAlign w:val="bottom"/>
            <w:hideMark/>
          </w:tcPr>
          <w:p w14:paraId="031CDE4A" w14:textId="77777777" w:rsidR="00354136" w:rsidRDefault="00354136">
            <w:pPr>
              <w:spacing w:after="100"/>
              <w:jc w:val="right"/>
            </w:pPr>
          </w:p>
        </w:tc>
      </w:tr>
      <w:tr w:rsidR="00354136" w14:paraId="166C330A" w14:textId="77777777" w:rsidTr="00354136">
        <w:tc>
          <w:tcPr>
            <w:tcW w:w="0" w:type="auto"/>
            <w:gridSpan w:val="3"/>
            <w:shd w:val="clear" w:color="auto" w:fill="FFFFFF"/>
            <w:tcMar>
              <w:top w:w="30" w:type="dxa"/>
              <w:left w:w="380" w:type="dxa"/>
              <w:bottom w:w="30" w:type="dxa"/>
              <w:right w:w="20" w:type="dxa"/>
            </w:tcMar>
            <w:vAlign w:val="bottom"/>
            <w:hideMark/>
          </w:tcPr>
          <w:p w14:paraId="5D095994" w14:textId="77777777" w:rsidR="00354136" w:rsidRDefault="00354136">
            <w:pPr>
              <w:spacing w:after="100"/>
              <w:rPr>
                <w:rFonts w:ascii="宋体" w:eastAsia="宋体" w:hAnsi="宋体" w:cs="宋体"/>
              </w:rPr>
            </w:pPr>
            <w:r>
              <w:rPr>
                <w:rFonts w:ascii="Times New Roman" w:hAnsi="Times New Roman"/>
                <w:color w:val="000000"/>
                <w:sz w:val="20"/>
                <w:szCs w:val="20"/>
              </w:rPr>
              <w:t>Total consolidated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BE7459"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8252FA" w14:textId="77777777" w:rsidR="00354136" w:rsidRDefault="00354136">
            <w:pPr>
              <w:spacing w:after="100"/>
              <w:jc w:val="right"/>
            </w:pPr>
            <w:r>
              <w:rPr>
                <w:rFonts w:ascii="Times New Roman" w:hAnsi="Times New Roman"/>
                <w:color w:val="000000"/>
                <w:sz w:val="20"/>
                <w:szCs w:val="20"/>
              </w:rPr>
              <w:t>101,197 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B5EFB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7BA812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FA3D3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0B44B8" w14:textId="77777777" w:rsidR="00354136" w:rsidRDefault="00354136">
            <w:pPr>
              <w:spacing w:after="100"/>
              <w:jc w:val="right"/>
            </w:pPr>
            <w:r>
              <w:rPr>
                <w:rFonts w:ascii="Times New Roman" w:hAnsi="Times New Roman"/>
                <w:color w:val="000000"/>
                <w:sz w:val="20"/>
                <w:szCs w:val="20"/>
              </w:rPr>
              <w:t>86,670 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58033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580FE1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9FF14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F6EFA1" w14:textId="77777777" w:rsidR="00354136" w:rsidRDefault="00354136">
            <w:pPr>
              <w:spacing w:after="100"/>
              <w:jc w:val="right"/>
            </w:pPr>
            <w:r>
              <w:rPr>
                <w:rFonts w:ascii="Times New Roman" w:hAnsi="Times New Roman"/>
                <w:color w:val="000000"/>
                <w:sz w:val="20"/>
                <w:szCs w:val="20"/>
              </w:rPr>
              <w:t>84,815 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53C2FD" w14:textId="77777777" w:rsidR="00354136" w:rsidRDefault="00354136">
            <w:pPr>
              <w:spacing w:after="100"/>
              <w:jc w:val="right"/>
            </w:pPr>
          </w:p>
        </w:tc>
      </w:tr>
      <w:tr w:rsidR="00354136" w14:paraId="4A1DE627" w14:textId="77777777" w:rsidTr="00354136">
        <w:trPr>
          <w:trHeight w:val="300"/>
        </w:trPr>
        <w:tc>
          <w:tcPr>
            <w:tcW w:w="0" w:type="auto"/>
            <w:gridSpan w:val="3"/>
            <w:shd w:val="clear" w:color="auto" w:fill="CCEEFF"/>
            <w:tcMar>
              <w:top w:w="0" w:type="dxa"/>
              <w:left w:w="20" w:type="dxa"/>
              <w:bottom w:w="0" w:type="dxa"/>
              <w:right w:w="20" w:type="dxa"/>
            </w:tcMar>
            <w:vAlign w:val="center"/>
            <w:hideMark/>
          </w:tcPr>
          <w:p w14:paraId="4FEEB2EA"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352A24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27A35A"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B2AAA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AC022"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B9B9E9" w14:textId="77777777" w:rsidR="00354136" w:rsidRDefault="00354136">
            <w:pPr>
              <w:spacing w:after="100"/>
              <w:rPr>
                <w:rFonts w:ascii="Times New Roman" w:eastAsia="Times New Roman" w:hAnsi="Times New Roman"/>
                <w:sz w:val="20"/>
                <w:szCs w:val="20"/>
              </w:rPr>
            </w:pPr>
          </w:p>
        </w:tc>
      </w:tr>
      <w:tr w:rsidR="00354136" w14:paraId="293779CA" w14:textId="77777777" w:rsidTr="00354136">
        <w:tc>
          <w:tcPr>
            <w:tcW w:w="0" w:type="auto"/>
            <w:gridSpan w:val="3"/>
            <w:shd w:val="clear" w:color="auto" w:fill="FFFFFF"/>
            <w:tcMar>
              <w:top w:w="30" w:type="dxa"/>
              <w:left w:w="20" w:type="dxa"/>
              <w:bottom w:w="30" w:type="dxa"/>
              <w:right w:w="20" w:type="dxa"/>
            </w:tcMar>
            <w:vAlign w:val="bottom"/>
            <w:hideMark/>
          </w:tcPr>
          <w:p w14:paraId="78133D15" w14:textId="77777777" w:rsidR="00354136" w:rsidRDefault="00354136">
            <w:pPr>
              <w:spacing w:after="100"/>
              <w:rPr>
                <w:rFonts w:ascii="宋体" w:eastAsia="宋体" w:hAnsi="宋体" w:cs="宋体"/>
              </w:rPr>
            </w:pPr>
            <w:r>
              <w:rPr>
                <w:rFonts w:ascii="Times New Roman" w:hAnsi="Times New Roman"/>
                <w:i/>
                <w:iCs/>
                <w:color w:val="000000"/>
                <w:sz w:val="20"/>
                <w:szCs w:val="20"/>
              </w:rPr>
              <w:t>Consolidated operating income:</w:t>
            </w:r>
          </w:p>
        </w:tc>
        <w:tc>
          <w:tcPr>
            <w:tcW w:w="0" w:type="auto"/>
            <w:gridSpan w:val="3"/>
            <w:shd w:val="clear" w:color="auto" w:fill="FFFFFF"/>
            <w:tcMar>
              <w:top w:w="0" w:type="dxa"/>
              <w:left w:w="20" w:type="dxa"/>
              <w:bottom w:w="0" w:type="dxa"/>
              <w:right w:w="20" w:type="dxa"/>
            </w:tcMar>
            <w:vAlign w:val="center"/>
            <w:hideMark/>
          </w:tcPr>
          <w:p w14:paraId="151B4372"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51F726C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97B39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D1F8D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43CDB6" w14:textId="77777777" w:rsidR="00354136" w:rsidRDefault="00354136">
            <w:pPr>
              <w:spacing w:after="100"/>
              <w:rPr>
                <w:rFonts w:ascii="Times New Roman" w:eastAsia="Times New Roman" w:hAnsi="Times New Roman"/>
                <w:sz w:val="20"/>
                <w:szCs w:val="20"/>
              </w:rPr>
            </w:pPr>
          </w:p>
        </w:tc>
      </w:tr>
      <w:tr w:rsidR="00354136" w14:paraId="62C5F374" w14:textId="77777777" w:rsidTr="00354136">
        <w:tc>
          <w:tcPr>
            <w:tcW w:w="0" w:type="auto"/>
            <w:gridSpan w:val="3"/>
            <w:shd w:val="clear" w:color="auto" w:fill="CCEEFF"/>
            <w:tcMar>
              <w:top w:w="30" w:type="dxa"/>
              <w:left w:w="20" w:type="dxa"/>
              <w:bottom w:w="30" w:type="dxa"/>
              <w:right w:w="20" w:type="dxa"/>
            </w:tcMar>
            <w:vAlign w:val="bottom"/>
            <w:hideMark/>
          </w:tcPr>
          <w:p w14:paraId="5047F67A" w14:textId="77777777" w:rsidR="00354136" w:rsidRDefault="00354136">
            <w:pPr>
              <w:spacing w:after="100"/>
              <w:rPr>
                <w:rFonts w:ascii="宋体" w:eastAsia="宋体" w:hAnsi="宋体" w:cs="宋体"/>
              </w:rPr>
            </w:pPr>
            <w:r>
              <w:rPr>
                <w:rFonts w:ascii="Times New Roman" w:hAnsi="Times New Roman"/>
                <w:color w:val="000000"/>
                <w:sz w:val="20"/>
                <w:szCs w:val="20"/>
              </w:rPr>
              <w:t>Infrastructure Solutions Group</w:t>
            </w:r>
          </w:p>
        </w:tc>
        <w:tc>
          <w:tcPr>
            <w:tcW w:w="0" w:type="auto"/>
            <w:shd w:val="clear" w:color="auto" w:fill="CCEEFF"/>
            <w:tcMar>
              <w:top w:w="30" w:type="dxa"/>
              <w:left w:w="20" w:type="dxa"/>
              <w:bottom w:w="30" w:type="dxa"/>
              <w:right w:w="0" w:type="dxa"/>
            </w:tcMar>
            <w:vAlign w:val="bottom"/>
            <w:hideMark/>
          </w:tcPr>
          <w:p w14:paraId="73C773B8"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AF4C09" w14:textId="77777777" w:rsidR="00354136" w:rsidRDefault="00354136">
            <w:pPr>
              <w:spacing w:after="100"/>
              <w:jc w:val="right"/>
            </w:pPr>
            <w:r>
              <w:rPr>
                <w:rFonts w:ascii="Times New Roman" w:hAnsi="Times New Roman"/>
                <w:color w:val="000000"/>
                <w:sz w:val="20"/>
                <w:szCs w:val="20"/>
              </w:rPr>
              <w:t>3,736 </w:t>
            </w:r>
          </w:p>
        </w:tc>
        <w:tc>
          <w:tcPr>
            <w:tcW w:w="0" w:type="auto"/>
            <w:shd w:val="clear" w:color="auto" w:fill="CCEEFF"/>
            <w:tcMar>
              <w:top w:w="30" w:type="dxa"/>
              <w:left w:w="0" w:type="dxa"/>
              <w:bottom w:w="30" w:type="dxa"/>
              <w:right w:w="20" w:type="dxa"/>
            </w:tcMar>
            <w:vAlign w:val="bottom"/>
            <w:hideMark/>
          </w:tcPr>
          <w:p w14:paraId="7104C83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F81C2BD"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018C81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C0143C" w14:textId="77777777" w:rsidR="00354136" w:rsidRDefault="00354136">
            <w:pPr>
              <w:spacing w:after="100"/>
              <w:jc w:val="right"/>
            </w:pPr>
            <w:r>
              <w:rPr>
                <w:rFonts w:ascii="Times New Roman" w:hAnsi="Times New Roman"/>
                <w:color w:val="000000"/>
                <w:sz w:val="20"/>
                <w:szCs w:val="20"/>
              </w:rPr>
              <w:t>3,753 </w:t>
            </w:r>
          </w:p>
        </w:tc>
        <w:tc>
          <w:tcPr>
            <w:tcW w:w="0" w:type="auto"/>
            <w:shd w:val="clear" w:color="auto" w:fill="CCEEFF"/>
            <w:tcMar>
              <w:top w:w="30" w:type="dxa"/>
              <w:left w:w="0" w:type="dxa"/>
              <w:bottom w:w="30" w:type="dxa"/>
              <w:right w:w="20" w:type="dxa"/>
            </w:tcMar>
            <w:vAlign w:val="bottom"/>
            <w:hideMark/>
          </w:tcPr>
          <w:p w14:paraId="60D5166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C8D6F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8EAA28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692F97" w14:textId="77777777" w:rsidR="00354136" w:rsidRDefault="00354136">
            <w:pPr>
              <w:spacing w:after="100"/>
              <w:jc w:val="right"/>
            </w:pPr>
            <w:r>
              <w:rPr>
                <w:rFonts w:ascii="Times New Roman" w:hAnsi="Times New Roman"/>
                <w:color w:val="000000"/>
                <w:sz w:val="20"/>
                <w:szCs w:val="20"/>
              </w:rPr>
              <w:t>3,948 </w:t>
            </w:r>
          </w:p>
        </w:tc>
        <w:tc>
          <w:tcPr>
            <w:tcW w:w="0" w:type="auto"/>
            <w:shd w:val="clear" w:color="auto" w:fill="CCEEFF"/>
            <w:tcMar>
              <w:top w:w="30" w:type="dxa"/>
              <w:left w:w="0" w:type="dxa"/>
              <w:bottom w:w="30" w:type="dxa"/>
              <w:right w:w="20" w:type="dxa"/>
            </w:tcMar>
            <w:vAlign w:val="bottom"/>
            <w:hideMark/>
          </w:tcPr>
          <w:p w14:paraId="2A538FF2" w14:textId="77777777" w:rsidR="00354136" w:rsidRDefault="00354136">
            <w:pPr>
              <w:spacing w:after="100"/>
              <w:jc w:val="right"/>
            </w:pPr>
          </w:p>
        </w:tc>
      </w:tr>
      <w:tr w:rsidR="00354136" w14:paraId="67072BBF" w14:textId="77777777" w:rsidTr="00354136">
        <w:tc>
          <w:tcPr>
            <w:tcW w:w="0" w:type="auto"/>
            <w:gridSpan w:val="3"/>
            <w:shd w:val="clear" w:color="auto" w:fill="FFFFFF"/>
            <w:tcMar>
              <w:top w:w="30" w:type="dxa"/>
              <w:left w:w="20" w:type="dxa"/>
              <w:bottom w:w="30" w:type="dxa"/>
              <w:right w:w="20" w:type="dxa"/>
            </w:tcMar>
            <w:vAlign w:val="bottom"/>
            <w:hideMark/>
          </w:tcPr>
          <w:p w14:paraId="5F19A05A" w14:textId="77777777" w:rsidR="00354136" w:rsidRDefault="00354136">
            <w:pPr>
              <w:spacing w:after="100"/>
              <w:rPr>
                <w:rFonts w:ascii="宋体" w:eastAsia="宋体" w:hAnsi="宋体" w:cs="宋体"/>
              </w:rPr>
            </w:pPr>
            <w:r>
              <w:rPr>
                <w:rFonts w:ascii="Times New Roman" w:hAnsi="Times New Roman"/>
                <w:color w:val="000000"/>
                <w:sz w:val="20"/>
                <w:szCs w:val="20"/>
              </w:rPr>
              <w:t>Client Solutions Group</w:t>
            </w:r>
          </w:p>
        </w:tc>
        <w:tc>
          <w:tcPr>
            <w:tcW w:w="0" w:type="auto"/>
            <w:gridSpan w:val="2"/>
            <w:shd w:val="clear" w:color="auto" w:fill="FFFFFF"/>
            <w:tcMar>
              <w:top w:w="30" w:type="dxa"/>
              <w:left w:w="20" w:type="dxa"/>
              <w:bottom w:w="30" w:type="dxa"/>
              <w:right w:w="0" w:type="dxa"/>
            </w:tcMar>
            <w:vAlign w:val="bottom"/>
            <w:hideMark/>
          </w:tcPr>
          <w:p w14:paraId="75297628" w14:textId="77777777" w:rsidR="00354136" w:rsidRDefault="00354136">
            <w:pPr>
              <w:spacing w:after="100"/>
              <w:jc w:val="right"/>
            </w:pPr>
            <w:r>
              <w:rPr>
                <w:rFonts w:ascii="Times New Roman" w:hAnsi="Times New Roman"/>
                <w:color w:val="000000"/>
                <w:sz w:val="20"/>
                <w:szCs w:val="20"/>
              </w:rPr>
              <w:t>4,365 </w:t>
            </w:r>
          </w:p>
        </w:tc>
        <w:tc>
          <w:tcPr>
            <w:tcW w:w="0" w:type="auto"/>
            <w:shd w:val="clear" w:color="auto" w:fill="FFFFFF"/>
            <w:tcMar>
              <w:top w:w="30" w:type="dxa"/>
              <w:left w:w="0" w:type="dxa"/>
              <w:bottom w:w="30" w:type="dxa"/>
              <w:right w:w="20" w:type="dxa"/>
            </w:tcMar>
            <w:vAlign w:val="bottom"/>
            <w:hideMark/>
          </w:tcPr>
          <w:p w14:paraId="52A6D81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5BCB20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07E32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3,333 </w:t>
            </w:r>
          </w:p>
        </w:tc>
        <w:tc>
          <w:tcPr>
            <w:tcW w:w="0" w:type="auto"/>
            <w:shd w:val="clear" w:color="auto" w:fill="FFFFFF"/>
            <w:tcMar>
              <w:top w:w="30" w:type="dxa"/>
              <w:left w:w="0" w:type="dxa"/>
              <w:bottom w:w="30" w:type="dxa"/>
              <w:right w:w="20" w:type="dxa"/>
            </w:tcMar>
            <w:vAlign w:val="bottom"/>
            <w:hideMark/>
          </w:tcPr>
          <w:p w14:paraId="30A1689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B364F8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5023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3,114 </w:t>
            </w:r>
          </w:p>
        </w:tc>
        <w:tc>
          <w:tcPr>
            <w:tcW w:w="0" w:type="auto"/>
            <w:shd w:val="clear" w:color="auto" w:fill="FFFFFF"/>
            <w:tcMar>
              <w:top w:w="30" w:type="dxa"/>
              <w:left w:w="0" w:type="dxa"/>
              <w:bottom w:w="30" w:type="dxa"/>
              <w:right w:w="20" w:type="dxa"/>
            </w:tcMar>
            <w:vAlign w:val="bottom"/>
            <w:hideMark/>
          </w:tcPr>
          <w:p w14:paraId="48830FEF" w14:textId="77777777" w:rsidR="00354136" w:rsidRDefault="00354136">
            <w:pPr>
              <w:spacing w:after="100"/>
              <w:jc w:val="right"/>
            </w:pPr>
          </w:p>
        </w:tc>
      </w:tr>
      <w:tr w:rsidR="00354136" w14:paraId="5CEA2FA8" w14:textId="77777777" w:rsidTr="00354136">
        <w:tc>
          <w:tcPr>
            <w:tcW w:w="0" w:type="auto"/>
            <w:gridSpan w:val="3"/>
            <w:shd w:val="clear" w:color="auto" w:fill="CCEEFF"/>
            <w:tcMar>
              <w:top w:w="30" w:type="dxa"/>
              <w:left w:w="155" w:type="dxa"/>
              <w:bottom w:w="30" w:type="dxa"/>
              <w:right w:w="20" w:type="dxa"/>
            </w:tcMar>
            <w:vAlign w:val="bottom"/>
            <w:hideMark/>
          </w:tcPr>
          <w:p w14:paraId="19263C1E" w14:textId="77777777" w:rsidR="00354136" w:rsidRDefault="00354136">
            <w:pPr>
              <w:spacing w:after="100"/>
              <w:rPr>
                <w:rFonts w:ascii="宋体" w:eastAsia="宋体" w:hAnsi="宋体" w:cs="宋体"/>
              </w:rPr>
            </w:pPr>
            <w:r>
              <w:rPr>
                <w:rFonts w:ascii="Times New Roman" w:hAnsi="Times New Roman"/>
                <w:color w:val="000000"/>
                <w:sz w:val="20"/>
                <w:szCs w:val="20"/>
              </w:rPr>
              <w:t>Reportable segment 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DD1CCB" w14:textId="77777777" w:rsidR="00354136" w:rsidRDefault="00354136">
            <w:pPr>
              <w:spacing w:after="100"/>
              <w:jc w:val="right"/>
            </w:pPr>
            <w:r>
              <w:rPr>
                <w:rFonts w:ascii="Times New Roman" w:hAnsi="Times New Roman"/>
                <w:color w:val="000000"/>
                <w:sz w:val="20"/>
                <w:szCs w:val="20"/>
              </w:rPr>
              <w:t>8,101 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A6860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27115DB"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6065CC" w14:textId="77777777" w:rsidR="00354136" w:rsidRDefault="00354136">
            <w:pPr>
              <w:spacing w:after="100"/>
              <w:jc w:val="right"/>
              <w:rPr>
                <w:rFonts w:ascii="宋体" w:eastAsia="宋体" w:hAnsi="宋体" w:cs="宋体"/>
              </w:rPr>
            </w:pPr>
            <w:r>
              <w:rPr>
                <w:rFonts w:ascii="Times New Roman" w:hAnsi="Times New Roman"/>
                <w:color w:val="000000"/>
                <w:sz w:val="20"/>
                <w:szCs w:val="20"/>
              </w:rPr>
              <w:t>7,086 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2E2B0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E35CFB6"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6E51FB" w14:textId="77777777" w:rsidR="00354136" w:rsidRDefault="00354136">
            <w:pPr>
              <w:spacing w:after="100"/>
              <w:jc w:val="right"/>
              <w:rPr>
                <w:rFonts w:ascii="宋体" w:eastAsia="宋体" w:hAnsi="宋体" w:cs="宋体"/>
              </w:rPr>
            </w:pPr>
            <w:r>
              <w:rPr>
                <w:rFonts w:ascii="Times New Roman" w:hAnsi="Times New Roman"/>
                <w:color w:val="000000"/>
                <w:sz w:val="20"/>
                <w:szCs w:val="20"/>
              </w:rPr>
              <w:t>7,062 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4BF45B" w14:textId="77777777" w:rsidR="00354136" w:rsidRDefault="00354136">
            <w:pPr>
              <w:spacing w:after="100"/>
              <w:jc w:val="right"/>
            </w:pPr>
          </w:p>
        </w:tc>
      </w:tr>
      <w:tr w:rsidR="00354136" w14:paraId="52F89975" w14:textId="77777777" w:rsidTr="00354136">
        <w:tc>
          <w:tcPr>
            <w:tcW w:w="0" w:type="auto"/>
            <w:gridSpan w:val="3"/>
            <w:shd w:val="clear" w:color="auto" w:fill="FFFFFF"/>
            <w:tcMar>
              <w:top w:w="30" w:type="dxa"/>
              <w:left w:w="245" w:type="dxa"/>
              <w:bottom w:w="30" w:type="dxa"/>
              <w:right w:w="20" w:type="dxa"/>
            </w:tcMar>
            <w:vAlign w:val="bottom"/>
            <w:hideMark/>
          </w:tcPr>
          <w:p w14:paraId="1F332FC0" w14:textId="77777777" w:rsidR="00354136" w:rsidRDefault="00354136">
            <w:pPr>
              <w:spacing w:after="100"/>
              <w:rPr>
                <w:rFonts w:ascii="宋体" w:eastAsia="宋体" w:hAnsi="宋体" w:cs="宋体"/>
              </w:rPr>
            </w:pPr>
            <w:r>
              <w:rPr>
                <w:rFonts w:ascii="Times New Roman" w:hAnsi="Times New Roman"/>
                <w:color w:val="000000"/>
                <w:sz w:val="20"/>
                <w:szCs w:val="20"/>
              </w:rPr>
              <w:t>Other businesses (a) (b)</w:t>
            </w:r>
          </w:p>
        </w:tc>
        <w:tc>
          <w:tcPr>
            <w:tcW w:w="0" w:type="auto"/>
            <w:gridSpan w:val="2"/>
            <w:shd w:val="clear" w:color="auto" w:fill="FFFFFF"/>
            <w:tcMar>
              <w:top w:w="30" w:type="dxa"/>
              <w:left w:w="20" w:type="dxa"/>
              <w:bottom w:w="30" w:type="dxa"/>
              <w:right w:w="0" w:type="dxa"/>
            </w:tcMar>
            <w:vAlign w:val="bottom"/>
            <w:hideMark/>
          </w:tcPr>
          <w:p w14:paraId="09BBABED" w14:textId="77777777" w:rsidR="00354136" w:rsidRDefault="00354136">
            <w:pPr>
              <w:spacing w:after="100"/>
              <w:jc w:val="right"/>
            </w:pPr>
            <w:r>
              <w:rPr>
                <w:rFonts w:ascii="Times New Roman" w:hAnsi="Times New Roman"/>
                <w:color w:val="000000"/>
                <w:sz w:val="20"/>
                <w:szCs w:val="20"/>
              </w:rPr>
              <w:t>(319)</w:t>
            </w:r>
          </w:p>
        </w:tc>
        <w:tc>
          <w:tcPr>
            <w:tcW w:w="0" w:type="auto"/>
            <w:shd w:val="clear" w:color="auto" w:fill="FFFFFF"/>
            <w:tcMar>
              <w:top w:w="30" w:type="dxa"/>
              <w:left w:w="0" w:type="dxa"/>
              <w:bottom w:w="30" w:type="dxa"/>
              <w:right w:w="20" w:type="dxa"/>
            </w:tcMar>
            <w:vAlign w:val="bottom"/>
            <w:hideMark/>
          </w:tcPr>
          <w:p w14:paraId="7FBF480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3B702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ACE8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(139)</w:t>
            </w:r>
          </w:p>
        </w:tc>
        <w:tc>
          <w:tcPr>
            <w:tcW w:w="0" w:type="auto"/>
            <w:shd w:val="clear" w:color="auto" w:fill="FFFFFF"/>
            <w:tcMar>
              <w:top w:w="30" w:type="dxa"/>
              <w:left w:w="0" w:type="dxa"/>
              <w:bottom w:w="30" w:type="dxa"/>
              <w:right w:w="20" w:type="dxa"/>
            </w:tcMar>
            <w:vAlign w:val="bottom"/>
            <w:hideMark/>
          </w:tcPr>
          <w:p w14:paraId="0FE0FD2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55BEC2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E5B3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14:paraId="747F4EA2" w14:textId="77777777" w:rsidR="00354136" w:rsidRDefault="00354136">
            <w:pPr>
              <w:spacing w:after="100"/>
              <w:jc w:val="right"/>
            </w:pPr>
          </w:p>
        </w:tc>
      </w:tr>
      <w:tr w:rsidR="00354136" w14:paraId="2CAC1832" w14:textId="77777777" w:rsidTr="00354136">
        <w:tc>
          <w:tcPr>
            <w:tcW w:w="0" w:type="auto"/>
            <w:gridSpan w:val="3"/>
            <w:shd w:val="clear" w:color="auto" w:fill="CCEEFF"/>
            <w:tcMar>
              <w:top w:w="30" w:type="dxa"/>
              <w:left w:w="245" w:type="dxa"/>
              <w:bottom w:w="30" w:type="dxa"/>
              <w:right w:w="20" w:type="dxa"/>
            </w:tcMar>
            <w:vAlign w:val="bottom"/>
            <w:hideMark/>
          </w:tcPr>
          <w:p w14:paraId="2623FA0B" w14:textId="77777777" w:rsidR="00354136" w:rsidRDefault="00354136">
            <w:pPr>
              <w:spacing w:after="100"/>
              <w:rPr>
                <w:rFonts w:ascii="宋体" w:eastAsia="宋体" w:hAnsi="宋体" w:cs="宋体"/>
              </w:rPr>
            </w:pPr>
            <w:r>
              <w:rPr>
                <w:rFonts w:ascii="Times New Roman" w:hAnsi="Times New Roman"/>
                <w:color w:val="000000"/>
                <w:sz w:val="20"/>
                <w:szCs w:val="20"/>
              </w:rPr>
              <w:t>Unallocated transactions (c)</w:t>
            </w:r>
          </w:p>
        </w:tc>
        <w:tc>
          <w:tcPr>
            <w:tcW w:w="0" w:type="auto"/>
            <w:gridSpan w:val="2"/>
            <w:shd w:val="clear" w:color="auto" w:fill="CCEEFF"/>
            <w:tcMar>
              <w:top w:w="30" w:type="dxa"/>
              <w:left w:w="20" w:type="dxa"/>
              <w:bottom w:w="30" w:type="dxa"/>
              <w:right w:w="0" w:type="dxa"/>
            </w:tcMar>
            <w:vAlign w:val="bottom"/>
            <w:hideMark/>
          </w:tcPr>
          <w:p w14:paraId="4D3C37FC" w14:textId="77777777" w:rsidR="00354136" w:rsidRDefault="00354136">
            <w:pPr>
              <w:spacing w:after="100"/>
              <w:jc w:val="right"/>
            </w:pPr>
            <w:r>
              <w:rPr>
                <w:rFonts w:ascii="Times New Roman" w:hAnsi="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1A3C9D0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261179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3EED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A7DFA1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DF0B56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6C07D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59765BC9" w14:textId="77777777" w:rsidR="00354136" w:rsidRDefault="00354136">
            <w:pPr>
              <w:spacing w:after="100"/>
              <w:jc w:val="right"/>
            </w:pPr>
          </w:p>
        </w:tc>
      </w:tr>
      <w:tr w:rsidR="00354136" w14:paraId="4E6D5275" w14:textId="77777777" w:rsidTr="00354136">
        <w:tc>
          <w:tcPr>
            <w:tcW w:w="0" w:type="auto"/>
            <w:gridSpan w:val="3"/>
            <w:shd w:val="clear" w:color="auto" w:fill="FFFFFF"/>
            <w:tcMar>
              <w:top w:w="30" w:type="dxa"/>
              <w:left w:w="245" w:type="dxa"/>
              <w:bottom w:w="30" w:type="dxa"/>
              <w:right w:w="20" w:type="dxa"/>
            </w:tcMar>
            <w:vAlign w:val="bottom"/>
            <w:hideMark/>
          </w:tcPr>
          <w:p w14:paraId="6128F866" w14:textId="77777777" w:rsidR="00354136" w:rsidRDefault="00354136">
            <w:pPr>
              <w:spacing w:after="100"/>
              <w:rPr>
                <w:rFonts w:ascii="宋体" w:eastAsia="宋体" w:hAnsi="宋体" w:cs="宋体"/>
              </w:rPr>
            </w:pPr>
            <w:r>
              <w:rPr>
                <w:rFonts w:ascii="Times New Roman" w:hAnsi="Times New Roman"/>
                <w:color w:val="000000"/>
                <w:sz w:val="20"/>
                <w:szCs w:val="20"/>
              </w:rPr>
              <w:t>Impact of purchase accounting (d)</w:t>
            </w:r>
          </w:p>
        </w:tc>
        <w:tc>
          <w:tcPr>
            <w:tcW w:w="0" w:type="auto"/>
            <w:gridSpan w:val="2"/>
            <w:shd w:val="clear" w:color="auto" w:fill="FFFFFF"/>
            <w:tcMar>
              <w:top w:w="30" w:type="dxa"/>
              <w:left w:w="20" w:type="dxa"/>
              <w:bottom w:w="30" w:type="dxa"/>
              <w:right w:w="0" w:type="dxa"/>
            </w:tcMar>
            <w:vAlign w:val="bottom"/>
            <w:hideMark/>
          </w:tcPr>
          <w:p w14:paraId="7BCE50C5" w14:textId="77777777" w:rsidR="00354136" w:rsidRDefault="00354136">
            <w:pPr>
              <w:spacing w:after="100"/>
              <w:jc w:val="right"/>
            </w:pPr>
            <w:r>
              <w:rPr>
                <w:rFonts w:ascii="Times New Roman" w:hAnsi="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14:paraId="34FD8F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E67A3E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7850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(144)</w:t>
            </w:r>
          </w:p>
        </w:tc>
        <w:tc>
          <w:tcPr>
            <w:tcW w:w="0" w:type="auto"/>
            <w:shd w:val="clear" w:color="auto" w:fill="FFFFFF"/>
            <w:tcMar>
              <w:top w:w="30" w:type="dxa"/>
              <w:left w:w="0" w:type="dxa"/>
              <w:bottom w:w="30" w:type="dxa"/>
              <w:right w:w="20" w:type="dxa"/>
            </w:tcMar>
            <w:vAlign w:val="bottom"/>
            <w:hideMark/>
          </w:tcPr>
          <w:p w14:paraId="6087025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67157D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43883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(274)</w:t>
            </w:r>
          </w:p>
        </w:tc>
        <w:tc>
          <w:tcPr>
            <w:tcW w:w="0" w:type="auto"/>
            <w:shd w:val="clear" w:color="auto" w:fill="FFFFFF"/>
            <w:tcMar>
              <w:top w:w="30" w:type="dxa"/>
              <w:left w:w="0" w:type="dxa"/>
              <w:bottom w:w="30" w:type="dxa"/>
              <w:right w:w="20" w:type="dxa"/>
            </w:tcMar>
            <w:vAlign w:val="bottom"/>
            <w:hideMark/>
          </w:tcPr>
          <w:p w14:paraId="7ACE10F4" w14:textId="77777777" w:rsidR="00354136" w:rsidRDefault="00354136">
            <w:pPr>
              <w:spacing w:after="100"/>
              <w:jc w:val="right"/>
            </w:pPr>
          </w:p>
        </w:tc>
      </w:tr>
      <w:tr w:rsidR="00354136" w14:paraId="7B1AD6E1" w14:textId="77777777" w:rsidTr="00354136">
        <w:tc>
          <w:tcPr>
            <w:tcW w:w="0" w:type="auto"/>
            <w:gridSpan w:val="3"/>
            <w:shd w:val="clear" w:color="auto" w:fill="CCEEFF"/>
            <w:tcMar>
              <w:top w:w="30" w:type="dxa"/>
              <w:left w:w="245" w:type="dxa"/>
              <w:bottom w:w="30" w:type="dxa"/>
              <w:right w:w="20" w:type="dxa"/>
            </w:tcMar>
            <w:vAlign w:val="bottom"/>
            <w:hideMark/>
          </w:tcPr>
          <w:p w14:paraId="5301290C"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Amortization of intangibles</w:t>
            </w:r>
          </w:p>
        </w:tc>
        <w:tc>
          <w:tcPr>
            <w:tcW w:w="0" w:type="auto"/>
            <w:gridSpan w:val="2"/>
            <w:shd w:val="clear" w:color="auto" w:fill="CCEEFF"/>
            <w:tcMar>
              <w:top w:w="30" w:type="dxa"/>
              <w:left w:w="20" w:type="dxa"/>
              <w:bottom w:w="30" w:type="dxa"/>
              <w:right w:w="0" w:type="dxa"/>
            </w:tcMar>
            <w:vAlign w:val="bottom"/>
            <w:hideMark/>
          </w:tcPr>
          <w:p w14:paraId="6E908354" w14:textId="77777777" w:rsidR="00354136" w:rsidRDefault="00354136">
            <w:pPr>
              <w:spacing w:after="100"/>
              <w:jc w:val="right"/>
            </w:pPr>
            <w:r>
              <w:rPr>
                <w:rFonts w:ascii="Times New Roman" w:hAnsi="Times New Roman"/>
                <w:color w:val="000000"/>
                <w:sz w:val="20"/>
                <w:szCs w:val="20"/>
              </w:rPr>
              <w:t>(1,641)</w:t>
            </w:r>
          </w:p>
        </w:tc>
        <w:tc>
          <w:tcPr>
            <w:tcW w:w="0" w:type="auto"/>
            <w:shd w:val="clear" w:color="auto" w:fill="CCEEFF"/>
            <w:tcMar>
              <w:top w:w="30" w:type="dxa"/>
              <w:left w:w="0" w:type="dxa"/>
              <w:bottom w:w="30" w:type="dxa"/>
              <w:right w:w="20" w:type="dxa"/>
            </w:tcMar>
            <w:vAlign w:val="bottom"/>
            <w:hideMark/>
          </w:tcPr>
          <w:p w14:paraId="390B22C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42107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7EC6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(2,133)</w:t>
            </w:r>
          </w:p>
        </w:tc>
        <w:tc>
          <w:tcPr>
            <w:tcW w:w="0" w:type="auto"/>
            <w:shd w:val="clear" w:color="auto" w:fill="CCEEFF"/>
            <w:tcMar>
              <w:top w:w="30" w:type="dxa"/>
              <w:left w:w="0" w:type="dxa"/>
              <w:bottom w:w="30" w:type="dxa"/>
              <w:right w:w="20" w:type="dxa"/>
            </w:tcMar>
            <w:vAlign w:val="bottom"/>
            <w:hideMark/>
          </w:tcPr>
          <w:p w14:paraId="0A858C7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06B263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A7176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(2,971)</w:t>
            </w:r>
          </w:p>
        </w:tc>
        <w:tc>
          <w:tcPr>
            <w:tcW w:w="0" w:type="auto"/>
            <w:shd w:val="clear" w:color="auto" w:fill="CCEEFF"/>
            <w:tcMar>
              <w:top w:w="30" w:type="dxa"/>
              <w:left w:w="0" w:type="dxa"/>
              <w:bottom w:w="30" w:type="dxa"/>
              <w:right w:w="20" w:type="dxa"/>
            </w:tcMar>
            <w:vAlign w:val="bottom"/>
            <w:hideMark/>
          </w:tcPr>
          <w:p w14:paraId="4A38AB92" w14:textId="77777777" w:rsidR="00354136" w:rsidRDefault="00354136">
            <w:pPr>
              <w:spacing w:after="100"/>
              <w:jc w:val="right"/>
            </w:pPr>
          </w:p>
        </w:tc>
      </w:tr>
      <w:tr w:rsidR="00354136" w14:paraId="200F6EAD" w14:textId="77777777" w:rsidTr="00354136">
        <w:tc>
          <w:tcPr>
            <w:tcW w:w="0" w:type="auto"/>
            <w:gridSpan w:val="3"/>
            <w:shd w:val="clear" w:color="auto" w:fill="FFFFFF"/>
            <w:tcMar>
              <w:top w:w="30" w:type="dxa"/>
              <w:left w:w="245" w:type="dxa"/>
              <w:bottom w:w="30" w:type="dxa"/>
              <w:right w:w="20" w:type="dxa"/>
            </w:tcMar>
            <w:vAlign w:val="bottom"/>
            <w:hideMark/>
          </w:tcPr>
          <w:p w14:paraId="4FB26395" w14:textId="77777777" w:rsidR="00354136" w:rsidRDefault="00354136">
            <w:pPr>
              <w:spacing w:after="100"/>
              <w:rPr>
                <w:rFonts w:ascii="宋体" w:eastAsia="宋体" w:hAnsi="宋体" w:cs="宋体"/>
              </w:rPr>
            </w:pPr>
            <w:r>
              <w:rPr>
                <w:rFonts w:ascii="Times New Roman" w:hAnsi="Times New Roman"/>
                <w:color w:val="000000"/>
                <w:sz w:val="20"/>
                <w:szCs w:val="20"/>
              </w:rPr>
              <w:t>Transaction-related expenses (e)</w:t>
            </w:r>
          </w:p>
        </w:tc>
        <w:tc>
          <w:tcPr>
            <w:tcW w:w="0" w:type="auto"/>
            <w:gridSpan w:val="2"/>
            <w:shd w:val="clear" w:color="auto" w:fill="FFFFFF"/>
            <w:tcMar>
              <w:top w:w="30" w:type="dxa"/>
              <w:left w:w="20" w:type="dxa"/>
              <w:bottom w:w="30" w:type="dxa"/>
              <w:right w:w="0" w:type="dxa"/>
            </w:tcMar>
            <w:vAlign w:val="bottom"/>
            <w:hideMark/>
          </w:tcPr>
          <w:p w14:paraId="09A33010" w14:textId="77777777" w:rsidR="00354136" w:rsidRDefault="00354136">
            <w:pPr>
              <w:spacing w:after="100"/>
              <w:jc w:val="right"/>
            </w:pPr>
            <w:r>
              <w:rPr>
                <w:rFonts w:ascii="Times New Roman" w:hAnsi="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14:paraId="54777CA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F4E36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C512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14:paraId="5261C7C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39FCD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A51B3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14:paraId="04112043" w14:textId="77777777" w:rsidR="00354136" w:rsidRDefault="00354136">
            <w:pPr>
              <w:spacing w:after="100"/>
              <w:jc w:val="right"/>
            </w:pPr>
          </w:p>
        </w:tc>
      </w:tr>
      <w:tr w:rsidR="00354136" w14:paraId="283762F1" w14:textId="77777777" w:rsidTr="00354136">
        <w:tc>
          <w:tcPr>
            <w:tcW w:w="0" w:type="auto"/>
            <w:gridSpan w:val="3"/>
            <w:shd w:val="clear" w:color="auto" w:fill="CCEEFF"/>
            <w:tcMar>
              <w:top w:w="30" w:type="dxa"/>
              <w:left w:w="245" w:type="dxa"/>
              <w:bottom w:w="30" w:type="dxa"/>
              <w:right w:w="20" w:type="dxa"/>
            </w:tcMar>
            <w:vAlign w:val="bottom"/>
            <w:hideMark/>
          </w:tcPr>
          <w:p w14:paraId="0B15AF81" w14:textId="77777777" w:rsidR="00354136" w:rsidRDefault="00354136">
            <w:pPr>
              <w:spacing w:after="100"/>
              <w:rPr>
                <w:rFonts w:ascii="宋体" w:eastAsia="宋体" w:hAnsi="宋体" w:cs="宋体"/>
              </w:rPr>
            </w:pPr>
            <w:r>
              <w:rPr>
                <w:rFonts w:ascii="Times New Roman" w:hAnsi="Times New Roman"/>
                <w:color w:val="000000"/>
                <w:sz w:val="20"/>
                <w:szCs w:val="20"/>
              </w:rPr>
              <w:t>Stock-based compensation expense (f)</w:t>
            </w:r>
          </w:p>
        </w:tc>
        <w:tc>
          <w:tcPr>
            <w:tcW w:w="0" w:type="auto"/>
            <w:gridSpan w:val="2"/>
            <w:shd w:val="clear" w:color="auto" w:fill="CCEEFF"/>
            <w:tcMar>
              <w:top w:w="30" w:type="dxa"/>
              <w:left w:w="20" w:type="dxa"/>
              <w:bottom w:w="30" w:type="dxa"/>
              <w:right w:w="0" w:type="dxa"/>
            </w:tcMar>
            <w:vAlign w:val="bottom"/>
            <w:hideMark/>
          </w:tcPr>
          <w:p w14:paraId="59FA945F" w14:textId="77777777" w:rsidR="00354136" w:rsidRDefault="00354136">
            <w:pPr>
              <w:spacing w:after="100"/>
              <w:jc w:val="right"/>
            </w:pPr>
            <w:r>
              <w:rPr>
                <w:rFonts w:ascii="Times New Roman" w:hAnsi="Times New Roman"/>
                <w:color w:val="000000"/>
                <w:sz w:val="20"/>
                <w:szCs w:val="20"/>
              </w:rPr>
              <w:t>(808)</w:t>
            </w:r>
          </w:p>
        </w:tc>
        <w:tc>
          <w:tcPr>
            <w:tcW w:w="0" w:type="auto"/>
            <w:shd w:val="clear" w:color="auto" w:fill="CCEEFF"/>
            <w:tcMar>
              <w:top w:w="30" w:type="dxa"/>
              <w:left w:w="0" w:type="dxa"/>
              <w:bottom w:w="30" w:type="dxa"/>
              <w:right w:w="20" w:type="dxa"/>
            </w:tcMar>
            <w:vAlign w:val="bottom"/>
            <w:hideMark/>
          </w:tcPr>
          <w:p w14:paraId="7D1AD64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99C475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6A1971"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(487)</w:t>
            </w:r>
          </w:p>
        </w:tc>
        <w:tc>
          <w:tcPr>
            <w:tcW w:w="0" w:type="auto"/>
            <w:shd w:val="clear" w:color="auto" w:fill="CCEEFF"/>
            <w:tcMar>
              <w:top w:w="30" w:type="dxa"/>
              <w:left w:w="0" w:type="dxa"/>
              <w:bottom w:w="30" w:type="dxa"/>
              <w:right w:w="20" w:type="dxa"/>
            </w:tcMar>
            <w:vAlign w:val="bottom"/>
            <w:hideMark/>
          </w:tcPr>
          <w:p w14:paraId="405EE46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36D5A4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2C1560" w14:textId="77777777" w:rsidR="00354136" w:rsidRDefault="00354136">
            <w:pPr>
              <w:spacing w:after="100"/>
              <w:jc w:val="right"/>
              <w:rPr>
                <w:rFonts w:ascii="宋体" w:eastAsia="宋体" w:hAnsi="宋体" w:cs="宋体"/>
              </w:rPr>
            </w:pPr>
            <w:r>
              <w:rPr>
                <w:rFonts w:ascii="Times New Roman" w:hAnsi="Times New Roman"/>
                <w:color w:val="000000"/>
                <w:sz w:val="20"/>
                <w:szCs w:val="20"/>
              </w:rPr>
              <w:t>(245)</w:t>
            </w:r>
          </w:p>
        </w:tc>
        <w:tc>
          <w:tcPr>
            <w:tcW w:w="0" w:type="auto"/>
            <w:shd w:val="clear" w:color="auto" w:fill="CCEEFF"/>
            <w:tcMar>
              <w:top w:w="30" w:type="dxa"/>
              <w:left w:w="0" w:type="dxa"/>
              <w:bottom w:w="30" w:type="dxa"/>
              <w:right w:w="20" w:type="dxa"/>
            </w:tcMar>
            <w:vAlign w:val="bottom"/>
            <w:hideMark/>
          </w:tcPr>
          <w:p w14:paraId="673CF2B1" w14:textId="77777777" w:rsidR="00354136" w:rsidRDefault="00354136">
            <w:pPr>
              <w:spacing w:after="100"/>
              <w:jc w:val="right"/>
            </w:pPr>
          </w:p>
        </w:tc>
      </w:tr>
      <w:tr w:rsidR="00354136" w14:paraId="4E15CC27" w14:textId="77777777" w:rsidTr="00354136">
        <w:tc>
          <w:tcPr>
            <w:tcW w:w="0" w:type="auto"/>
            <w:gridSpan w:val="3"/>
            <w:shd w:val="clear" w:color="auto" w:fill="FFFFFF"/>
            <w:tcMar>
              <w:top w:w="30" w:type="dxa"/>
              <w:left w:w="245" w:type="dxa"/>
              <w:bottom w:w="30" w:type="dxa"/>
              <w:right w:w="20" w:type="dxa"/>
            </w:tcMar>
            <w:vAlign w:val="bottom"/>
            <w:hideMark/>
          </w:tcPr>
          <w:p w14:paraId="6FDB8DF1" w14:textId="77777777" w:rsidR="00354136" w:rsidRDefault="00354136">
            <w:pPr>
              <w:spacing w:after="100"/>
              <w:rPr>
                <w:rFonts w:ascii="宋体" w:eastAsia="宋体" w:hAnsi="宋体" w:cs="宋体"/>
              </w:rPr>
            </w:pPr>
            <w:r>
              <w:rPr>
                <w:rFonts w:ascii="Times New Roman" w:hAnsi="Times New Roman"/>
                <w:color w:val="000000"/>
                <w:sz w:val="20"/>
                <w:szCs w:val="20"/>
              </w:rPr>
              <w:t>Other corporate expenses (g)</w:t>
            </w:r>
          </w:p>
        </w:tc>
        <w:tc>
          <w:tcPr>
            <w:tcW w:w="0" w:type="auto"/>
            <w:gridSpan w:val="2"/>
            <w:shd w:val="clear" w:color="auto" w:fill="FFFFFF"/>
            <w:tcMar>
              <w:top w:w="30" w:type="dxa"/>
              <w:left w:w="20" w:type="dxa"/>
              <w:bottom w:w="30" w:type="dxa"/>
              <w:right w:w="0" w:type="dxa"/>
            </w:tcMar>
            <w:vAlign w:val="bottom"/>
            <w:hideMark/>
          </w:tcPr>
          <w:p w14:paraId="54E140F3" w14:textId="77777777" w:rsidR="00354136" w:rsidRDefault="00354136">
            <w:pPr>
              <w:spacing w:after="100"/>
              <w:jc w:val="right"/>
            </w:pPr>
            <w:r>
              <w:rPr>
                <w:rFonts w:ascii="Times New Roman" w:hAnsi="Times New Roman"/>
                <w:color w:val="000000"/>
                <w:sz w:val="20"/>
                <w:szCs w:val="20"/>
              </w:rPr>
              <w:t>(337)</w:t>
            </w:r>
          </w:p>
        </w:tc>
        <w:tc>
          <w:tcPr>
            <w:tcW w:w="0" w:type="auto"/>
            <w:shd w:val="clear" w:color="auto" w:fill="FFFFFF"/>
            <w:tcMar>
              <w:top w:w="30" w:type="dxa"/>
              <w:left w:w="0" w:type="dxa"/>
              <w:bottom w:w="30" w:type="dxa"/>
              <w:right w:w="20" w:type="dxa"/>
            </w:tcMar>
            <w:vAlign w:val="bottom"/>
            <w:hideMark/>
          </w:tcPr>
          <w:p w14:paraId="6085816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C2C93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E8A5D"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(376)</w:t>
            </w:r>
          </w:p>
        </w:tc>
        <w:tc>
          <w:tcPr>
            <w:tcW w:w="0" w:type="auto"/>
            <w:shd w:val="clear" w:color="auto" w:fill="FFFFFF"/>
            <w:tcMar>
              <w:top w:w="30" w:type="dxa"/>
              <w:left w:w="0" w:type="dxa"/>
              <w:bottom w:w="30" w:type="dxa"/>
              <w:right w:w="20" w:type="dxa"/>
            </w:tcMar>
            <w:vAlign w:val="bottom"/>
            <w:hideMark/>
          </w:tcPr>
          <w:p w14:paraId="5DFEF8F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9A1D3C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464E09" w14:textId="77777777" w:rsidR="00354136" w:rsidRDefault="00354136">
            <w:pPr>
              <w:spacing w:after="100"/>
              <w:jc w:val="right"/>
              <w:rPr>
                <w:rFonts w:ascii="宋体" w:eastAsia="宋体" w:hAnsi="宋体" w:cs="宋体"/>
              </w:rPr>
            </w:pPr>
            <w:r>
              <w:rPr>
                <w:rFonts w:ascii="Times New Roman" w:hAnsi="Times New Roman"/>
                <w:color w:val="000000"/>
                <w:sz w:val="20"/>
                <w:szCs w:val="20"/>
              </w:rPr>
              <w:t>(844)</w:t>
            </w:r>
          </w:p>
        </w:tc>
        <w:tc>
          <w:tcPr>
            <w:tcW w:w="0" w:type="auto"/>
            <w:shd w:val="clear" w:color="auto" w:fill="FFFFFF"/>
            <w:tcMar>
              <w:top w:w="30" w:type="dxa"/>
              <w:left w:w="0" w:type="dxa"/>
              <w:bottom w:w="30" w:type="dxa"/>
              <w:right w:w="20" w:type="dxa"/>
            </w:tcMar>
            <w:vAlign w:val="bottom"/>
            <w:hideMark/>
          </w:tcPr>
          <w:p w14:paraId="542C99D1" w14:textId="77777777" w:rsidR="00354136" w:rsidRDefault="00354136">
            <w:pPr>
              <w:spacing w:after="100"/>
              <w:jc w:val="right"/>
            </w:pPr>
          </w:p>
        </w:tc>
      </w:tr>
      <w:tr w:rsidR="00354136" w14:paraId="187F9D3D" w14:textId="77777777" w:rsidTr="00354136">
        <w:tc>
          <w:tcPr>
            <w:tcW w:w="0" w:type="auto"/>
            <w:gridSpan w:val="3"/>
            <w:shd w:val="clear" w:color="auto" w:fill="CCEEFF"/>
            <w:tcMar>
              <w:top w:w="30" w:type="dxa"/>
              <w:left w:w="380" w:type="dxa"/>
              <w:bottom w:w="30" w:type="dxa"/>
              <w:right w:w="20" w:type="dxa"/>
            </w:tcMar>
            <w:vAlign w:val="bottom"/>
            <w:hideMark/>
          </w:tcPr>
          <w:p w14:paraId="3545DD38" w14:textId="77777777" w:rsidR="00354136" w:rsidRDefault="00354136">
            <w:pPr>
              <w:spacing w:after="100"/>
              <w:rPr>
                <w:rFonts w:ascii="宋体" w:eastAsia="宋体" w:hAnsi="宋体" w:cs="宋体"/>
              </w:rPr>
            </w:pPr>
            <w:r>
              <w:rPr>
                <w:rFonts w:ascii="Times New Roman" w:hAnsi="Times New Roman"/>
                <w:color w:val="000000"/>
                <w:sz w:val="20"/>
                <w:szCs w:val="20"/>
              </w:rPr>
              <w:t>Total consolidated operating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447A25"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0EBE3F" w14:textId="77777777" w:rsidR="00354136" w:rsidRDefault="00354136">
            <w:pPr>
              <w:spacing w:after="100"/>
              <w:jc w:val="right"/>
            </w:pPr>
            <w:r>
              <w:rPr>
                <w:rFonts w:ascii="Times New Roman" w:hAnsi="Times New Roman"/>
                <w:color w:val="000000"/>
                <w:sz w:val="20"/>
                <w:szCs w:val="20"/>
              </w:rPr>
              <w:t>4,659 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A56AC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6FF143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B832D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8425CC" w14:textId="77777777" w:rsidR="00354136" w:rsidRDefault="00354136">
            <w:pPr>
              <w:spacing w:after="100"/>
              <w:jc w:val="right"/>
            </w:pPr>
            <w:r>
              <w:rPr>
                <w:rFonts w:ascii="Times New Roman" w:hAnsi="Times New Roman"/>
                <w:color w:val="000000"/>
                <w:sz w:val="20"/>
                <w:szCs w:val="20"/>
              </w:rPr>
              <w:t>3,685 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AAD0F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31F3CA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66402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B843E8" w14:textId="77777777" w:rsidR="00354136" w:rsidRDefault="00354136">
            <w:pPr>
              <w:spacing w:after="100"/>
              <w:jc w:val="right"/>
            </w:pPr>
            <w:r>
              <w:rPr>
                <w:rFonts w:ascii="Times New Roman" w:hAnsi="Times New Roman"/>
                <w:color w:val="000000"/>
                <w:sz w:val="20"/>
                <w:szCs w:val="20"/>
              </w:rPr>
              <w:t>2,366 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11F20D" w14:textId="77777777" w:rsidR="00354136" w:rsidRDefault="00354136">
            <w:pPr>
              <w:spacing w:after="100"/>
              <w:jc w:val="right"/>
            </w:pPr>
          </w:p>
        </w:tc>
      </w:tr>
    </w:tbl>
    <w:p w14:paraId="72BFEFB2"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85B64E4" w14:textId="77777777" w:rsidR="00354136" w:rsidRDefault="00354136" w:rsidP="00354136">
      <w:pPr>
        <w:ind w:hanging="360"/>
      </w:pPr>
      <w:r>
        <w:rPr>
          <w:rFonts w:ascii="Times New Roman" w:hAnsi="Times New Roman"/>
          <w:color w:val="000000"/>
          <w:sz w:val="20"/>
          <w:szCs w:val="20"/>
        </w:rPr>
        <w:t>(a)Other businesses consists of i) VMware Resale, ii) Secureworks, and iii) Virtustream, and do not meet the requirements for a reportable segment, either individually or collectively.</w:t>
      </w:r>
    </w:p>
    <w:p w14:paraId="753A67F3" w14:textId="77777777" w:rsidR="00354136" w:rsidRDefault="00354136" w:rsidP="00354136">
      <w:pPr>
        <w:ind w:hanging="360"/>
      </w:pPr>
      <w:r>
        <w:rPr>
          <w:rFonts w:ascii="Times New Roman" w:hAnsi="Times New Roman"/>
          <w:color w:val="000000"/>
          <w:sz w:val="20"/>
          <w:szCs w:val="20"/>
        </w:rPr>
        <w:t>(b)The Company completed the sale of RSA Security on September 1, 2020, and the sale of Boomi on October 1, 2021. Prior to the divestitures, Boomi and RSA Security’s results were included within other businesses. See Note 1 of the Notes to the Consolidated Financial Statements for further details related to the divestitures of RSA Security and Boomi.</w:t>
      </w:r>
    </w:p>
    <w:p w14:paraId="5CB2CF69" w14:textId="77777777" w:rsidR="00354136" w:rsidRDefault="00354136" w:rsidP="00354136">
      <w:pPr>
        <w:ind w:hanging="360"/>
      </w:pPr>
      <w:r>
        <w:rPr>
          <w:rFonts w:ascii="Times New Roman" w:hAnsi="Times New Roman"/>
          <w:color w:val="000000"/>
          <w:sz w:val="20"/>
          <w:szCs w:val="20"/>
        </w:rPr>
        <w:t>(c)Unallocated transactions includes other corporate items that are not allocated to Dell Technologies’ reportable segments.</w:t>
      </w:r>
    </w:p>
    <w:p w14:paraId="52CBCBFB" w14:textId="77777777" w:rsidR="00354136" w:rsidRDefault="00354136" w:rsidP="00354136">
      <w:pPr>
        <w:ind w:hanging="360"/>
      </w:pPr>
      <w:r>
        <w:rPr>
          <w:rFonts w:ascii="Times New Roman" w:hAnsi="Times New Roman"/>
          <w:color w:val="000000"/>
          <w:sz w:val="20"/>
          <w:szCs w:val="20"/>
        </w:rPr>
        <w:t>(d)Impact of purchase accounting includes non-cash purchase accounting adjustments that are primarily related to the EMC merger transaction.</w:t>
      </w:r>
    </w:p>
    <w:p w14:paraId="6F5D380B" w14:textId="77777777" w:rsidR="00354136" w:rsidRDefault="00354136" w:rsidP="00354136">
      <w:pPr>
        <w:ind w:hanging="360"/>
      </w:pPr>
      <w:r>
        <w:rPr>
          <w:rFonts w:ascii="Times New Roman" w:hAnsi="Times New Roman"/>
          <w:color w:val="000000"/>
          <w:sz w:val="20"/>
          <w:szCs w:val="20"/>
        </w:rPr>
        <w:t>(e)Transaction-related expenses includes acquisition, integration, and divestiture related costs, as well as the costs incurred in the VMware Spin-off described in Note 1 of the Notes to the Consolidated Financial Statements.</w:t>
      </w:r>
    </w:p>
    <w:p w14:paraId="663BF25C" w14:textId="77777777" w:rsidR="00354136" w:rsidRDefault="00354136" w:rsidP="00354136">
      <w:pPr>
        <w:ind w:hanging="360"/>
      </w:pPr>
      <w:r>
        <w:rPr>
          <w:rFonts w:ascii="Times New Roman" w:hAnsi="Times New Roman"/>
          <w:color w:val="000000"/>
          <w:sz w:val="20"/>
          <w:szCs w:val="20"/>
        </w:rPr>
        <w:t>(f)Stock-based compensation expense consists of equity awards granted based on the estimated fair value of those awards at grant date.</w:t>
      </w:r>
    </w:p>
    <w:p w14:paraId="24CD90B6" w14:textId="77777777" w:rsidR="00354136" w:rsidRDefault="00354136" w:rsidP="00354136">
      <w:pPr>
        <w:ind w:hanging="360"/>
      </w:pPr>
      <w:r>
        <w:rPr>
          <w:rFonts w:ascii="Times New Roman" w:hAnsi="Times New Roman"/>
          <w:color w:val="000000"/>
          <w:sz w:val="20"/>
          <w:szCs w:val="20"/>
        </w:rPr>
        <w:t>(g)Other corporate expenses includes impairment charges, incentive charges related to equity investments, severance, facility action, and other costs. For the fiscal year ended January 31, 2020 this category includes Virtustream pre-tax impairment charges of $619 million.</w:t>
      </w:r>
    </w:p>
    <w:p w14:paraId="7D354F0F" w14:textId="77777777" w:rsidR="00354136" w:rsidRDefault="00354136" w:rsidP="00354136"/>
    <w:p w14:paraId="0126F474" w14:textId="77777777" w:rsidR="00354136" w:rsidRDefault="00354136" w:rsidP="00354136">
      <w:pPr>
        <w:jc w:val="center"/>
      </w:pPr>
    </w:p>
    <w:p w14:paraId="4E7CBF4F" w14:textId="77777777" w:rsidR="00354136" w:rsidRDefault="00354136" w:rsidP="00354136">
      <w:pPr>
        <w:jc w:val="center"/>
      </w:pPr>
      <w:r>
        <w:rPr>
          <w:rFonts w:ascii="Times New Roman" w:hAnsi="Times New Roman"/>
          <w:color w:val="000000"/>
          <w:sz w:val="20"/>
          <w:szCs w:val="20"/>
        </w:rPr>
        <w:t>148</w:t>
      </w:r>
    </w:p>
    <w:p w14:paraId="22C42A3F" w14:textId="77777777" w:rsidR="00354136" w:rsidRDefault="00354136" w:rsidP="00354136">
      <w:pPr>
        <w:jc w:val="center"/>
      </w:pPr>
    </w:p>
    <w:p w14:paraId="5A956B15" w14:textId="77777777" w:rsidR="00354136" w:rsidRDefault="00354136" w:rsidP="00354136">
      <w:r>
        <w:pict w14:anchorId="6D0F01F0">
          <v:rect id="_x0000_i1523" style="width:0;height:1.5pt" o:hralign="center" o:hrstd="t" o:hr="t" fillcolor="#a0a0a0" stroked="f"/>
        </w:pict>
      </w:r>
    </w:p>
    <w:p w14:paraId="3139E750" w14:textId="77777777" w:rsidR="00354136" w:rsidRDefault="00354136" w:rsidP="00354136">
      <w:hyperlink r:id="rId409" w:anchor="if82c7bb85cec43f3b72bdca2d8861323_10" w:history="1">
        <w:r>
          <w:rPr>
            <w:rStyle w:val="a5"/>
            <w:rFonts w:ascii="Times New Roman" w:hAnsi="Times New Roman"/>
            <w:sz w:val="20"/>
            <w:szCs w:val="20"/>
          </w:rPr>
          <w:t>Table of </w:t>
        </w:r>
      </w:hyperlink>
      <w:hyperlink r:id="rId410" w:anchor="if82c7bb85cec43f3b72bdca2d8861323_10" w:history="1">
        <w:r>
          <w:rPr>
            <w:rStyle w:val="a5"/>
            <w:rFonts w:ascii="Times New Roman" w:hAnsi="Times New Roman"/>
            <w:sz w:val="20"/>
            <w:szCs w:val="20"/>
          </w:rPr>
          <w:t>Contents</w:t>
        </w:r>
      </w:hyperlink>
    </w:p>
    <w:p w14:paraId="156BA402" w14:textId="77777777" w:rsidR="00354136" w:rsidRDefault="00354136" w:rsidP="00354136">
      <w:r>
        <w:rPr>
          <w:rFonts w:ascii="Times New Roman" w:hAnsi="Times New Roman"/>
          <w:color w:val="000000"/>
          <w:sz w:val="20"/>
          <w:szCs w:val="20"/>
        </w:rPr>
        <w:t>The following table presents the disaggregation of net revenue by reportable segment, and by major product categories within the segments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162"/>
        <w:gridCol w:w="37"/>
        <w:gridCol w:w="179"/>
        <w:gridCol w:w="3114"/>
        <w:gridCol w:w="36"/>
        <w:gridCol w:w="36"/>
        <w:gridCol w:w="50"/>
        <w:gridCol w:w="36"/>
        <w:gridCol w:w="178"/>
        <w:gridCol w:w="3114"/>
        <w:gridCol w:w="36"/>
        <w:gridCol w:w="36"/>
        <w:gridCol w:w="50"/>
        <w:gridCol w:w="36"/>
        <w:gridCol w:w="178"/>
        <w:gridCol w:w="3114"/>
        <w:gridCol w:w="36"/>
      </w:tblGrid>
      <w:tr w:rsidR="00354136" w14:paraId="448F821F" w14:textId="77777777" w:rsidTr="00354136">
        <w:trPr>
          <w:jc w:val="center"/>
        </w:trPr>
        <w:tc>
          <w:tcPr>
            <w:tcW w:w="175" w:type="dxa"/>
            <w:vAlign w:val="center"/>
            <w:hideMark/>
          </w:tcPr>
          <w:p w14:paraId="5D7FA030" w14:textId="77777777" w:rsidR="00354136" w:rsidRDefault="00354136"/>
        </w:tc>
        <w:tc>
          <w:tcPr>
            <w:tcW w:w="10036" w:type="dxa"/>
            <w:vAlign w:val="center"/>
            <w:hideMark/>
          </w:tcPr>
          <w:p w14:paraId="04314B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387C3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C01E10E"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6F23D430"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902A4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B1B9FB"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A38BF22" w14:textId="77777777" w:rsidR="00354136" w:rsidRDefault="00354136">
            <w:pPr>
              <w:spacing w:after="100"/>
              <w:rPr>
                <w:rFonts w:ascii="Times New Roman" w:eastAsia="Times New Roman" w:hAnsi="Times New Roman"/>
                <w:sz w:val="20"/>
                <w:szCs w:val="20"/>
              </w:rPr>
            </w:pPr>
          </w:p>
        </w:tc>
        <w:tc>
          <w:tcPr>
            <w:tcW w:w="6" w:type="dxa"/>
            <w:vAlign w:val="center"/>
            <w:hideMark/>
          </w:tcPr>
          <w:p w14:paraId="5E0932D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1F185B5"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49A32B6C"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C5B0B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1843B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7EA1C3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B49634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972EAA6"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68A090D5" w14:textId="77777777" w:rsidR="00354136" w:rsidRDefault="00354136">
            <w:pPr>
              <w:spacing w:after="100"/>
              <w:rPr>
                <w:rFonts w:ascii="Times New Roman" w:eastAsia="Times New Roman" w:hAnsi="Times New Roman"/>
                <w:sz w:val="20"/>
                <w:szCs w:val="20"/>
              </w:rPr>
            </w:pPr>
          </w:p>
        </w:tc>
        <w:tc>
          <w:tcPr>
            <w:tcW w:w="6" w:type="dxa"/>
            <w:vAlign w:val="center"/>
            <w:hideMark/>
          </w:tcPr>
          <w:p w14:paraId="72E133DC" w14:textId="77777777" w:rsidR="00354136" w:rsidRDefault="00354136">
            <w:pPr>
              <w:spacing w:after="100"/>
              <w:rPr>
                <w:rFonts w:ascii="Times New Roman" w:eastAsia="Times New Roman" w:hAnsi="Times New Roman"/>
                <w:sz w:val="20"/>
                <w:szCs w:val="20"/>
              </w:rPr>
            </w:pPr>
          </w:p>
        </w:tc>
      </w:tr>
      <w:tr w:rsidR="00354136" w14:paraId="01DEA93B" w14:textId="77777777" w:rsidTr="00354136">
        <w:trPr>
          <w:jc w:val="center"/>
        </w:trPr>
        <w:tc>
          <w:tcPr>
            <w:tcW w:w="0" w:type="auto"/>
            <w:gridSpan w:val="3"/>
            <w:tcMar>
              <w:top w:w="30" w:type="dxa"/>
              <w:left w:w="20" w:type="dxa"/>
              <w:bottom w:w="30" w:type="dxa"/>
              <w:right w:w="20" w:type="dxa"/>
            </w:tcMar>
            <w:vAlign w:val="bottom"/>
            <w:hideMark/>
          </w:tcPr>
          <w:p w14:paraId="507FBB3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4F3D687F" w14:textId="77777777" w:rsidR="00354136" w:rsidRDefault="00354136">
            <w:pPr>
              <w:spacing w:after="100"/>
              <w:jc w:val="center"/>
            </w:pPr>
            <w:r>
              <w:rPr>
                <w:rFonts w:ascii="Times New Roman" w:hAnsi="Times New Roman"/>
                <w:b/>
                <w:bCs/>
                <w:color w:val="000000"/>
                <w:sz w:val="20"/>
                <w:szCs w:val="20"/>
              </w:rPr>
              <w:t>Fiscal Year Ended</w:t>
            </w:r>
          </w:p>
        </w:tc>
      </w:tr>
      <w:tr w:rsidR="00354136" w14:paraId="42EDC9F7" w14:textId="77777777" w:rsidTr="00354136">
        <w:trPr>
          <w:jc w:val="center"/>
        </w:trPr>
        <w:tc>
          <w:tcPr>
            <w:tcW w:w="0" w:type="auto"/>
            <w:gridSpan w:val="3"/>
            <w:tcMar>
              <w:top w:w="30" w:type="dxa"/>
              <w:left w:w="20" w:type="dxa"/>
              <w:bottom w:w="30" w:type="dxa"/>
              <w:right w:w="20" w:type="dxa"/>
            </w:tcMar>
            <w:vAlign w:val="bottom"/>
            <w:hideMark/>
          </w:tcPr>
          <w:p w14:paraId="560EEEC9"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5EB7143"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464D276"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EAB868"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09B148D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436E5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08D09F9A" w14:textId="77777777" w:rsidTr="00354136">
        <w:trPr>
          <w:jc w:val="center"/>
        </w:trPr>
        <w:tc>
          <w:tcPr>
            <w:tcW w:w="0" w:type="auto"/>
            <w:gridSpan w:val="3"/>
            <w:tcMar>
              <w:top w:w="30" w:type="dxa"/>
              <w:left w:w="20" w:type="dxa"/>
              <w:bottom w:w="30" w:type="dxa"/>
              <w:right w:w="20" w:type="dxa"/>
            </w:tcMar>
            <w:vAlign w:val="bottom"/>
            <w:hideMark/>
          </w:tcPr>
          <w:p w14:paraId="3769DD07" w14:textId="77777777" w:rsidR="00354136" w:rsidRDefault="00354136">
            <w:pPr>
              <w:spacing w:after="100"/>
              <w:jc w:val="center"/>
            </w:pPr>
            <w:r>
              <w:rPr>
                <w:rFonts w:ascii="Times New Roman" w:hAnsi="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73511647" w14:textId="77777777" w:rsidR="00354136" w:rsidRDefault="00354136">
            <w:pPr>
              <w:spacing w:after="100"/>
              <w:jc w:val="center"/>
            </w:pPr>
            <w:r>
              <w:rPr>
                <w:rFonts w:ascii="Times New Roman" w:hAnsi="Times New Roman"/>
                <w:color w:val="000000"/>
                <w:sz w:val="20"/>
                <w:szCs w:val="20"/>
              </w:rPr>
              <w:t>(in millions)</w:t>
            </w:r>
          </w:p>
        </w:tc>
      </w:tr>
      <w:tr w:rsidR="00354136" w14:paraId="64AA4AF0"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6878986" w14:textId="77777777" w:rsidR="00354136" w:rsidRDefault="00354136">
            <w:pPr>
              <w:spacing w:after="100"/>
            </w:pPr>
            <w:r>
              <w:rPr>
                <w:rFonts w:ascii="Times New Roman" w:hAnsi="Times New Roman"/>
                <w:i/>
                <w:iCs/>
                <w:color w:val="000000"/>
                <w:sz w:val="20"/>
                <w:szCs w:val="20"/>
              </w:rPr>
              <w:t>Net revenue:</w:t>
            </w:r>
          </w:p>
        </w:tc>
        <w:tc>
          <w:tcPr>
            <w:tcW w:w="0" w:type="auto"/>
            <w:gridSpan w:val="3"/>
            <w:shd w:val="clear" w:color="auto" w:fill="CCEEFF"/>
            <w:tcMar>
              <w:top w:w="30" w:type="dxa"/>
              <w:left w:w="20" w:type="dxa"/>
              <w:bottom w:w="30" w:type="dxa"/>
              <w:right w:w="20" w:type="dxa"/>
            </w:tcMar>
            <w:vAlign w:val="bottom"/>
            <w:hideMark/>
          </w:tcPr>
          <w:p w14:paraId="58B3A475"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EB900F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678D4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A3AC7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1B481C" w14:textId="77777777" w:rsidR="00354136" w:rsidRDefault="00354136">
            <w:pPr>
              <w:spacing w:after="100"/>
              <w:rPr>
                <w:rFonts w:ascii="Times New Roman" w:eastAsia="Times New Roman" w:hAnsi="Times New Roman"/>
                <w:sz w:val="20"/>
                <w:szCs w:val="20"/>
              </w:rPr>
            </w:pPr>
          </w:p>
        </w:tc>
      </w:tr>
      <w:tr w:rsidR="00354136" w14:paraId="5DD0F6E0"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7409C12F" w14:textId="77777777" w:rsidR="00354136" w:rsidRDefault="00354136">
            <w:pPr>
              <w:spacing w:after="100"/>
              <w:rPr>
                <w:rFonts w:ascii="宋体" w:eastAsia="宋体" w:hAnsi="宋体" w:cs="宋体"/>
              </w:rPr>
            </w:pPr>
            <w:r>
              <w:rPr>
                <w:rFonts w:ascii="Times New Roman" w:hAnsi="Times New Roman"/>
                <w:i/>
                <w:iCs/>
                <w:color w:val="000000"/>
                <w:sz w:val="20"/>
                <w:szCs w:val="20"/>
              </w:rPr>
              <w:t>Infrastructure Solutions Group:</w:t>
            </w:r>
          </w:p>
        </w:tc>
        <w:tc>
          <w:tcPr>
            <w:tcW w:w="0" w:type="auto"/>
            <w:gridSpan w:val="3"/>
            <w:shd w:val="clear" w:color="auto" w:fill="FFFFFF"/>
            <w:tcMar>
              <w:top w:w="0" w:type="dxa"/>
              <w:left w:w="20" w:type="dxa"/>
              <w:bottom w:w="0" w:type="dxa"/>
              <w:right w:w="20" w:type="dxa"/>
            </w:tcMar>
            <w:vAlign w:val="center"/>
            <w:hideMark/>
          </w:tcPr>
          <w:p w14:paraId="35452CC6"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39D375C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5A48E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CB30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D8C01" w14:textId="77777777" w:rsidR="00354136" w:rsidRDefault="00354136">
            <w:pPr>
              <w:spacing w:after="100"/>
              <w:rPr>
                <w:rFonts w:ascii="Times New Roman" w:eastAsia="Times New Roman" w:hAnsi="Times New Roman"/>
                <w:sz w:val="20"/>
                <w:szCs w:val="20"/>
              </w:rPr>
            </w:pPr>
          </w:p>
        </w:tc>
      </w:tr>
      <w:tr w:rsidR="00354136" w14:paraId="5EDDA42C" w14:textId="77777777" w:rsidTr="00354136">
        <w:trPr>
          <w:jc w:val="center"/>
        </w:trPr>
        <w:tc>
          <w:tcPr>
            <w:tcW w:w="0" w:type="auto"/>
            <w:gridSpan w:val="3"/>
            <w:shd w:val="clear" w:color="auto" w:fill="CCEEFF"/>
            <w:tcMar>
              <w:top w:w="30" w:type="dxa"/>
              <w:left w:w="380" w:type="dxa"/>
              <w:bottom w:w="30" w:type="dxa"/>
              <w:right w:w="20" w:type="dxa"/>
            </w:tcMar>
            <w:vAlign w:val="bottom"/>
            <w:hideMark/>
          </w:tcPr>
          <w:p w14:paraId="349BDA86" w14:textId="77777777" w:rsidR="00354136" w:rsidRDefault="00354136">
            <w:pPr>
              <w:spacing w:after="100"/>
              <w:rPr>
                <w:rFonts w:ascii="宋体" w:eastAsia="宋体" w:hAnsi="宋体" w:cs="宋体"/>
              </w:rPr>
            </w:pPr>
            <w:r>
              <w:rPr>
                <w:rFonts w:ascii="Times New Roman" w:hAnsi="Times New Roman"/>
                <w:color w:val="000000"/>
                <w:sz w:val="20"/>
                <w:szCs w:val="20"/>
              </w:rPr>
              <w:t>Servers and networking</w:t>
            </w:r>
          </w:p>
        </w:tc>
        <w:tc>
          <w:tcPr>
            <w:tcW w:w="0" w:type="auto"/>
            <w:shd w:val="clear" w:color="auto" w:fill="CCEEFF"/>
            <w:tcMar>
              <w:top w:w="30" w:type="dxa"/>
              <w:left w:w="20" w:type="dxa"/>
              <w:bottom w:w="30" w:type="dxa"/>
              <w:right w:w="0" w:type="dxa"/>
            </w:tcMar>
            <w:vAlign w:val="bottom"/>
            <w:hideMark/>
          </w:tcPr>
          <w:p w14:paraId="5A1B16C7"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45B0CD" w14:textId="77777777" w:rsidR="00354136" w:rsidRDefault="00354136">
            <w:pPr>
              <w:spacing w:after="100"/>
              <w:jc w:val="right"/>
            </w:pPr>
            <w:r>
              <w:rPr>
                <w:rFonts w:ascii="Times New Roman" w:hAnsi="Times New Roman"/>
                <w:color w:val="000000"/>
                <w:sz w:val="20"/>
                <w:szCs w:val="20"/>
              </w:rPr>
              <w:t>17,901 </w:t>
            </w:r>
          </w:p>
        </w:tc>
        <w:tc>
          <w:tcPr>
            <w:tcW w:w="0" w:type="auto"/>
            <w:shd w:val="clear" w:color="auto" w:fill="CCEEFF"/>
            <w:tcMar>
              <w:top w:w="30" w:type="dxa"/>
              <w:left w:w="0" w:type="dxa"/>
              <w:bottom w:w="30" w:type="dxa"/>
              <w:right w:w="20" w:type="dxa"/>
            </w:tcMar>
            <w:vAlign w:val="bottom"/>
            <w:hideMark/>
          </w:tcPr>
          <w:p w14:paraId="789C808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6FB0BD7"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802007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D88209" w14:textId="77777777" w:rsidR="00354136" w:rsidRDefault="00354136">
            <w:pPr>
              <w:spacing w:after="100"/>
              <w:jc w:val="right"/>
            </w:pPr>
            <w:r>
              <w:rPr>
                <w:rFonts w:ascii="Times New Roman" w:hAnsi="Times New Roman"/>
                <w:color w:val="000000"/>
                <w:sz w:val="20"/>
                <w:szCs w:val="20"/>
              </w:rPr>
              <w:t>16,592 </w:t>
            </w:r>
          </w:p>
        </w:tc>
        <w:tc>
          <w:tcPr>
            <w:tcW w:w="0" w:type="auto"/>
            <w:shd w:val="clear" w:color="auto" w:fill="CCEEFF"/>
            <w:tcMar>
              <w:top w:w="30" w:type="dxa"/>
              <w:left w:w="0" w:type="dxa"/>
              <w:bottom w:w="30" w:type="dxa"/>
              <w:right w:w="20" w:type="dxa"/>
            </w:tcMar>
            <w:vAlign w:val="bottom"/>
            <w:hideMark/>
          </w:tcPr>
          <w:p w14:paraId="400184F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55B3B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3DC6D1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51DDA1" w14:textId="77777777" w:rsidR="00354136" w:rsidRDefault="00354136">
            <w:pPr>
              <w:spacing w:after="100"/>
              <w:jc w:val="right"/>
            </w:pPr>
            <w:r>
              <w:rPr>
                <w:rFonts w:ascii="Times New Roman" w:hAnsi="Times New Roman"/>
                <w:color w:val="000000"/>
                <w:sz w:val="20"/>
                <w:szCs w:val="20"/>
              </w:rPr>
              <w:t>17,193 </w:t>
            </w:r>
          </w:p>
        </w:tc>
        <w:tc>
          <w:tcPr>
            <w:tcW w:w="0" w:type="auto"/>
            <w:shd w:val="clear" w:color="auto" w:fill="CCEEFF"/>
            <w:tcMar>
              <w:top w:w="30" w:type="dxa"/>
              <w:left w:w="0" w:type="dxa"/>
              <w:bottom w:w="30" w:type="dxa"/>
              <w:right w:w="20" w:type="dxa"/>
            </w:tcMar>
            <w:vAlign w:val="bottom"/>
            <w:hideMark/>
          </w:tcPr>
          <w:p w14:paraId="01B02DE7" w14:textId="77777777" w:rsidR="00354136" w:rsidRDefault="00354136">
            <w:pPr>
              <w:spacing w:after="100"/>
              <w:jc w:val="right"/>
            </w:pPr>
          </w:p>
        </w:tc>
      </w:tr>
      <w:tr w:rsidR="00354136" w14:paraId="5A15729C"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77F02119" w14:textId="77777777" w:rsidR="00354136" w:rsidRDefault="00354136">
            <w:pPr>
              <w:spacing w:after="100"/>
              <w:rPr>
                <w:rFonts w:ascii="宋体" w:eastAsia="宋体" w:hAnsi="宋体" w:cs="宋体"/>
              </w:rPr>
            </w:pPr>
            <w:r>
              <w:rPr>
                <w:rFonts w:ascii="Times New Roman" w:hAnsi="Times New Roman"/>
                <w:color w:val="000000"/>
                <w:sz w:val="20"/>
                <w:szCs w:val="20"/>
              </w:rPr>
              <w:t>Storage</w:t>
            </w:r>
          </w:p>
        </w:tc>
        <w:tc>
          <w:tcPr>
            <w:tcW w:w="0" w:type="auto"/>
            <w:gridSpan w:val="2"/>
            <w:shd w:val="clear" w:color="auto" w:fill="FFFFFF"/>
            <w:tcMar>
              <w:top w:w="30" w:type="dxa"/>
              <w:left w:w="20" w:type="dxa"/>
              <w:bottom w:w="30" w:type="dxa"/>
              <w:right w:w="0" w:type="dxa"/>
            </w:tcMar>
            <w:vAlign w:val="bottom"/>
            <w:hideMark/>
          </w:tcPr>
          <w:p w14:paraId="5232A940" w14:textId="77777777" w:rsidR="00354136" w:rsidRDefault="00354136">
            <w:pPr>
              <w:spacing w:after="100"/>
              <w:jc w:val="right"/>
            </w:pPr>
            <w:r>
              <w:rPr>
                <w:rFonts w:ascii="Times New Roman" w:hAnsi="Times New Roman"/>
                <w:color w:val="000000"/>
                <w:sz w:val="20"/>
                <w:szCs w:val="20"/>
              </w:rPr>
              <w:t>16,465 </w:t>
            </w:r>
          </w:p>
        </w:tc>
        <w:tc>
          <w:tcPr>
            <w:tcW w:w="0" w:type="auto"/>
            <w:shd w:val="clear" w:color="auto" w:fill="FFFFFF"/>
            <w:tcMar>
              <w:top w:w="30" w:type="dxa"/>
              <w:left w:w="0" w:type="dxa"/>
              <w:bottom w:w="30" w:type="dxa"/>
              <w:right w:w="20" w:type="dxa"/>
            </w:tcMar>
            <w:vAlign w:val="bottom"/>
            <w:hideMark/>
          </w:tcPr>
          <w:p w14:paraId="7C93EF1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24916D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DC76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16,410 </w:t>
            </w:r>
          </w:p>
        </w:tc>
        <w:tc>
          <w:tcPr>
            <w:tcW w:w="0" w:type="auto"/>
            <w:shd w:val="clear" w:color="auto" w:fill="FFFFFF"/>
            <w:tcMar>
              <w:top w:w="30" w:type="dxa"/>
              <w:left w:w="0" w:type="dxa"/>
              <w:bottom w:w="30" w:type="dxa"/>
              <w:right w:w="20" w:type="dxa"/>
            </w:tcMar>
            <w:vAlign w:val="bottom"/>
            <w:hideMark/>
          </w:tcPr>
          <w:p w14:paraId="1AD805C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C6255B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F570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17,174 </w:t>
            </w:r>
          </w:p>
        </w:tc>
        <w:tc>
          <w:tcPr>
            <w:tcW w:w="0" w:type="auto"/>
            <w:shd w:val="clear" w:color="auto" w:fill="FFFFFF"/>
            <w:tcMar>
              <w:top w:w="30" w:type="dxa"/>
              <w:left w:w="0" w:type="dxa"/>
              <w:bottom w:w="30" w:type="dxa"/>
              <w:right w:w="20" w:type="dxa"/>
            </w:tcMar>
            <w:vAlign w:val="bottom"/>
            <w:hideMark/>
          </w:tcPr>
          <w:p w14:paraId="173B5415" w14:textId="77777777" w:rsidR="00354136" w:rsidRDefault="00354136">
            <w:pPr>
              <w:spacing w:after="100"/>
              <w:jc w:val="right"/>
            </w:pPr>
          </w:p>
        </w:tc>
      </w:tr>
      <w:tr w:rsidR="00354136" w14:paraId="04BD4273" w14:textId="77777777" w:rsidTr="00354136">
        <w:trPr>
          <w:jc w:val="center"/>
        </w:trPr>
        <w:tc>
          <w:tcPr>
            <w:tcW w:w="0" w:type="auto"/>
            <w:gridSpan w:val="3"/>
            <w:shd w:val="clear" w:color="auto" w:fill="CCEEFF"/>
            <w:tcMar>
              <w:top w:w="30" w:type="dxa"/>
              <w:left w:w="605" w:type="dxa"/>
              <w:bottom w:w="30" w:type="dxa"/>
              <w:right w:w="20" w:type="dxa"/>
            </w:tcMar>
            <w:vAlign w:val="bottom"/>
            <w:hideMark/>
          </w:tcPr>
          <w:p w14:paraId="03DAA15E" w14:textId="77777777" w:rsidR="00354136" w:rsidRDefault="00354136">
            <w:pPr>
              <w:spacing w:after="100"/>
              <w:rPr>
                <w:rFonts w:ascii="宋体" w:eastAsia="宋体" w:hAnsi="宋体" w:cs="宋体"/>
              </w:rPr>
            </w:pPr>
            <w:r>
              <w:rPr>
                <w:rFonts w:ascii="Times New Roman" w:hAnsi="Times New Roman"/>
                <w:color w:val="000000"/>
                <w:sz w:val="20"/>
                <w:szCs w:val="20"/>
              </w:rPr>
              <w:t>Total ISG net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6D4CB1"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240F51" w14:textId="77777777" w:rsidR="00354136" w:rsidRDefault="00354136">
            <w:pPr>
              <w:spacing w:after="100"/>
              <w:jc w:val="right"/>
            </w:pPr>
            <w:r>
              <w:rPr>
                <w:rFonts w:ascii="Times New Roman" w:hAnsi="Times New Roman"/>
                <w:color w:val="000000"/>
                <w:sz w:val="20"/>
                <w:szCs w:val="20"/>
              </w:rPr>
              <w:t>34,366 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6CA1B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84DD1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22C60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149C84" w14:textId="77777777" w:rsidR="00354136" w:rsidRDefault="00354136">
            <w:pPr>
              <w:spacing w:after="100"/>
              <w:jc w:val="right"/>
            </w:pPr>
            <w:r>
              <w:rPr>
                <w:rFonts w:ascii="Times New Roman" w:hAnsi="Times New Roman"/>
                <w:color w:val="000000"/>
                <w:sz w:val="20"/>
                <w:szCs w:val="20"/>
              </w:rPr>
              <w:t>33,002 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C54BD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FB79C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7BBF1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5F334A" w14:textId="77777777" w:rsidR="00354136" w:rsidRDefault="00354136">
            <w:pPr>
              <w:spacing w:after="100"/>
              <w:jc w:val="right"/>
            </w:pPr>
            <w:r>
              <w:rPr>
                <w:rFonts w:ascii="Times New Roman" w:hAnsi="Times New Roman"/>
                <w:color w:val="000000"/>
                <w:sz w:val="20"/>
                <w:szCs w:val="20"/>
              </w:rPr>
              <w:t>34,367 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F9ED5" w14:textId="77777777" w:rsidR="00354136" w:rsidRDefault="00354136">
            <w:pPr>
              <w:spacing w:after="100"/>
              <w:jc w:val="right"/>
            </w:pPr>
          </w:p>
        </w:tc>
      </w:tr>
      <w:tr w:rsidR="00354136" w14:paraId="79F4124F"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6BAAECEC" w14:textId="77777777" w:rsidR="00354136" w:rsidRDefault="00354136">
            <w:pPr>
              <w:spacing w:after="100"/>
              <w:rPr>
                <w:rFonts w:ascii="宋体" w:eastAsia="宋体" w:hAnsi="宋体" w:cs="宋体"/>
              </w:rPr>
            </w:pPr>
            <w:r>
              <w:rPr>
                <w:rFonts w:ascii="Times New Roman" w:hAnsi="Times New Roman"/>
                <w:i/>
                <w:iCs/>
                <w:color w:val="000000"/>
                <w:sz w:val="20"/>
                <w:szCs w:val="20"/>
              </w:rPr>
              <w:t>Client Solutions Group:</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500DF3"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7533F2A0"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EFCBA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6586E2"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F48089" w14:textId="77777777" w:rsidR="00354136" w:rsidRDefault="00354136">
            <w:pPr>
              <w:spacing w:after="100"/>
              <w:rPr>
                <w:rFonts w:ascii="Times New Roman" w:eastAsia="Times New Roman" w:hAnsi="Times New Roman"/>
                <w:sz w:val="20"/>
                <w:szCs w:val="20"/>
              </w:rPr>
            </w:pPr>
          </w:p>
        </w:tc>
      </w:tr>
      <w:tr w:rsidR="00354136" w14:paraId="70B2941A" w14:textId="77777777" w:rsidTr="00354136">
        <w:trPr>
          <w:jc w:val="center"/>
        </w:trPr>
        <w:tc>
          <w:tcPr>
            <w:tcW w:w="0" w:type="auto"/>
            <w:gridSpan w:val="3"/>
            <w:shd w:val="clear" w:color="auto" w:fill="CCEEFF"/>
            <w:tcMar>
              <w:top w:w="30" w:type="dxa"/>
              <w:left w:w="380" w:type="dxa"/>
              <w:bottom w:w="30" w:type="dxa"/>
              <w:right w:w="20" w:type="dxa"/>
            </w:tcMar>
            <w:vAlign w:val="bottom"/>
            <w:hideMark/>
          </w:tcPr>
          <w:p w14:paraId="236F5B5C" w14:textId="77777777" w:rsidR="00354136" w:rsidRDefault="00354136">
            <w:pPr>
              <w:spacing w:after="100"/>
              <w:rPr>
                <w:rFonts w:ascii="宋体" w:eastAsia="宋体" w:hAnsi="宋体" w:cs="宋体"/>
              </w:rPr>
            </w:pPr>
            <w:r>
              <w:rPr>
                <w:rFonts w:ascii="Times New Roman" w:hAnsi="Times New Roman"/>
                <w:color w:val="000000"/>
                <w:sz w:val="20"/>
                <w:szCs w:val="20"/>
              </w:rPr>
              <w:t>Commercial</w:t>
            </w:r>
          </w:p>
        </w:tc>
        <w:tc>
          <w:tcPr>
            <w:tcW w:w="0" w:type="auto"/>
            <w:gridSpan w:val="2"/>
            <w:shd w:val="clear" w:color="auto" w:fill="CCEEFF"/>
            <w:tcMar>
              <w:top w:w="30" w:type="dxa"/>
              <w:left w:w="20" w:type="dxa"/>
              <w:bottom w:w="30" w:type="dxa"/>
              <w:right w:w="0" w:type="dxa"/>
            </w:tcMar>
            <w:vAlign w:val="bottom"/>
            <w:hideMark/>
          </w:tcPr>
          <w:p w14:paraId="0210993D" w14:textId="77777777" w:rsidR="00354136" w:rsidRDefault="00354136">
            <w:pPr>
              <w:spacing w:after="100"/>
              <w:jc w:val="right"/>
            </w:pPr>
            <w:r>
              <w:rPr>
                <w:rFonts w:ascii="Times New Roman" w:hAnsi="Times New Roman"/>
                <w:color w:val="000000"/>
                <w:sz w:val="20"/>
                <w:szCs w:val="20"/>
              </w:rPr>
              <w:t>45,576 </w:t>
            </w:r>
          </w:p>
        </w:tc>
        <w:tc>
          <w:tcPr>
            <w:tcW w:w="0" w:type="auto"/>
            <w:shd w:val="clear" w:color="auto" w:fill="CCEEFF"/>
            <w:tcMar>
              <w:top w:w="30" w:type="dxa"/>
              <w:left w:w="0" w:type="dxa"/>
              <w:bottom w:w="30" w:type="dxa"/>
              <w:right w:w="20" w:type="dxa"/>
            </w:tcMar>
            <w:vAlign w:val="bottom"/>
            <w:hideMark/>
          </w:tcPr>
          <w:p w14:paraId="51D3713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7AAD30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6D8230" w14:textId="77777777" w:rsidR="00354136" w:rsidRDefault="00354136">
            <w:pPr>
              <w:spacing w:after="100"/>
              <w:jc w:val="right"/>
              <w:rPr>
                <w:rFonts w:ascii="宋体" w:eastAsia="宋体" w:hAnsi="宋体" w:cs="宋体"/>
              </w:rPr>
            </w:pPr>
            <w:r>
              <w:rPr>
                <w:rFonts w:ascii="Times New Roman" w:hAnsi="Times New Roman"/>
                <w:color w:val="000000"/>
                <w:sz w:val="20"/>
                <w:szCs w:val="20"/>
              </w:rPr>
              <w:t>35,423 </w:t>
            </w:r>
          </w:p>
        </w:tc>
        <w:tc>
          <w:tcPr>
            <w:tcW w:w="0" w:type="auto"/>
            <w:shd w:val="clear" w:color="auto" w:fill="CCEEFF"/>
            <w:tcMar>
              <w:top w:w="30" w:type="dxa"/>
              <w:left w:w="0" w:type="dxa"/>
              <w:bottom w:w="30" w:type="dxa"/>
              <w:right w:w="20" w:type="dxa"/>
            </w:tcMar>
            <w:vAlign w:val="bottom"/>
            <w:hideMark/>
          </w:tcPr>
          <w:p w14:paraId="1728477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F49E2B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8B5B73" w14:textId="77777777" w:rsidR="00354136" w:rsidRDefault="00354136">
            <w:pPr>
              <w:spacing w:after="100"/>
              <w:jc w:val="right"/>
              <w:rPr>
                <w:rFonts w:ascii="宋体" w:eastAsia="宋体" w:hAnsi="宋体" w:cs="宋体"/>
              </w:rPr>
            </w:pPr>
            <w:r>
              <w:rPr>
                <w:rFonts w:ascii="Times New Roman" w:hAnsi="Times New Roman"/>
                <w:color w:val="000000"/>
                <w:sz w:val="20"/>
                <w:szCs w:val="20"/>
              </w:rPr>
              <w:t>34,293 </w:t>
            </w:r>
          </w:p>
        </w:tc>
        <w:tc>
          <w:tcPr>
            <w:tcW w:w="0" w:type="auto"/>
            <w:shd w:val="clear" w:color="auto" w:fill="CCEEFF"/>
            <w:tcMar>
              <w:top w:w="30" w:type="dxa"/>
              <w:left w:w="0" w:type="dxa"/>
              <w:bottom w:w="30" w:type="dxa"/>
              <w:right w:w="20" w:type="dxa"/>
            </w:tcMar>
            <w:vAlign w:val="bottom"/>
            <w:hideMark/>
          </w:tcPr>
          <w:p w14:paraId="0D402405" w14:textId="77777777" w:rsidR="00354136" w:rsidRDefault="00354136">
            <w:pPr>
              <w:spacing w:after="100"/>
              <w:jc w:val="right"/>
            </w:pPr>
          </w:p>
        </w:tc>
      </w:tr>
      <w:tr w:rsidR="00354136" w14:paraId="457A5372" w14:textId="77777777" w:rsidTr="00354136">
        <w:trPr>
          <w:jc w:val="center"/>
        </w:trPr>
        <w:tc>
          <w:tcPr>
            <w:tcW w:w="0" w:type="auto"/>
            <w:gridSpan w:val="3"/>
            <w:shd w:val="clear" w:color="auto" w:fill="FFFFFF"/>
            <w:tcMar>
              <w:top w:w="30" w:type="dxa"/>
              <w:left w:w="380" w:type="dxa"/>
              <w:bottom w:w="30" w:type="dxa"/>
              <w:right w:w="20" w:type="dxa"/>
            </w:tcMar>
            <w:vAlign w:val="bottom"/>
            <w:hideMark/>
          </w:tcPr>
          <w:p w14:paraId="0DE8A3CE" w14:textId="77777777" w:rsidR="00354136" w:rsidRDefault="00354136">
            <w:pPr>
              <w:spacing w:after="100"/>
              <w:rPr>
                <w:rFonts w:ascii="宋体" w:eastAsia="宋体" w:hAnsi="宋体" w:cs="宋体"/>
              </w:rPr>
            </w:pPr>
            <w:r>
              <w:rPr>
                <w:rFonts w:ascii="Times New Roman" w:hAnsi="Times New Roman"/>
                <w:color w:val="000000"/>
                <w:sz w:val="20"/>
                <w:szCs w:val="20"/>
              </w:rPr>
              <w:t>Consumer</w:t>
            </w:r>
          </w:p>
        </w:tc>
        <w:tc>
          <w:tcPr>
            <w:tcW w:w="0" w:type="auto"/>
            <w:gridSpan w:val="2"/>
            <w:shd w:val="clear" w:color="auto" w:fill="FFFFFF"/>
            <w:tcMar>
              <w:top w:w="30" w:type="dxa"/>
              <w:left w:w="20" w:type="dxa"/>
              <w:bottom w:w="30" w:type="dxa"/>
              <w:right w:w="0" w:type="dxa"/>
            </w:tcMar>
            <w:vAlign w:val="bottom"/>
            <w:hideMark/>
          </w:tcPr>
          <w:p w14:paraId="30E0E124" w14:textId="77777777" w:rsidR="00354136" w:rsidRDefault="00354136">
            <w:pPr>
              <w:spacing w:after="100"/>
              <w:jc w:val="right"/>
            </w:pPr>
            <w:r>
              <w:rPr>
                <w:rFonts w:ascii="Times New Roman" w:hAnsi="Times New Roman"/>
                <w:color w:val="000000"/>
                <w:sz w:val="20"/>
                <w:szCs w:val="20"/>
              </w:rPr>
              <w:t>15,888 </w:t>
            </w:r>
          </w:p>
        </w:tc>
        <w:tc>
          <w:tcPr>
            <w:tcW w:w="0" w:type="auto"/>
            <w:shd w:val="clear" w:color="auto" w:fill="FFFFFF"/>
            <w:tcMar>
              <w:top w:w="30" w:type="dxa"/>
              <w:left w:w="0" w:type="dxa"/>
              <w:bottom w:w="30" w:type="dxa"/>
              <w:right w:w="20" w:type="dxa"/>
            </w:tcMar>
            <w:vAlign w:val="bottom"/>
            <w:hideMark/>
          </w:tcPr>
          <w:p w14:paraId="3E29EA9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91A35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34AA5"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12,964 </w:t>
            </w:r>
          </w:p>
        </w:tc>
        <w:tc>
          <w:tcPr>
            <w:tcW w:w="0" w:type="auto"/>
            <w:shd w:val="clear" w:color="auto" w:fill="FFFFFF"/>
            <w:tcMar>
              <w:top w:w="30" w:type="dxa"/>
              <w:left w:w="0" w:type="dxa"/>
              <w:bottom w:w="30" w:type="dxa"/>
              <w:right w:w="20" w:type="dxa"/>
            </w:tcMar>
            <w:vAlign w:val="bottom"/>
            <w:hideMark/>
          </w:tcPr>
          <w:p w14:paraId="06A3605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4B4305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E62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11,562 </w:t>
            </w:r>
          </w:p>
        </w:tc>
        <w:tc>
          <w:tcPr>
            <w:tcW w:w="0" w:type="auto"/>
            <w:shd w:val="clear" w:color="auto" w:fill="FFFFFF"/>
            <w:tcMar>
              <w:top w:w="30" w:type="dxa"/>
              <w:left w:w="0" w:type="dxa"/>
              <w:bottom w:w="30" w:type="dxa"/>
              <w:right w:w="20" w:type="dxa"/>
            </w:tcMar>
            <w:vAlign w:val="bottom"/>
            <w:hideMark/>
          </w:tcPr>
          <w:p w14:paraId="6FF92E83" w14:textId="77777777" w:rsidR="00354136" w:rsidRDefault="00354136">
            <w:pPr>
              <w:spacing w:after="100"/>
              <w:jc w:val="right"/>
            </w:pPr>
          </w:p>
        </w:tc>
      </w:tr>
      <w:tr w:rsidR="00354136" w14:paraId="311B1F8D" w14:textId="77777777" w:rsidTr="00354136">
        <w:trPr>
          <w:jc w:val="center"/>
        </w:trPr>
        <w:tc>
          <w:tcPr>
            <w:tcW w:w="0" w:type="auto"/>
            <w:gridSpan w:val="3"/>
            <w:shd w:val="clear" w:color="auto" w:fill="CCEEFF"/>
            <w:tcMar>
              <w:top w:w="30" w:type="dxa"/>
              <w:left w:w="605" w:type="dxa"/>
              <w:bottom w:w="30" w:type="dxa"/>
              <w:right w:w="20" w:type="dxa"/>
            </w:tcMar>
            <w:vAlign w:val="bottom"/>
            <w:hideMark/>
          </w:tcPr>
          <w:p w14:paraId="00E01FFF" w14:textId="77777777" w:rsidR="00354136" w:rsidRDefault="00354136">
            <w:pPr>
              <w:spacing w:after="100"/>
              <w:rPr>
                <w:rFonts w:ascii="宋体" w:eastAsia="宋体" w:hAnsi="宋体" w:cs="宋体"/>
              </w:rPr>
            </w:pPr>
            <w:r>
              <w:rPr>
                <w:rFonts w:ascii="Times New Roman" w:hAnsi="Times New Roman"/>
                <w:color w:val="000000"/>
                <w:sz w:val="20"/>
                <w:szCs w:val="20"/>
              </w:rPr>
              <w:t>Total CSG net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383C79"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74C8B2" w14:textId="77777777" w:rsidR="00354136" w:rsidRDefault="00354136">
            <w:pPr>
              <w:spacing w:after="100"/>
              <w:jc w:val="right"/>
            </w:pPr>
            <w:r>
              <w:rPr>
                <w:rFonts w:ascii="Times New Roman" w:hAnsi="Times New Roman"/>
                <w:color w:val="000000"/>
                <w:sz w:val="20"/>
                <w:szCs w:val="20"/>
              </w:rPr>
              <w:t>61,464 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4438B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0413AD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7B534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377ADA" w14:textId="77777777" w:rsidR="00354136" w:rsidRDefault="00354136">
            <w:pPr>
              <w:spacing w:after="100"/>
              <w:jc w:val="right"/>
            </w:pPr>
            <w:r>
              <w:rPr>
                <w:rFonts w:ascii="Times New Roman" w:hAnsi="Times New Roman"/>
                <w:color w:val="000000"/>
                <w:sz w:val="20"/>
                <w:szCs w:val="20"/>
              </w:rPr>
              <w:t>48,387 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70DAC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85FF79"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A6B67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B320FE" w14:textId="77777777" w:rsidR="00354136" w:rsidRDefault="00354136">
            <w:pPr>
              <w:spacing w:after="100"/>
              <w:jc w:val="right"/>
            </w:pPr>
            <w:r>
              <w:rPr>
                <w:rFonts w:ascii="Times New Roman" w:hAnsi="Times New Roman"/>
                <w:color w:val="000000"/>
                <w:sz w:val="20"/>
                <w:szCs w:val="20"/>
              </w:rPr>
              <w:t>45,855 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056C5D" w14:textId="77777777" w:rsidR="00354136" w:rsidRDefault="00354136">
            <w:pPr>
              <w:spacing w:after="100"/>
              <w:jc w:val="right"/>
            </w:pPr>
          </w:p>
        </w:tc>
      </w:tr>
    </w:tbl>
    <w:p w14:paraId="7896301F" w14:textId="77777777" w:rsidR="00354136" w:rsidRDefault="00354136" w:rsidP="00354136">
      <w:pPr>
        <w:rPr>
          <w:rFonts w:ascii="宋体" w:eastAsia="宋体" w:hAnsi="宋体" w:cs="宋体"/>
        </w:rPr>
      </w:pPr>
    </w:p>
    <w:p w14:paraId="34C1158A" w14:textId="77777777" w:rsidR="00354136" w:rsidRDefault="00354136" w:rsidP="00354136">
      <w:r>
        <w:rPr>
          <w:rFonts w:ascii="Times New Roman" w:hAnsi="Times New Roman"/>
          <w:color w:val="000000"/>
          <w:sz w:val="20"/>
          <w:szCs w:val="20"/>
          <w:shd w:val="clear" w:color="auto" w:fill="FFFFFF"/>
        </w:rPr>
        <w:lastRenderedPageBreak/>
        <w:t>The following table presents net revenue allocated between the United States and foreign countries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161"/>
        <w:gridCol w:w="37"/>
        <w:gridCol w:w="179"/>
        <w:gridCol w:w="3115"/>
        <w:gridCol w:w="36"/>
        <w:gridCol w:w="36"/>
        <w:gridCol w:w="50"/>
        <w:gridCol w:w="36"/>
        <w:gridCol w:w="178"/>
        <w:gridCol w:w="3114"/>
        <w:gridCol w:w="36"/>
        <w:gridCol w:w="36"/>
        <w:gridCol w:w="50"/>
        <w:gridCol w:w="36"/>
        <w:gridCol w:w="178"/>
        <w:gridCol w:w="3114"/>
        <w:gridCol w:w="36"/>
      </w:tblGrid>
      <w:tr w:rsidR="00354136" w14:paraId="3D85C669" w14:textId="77777777" w:rsidTr="00354136">
        <w:trPr>
          <w:jc w:val="center"/>
        </w:trPr>
        <w:tc>
          <w:tcPr>
            <w:tcW w:w="175" w:type="dxa"/>
            <w:vAlign w:val="center"/>
            <w:hideMark/>
          </w:tcPr>
          <w:p w14:paraId="6E6427C5" w14:textId="77777777" w:rsidR="00354136" w:rsidRDefault="00354136"/>
        </w:tc>
        <w:tc>
          <w:tcPr>
            <w:tcW w:w="10035" w:type="dxa"/>
            <w:vAlign w:val="center"/>
            <w:hideMark/>
          </w:tcPr>
          <w:p w14:paraId="1356AC3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F18EF4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AA04CF5" w14:textId="77777777" w:rsidR="00354136" w:rsidRDefault="00354136">
            <w:pPr>
              <w:spacing w:after="100"/>
              <w:rPr>
                <w:rFonts w:ascii="Times New Roman" w:eastAsia="Times New Roman" w:hAnsi="Times New Roman"/>
                <w:sz w:val="20"/>
                <w:szCs w:val="20"/>
              </w:rPr>
            </w:pPr>
          </w:p>
        </w:tc>
        <w:tc>
          <w:tcPr>
            <w:tcW w:w="3077" w:type="dxa"/>
            <w:vAlign w:val="center"/>
            <w:hideMark/>
          </w:tcPr>
          <w:p w14:paraId="72B54F02" w14:textId="77777777" w:rsidR="00354136" w:rsidRDefault="00354136">
            <w:pPr>
              <w:spacing w:after="100"/>
              <w:rPr>
                <w:rFonts w:ascii="Times New Roman" w:eastAsia="Times New Roman" w:hAnsi="Times New Roman"/>
                <w:sz w:val="20"/>
                <w:szCs w:val="20"/>
              </w:rPr>
            </w:pPr>
          </w:p>
        </w:tc>
        <w:tc>
          <w:tcPr>
            <w:tcW w:w="6" w:type="dxa"/>
            <w:vAlign w:val="center"/>
            <w:hideMark/>
          </w:tcPr>
          <w:p w14:paraId="30A4F1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C7B88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300020C" w14:textId="77777777" w:rsidR="00354136" w:rsidRDefault="00354136">
            <w:pPr>
              <w:spacing w:after="100"/>
              <w:rPr>
                <w:rFonts w:ascii="Times New Roman" w:eastAsia="Times New Roman" w:hAnsi="Times New Roman"/>
                <w:sz w:val="20"/>
                <w:szCs w:val="20"/>
              </w:rPr>
            </w:pPr>
          </w:p>
        </w:tc>
        <w:tc>
          <w:tcPr>
            <w:tcW w:w="6" w:type="dxa"/>
            <w:vAlign w:val="center"/>
            <w:hideMark/>
          </w:tcPr>
          <w:p w14:paraId="325B2D6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EE96DE2"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0C29610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A7D0392" w14:textId="77777777" w:rsidR="00354136" w:rsidRDefault="00354136">
            <w:pPr>
              <w:spacing w:after="100"/>
              <w:rPr>
                <w:rFonts w:ascii="Times New Roman" w:eastAsia="Times New Roman" w:hAnsi="Times New Roman"/>
                <w:sz w:val="20"/>
                <w:szCs w:val="20"/>
              </w:rPr>
            </w:pPr>
          </w:p>
        </w:tc>
        <w:tc>
          <w:tcPr>
            <w:tcW w:w="6" w:type="dxa"/>
            <w:vAlign w:val="center"/>
            <w:hideMark/>
          </w:tcPr>
          <w:p w14:paraId="18FEB555"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E7F47A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3EDDB3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6FEBFBF"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760EA6E0"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24CAD3" w14:textId="77777777" w:rsidR="00354136" w:rsidRDefault="00354136">
            <w:pPr>
              <w:spacing w:after="100"/>
              <w:rPr>
                <w:rFonts w:ascii="Times New Roman" w:eastAsia="Times New Roman" w:hAnsi="Times New Roman"/>
                <w:sz w:val="20"/>
                <w:szCs w:val="20"/>
              </w:rPr>
            </w:pPr>
          </w:p>
        </w:tc>
      </w:tr>
      <w:tr w:rsidR="00354136" w14:paraId="2672F9B9" w14:textId="77777777" w:rsidTr="00354136">
        <w:trPr>
          <w:jc w:val="center"/>
        </w:trPr>
        <w:tc>
          <w:tcPr>
            <w:tcW w:w="0" w:type="auto"/>
            <w:gridSpan w:val="3"/>
            <w:tcMar>
              <w:top w:w="30" w:type="dxa"/>
              <w:left w:w="20" w:type="dxa"/>
              <w:bottom w:w="30" w:type="dxa"/>
              <w:right w:w="20" w:type="dxa"/>
            </w:tcMar>
            <w:vAlign w:val="bottom"/>
            <w:hideMark/>
          </w:tcPr>
          <w:p w14:paraId="5019881B"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15"/>
            <w:tcMar>
              <w:top w:w="30" w:type="dxa"/>
              <w:left w:w="20" w:type="dxa"/>
              <w:bottom w:w="30" w:type="dxa"/>
              <w:right w:w="20" w:type="dxa"/>
            </w:tcMar>
            <w:vAlign w:val="bottom"/>
            <w:hideMark/>
          </w:tcPr>
          <w:p w14:paraId="7E87451A" w14:textId="77777777" w:rsidR="00354136" w:rsidRDefault="00354136">
            <w:pPr>
              <w:spacing w:after="100"/>
              <w:jc w:val="center"/>
            </w:pPr>
            <w:r>
              <w:rPr>
                <w:rFonts w:ascii="Times New Roman" w:hAnsi="Times New Roman"/>
                <w:b/>
                <w:bCs/>
                <w:color w:val="000000"/>
                <w:sz w:val="20"/>
                <w:szCs w:val="20"/>
              </w:rPr>
              <w:t>Fiscal Year Ended</w:t>
            </w:r>
          </w:p>
        </w:tc>
      </w:tr>
      <w:tr w:rsidR="00354136" w14:paraId="6BB790FB" w14:textId="77777777" w:rsidTr="00354136">
        <w:trPr>
          <w:jc w:val="center"/>
        </w:trPr>
        <w:tc>
          <w:tcPr>
            <w:tcW w:w="0" w:type="auto"/>
            <w:gridSpan w:val="3"/>
            <w:tcMar>
              <w:top w:w="30" w:type="dxa"/>
              <w:left w:w="20" w:type="dxa"/>
              <w:bottom w:w="30" w:type="dxa"/>
              <w:right w:w="20" w:type="dxa"/>
            </w:tcMar>
            <w:vAlign w:val="bottom"/>
            <w:hideMark/>
          </w:tcPr>
          <w:p w14:paraId="23E2EAAD"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351B8BA"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128952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EEF45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4620EBD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04D04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5D812328" w14:textId="77777777" w:rsidTr="00354136">
        <w:trPr>
          <w:jc w:val="center"/>
        </w:trPr>
        <w:tc>
          <w:tcPr>
            <w:tcW w:w="0" w:type="auto"/>
            <w:gridSpan w:val="3"/>
            <w:tcMar>
              <w:top w:w="30" w:type="dxa"/>
              <w:left w:w="20" w:type="dxa"/>
              <w:bottom w:w="30" w:type="dxa"/>
              <w:right w:w="20" w:type="dxa"/>
            </w:tcMar>
            <w:vAlign w:val="bottom"/>
            <w:hideMark/>
          </w:tcPr>
          <w:p w14:paraId="7C41CED0" w14:textId="77777777" w:rsidR="00354136" w:rsidRDefault="00354136">
            <w:pPr>
              <w:spacing w:after="100"/>
              <w:jc w:val="center"/>
            </w:pPr>
            <w:r>
              <w:rPr>
                <w:rFonts w:ascii="Times New Roman" w:hAnsi="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14:paraId="03A7F57B" w14:textId="77777777" w:rsidR="00354136" w:rsidRDefault="00354136">
            <w:pPr>
              <w:spacing w:after="100"/>
              <w:jc w:val="center"/>
            </w:pPr>
            <w:r>
              <w:rPr>
                <w:rFonts w:ascii="Times New Roman" w:hAnsi="Times New Roman"/>
                <w:color w:val="000000"/>
                <w:sz w:val="20"/>
                <w:szCs w:val="20"/>
              </w:rPr>
              <w:t>(in millions)</w:t>
            </w:r>
          </w:p>
        </w:tc>
      </w:tr>
      <w:tr w:rsidR="00354136" w14:paraId="732820A8"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E2EAD91" w14:textId="77777777" w:rsidR="00354136" w:rsidRDefault="00354136">
            <w:pPr>
              <w:spacing w:after="100"/>
            </w:pPr>
            <w:r>
              <w:rPr>
                <w:rFonts w:ascii="Times New Roman" w:hAnsi="Times New Roman"/>
                <w:i/>
                <w:iCs/>
                <w:color w:val="000000"/>
                <w:sz w:val="20"/>
                <w:szCs w:val="20"/>
              </w:rPr>
              <w:t>Net revenue:</w:t>
            </w:r>
          </w:p>
        </w:tc>
        <w:tc>
          <w:tcPr>
            <w:tcW w:w="0" w:type="auto"/>
            <w:gridSpan w:val="3"/>
            <w:shd w:val="clear" w:color="auto" w:fill="CCEEFF"/>
            <w:tcMar>
              <w:top w:w="30" w:type="dxa"/>
              <w:left w:w="20" w:type="dxa"/>
              <w:bottom w:w="30" w:type="dxa"/>
              <w:right w:w="20" w:type="dxa"/>
            </w:tcMar>
            <w:vAlign w:val="bottom"/>
            <w:hideMark/>
          </w:tcPr>
          <w:p w14:paraId="1FC56D11" w14:textId="77777777" w:rsidR="00354136" w:rsidRDefault="00354136">
            <w:pPr>
              <w:spacing w:after="100"/>
              <w:jc w:val="right"/>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3F5F366"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3D87822C"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2999E0A" w14:textId="77777777" w:rsidR="00354136" w:rsidRDefault="00354136">
            <w:pPr>
              <w:spacing w:after="100"/>
              <w:jc w:val="right"/>
            </w:pPr>
          </w:p>
        </w:tc>
        <w:tc>
          <w:tcPr>
            <w:tcW w:w="0" w:type="auto"/>
            <w:gridSpan w:val="3"/>
            <w:shd w:val="clear" w:color="auto" w:fill="CCEEFF"/>
            <w:tcMar>
              <w:top w:w="30" w:type="dxa"/>
              <w:left w:w="20" w:type="dxa"/>
              <w:bottom w:w="30" w:type="dxa"/>
              <w:right w:w="20" w:type="dxa"/>
            </w:tcMar>
            <w:vAlign w:val="bottom"/>
            <w:hideMark/>
          </w:tcPr>
          <w:p w14:paraId="2A50A71F"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r>
      <w:tr w:rsidR="00354136" w14:paraId="3E1F3D3F"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579C969" w14:textId="77777777" w:rsidR="00354136" w:rsidRDefault="00354136">
            <w:pPr>
              <w:spacing w:after="100"/>
            </w:pPr>
            <w:r>
              <w:rPr>
                <w:rFonts w:ascii="Times New Roman" w:hAnsi="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0C30AF11"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B8E48F" w14:textId="77777777" w:rsidR="00354136" w:rsidRDefault="00354136">
            <w:pPr>
              <w:spacing w:after="100"/>
              <w:jc w:val="right"/>
            </w:pPr>
            <w:r>
              <w:rPr>
                <w:rFonts w:ascii="Times New Roman" w:hAnsi="Times New Roman"/>
                <w:color w:val="000000"/>
                <w:sz w:val="20"/>
                <w:szCs w:val="20"/>
              </w:rPr>
              <w:t>46,752 </w:t>
            </w:r>
          </w:p>
        </w:tc>
        <w:tc>
          <w:tcPr>
            <w:tcW w:w="0" w:type="auto"/>
            <w:shd w:val="clear" w:color="auto" w:fill="FFFFFF"/>
            <w:tcMar>
              <w:top w:w="30" w:type="dxa"/>
              <w:left w:w="0" w:type="dxa"/>
              <w:bottom w:w="30" w:type="dxa"/>
              <w:right w:w="20" w:type="dxa"/>
            </w:tcMar>
            <w:vAlign w:val="bottom"/>
            <w:hideMark/>
          </w:tcPr>
          <w:p w14:paraId="4A25236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DCD18D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03FB15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6828B3A" w14:textId="77777777" w:rsidR="00354136" w:rsidRDefault="00354136">
            <w:pPr>
              <w:spacing w:after="100"/>
              <w:jc w:val="right"/>
            </w:pPr>
            <w:r>
              <w:rPr>
                <w:rFonts w:ascii="Times New Roman" w:hAnsi="Times New Roman"/>
                <w:color w:val="000000"/>
                <w:sz w:val="20"/>
                <w:szCs w:val="20"/>
              </w:rPr>
              <w:t>42,009 </w:t>
            </w:r>
          </w:p>
        </w:tc>
        <w:tc>
          <w:tcPr>
            <w:tcW w:w="0" w:type="auto"/>
            <w:shd w:val="clear" w:color="auto" w:fill="FFFFFF"/>
            <w:tcMar>
              <w:top w:w="30" w:type="dxa"/>
              <w:left w:w="0" w:type="dxa"/>
              <w:bottom w:w="30" w:type="dxa"/>
              <w:right w:w="20" w:type="dxa"/>
            </w:tcMar>
            <w:vAlign w:val="bottom"/>
            <w:hideMark/>
          </w:tcPr>
          <w:p w14:paraId="0924144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29AF8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2404E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141B05" w14:textId="77777777" w:rsidR="00354136" w:rsidRDefault="00354136">
            <w:pPr>
              <w:spacing w:after="100"/>
              <w:jc w:val="right"/>
            </w:pPr>
            <w:r>
              <w:rPr>
                <w:rFonts w:ascii="Times New Roman" w:hAnsi="Times New Roman"/>
                <w:color w:val="000000"/>
                <w:sz w:val="20"/>
                <w:szCs w:val="20"/>
              </w:rPr>
              <w:t>40,338 </w:t>
            </w:r>
          </w:p>
        </w:tc>
        <w:tc>
          <w:tcPr>
            <w:tcW w:w="0" w:type="auto"/>
            <w:shd w:val="clear" w:color="auto" w:fill="FFFFFF"/>
            <w:tcMar>
              <w:top w:w="30" w:type="dxa"/>
              <w:left w:w="0" w:type="dxa"/>
              <w:bottom w:w="30" w:type="dxa"/>
              <w:right w:w="20" w:type="dxa"/>
            </w:tcMar>
            <w:vAlign w:val="bottom"/>
            <w:hideMark/>
          </w:tcPr>
          <w:p w14:paraId="365D8E0C" w14:textId="77777777" w:rsidR="00354136" w:rsidRDefault="00354136">
            <w:pPr>
              <w:spacing w:after="100"/>
              <w:jc w:val="right"/>
            </w:pPr>
          </w:p>
        </w:tc>
      </w:tr>
      <w:tr w:rsidR="00354136" w14:paraId="55B122B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4F7D8063" w14:textId="77777777" w:rsidR="00354136" w:rsidRDefault="00354136">
            <w:pPr>
              <w:spacing w:after="100"/>
              <w:rPr>
                <w:rFonts w:ascii="宋体" w:eastAsia="宋体" w:hAnsi="宋体" w:cs="宋体"/>
              </w:rPr>
            </w:pPr>
            <w:r>
              <w:rPr>
                <w:rFonts w:ascii="Times New Roman" w:hAnsi="Times New Roman"/>
                <w:color w:val="000000"/>
                <w:sz w:val="20"/>
                <w:szCs w:val="20"/>
              </w:rPr>
              <w:t>Foreign countries</w:t>
            </w:r>
          </w:p>
        </w:tc>
        <w:tc>
          <w:tcPr>
            <w:tcW w:w="0" w:type="auto"/>
            <w:gridSpan w:val="2"/>
            <w:shd w:val="clear" w:color="auto" w:fill="CCEEFF"/>
            <w:tcMar>
              <w:top w:w="30" w:type="dxa"/>
              <w:left w:w="20" w:type="dxa"/>
              <w:bottom w:w="30" w:type="dxa"/>
              <w:right w:w="0" w:type="dxa"/>
            </w:tcMar>
            <w:vAlign w:val="bottom"/>
            <w:hideMark/>
          </w:tcPr>
          <w:p w14:paraId="1CB34263" w14:textId="77777777" w:rsidR="00354136" w:rsidRDefault="00354136">
            <w:pPr>
              <w:spacing w:after="100"/>
              <w:jc w:val="right"/>
            </w:pPr>
            <w:r>
              <w:rPr>
                <w:rFonts w:ascii="Times New Roman" w:hAnsi="Times New Roman"/>
                <w:color w:val="000000"/>
                <w:sz w:val="20"/>
                <w:szCs w:val="20"/>
              </w:rPr>
              <w:t>54,445 </w:t>
            </w:r>
          </w:p>
        </w:tc>
        <w:tc>
          <w:tcPr>
            <w:tcW w:w="0" w:type="auto"/>
            <w:shd w:val="clear" w:color="auto" w:fill="CCEEFF"/>
            <w:tcMar>
              <w:top w:w="30" w:type="dxa"/>
              <w:left w:w="0" w:type="dxa"/>
              <w:bottom w:w="30" w:type="dxa"/>
              <w:right w:w="20" w:type="dxa"/>
            </w:tcMar>
            <w:vAlign w:val="bottom"/>
            <w:hideMark/>
          </w:tcPr>
          <w:p w14:paraId="2406A37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B8C08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BDCCE9"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44,661 </w:t>
            </w:r>
          </w:p>
        </w:tc>
        <w:tc>
          <w:tcPr>
            <w:tcW w:w="0" w:type="auto"/>
            <w:shd w:val="clear" w:color="auto" w:fill="CCEEFF"/>
            <w:tcMar>
              <w:top w:w="30" w:type="dxa"/>
              <w:left w:w="0" w:type="dxa"/>
              <w:bottom w:w="30" w:type="dxa"/>
              <w:right w:w="20" w:type="dxa"/>
            </w:tcMar>
            <w:vAlign w:val="bottom"/>
            <w:hideMark/>
          </w:tcPr>
          <w:p w14:paraId="436ADB6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56F4F8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4A39A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44,477 </w:t>
            </w:r>
          </w:p>
        </w:tc>
        <w:tc>
          <w:tcPr>
            <w:tcW w:w="0" w:type="auto"/>
            <w:shd w:val="clear" w:color="auto" w:fill="CCEEFF"/>
            <w:tcMar>
              <w:top w:w="30" w:type="dxa"/>
              <w:left w:w="0" w:type="dxa"/>
              <w:bottom w:w="30" w:type="dxa"/>
              <w:right w:w="20" w:type="dxa"/>
            </w:tcMar>
            <w:vAlign w:val="bottom"/>
            <w:hideMark/>
          </w:tcPr>
          <w:p w14:paraId="1C933050" w14:textId="77777777" w:rsidR="00354136" w:rsidRDefault="00354136">
            <w:pPr>
              <w:spacing w:after="100"/>
              <w:jc w:val="right"/>
            </w:pPr>
          </w:p>
        </w:tc>
      </w:tr>
      <w:tr w:rsidR="00354136" w14:paraId="2DF08CFC"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078D7C0F" w14:textId="77777777" w:rsidR="00354136" w:rsidRDefault="00354136">
            <w:pPr>
              <w:spacing w:after="100"/>
              <w:rPr>
                <w:rFonts w:ascii="宋体" w:eastAsia="宋体" w:hAnsi="宋体" w:cs="宋体"/>
              </w:rPr>
            </w:pPr>
            <w:r>
              <w:rPr>
                <w:rFonts w:ascii="Times New Roman" w:hAnsi="Times New Roman"/>
                <w:color w:val="000000"/>
                <w:sz w:val="20"/>
                <w:szCs w:val="20"/>
              </w:rPr>
              <w:t>Total net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DCFA0E"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71C42E" w14:textId="77777777" w:rsidR="00354136" w:rsidRDefault="00354136">
            <w:pPr>
              <w:spacing w:after="100"/>
              <w:jc w:val="right"/>
            </w:pPr>
            <w:r>
              <w:rPr>
                <w:rFonts w:ascii="Times New Roman" w:hAnsi="Times New Roman"/>
                <w:color w:val="000000"/>
                <w:sz w:val="20"/>
                <w:szCs w:val="20"/>
              </w:rPr>
              <w:t>101,197 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7FCB1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9E010D"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9B1A3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49057E" w14:textId="77777777" w:rsidR="00354136" w:rsidRDefault="00354136">
            <w:pPr>
              <w:spacing w:after="100"/>
              <w:jc w:val="right"/>
            </w:pPr>
            <w:r>
              <w:rPr>
                <w:rFonts w:ascii="Times New Roman" w:hAnsi="Times New Roman"/>
                <w:color w:val="000000"/>
                <w:sz w:val="20"/>
                <w:szCs w:val="20"/>
              </w:rPr>
              <w:t>86,670 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64B35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4151D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EDB69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839B80" w14:textId="77777777" w:rsidR="00354136" w:rsidRDefault="00354136">
            <w:pPr>
              <w:spacing w:after="100"/>
              <w:jc w:val="right"/>
            </w:pPr>
            <w:r>
              <w:rPr>
                <w:rFonts w:ascii="Times New Roman" w:hAnsi="Times New Roman"/>
                <w:color w:val="000000"/>
                <w:sz w:val="20"/>
                <w:szCs w:val="20"/>
              </w:rPr>
              <w:t>84,815 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F137A5" w14:textId="77777777" w:rsidR="00354136" w:rsidRDefault="00354136">
            <w:pPr>
              <w:spacing w:after="100"/>
              <w:jc w:val="right"/>
            </w:pPr>
          </w:p>
        </w:tc>
      </w:tr>
    </w:tbl>
    <w:p w14:paraId="005D6370" w14:textId="77777777" w:rsidR="00354136" w:rsidRDefault="00354136" w:rsidP="00354136">
      <w:pPr>
        <w:rPr>
          <w:rFonts w:ascii="宋体" w:eastAsia="宋体" w:hAnsi="宋体" w:cs="宋体"/>
        </w:rPr>
      </w:pPr>
    </w:p>
    <w:p w14:paraId="19BC6288" w14:textId="77777777" w:rsidR="00354136" w:rsidRDefault="00354136" w:rsidP="00354136">
      <w:r>
        <w:rPr>
          <w:rFonts w:ascii="Times New Roman" w:hAnsi="Times New Roman"/>
          <w:color w:val="000000"/>
          <w:sz w:val="20"/>
          <w:szCs w:val="20"/>
          <w:shd w:val="clear" w:color="auto" w:fill="FFFFFF"/>
        </w:rPr>
        <w:t>The following table presents property, plant, and equipment, net allocated between the United States and foreign countries as of the dates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13628"/>
        <w:gridCol w:w="36"/>
        <w:gridCol w:w="178"/>
        <w:gridCol w:w="3108"/>
        <w:gridCol w:w="36"/>
        <w:gridCol w:w="36"/>
        <w:gridCol w:w="49"/>
        <w:gridCol w:w="36"/>
        <w:gridCol w:w="178"/>
        <w:gridCol w:w="3108"/>
        <w:gridCol w:w="36"/>
      </w:tblGrid>
      <w:tr w:rsidR="00354136" w14:paraId="4BD16527" w14:textId="77777777" w:rsidTr="00354136">
        <w:trPr>
          <w:jc w:val="center"/>
        </w:trPr>
        <w:tc>
          <w:tcPr>
            <w:tcW w:w="175" w:type="dxa"/>
            <w:vAlign w:val="center"/>
            <w:hideMark/>
          </w:tcPr>
          <w:p w14:paraId="6B1CC0A4" w14:textId="77777777" w:rsidR="00354136" w:rsidRDefault="00354136"/>
        </w:tc>
        <w:tc>
          <w:tcPr>
            <w:tcW w:w="13507" w:type="dxa"/>
            <w:vAlign w:val="center"/>
            <w:hideMark/>
          </w:tcPr>
          <w:p w14:paraId="4917357E" w14:textId="77777777" w:rsidR="00354136" w:rsidRDefault="00354136">
            <w:pPr>
              <w:spacing w:after="100"/>
              <w:rPr>
                <w:rFonts w:ascii="Times New Roman" w:eastAsia="Times New Roman" w:hAnsi="Times New Roman"/>
                <w:sz w:val="20"/>
                <w:szCs w:val="20"/>
              </w:rPr>
            </w:pPr>
          </w:p>
        </w:tc>
        <w:tc>
          <w:tcPr>
            <w:tcW w:w="6" w:type="dxa"/>
            <w:vAlign w:val="center"/>
            <w:hideMark/>
          </w:tcPr>
          <w:p w14:paraId="1A6BEDA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987FE93" w14:textId="77777777" w:rsidR="00354136" w:rsidRDefault="00354136">
            <w:pPr>
              <w:spacing w:after="100"/>
              <w:rPr>
                <w:rFonts w:ascii="Times New Roman" w:eastAsia="Times New Roman" w:hAnsi="Times New Roman"/>
                <w:sz w:val="20"/>
                <w:szCs w:val="20"/>
              </w:rPr>
            </w:pPr>
          </w:p>
        </w:tc>
        <w:tc>
          <w:tcPr>
            <w:tcW w:w="3080" w:type="dxa"/>
            <w:vAlign w:val="center"/>
            <w:hideMark/>
          </w:tcPr>
          <w:p w14:paraId="313E13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356C2A1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98741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0A9D91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EF924B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70140AA" w14:textId="77777777" w:rsidR="00354136" w:rsidRDefault="00354136">
            <w:pPr>
              <w:spacing w:after="100"/>
              <w:rPr>
                <w:rFonts w:ascii="Times New Roman" w:eastAsia="Times New Roman" w:hAnsi="Times New Roman"/>
                <w:sz w:val="20"/>
                <w:szCs w:val="20"/>
              </w:rPr>
            </w:pPr>
          </w:p>
        </w:tc>
        <w:tc>
          <w:tcPr>
            <w:tcW w:w="3080" w:type="dxa"/>
            <w:vAlign w:val="center"/>
            <w:hideMark/>
          </w:tcPr>
          <w:p w14:paraId="761A9398"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9D2640" w14:textId="77777777" w:rsidR="00354136" w:rsidRDefault="00354136">
            <w:pPr>
              <w:spacing w:after="100"/>
              <w:rPr>
                <w:rFonts w:ascii="Times New Roman" w:eastAsia="Times New Roman" w:hAnsi="Times New Roman"/>
                <w:sz w:val="20"/>
                <w:szCs w:val="20"/>
              </w:rPr>
            </w:pPr>
          </w:p>
        </w:tc>
      </w:tr>
      <w:tr w:rsidR="00354136" w14:paraId="2297DD24" w14:textId="77777777" w:rsidTr="00354136">
        <w:trPr>
          <w:jc w:val="center"/>
        </w:trPr>
        <w:tc>
          <w:tcPr>
            <w:tcW w:w="0" w:type="auto"/>
            <w:gridSpan w:val="3"/>
            <w:tcMar>
              <w:top w:w="0" w:type="dxa"/>
              <w:left w:w="20" w:type="dxa"/>
              <w:bottom w:w="0" w:type="dxa"/>
              <w:right w:w="20" w:type="dxa"/>
            </w:tcMar>
            <w:vAlign w:val="center"/>
            <w:hideMark/>
          </w:tcPr>
          <w:p w14:paraId="3B226568"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3199114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5837FFF2"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7762C12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38BF1FF" w14:textId="77777777" w:rsidTr="00354136">
        <w:trPr>
          <w:jc w:val="center"/>
        </w:trPr>
        <w:tc>
          <w:tcPr>
            <w:tcW w:w="0" w:type="auto"/>
            <w:gridSpan w:val="3"/>
            <w:tcMar>
              <w:top w:w="0" w:type="dxa"/>
              <w:left w:w="20" w:type="dxa"/>
              <w:bottom w:w="0" w:type="dxa"/>
              <w:right w:w="20" w:type="dxa"/>
            </w:tcMar>
            <w:vAlign w:val="center"/>
            <w:hideMark/>
          </w:tcPr>
          <w:p w14:paraId="370B72F0"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4D45384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6C3475F4"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ACFC26A" w14:textId="77777777" w:rsidR="00354136" w:rsidRDefault="00354136">
            <w:pPr>
              <w:spacing w:after="100"/>
            </w:pPr>
            <w:r>
              <w:rPr>
                <w:rFonts w:ascii="Times New Roman" w:hAnsi="Times New Roman"/>
                <w:i/>
                <w:i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14:paraId="6F62433B"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7BA2FC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C71319" w14:textId="77777777" w:rsidR="00354136" w:rsidRDefault="00354136">
            <w:pPr>
              <w:spacing w:after="100"/>
              <w:rPr>
                <w:rFonts w:ascii="Times New Roman" w:eastAsia="Times New Roman" w:hAnsi="Times New Roman"/>
                <w:sz w:val="20"/>
                <w:szCs w:val="20"/>
              </w:rPr>
            </w:pPr>
          </w:p>
        </w:tc>
      </w:tr>
      <w:tr w:rsidR="00354136" w14:paraId="55B75CAD"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39E039C" w14:textId="77777777" w:rsidR="00354136" w:rsidRDefault="00354136">
            <w:pPr>
              <w:spacing w:after="100"/>
              <w:jc w:val="both"/>
              <w:rPr>
                <w:rFonts w:ascii="宋体" w:eastAsia="宋体" w:hAnsi="宋体" w:cs="宋体"/>
              </w:rPr>
            </w:pPr>
            <w:r>
              <w:rPr>
                <w:rFonts w:ascii="Times New Roman" w:hAnsi="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4FFD35C9"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05501D" w14:textId="77777777" w:rsidR="00354136" w:rsidRDefault="00354136">
            <w:pPr>
              <w:spacing w:after="100"/>
              <w:jc w:val="right"/>
            </w:pPr>
            <w:r>
              <w:rPr>
                <w:rFonts w:ascii="Times New Roman" w:hAnsi="Times New Roman"/>
                <w:color w:val="000000"/>
                <w:sz w:val="20"/>
                <w:szCs w:val="20"/>
              </w:rPr>
              <w:t>3,667 </w:t>
            </w:r>
          </w:p>
        </w:tc>
        <w:tc>
          <w:tcPr>
            <w:tcW w:w="0" w:type="auto"/>
            <w:shd w:val="clear" w:color="auto" w:fill="FFFFFF"/>
            <w:tcMar>
              <w:top w:w="30" w:type="dxa"/>
              <w:left w:w="0" w:type="dxa"/>
              <w:bottom w:w="30" w:type="dxa"/>
              <w:right w:w="20" w:type="dxa"/>
            </w:tcMar>
            <w:vAlign w:val="bottom"/>
            <w:hideMark/>
          </w:tcPr>
          <w:p w14:paraId="26DF383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7B402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F58491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F9EBE5" w14:textId="77777777" w:rsidR="00354136" w:rsidRDefault="00354136">
            <w:pPr>
              <w:spacing w:after="100"/>
              <w:jc w:val="right"/>
            </w:pPr>
            <w:r>
              <w:rPr>
                <w:rFonts w:ascii="Times New Roman" w:hAnsi="Times New Roman"/>
                <w:color w:val="000000"/>
                <w:sz w:val="20"/>
                <w:szCs w:val="20"/>
              </w:rPr>
              <w:t>2,926 </w:t>
            </w:r>
          </w:p>
        </w:tc>
        <w:tc>
          <w:tcPr>
            <w:tcW w:w="0" w:type="auto"/>
            <w:shd w:val="clear" w:color="auto" w:fill="FFFFFF"/>
            <w:tcMar>
              <w:top w:w="30" w:type="dxa"/>
              <w:left w:w="0" w:type="dxa"/>
              <w:bottom w:w="30" w:type="dxa"/>
              <w:right w:w="20" w:type="dxa"/>
            </w:tcMar>
            <w:vAlign w:val="bottom"/>
            <w:hideMark/>
          </w:tcPr>
          <w:p w14:paraId="26DBB4E4" w14:textId="77777777" w:rsidR="00354136" w:rsidRDefault="00354136">
            <w:pPr>
              <w:spacing w:after="100"/>
              <w:jc w:val="right"/>
            </w:pPr>
          </w:p>
        </w:tc>
      </w:tr>
      <w:tr w:rsidR="00354136" w14:paraId="509D4C1B"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766B4E7B" w14:textId="77777777" w:rsidR="00354136" w:rsidRDefault="00354136">
            <w:pPr>
              <w:spacing w:after="100"/>
              <w:rPr>
                <w:rFonts w:ascii="宋体" w:eastAsia="宋体" w:hAnsi="宋体" w:cs="宋体"/>
              </w:rPr>
            </w:pPr>
            <w:r>
              <w:rPr>
                <w:rFonts w:ascii="Times New Roman" w:hAnsi="Times New Roman"/>
                <w:color w:val="000000"/>
                <w:sz w:val="20"/>
                <w:szCs w:val="20"/>
              </w:rPr>
              <w:t>Foreign countries</w:t>
            </w:r>
          </w:p>
        </w:tc>
        <w:tc>
          <w:tcPr>
            <w:tcW w:w="0" w:type="auto"/>
            <w:gridSpan w:val="2"/>
            <w:shd w:val="clear" w:color="auto" w:fill="CCEEFF"/>
            <w:tcMar>
              <w:top w:w="30" w:type="dxa"/>
              <w:left w:w="20" w:type="dxa"/>
              <w:bottom w:w="30" w:type="dxa"/>
              <w:right w:w="0" w:type="dxa"/>
            </w:tcMar>
            <w:vAlign w:val="bottom"/>
            <w:hideMark/>
          </w:tcPr>
          <w:p w14:paraId="0DAECBA2" w14:textId="77777777" w:rsidR="00354136" w:rsidRDefault="00354136">
            <w:pPr>
              <w:spacing w:after="100"/>
              <w:jc w:val="right"/>
            </w:pPr>
            <w:r>
              <w:rPr>
                <w:rFonts w:ascii="Times New Roman" w:hAnsi="Times New Roman"/>
                <w:color w:val="000000"/>
                <w:sz w:val="20"/>
                <w:szCs w:val="20"/>
              </w:rPr>
              <w:t>1,748 </w:t>
            </w:r>
          </w:p>
        </w:tc>
        <w:tc>
          <w:tcPr>
            <w:tcW w:w="0" w:type="auto"/>
            <w:shd w:val="clear" w:color="auto" w:fill="CCEEFF"/>
            <w:tcMar>
              <w:top w:w="30" w:type="dxa"/>
              <w:left w:w="0" w:type="dxa"/>
              <w:bottom w:w="30" w:type="dxa"/>
              <w:right w:w="20" w:type="dxa"/>
            </w:tcMar>
            <w:vAlign w:val="bottom"/>
            <w:hideMark/>
          </w:tcPr>
          <w:p w14:paraId="05C6BE9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489D42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9C082D"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1,907 </w:t>
            </w:r>
          </w:p>
        </w:tc>
        <w:tc>
          <w:tcPr>
            <w:tcW w:w="0" w:type="auto"/>
            <w:shd w:val="clear" w:color="auto" w:fill="CCEEFF"/>
            <w:tcMar>
              <w:top w:w="30" w:type="dxa"/>
              <w:left w:w="0" w:type="dxa"/>
              <w:bottom w:w="30" w:type="dxa"/>
              <w:right w:w="20" w:type="dxa"/>
            </w:tcMar>
            <w:vAlign w:val="bottom"/>
            <w:hideMark/>
          </w:tcPr>
          <w:p w14:paraId="4AF2686F" w14:textId="77777777" w:rsidR="00354136" w:rsidRDefault="00354136">
            <w:pPr>
              <w:spacing w:after="100"/>
              <w:jc w:val="right"/>
            </w:pPr>
          </w:p>
        </w:tc>
      </w:tr>
      <w:tr w:rsidR="00354136" w14:paraId="19F8A178"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3D7D8339" w14:textId="77777777" w:rsidR="00354136" w:rsidRDefault="00354136">
            <w:pPr>
              <w:spacing w:after="100"/>
              <w:rPr>
                <w:rFonts w:ascii="宋体" w:eastAsia="宋体" w:hAnsi="宋体" w:cs="宋体"/>
              </w:rPr>
            </w:pPr>
            <w:r>
              <w:rPr>
                <w:rFonts w:ascii="Times New Roman" w:hAnsi="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1FEC44"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B795EA" w14:textId="77777777" w:rsidR="00354136" w:rsidRDefault="00354136">
            <w:pPr>
              <w:spacing w:after="100"/>
              <w:jc w:val="right"/>
            </w:pPr>
            <w:r>
              <w:rPr>
                <w:rFonts w:ascii="Times New Roman" w:hAnsi="Times New Roman"/>
                <w:color w:val="000000"/>
                <w:sz w:val="20"/>
                <w:szCs w:val="20"/>
              </w:rPr>
              <w:t>5,415 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FF081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E69BF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FA60B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5D54C6" w14:textId="77777777" w:rsidR="00354136" w:rsidRDefault="00354136">
            <w:pPr>
              <w:spacing w:after="100"/>
              <w:jc w:val="right"/>
            </w:pPr>
            <w:r>
              <w:rPr>
                <w:rFonts w:ascii="Times New Roman" w:hAnsi="Times New Roman"/>
                <w:color w:val="000000"/>
                <w:sz w:val="20"/>
                <w:szCs w:val="20"/>
              </w:rPr>
              <w:t>4,833 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8A1948" w14:textId="77777777" w:rsidR="00354136" w:rsidRDefault="00354136">
            <w:pPr>
              <w:spacing w:after="100"/>
              <w:jc w:val="right"/>
            </w:pPr>
          </w:p>
        </w:tc>
      </w:tr>
    </w:tbl>
    <w:p w14:paraId="725748EA" w14:textId="77777777" w:rsidR="00354136" w:rsidRDefault="00354136" w:rsidP="00354136">
      <w:pPr>
        <w:rPr>
          <w:rFonts w:ascii="宋体" w:eastAsia="宋体" w:hAnsi="宋体" w:cs="宋体"/>
        </w:rPr>
      </w:pPr>
    </w:p>
    <w:p w14:paraId="19952E6C" w14:textId="77777777" w:rsidR="00354136" w:rsidRDefault="00354136" w:rsidP="00354136">
      <w:r>
        <w:rPr>
          <w:rFonts w:ascii="Times New Roman" w:hAnsi="Times New Roman"/>
          <w:color w:val="000000"/>
          <w:sz w:val="20"/>
          <w:szCs w:val="20"/>
          <w:shd w:val="clear" w:color="auto" w:fill="FFFFFF"/>
        </w:rPr>
        <w:t>The allocation between domestic and foreign net rev</w:t>
      </w:r>
      <w:r>
        <w:rPr>
          <w:rFonts w:ascii="Times New Roman" w:hAnsi="Times New Roman"/>
          <w:color w:val="000000"/>
          <w:sz w:val="20"/>
          <w:szCs w:val="20"/>
        </w:rPr>
        <w:t>enue is based on the location of the customers. Net revenue from any single foreign country did not constitute more than 10% of the Company’s consolidated net revenue for any of the fiscal years ended January 28, 2022, January 29, 2021, and January 31, 2020. As of January 28, 2022 and January 29, 2021, property, plant, and equipment, net primarily related to domestic ownership with the remaining ownership consisting of individually immaterial balances in foreign countries.</w:t>
      </w:r>
    </w:p>
    <w:p w14:paraId="0B22B0FE" w14:textId="77777777" w:rsidR="00354136" w:rsidRDefault="00354136" w:rsidP="00354136">
      <w:pPr>
        <w:jc w:val="center"/>
      </w:pPr>
    </w:p>
    <w:p w14:paraId="4CECA5E3" w14:textId="77777777" w:rsidR="00354136" w:rsidRDefault="00354136" w:rsidP="00354136">
      <w:pPr>
        <w:jc w:val="center"/>
      </w:pPr>
      <w:r>
        <w:rPr>
          <w:rFonts w:ascii="Times New Roman" w:hAnsi="Times New Roman"/>
          <w:color w:val="000000"/>
          <w:sz w:val="20"/>
          <w:szCs w:val="20"/>
        </w:rPr>
        <w:t>149</w:t>
      </w:r>
    </w:p>
    <w:p w14:paraId="2DA4D659" w14:textId="77777777" w:rsidR="00354136" w:rsidRDefault="00354136" w:rsidP="00354136">
      <w:pPr>
        <w:jc w:val="center"/>
      </w:pPr>
    </w:p>
    <w:p w14:paraId="27BFE8DA" w14:textId="77777777" w:rsidR="00354136" w:rsidRDefault="00354136" w:rsidP="00354136">
      <w:r>
        <w:pict w14:anchorId="73CA3A9D">
          <v:rect id="_x0000_i1524" style="width:0;height:1.5pt" o:hralign="center" o:hrstd="t" o:hr="t" fillcolor="#a0a0a0" stroked="f"/>
        </w:pict>
      </w:r>
    </w:p>
    <w:p w14:paraId="0854C8D8" w14:textId="77777777" w:rsidR="00354136" w:rsidRDefault="00354136" w:rsidP="00354136">
      <w:hyperlink r:id="rId411" w:anchor="if82c7bb85cec43f3b72bdca2d8861323_10" w:history="1">
        <w:r>
          <w:rPr>
            <w:rStyle w:val="a5"/>
            <w:rFonts w:ascii="Times New Roman" w:hAnsi="Times New Roman"/>
            <w:sz w:val="20"/>
            <w:szCs w:val="20"/>
          </w:rPr>
          <w:t>Table of </w:t>
        </w:r>
      </w:hyperlink>
      <w:hyperlink r:id="rId412" w:anchor="if82c7bb85cec43f3b72bdca2d8861323_10" w:history="1">
        <w:r>
          <w:rPr>
            <w:rStyle w:val="a5"/>
            <w:rFonts w:ascii="Times New Roman" w:hAnsi="Times New Roman"/>
            <w:sz w:val="20"/>
            <w:szCs w:val="20"/>
          </w:rPr>
          <w:t>Contents</w:t>
        </w:r>
      </w:hyperlink>
    </w:p>
    <w:p w14:paraId="37A9AB2F" w14:textId="77777777" w:rsidR="00354136" w:rsidRDefault="00354136" w:rsidP="00354136">
      <w:r>
        <w:rPr>
          <w:rFonts w:ascii="Times New Roman" w:hAnsi="Times New Roman"/>
          <w:b/>
          <w:bCs/>
          <w:color w:val="000000"/>
          <w:sz w:val="20"/>
          <w:szCs w:val="20"/>
        </w:rPr>
        <w:t>NOTE 20 — SUPPLEMENTAL CONSOLIDATED FINANCIAL INFORMATION</w:t>
      </w:r>
    </w:p>
    <w:p w14:paraId="03190411" w14:textId="77777777" w:rsidR="00354136" w:rsidRDefault="00354136" w:rsidP="00354136"/>
    <w:p w14:paraId="71BDB96B" w14:textId="77777777" w:rsidR="00354136" w:rsidRDefault="00354136" w:rsidP="00354136">
      <w:r>
        <w:rPr>
          <w:rFonts w:ascii="Times New Roman" w:hAnsi="Times New Roman"/>
          <w:color w:val="000000"/>
          <w:sz w:val="20"/>
          <w:szCs w:val="20"/>
        </w:rPr>
        <w:t>The following table presents additional information on selected asset accounts included in the Consolidated Statements of Financial Position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3628"/>
        <w:gridCol w:w="36"/>
        <w:gridCol w:w="178"/>
        <w:gridCol w:w="3108"/>
        <w:gridCol w:w="36"/>
        <w:gridCol w:w="36"/>
        <w:gridCol w:w="49"/>
        <w:gridCol w:w="36"/>
        <w:gridCol w:w="178"/>
        <w:gridCol w:w="3108"/>
        <w:gridCol w:w="36"/>
      </w:tblGrid>
      <w:tr w:rsidR="00354136" w14:paraId="25A9B7EE" w14:textId="77777777" w:rsidTr="00354136">
        <w:tc>
          <w:tcPr>
            <w:tcW w:w="175" w:type="dxa"/>
            <w:vAlign w:val="center"/>
            <w:hideMark/>
          </w:tcPr>
          <w:p w14:paraId="167F3563" w14:textId="77777777" w:rsidR="00354136" w:rsidRDefault="00354136"/>
        </w:tc>
        <w:tc>
          <w:tcPr>
            <w:tcW w:w="13507" w:type="dxa"/>
            <w:vAlign w:val="center"/>
            <w:hideMark/>
          </w:tcPr>
          <w:p w14:paraId="292FD69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B47CDC6"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CADEEE1" w14:textId="77777777" w:rsidR="00354136" w:rsidRDefault="00354136">
            <w:pPr>
              <w:spacing w:after="100"/>
              <w:rPr>
                <w:rFonts w:ascii="Times New Roman" w:eastAsia="Times New Roman" w:hAnsi="Times New Roman"/>
                <w:sz w:val="20"/>
                <w:szCs w:val="20"/>
              </w:rPr>
            </w:pPr>
          </w:p>
        </w:tc>
        <w:tc>
          <w:tcPr>
            <w:tcW w:w="3080" w:type="dxa"/>
            <w:vAlign w:val="center"/>
            <w:hideMark/>
          </w:tcPr>
          <w:p w14:paraId="37B238A8" w14:textId="77777777" w:rsidR="00354136" w:rsidRDefault="00354136">
            <w:pPr>
              <w:spacing w:after="100"/>
              <w:rPr>
                <w:rFonts w:ascii="Times New Roman" w:eastAsia="Times New Roman" w:hAnsi="Times New Roman"/>
                <w:sz w:val="20"/>
                <w:szCs w:val="20"/>
              </w:rPr>
            </w:pPr>
          </w:p>
        </w:tc>
        <w:tc>
          <w:tcPr>
            <w:tcW w:w="6" w:type="dxa"/>
            <w:vAlign w:val="center"/>
            <w:hideMark/>
          </w:tcPr>
          <w:p w14:paraId="4B3455E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CF723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E5D0A15"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58B59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03C877A" w14:textId="77777777" w:rsidR="00354136" w:rsidRDefault="00354136">
            <w:pPr>
              <w:spacing w:after="100"/>
              <w:rPr>
                <w:rFonts w:ascii="Times New Roman" w:eastAsia="Times New Roman" w:hAnsi="Times New Roman"/>
                <w:sz w:val="20"/>
                <w:szCs w:val="20"/>
              </w:rPr>
            </w:pPr>
          </w:p>
        </w:tc>
        <w:tc>
          <w:tcPr>
            <w:tcW w:w="3080" w:type="dxa"/>
            <w:vAlign w:val="center"/>
            <w:hideMark/>
          </w:tcPr>
          <w:p w14:paraId="1D2630A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26697D" w14:textId="77777777" w:rsidR="00354136" w:rsidRDefault="00354136">
            <w:pPr>
              <w:spacing w:after="100"/>
              <w:rPr>
                <w:rFonts w:ascii="Times New Roman" w:eastAsia="Times New Roman" w:hAnsi="Times New Roman"/>
                <w:sz w:val="20"/>
                <w:szCs w:val="20"/>
              </w:rPr>
            </w:pPr>
          </w:p>
        </w:tc>
      </w:tr>
      <w:tr w:rsidR="00354136" w14:paraId="4FEF1BF0" w14:textId="77777777" w:rsidTr="00354136">
        <w:tc>
          <w:tcPr>
            <w:tcW w:w="0" w:type="auto"/>
            <w:gridSpan w:val="3"/>
            <w:tcMar>
              <w:top w:w="30" w:type="dxa"/>
              <w:left w:w="20" w:type="dxa"/>
              <w:bottom w:w="30" w:type="dxa"/>
              <w:right w:w="20" w:type="dxa"/>
            </w:tcMar>
            <w:vAlign w:val="bottom"/>
            <w:hideMark/>
          </w:tcPr>
          <w:p w14:paraId="7B01DEED" w14:textId="77777777" w:rsidR="00354136" w:rsidRDefault="00354136">
            <w:pPr>
              <w:spacing w:after="100"/>
              <w:jc w:val="center"/>
              <w:rPr>
                <w:rFonts w:ascii="宋体" w:eastAsia="宋体" w:hAnsi="宋体" w:cs="宋体"/>
              </w:rPr>
            </w:pPr>
            <w:r>
              <w:rPr>
                <w:rFonts w:ascii="Times New Roman" w:hAnsi="Times New Roman"/>
                <w:color w:val="000000"/>
                <w:sz w:val="20"/>
                <w:szCs w:val="20"/>
              </w:rPr>
              <w:t> </w:t>
            </w:r>
          </w:p>
        </w:tc>
        <w:tc>
          <w:tcPr>
            <w:tcW w:w="0" w:type="auto"/>
            <w:gridSpan w:val="3"/>
            <w:tcMar>
              <w:top w:w="30" w:type="dxa"/>
              <w:left w:w="20" w:type="dxa"/>
              <w:bottom w:w="30" w:type="dxa"/>
              <w:right w:w="20" w:type="dxa"/>
            </w:tcMar>
            <w:vAlign w:val="bottom"/>
            <w:hideMark/>
          </w:tcPr>
          <w:p w14:paraId="11D23684"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488228B7"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4460C840"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0BB98C0" w14:textId="77777777" w:rsidTr="00354136">
        <w:tc>
          <w:tcPr>
            <w:tcW w:w="0" w:type="auto"/>
            <w:gridSpan w:val="3"/>
            <w:tcMar>
              <w:top w:w="30" w:type="dxa"/>
              <w:left w:w="20" w:type="dxa"/>
              <w:bottom w:w="30" w:type="dxa"/>
              <w:right w:w="20" w:type="dxa"/>
            </w:tcMar>
            <w:vAlign w:val="bottom"/>
            <w:hideMark/>
          </w:tcPr>
          <w:p w14:paraId="230F941D" w14:textId="77777777" w:rsidR="00354136" w:rsidRDefault="00354136">
            <w:pPr>
              <w:spacing w:after="100"/>
              <w:jc w:val="center"/>
            </w:pPr>
            <w:r>
              <w:rPr>
                <w:rFonts w:ascii="Times New Roman" w:hAnsi="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14:paraId="27B1F2C8" w14:textId="77777777" w:rsidR="00354136" w:rsidRDefault="00354136">
            <w:pPr>
              <w:spacing w:after="100"/>
              <w:jc w:val="center"/>
            </w:pPr>
            <w:r>
              <w:rPr>
                <w:rFonts w:ascii="Times New Roman" w:hAnsi="Times New Roman"/>
                <w:color w:val="000000"/>
                <w:sz w:val="20"/>
                <w:szCs w:val="20"/>
              </w:rPr>
              <w:t>(in millions)</w:t>
            </w:r>
          </w:p>
        </w:tc>
      </w:tr>
      <w:tr w:rsidR="00354136" w14:paraId="13AA606A" w14:textId="77777777" w:rsidTr="00354136">
        <w:tc>
          <w:tcPr>
            <w:tcW w:w="0" w:type="auto"/>
            <w:gridSpan w:val="3"/>
            <w:shd w:val="clear" w:color="auto" w:fill="CCEEFF"/>
            <w:tcMar>
              <w:top w:w="30" w:type="dxa"/>
              <w:left w:w="20" w:type="dxa"/>
              <w:bottom w:w="30" w:type="dxa"/>
              <w:right w:w="20" w:type="dxa"/>
            </w:tcMar>
            <w:vAlign w:val="bottom"/>
            <w:hideMark/>
          </w:tcPr>
          <w:p w14:paraId="67E0037F" w14:textId="77777777" w:rsidR="00354136" w:rsidRDefault="00354136">
            <w:pPr>
              <w:spacing w:after="100"/>
            </w:pPr>
            <w:r>
              <w:rPr>
                <w:rFonts w:ascii="Times New Roman" w:hAnsi="Times New Roman"/>
                <w:i/>
                <w:i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14:paraId="17F301D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6099913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56A42" w14:textId="77777777" w:rsidR="00354136" w:rsidRDefault="00354136">
            <w:pPr>
              <w:spacing w:after="100"/>
              <w:rPr>
                <w:rFonts w:ascii="Times New Roman" w:eastAsia="Times New Roman" w:hAnsi="Times New Roman"/>
                <w:sz w:val="20"/>
                <w:szCs w:val="20"/>
              </w:rPr>
            </w:pPr>
          </w:p>
        </w:tc>
      </w:tr>
      <w:tr w:rsidR="00354136" w14:paraId="24612455" w14:textId="77777777" w:rsidTr="00354136">
        <w:tc>
          <w:tcPr>
            <w:tcW w:w="0" w:type="auto"/>
            <w:gridSpan w:val="3"/>
            <w:shd w:val="clear" w:color="auto" w:fill="FFFFFF"/>
            <w:tcMar>
              <w:top w:w="30" w:type="dxa"/>
              <w:left w:w="155" w:type="dxa"/>
              <w:bottom w:w="30" w:type="dxa"/>
              <w:right w:w="20" w:type="dxa"/>
            </w:tcMar>
            <w:vAlign w:val="bottom"/>
            <w:hideMark/>
          </w:tcPr>
          <w:p w14:paraId="0A416E7F" w14:textId="77777777" w:rsidR="00354136" w:rsidRDefault="00354136">
            <w:pPr>
              <w:spacing w:after="100"/>
              <w:rPr>
                <w:rFonts w:ascii="宋体" w:eastAsia="宋体" w:hAnsi="宋体" w:cs="宋体"/>
              </w:rPr>
            </w:pPr>
            <w:r>
              <w:rPr>
                <w:rFonts w:ascii="Times New Roman" w:hAnsi="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0B38A328"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D7DEAB" w14:textId="77777777" w:rsidR="00354136" w:rsidRDefault="00354136">
            <w:pPr>
              <w:spacing w:after="100"/>
              <w:jc w:val="right"/>
            </w:pPr>
            <w:r>
              <w:rPr>
                <w:rFonts w:ascii="Times New Roman" w:hAnsi="Times New Roman"/>
                <w:color w:val="000000"/>
                <w:sz w:val="20"/>
                <w:szCs w:val="20"/>
              </w:rPr>
              <w:t>9,477 </w:t>
            </w:r>
          </w:p>
        </w:tc>
        <w:tc>
          <w:tcPr>
            <w:tcW w:w="0" w:type="auto"/>
            <w:shd w:val="clear" w:color="auto" w:fill="FFFFFF"/>
            <w:tcMar>
              <w:top w:w="30" w:type="dxa"/>
              <w:left w:w="0" w:type="dxa"/>
              <w:bottom w:w="30" w:type="dxa"/>
              <w:right w:w="20" w:type="dxa"/>
            </w:tcMar>
            <w:vAlign w:val="bottom"/>
            <w:hideMark/>
          </w:tcPr>
          <w:p w14:paraId="7286153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E9E48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3F11CB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E81E47" w14:textId="77777777" w:rsidR="00354136" w:rsidRDefault="00354136">
            <w:pPr>
              <w:spacing w:after="100"/>
              <w:jc w:val="right"/>
            </w:pPr>
            <w:r>
              <w:rPr>
                <w:rFonts w:ascii="Times New Roman" w:hAnsi="Times New Roman"/>
                <w:color w:val="000000"/>
                <w:sz w:val="20"/>
                <w:szCs w:val="20"/>
              </w:rPr>
              <w:t>9,508 </w:t>
            </w:r>
          </w:p>
        </w:tc>
        <w:tc>
          <w:tcPr>
            <w:tcW w:w="0" w:type="auto"/>
            <w:shd w:val="clear" w:color="auto" w:fill="FFFFFF"/>
            <w:tcMar>
              <w:top w:w="30" w:type="dxa"/>
              <w:left w:w="0" w:type="dxa"/>
              <w:bottom w:w="30" w:type="dxa"/>
              <w:right w:w="20" w:type="dxa"/>
            </w:tcMar>
            <w:vAlign w:val="bottom"/>
            <w:hideMark/>
          </w:tcPr>
          <w:p w14:paraId="5ADE7CA8" w14:textId="77777777" w:rsidR="00354136" w:rsidRDefault="00354136">
            <w:pPr>
              <w:spacing w:after="100"/>
              <w:jc w:val="right"/>
            </w:pPr>
          </w:p>
        </w:tc>
      </w:tr>
      <w:tr w:rsidR="00354136" w14:paraId="427DEDC8" w14:textId="77777777" w:rsidTr="00354136">
        <w:tc>
          <w:tcPr>
            <w:tcW w:w="0" w:type="auto"/>
            <w:gridSpan w:val="3"/>
            <w:shd w:val="clear" w:color="auto" w:fill="CCEEFF"/>
            <w:tcMar>
              <w:top w:w="30" w:type="dxa"/>
              <w:left w:w="155" w:type="dxa"/>
              <w:bottom w:w="30" w:type="dxa"/>
              <w:right w:w="20" w:type="dxa"/>
            </w:tcMar>
            <w:vAlign w:val="bottom"/>
            <w:hideMark/>
          </w:tcPr>
          <w:p w14:paraId="3DBB888D" w14:textId="77777777" w:rsidR="00354136" w:rsidRDefault="00354136">
            <w:pPr>
              <w:spacing w:after="100"/>
              <w:rPr>
                <w:rFonts w:ascii="宋体" w:eastAsia="宋体" w:hAnsi="宋体" w:cs="宋体"/>
              </w:rPr>
            </w:pPr>
            <w:r>
              <w:rPr>
                <w:rFonts w:ascii="Times New Roman" w:hAnsi="Times New Roman"/>
                <w:color w:val="000000"/>
                <w:sz w:val="20"/>
                <w:szCs w:val="20"/>
              </w:rPr>
              <w:t>Restricted cash - other current assets (a)</w:t>
            </w:r>
          </w:p>
        </w:tc>
        <w:tc>
          <w:tcPr>
            <w:tcW w:w="0" w:type="auto"/>
            <w:gridSpan w:val="2"/>
            <w:shd w:val="clear" w:color="auto" w:fill="CCEEFF"/>
            <w:tcMar>
              <w:top w:w="30" w:type="dxa"/>
              <w:left w:w="20" w:type="dxa"/>
              <w:bottom w:w="30" w:type="dxa"/>
              <w:right w:w="0" w:type="dxa"/>
            </w:tcMar>
            <w:vAlign w:val="bottom"/>
            <w:hideMark/>
          </w:tcPr>
          <w:p w14:paraId="5E72617D" w14:textId="77777777" w:rsidR="00354136" w:rsidRDefault="00354136">
            <w:pPr>
              <w:spacing w:after="100"/>
              <w:jc w:val="right"/>
            </w:pPr>
            <w:r>
              <w:rPr>
                <w:rFonts w:ascii="Times New Roman" w:hAnsi="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14:paraId="6512D13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DF074B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B16A8" w14:textId="77777777" w:rsidR="00354136" w:rsidRDefault="00354136">
            <w:pPr>
              <w:spacing w:after="100"/>
              <w:jc w:val="right"/>
              <w:rPr>
                <w:rFonts w:ascii="宋体" w:eastAsia="宋体" w:hAnsi="宋体" w:cs="宋体"/>
              </w:rPr>
            </w:pPr>
            <w:r>
              <w:rPr>
                <w:rFonts w:ascii="Times New Roman" w:hAnsi="Times New Roman"/>
                <w:color w:val="000000"/>
                <w:sz w:val="20"/>
                <w:szCs w:val="20"/>
              </w:rPr>
              <w:t>836 </w:t>
            </w:r>
          </w:p>
        </w:tc>
        <w:tc>
          <w:tcPr>
            <w:tcW w:w="0" w:type="auto"/>
            <w:shd w:val="clear" w:color="auto" w:fill="CCEEFF"/>
            <w:tcMar>
              <w:top w:w="30" w:type="dxa"/>
              <w:left w:w="0" w:type="dxa"/>
              <w:bottom w:w="30" w:type="dxa"/>
              <w:right w:w="20" w:type="dxa"/>
            </w:tcMar>
            <w:vAlign w:val="bottom"/>
            <w:hideMark/>
          </w:tcPr>
          <w:p w14:paraId="2060F403" w14:textId="77777777" w:rsidR="00354136" w:rsidRDefault="00354136">
            <w:pPr>
              <w:spacing w:after="100"/>
              <w:jc w:val="right"/>
            </w:pPr>
          </w:p>
        </w:tc>
      </w:tr>
      <w:tr w:rsidR="00354136" w14:paraId="76ACDB86" w14:textId="77777777" w:rsidTr="00354136">
        <w:tc>
          <w:tcPr>
            <w:tcW w:w="0" w:type="auto"/>
            <w:gridSpan w:val="3"/>
            <w:shd w:val="clear" w:color="auto" w:fill="FFFFFF"/>
            <w:tcMar>
              <w:top w:w="30" w:type="dxa"/>
              <w:left w:w="155" w:type="dxa"/>
              <w:bottom w:w="30" w:type="dxa"/>
              <w:right w:w="20" w:type="dxa"/>
            </w:tcMar>
            <w:vAlign w:val="bottom"/>
            <w:hideMark/>
          </w:tcPr>
          <w:p w14:paraId="7417F190" w14:textId="77777777" w:rsidR="00354136" w:rsidRDefault="00354136">
            <w:pPr>
              <w:spacing w:after="100"/>
              <w:rPr>
                <w:rFonts w:ascii="宋体" w:eastAsia="宋体" w:hAnsi="宋体" w:cs="宋体"/>
              </w:rPr>
            </w:pPr>
            <w:r>
              <w:rPr>
                <w:rFonts w:ascii="Times New Roman" w:hAnsi="Times New Roman"/>
                <w:color w:val="000000"/>
                <w:sz w:val="20"/>
                <w:szCs w:val="20"/>
              </w:rPr>
              <w:t>Restricted cash - other non-current assets (a)</w:t>
            </w:r>
          </w:p>
        </w:tc>
        <w:tc>
          <w:tcPr>
            <w:tcW w:w="0" w:type="auto"/>
            <w:gridSpan w:val="2"/>
            <w:shd w:val="clear" w:color="auto" w:fill="FFFFFF"/>
            <w:tcMar>
              <w:top w:w="30" w:type="dxa"/>
              <w:left w:w="20" w:type="dxa"/>
              <w:bottom w:w="30" w:type="dxa"/>
              <w:right w:w="0" w:type="dxa"/>
            </w:tcMar>
            <w:vAlign w:val="bottom"/>
            <w:hideMark/>
          </w:tcPr>
          <w:p w14:paraId="559B0E55" w14:textId="77777777" w:rsidR="00354136" w:rsidRDefault="00354136">
            <w:pPr>
              <w:spacing w:after="100"/>
              <w:jc w:val="right"/>
            </w:pPr>
            <w:r>
              <w:rPr>
                <w:rFonts w:ascii="Times New Roman" w:hAnsi="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3881B7C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3754D6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26392A" w14:textId="77777777" w:rsidR="00354136" w:rsidRDefault="00354136">
            <w:pPr>
              <w:spacing w:after="100"/>
              <w:jc w:val="right"/>
              <w:rPr>
                <w:rFonts w:ascii="宋体" w:eastAsia="宋体" w:hAnsi="宋体" w:cs="宋体"/>
              </w:rPr>
            </w:pPr>
            <w:r>
              <w:rPr>
                <w:rFonts w:ascii="Times New Roman" w:hAnsi="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236BB935" w14:textId="77777777" w:rsidR="00354136" w:rsidRDefault="00354136">
            <w:pPr>
              <w:spacing w:after="100"/>
              <w:jc w:val="right"/>
            </w:pPr>
          </w:p>
        </w:tc>
      </w:tr>
      <w:tr w:rsidR="00354136" w14:paraId="6D187C00" w14:textId="77777777" w:rsidTr="00354136">
        <w:tc>
          <w:tcPr>
            <w:tcW w:w="0" w:type="auto"/>
            <w:gridSpan w:val="3"/>
            <w:shd w:val="clear" w:color="auto" w:fill="CCEEFF"/>
            <w:tcMar>
              <w:top w:w="30" w:type="dxa"/>
              <w:left w:w="245" w:type="dxa"/>
              <w:bottom w:w="30" w:type="dxa"/>
              <w:right w:w="20" w:type="dxa"/>
            </w:tcMar>
            <w:vAlign w:val="bottom"/>
            <w:hideMark/>
          </w:tcPr>
          <w:p w14:paraId="606EA980" w14:textId="77777777" w:rsidR="00354136" w:rsidRDefault="00354136">
            <w:pPr>
              <w:spacing w:after="100"/>
              <w:rPr>
                <w:rFonts w:ascii="宋体" w:eastAsia="宋体" w:hAnsi="宋体" w:cs="宋体"/>
              </w:rPr>
            </w:pPr>
            <w:r>
              <w:rPr>
                <w:rFonts w:ascii="Times New Roman" w:hAnsi="Times New Roman"/>
                <w:color w:val="000000"/>
                <w:sz w:val="20"/>
                <w:szCs w:val="20"/>
              </w:rPr>
              <w:t>Total cash, cash equivalents, and restricted 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697D3A"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F5D8DC" w14:textId="77777777" w:rsidR="00354136" w:rsidRDefault="00354136">
            <w:pPr>
              <w:spacing w:after="100"/>
              <w:jc w:val="right"/>
            </w:pPr>
            <w:r>
              <w:rPr>
                <w:rFonts w:ascii="Times New Roman" w:hAnsi="Times New Roman"/>
                <w:color w:val="000000"/>
                <w:sz w:val="20"/>
                <w:szCs w:val="20"/>
              </w:rPr>
              <w:t>10,082 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8D520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38FC14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6EDF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137AC9" w14:textId="77777777" w:rsidR="00354136" w:rsidRDefault="00354136">
            <w:pPr>
              <w:spacing w:after="100"/>
              <w:jc w:val="right"/>
            </w:pPr>
            <w:r>
              <w:rPr>
                <w:rFonts w:ascii="Times New Roman" w:hAnsi="Times New Roman"/>
                <w:color w:val="000000"/>
                <w:sz w:val="20"/>
                <w:szCs w:val="20"/>
              </w:rPr>
              <w:t>10,414 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5A666E" w14:textId="77777777" w:rsidR="00354136" w:rsidRDefault="00354136">
            <w:pPr>
              <w:spacing w:after="100"/>
              <w:jc w:val="right"/>
            </w:pPr>
          </w:p>
        </w:tc>
      </w:tr>
      <w:tr w:rsidR="00354136" w14:paraId="12254F84" w14:textId="77777777" w:rsidTr="00354136">
        <w:tc>
          <w:tcPr>
            <w:tcW w:w="0" w:type="auto"/>
            <w:gridSpan w:val="3"/>
            <w:shd w:val="clear" w:color="auto" w:fill="FFFFFF"/>
            <w:tcMar>
              <w:top w:w="30" w:type="dxa"/>
              <w:left w:w="20" w:type="dxa"/>
              <w:bottom w:w="30" w:type="dxa"/>
              <w:right w:w="20" w:type="dxa"/>
            </w:tcMar>
            <w:vAlign w:val="bottom"/>
            <w:hideMark/>
          </w:tcPr>
          <w:p w14:paraId="5F59F785" w14:textId="77777777" w:rsidR="00354136" w:rsidRDefault="00354136">
            <w:pPr>
              <w:spacing w:after="100"/>
              <w:rPr>
                <w:rFonts w:ascii="宋体" w:eastAsia="宋体" w:hAnsi="宋体" w:cs="宋体"/>
              </w:rPr>
            </w:pPr>
            <w:r>
              <w:rPr>
                <w:rFonts w:ascii="Times New Roman"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9799C56"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696F3BBF"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540A8A" w14:textId="77777777" w:rsidR="00354136" w:rsidRDefault="00354136">
            <w:pPr>
              <w:spacing w:after="100"/>
              <w:rPr>
                <w:rFonts w:ascii="Times New Roman" w:eastAsia="Times New Roman" w:hAnsi="Times New Roman"/>
                <w:sz w:val="20"/>
                <w:szCs w:val="20"/>
              </w:rPr>
            </w:pPr>
          </w:p>
        </w:tc>
      </w:tr>
      <w:tr w:rsidR="00354136" w14:paraId="7E99434A" w14:textId="77777777" w:rsidTr="00354136">
        <w:tc>
          <w:tcPr>
            <w:tcW w:w="0" w:type="auto"/>
            <w:gridSpan w:val="3"/>
            <w:shd w:val="clear" w:color="auto" w:fill="CCEEFF"/>
            <w:tcMar>
              <w:top w:w="30" w:type="dxa"/>
              <w:left w:w="155" w:type="dxa"/>
              <w:bottom w:w="30" w:type="dxa"/>
              <w:right w:w="20" w:type="dxa"/>
            </w:tcMar>
            <w:vAlign w:val="bottom"/>
            <w:hideMark/>
          </w:tcPr>
          <w:p w14:paraId="3C682656"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Production materials</w:t>
            </w:r>
          </w:p>
        </w:tc>
        <w:tc>
          <w:tcPr>
            <w:tcW w:w="0" w:type="auto"/>
            <w:shd w:val="clear" w:color="auto" w:fill="CCEEFF"/>
            <w:tcMar>
              <w:top w:w="30" w:type="dxa"/>
              <w:left w:w="20" w:type="dxa"/>
              <w:bottom w:w="30" w:type="dxa"/>
              <w:right w:w="0" w:type="dxa"/>
            </w:tcMar>
            <w:vAlign w:val="bottom"/>
            <w:hideMark/>
          </w:tcPr>
          <w:p w14:paraId="0293919B"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458B0C" w14:textId="77777777" w:rsidR="00354136" w:rsidRDefault="00354136">
            <w:pPr>
              <w:spacing w:after="100"/>
              <w:jc w:val="right"/>
            </w:pPr>
            <w:r>
              <w:rPr>
                <w:rFonts w:ascii="Times New Roman" w:hAnsi="Times New Roman"/>
                <w:color w:val="000000"/>
                <w:sz w:val="20"/>
                <w:szCs w:val="20"/>
              </w:rPr>
              <w:t>3,653 </w:t>
            </w:r>
          </w:p>
        </w:tc>
        <w:tc>
          <w:tcPr>
            <w:tcW w:w="0" w:type="auto"/>
            <w:shd w:val="clear" w:color="auto" w:fill="CCEEFF"/>
            <w:tcMar>
              <w:top w:w="30" w:type="dxa"/>
              <w:left w:w="0" w:type="dxa"/>
              <w:bottom w:w="30" w:type="dxa"/>
              <w:right w:w="20" w:type="dxa"/>
            </w:tcMar>
            <w:vAlign w:val="bottom"/>
            <w:hideMark/>
          </w:tcPr>
          <w:p w14:paraId="70F43DD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4F5B3B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0FCD73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D82680" w14:textId="77777777" w:rsidR="00354136" w:rsidRDefault="00354136">
            <w:pPr>
              <w:spacing w:after="100"/>
              <w:jc w:val="right"/>
            </w:pPr>
            <w:r>
              <w:rPr>
                <w:rFonts w:ascii="Times New Roman" w:hAnsi="Times New Roman"/>
                <w:color w:val="000000"/>
                <w:sz w:val="20"/>
                <w:szCs w:val="20"/>
              </w:rPr>
              <w:t>1,718 </w:t>
            </w:r>
          </w:p>
        </w:tc>
        <w:tc>
          <w:tcPr>
            <w:tcW w:w="0" w:type="auto"/>
            <w:shd w:val="clear" w:color="auto" w:fill="CCEEFF"/>
            <w:tcMar>
              <w:top w:w="30" w:type="dxa"/>
              <w:left w:w="0" w:type="dxa"/>
              <w:bottom w:w="30" w:type="dxa"/>
              <w:right w:w="20" w:type="dxa"/>
            </w:tcMar>
            <w:vAlign w:val="bottom"/>
            <w:hideMark/>
          </w:tcPr>
          <w:p w14:paraId="0549E315" w14:textId="77777777" w:rsidR="00354136" w:rsidRDefault="00354136">
            <w:pPr>
              <w:spacing w:after="100"/>
              <w:jc w:val="right"/>
            </w:pPr>
          </w:p>
        </w:tc>
      </w:tr>
      <w:tr w:rsidR="00354136" w14:paraId="11A9D5AE" w14:textId="77777777" w:rsidTr="00354136">
        <w:tc>
          <w:tcPr>
            <w:tcW w:w="0" w:type="auto"/>
            <w:gridSpan w:val="3"/>
            <w:shd w:val="clear" w:color="auto" w:fill="FFFFFF"/>
            <w:tcMar>
              <w:top w:w="30" w:type="dxa"/>
              <w:left w:w="155" w:type="dxa"/>
              <w:bottom w:w="30" w:type="dxa"/>
              <w:right w:w="20" w:type="dxa"/>
            </w:tcMar>
            <w:vAlign w:val="bottom"/>
            <w:hideMark/>
          </w:tcPr>
          <w:p w14:paraId="58B76398" w14:textId="77777777" w:rsidR="00354136" w:rsidRDefault="00354136">
            <w:pPr>
              <w:spacing w:after="100"/>
              <w:rPr>
                <w:rFonts w:ascii="宋体" w:eastAsia="宋体" w:hAnsi="宋体" w:cs="宋体"/>
              </w:rPr>
            </w:pPr>
            <w:r>
              <w:rPr>
                <w:rFonts w:ascii="Times New Roman" w:hAnsi="Times New Roman"/>
                <w:color w:val="000000"/>
                <w:sz w:val="20"/>
                <w:szCs w:val="20"/>
              </w:rPr>
              <w:t>Work-in-process</w:t>
            </w:r>
          </w:p>
        </w:tc>
        <w:tc>
          <w:tcPr>
            <w:tcW w:w="0" w:type="auto"/>
            <w:gridSpan w:val="2"/>
            <w:shd w:val="clear" w:color="auto" w:fill="FFFFFF"/>
            <w:tcMar>
              <w:top w:w="30" w:type="dxa"/>
              <w:left w:w="20" w:type="dxa"/>
              <w:bottom w:w="30" w:type="dxa"/>
              <w:right w:w="0" w:type="dxa"/>
            </w:tcMar>
            <w:vAlign w:val="bottom"/>
            <w:hideMark/>
          </w:tcPr>
          <w:p w14:paraId="0E74A5D9" w14:textId="77777777" w:rsidR="00354136" w:rsidRDefault="00354136">
            <w:pPr>
              <w:spacing w:after="100"/>
              <w:jc w:val="right"/>
            </w:pPr>
            <w:r>
              <w:rPr>
                <w:rFonts w:ascii="Times New Roman" w:hAnsi="Times New Roman"/>
                <w:color w:val="000000"/>
                <w:sz w:val="20"/>
                <w:szCs w:val="20"/>
              </w:rPr>
              <w:t>855 </w:t>
            </w:r>
          </w:p>
        </w:tc>
        <w:tc>
          <w:tcPr>
            <w:tcW w:w="0" w:type="auto"/>
            <w:shd w:val="clear" w:color="auto" w:fill="FFFFFF"/>
            <w:tcMar>
              <w:top w:w="30" w:type="dxa"/>
              <w:left w:w="0" w:type="dxa"/>
              <w:bottom w:w="30" w:type="dxa"/>
              <w:right w:w="20" w:type="dxa"/>
            </w:tcMar>
            <w:vAlign w:val="bottom"/>
            <w:hideMark/>
          </w:tcPr>
          <w:p w14:paraId="2C0B315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4701F8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69134" w14:textId="77777777" w:rsidR="00354136" w:rsidRDefault="00354136">
            <w:pPr>
              <w:spacing w:after="100"/>
              <w:jc w:val="right"/>
              <w:rPr>
                <w:rFonts w:ascii="宋体" w:eastAsia="宋体" w:hAnsi="宋体" w:cs="宋体"/>
              </w:rPr>
            </w:pPr>
            <w:r>
              <w:rPr>
                <w:rFonts w:ascii="Times New Roman" w:hAnsi="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14:paraId="0BAD47D8" w14:textId="77777777" w:rsidR="00354136" w:rsidRDefault="00354136">
            <w:pPr>
              <w:spacing w:after="100"/>
              <w:jc w:val="right"/>
            </w:pPr>
          </w:p>
        </w:tc>
      </w:tr>
      <w:tr w:rsidR="00354136" w14:paraId="021D75B8" w14:textId="77777777" w:rsidTr="00354136">
        <w:tc>
          <w:tcPr>
            <w:tcW w:w="0" w:type="auto"/>
            <w:gridSpan w:val="3"/>
            <w:shd w:val="clear" w:color="auto" w:fill="CCEEFF"/>
            <w:tcMar>
              <w:top w:w="30" w:type="dxa"/>
              <w:left w:w="155" w:type="dxa"/>
              <w:bottom w:w="30" w:type="dxa"/>
              <w:right w:w="20" w:type="dxa"/>
            </w:tcMar>
            <w:vAlign w:val="bottom"/>
            <w:hideMark/>
          </w:tcPr>
          <w:p w14:paraId="3B772E22" w14:textId="77777777" w:rsidR="00354136" w:rsidRDefault="00354136">
            <w:pPr>
              <w:spacing w:after="100"/>
              <w:rPr>
                <w:rFonts w:ascii="宋体" w:eastAsia="宋体" w:hAnsi="宋体" w:cs="宋体"/>
              </w:rPr>
            </w:pPr>
            <w:r>
              <w:rPr>
                <w:rFonts w:ascii="Times New Roman" w:hAnsi="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14:paraId="6631917C" w14:textId="77777777" w:rsidR="00354136" w:rsidRDefault="00354136">
            <w:pPr>
              <w:spacing w:after="100"/>
              <w:jc w:val="right"/>
            </w:pPr>
            <w:r>
              <w:rPr>
                <w:rFonts w:ascii="Times New Roman" w:hAnsi="Times New Roman"/>
                <w:color w:val="000000"/>
                <w:sz w:val="20"/>
                <w:szCs w:val="20"/>
              </w:rPr>
              <w:t>1,390 </w:t>
            </w:r>
          </w:p>
        </w:tc>
        <w:tc>
          <w:tcPr>
            <w:tcW w:w="0" w:type="auto"/>
            <w:shd w:val="clear" w:color="auto" w:fill="CCEEFF"/>
            <w:tcMar>
              <w:top w:w="30" w:type="dxa"/>
              <w:left w:w="0" w:type="dxa"/>
              <w:bottom w:w="30" w:type="dxa"/>
              <w:right w:w="20" w:type="dxa"/>
            </w:tcMar>
            <w:vAlign w:val="bottom"/>
            <w:hideMark/>
          </w:tcPr>
          <w:p w14:paraId="16A738A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35737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9BDF1F"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1,008 </w:t>
            </w:r>
          </w:p>
        </w:tc>
        <w:tc>
          <w:tcPr>
            <w:tcW w:w="0" w:type="auto"/>
            <w:shd w:val="clear" w:color="auto" w:fill="CCEEFF"/>
            <w:tcMar>
              <w:top w:w="30" w:type="dxa"/>
              <w:left w:w="0" w:type="dxa"/>
              <w:bottom w:w="30" w:type="dxa"/>
              <w:right w:w="20" w:type="dxa"/>
            </w:tcMar>
            <w:vAlign w:val="bottom"/>
            <w:hideMark/>
          </w:tcPr>
          <w:p w14:paraId="67CB6CE5" w14:textId="77777777" w:rsidR="00354136" w:rsidRDefault="00354136">
            <w:pPr>
              <w:spacing w:after="100"/>
              <w:jc w:val="right"/>
            </w:pPr>
          </w:p>
        </w:tc>
      </w:tr>
      <w:tr w:rsidR="00354136" w14:paraId="3529602F" w14:textId="77777777" w:rsidTr="00354136">
        <w:tc>
          <w:tcPr>
            <w:tcW w:w="0" w:type="auto"/>
            <w:gridSpan w:val="3"/>
            <w:shd w:val="clear" w:color="auto" w:fill="FFFFFF"/>
            <w:tcMar>
              <w:top w:w="30" w:type="dxa"/>
              <w:left w:w="245" w:type="dxa"/>
              <w:bottom w:w="30" w:type="dxa"/>
              <w:right w:w="20" w:type="dxa"/>
            </w:tcMar>
            <w:vAlign w:val="bottom"/>
            <w:hideMark/>
          </w:tcPr>
          <w:p w14:paraId="3F39D63B" w14:textId="77777777" w:rsidR="00354136" w:rsidRDefault="00354136">
            <w:pPr>
              <w:spacing w:after="100"/>
              <w:rPr>
                <w:rFonts w:ascii="宋体" w:eastAsia="宋体" w:hAnsi="宋体" w:cs="宋体"/>
              </w:rPr>
            </w:pPr>
            <w:r>
              <w:rPr>
                <w:rFonts w:ascii="Times New Roman" w:hAnsi="Times New Roman"/>
                <w:color w:val="000000"/>
                <w:sz w:val="20"/>
                <w:szCs w:val="20"/>
              </w:rPr>
              <w:t>Total inventories,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DC6CBB"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43FD81" w14:textId="77777777" w:rsidR="00354136" w:rsidRDefault="00354136">
            <w:pPr>
              <w:spacing w:after="100"/>
              <w:jc w:val="right"/>
            </w:pPr>
            <w:r>
              <w:rPr>
                <w:rFonts w:ascii="Times New Roman" w:hAnsi="Times New Roman"/>
                <w:color w:val="000000"/>
                <w:sz w:val="20"/>
                <w:szCs w:val="20"/>
              </w:rPr>
              <w:t>5,898 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6100D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66A6D82"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F7E48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07C445" w14:textId="77777777" w:rsidR="00354136" w:rsidRDefault="00354136">
            <w:pPr>
              <w:spacing w:after="100"/>
              <w:jc w:val="right"/>
            </w:pPr>
            <w:r>
              <w:rPr>
                <w:rFonts w:ascii="Times New Roman" w:hAnsi="Times New Roman"/>
                <w:color w:val="000000"/>
                <w:sz w:val="20"/>
                <w:szCs w:val="20"/>
              </w:rPr>
              <w:t>3,403 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017D1B" w14:textId="77777777" w:rsidR="00354136" w:rsidRDefault="00354136">
            <w:pPr>
              <w:spacing w:after="100"/>
              <w:jc w:val="right"/>
            </w:pPr>
          </w:p>
        </w:tc>
      </w:tr>
      <w:tr w:rsidR="00354136" w14:paraId="32A8D4CB" w14:textId="77777777" w:rsidTr="00354136">
        <w:tc>
          <w:tcPr>
            <w:tcW w:w="0" w:type="auto"/>
            <w:gridSpan w:val="3"/>
            <w:shd w:val="clear" w:color="auto" w:fill="CCEEFF"/>
            <w:tcMar>
              <w:top w:w="30" w:type="dxa"/>
              <w:left w:w="20" w:type="dxa"/>
              <w:bottom w:w="30" w:type="dxa"/>
              <w:right w:w="20" w:type="dxa"/>
            </w:tcMar>
            <w:vAlign w:val="bottom"/>
            <w:hideMark/>
          </w:tcPr>
          <w:p w14:paraId="0F5BA9B8" w14:textId="77777777" w:rsidR="00354136" w:rsidRDefault="00354136">
            <w:pPr>
              <w:spacing w:after="100"/>
              <w:rPr>
                <w:rFonts w:ascii="宋体" w:eastAsia="宋体" w:hAnsi="宋体" w:cs="宋体"/>
              </w:rPr>
            </w:pPr>
            <w:r>
              <w:rPr>
                <w:rFonts w:ascii="Times New Roman" w:hAnsi="Times New Roman"/>
                <w:i/>
                <w:iCs/>
                <w:color w:val="000000"/>
                <w:sz w:val="20"/>
                <w:szCs w:val="20"/>
              </w:rPr>
              <w:t>Prepaid expenses: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8AA5A0"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400C44A"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772A90" w14:textId="77777777" w:rsidR="00354136" w:rsidRDefault="00354136">
            <w:pPr>
              <w:spacing w:after="100"/>
              <w:rPr>
                <w:rFonts w:ascii="Times New Roman" w:eastAsia="Times New Roman" w:hAnsi="Times New Roman"/>
                <w:sz w:val="20"/>
                <w:szCs w:val="20"/>
              </w:rPr>
            </w:pPr>
          </w:p>
        </w:tc>
      </w:tr>
      <w:tr w:rsidR="00354136" w14:paraId="3EE12E78" w14:textId="77777777" w:rsidTr="00354136">
        <w:tc>
          <w:tcPr>
            <w:tcW w:w="0" w:type="auto"/>
            <w:gridSpan w:val="3"/>
            <w:shd w:val="clear" w:color="auto" w:fill="FFFFFF"/>
            <w:tcMar>
              <w:top w:w="30" w:type="dxa"/>
              <w:left w:w="155" w:type="dxa"/>
              <w:bottom w:w="30" w:type="dxa"/>
              <w:right w:w="20" w:type="dxa"/>
            </w:tcMar>
            <w:vAlign w:val="bottom"/>
            <w:hideMark/>
          </w:tcPr>
          <w:p w14:paraId="11F83A9A" w14:textId="77777777" w:rsidR="00354136" w:rsidRDefault="00354136">
            <w:pPr>
              <w:spacing w:after="100"/>
              <w:rPr>
                <w:rFonts w:ascii="宋体" w:eastAsia="宋体" w:hAnsi="宋体" w:cs="宋体"/>
              </w:rPr>
            </w:pPr>
            <w:r>
              <w:rPr>
                <w:rFonts w:ascii="Times New Roman" w:hAnsi="Times New Roman"/>
                <w:color w:val="000000"/>
                <w:sz w:val="20"/>
                <w:szCs w:val="20"/>
              </w:rPr>
              <w:t>Total prepaid expenses (c)</w:t>
            </w:r>
          </w:p>
        </w:tc>
        <w:tc>
          <w:tcPr>
            <w:tcW w:w="0" w:type="auto"/>
            <w:shd w:val="clear" w:color="auto" w:fill="FFFFFF"/>
            <w:tcMar>
              <w:top w:w="30" w:type="dxa"/>
              <w:left w:w="20" w:type="dxa"/>
              <w:bottom w:w="30" w:type="dxa"/>
              <w:right w:w="0" w:type="dxa"/>
            </w:tcMar>
            <w:vAlign w:val="bottom"/>
            <w:hideMark/>
          </w:tcPr>
          <w:p w14:paraId="7AECEB0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015783" w14:textId="77777777" w:rsidR="00354136" w:rsidRDefault="00354136">
            <w:pPr>
              <w:spacing w:after="100"/>
              <w:jc w:val="right"/>
            </w:pPr>
            <w:r>
              <w:rPr>
                <w:rFonts w:ascii="Times New Roman" w:hAnsi="Times New Roman"/>
                <w:color w:val="000000"/>
                <w:sz w:val="20"/>
                <w:szCs w:val="20"/>
              </w:rPr>
              <w:t>886 </w:t>
            </w:r>
          </w:p>
        </w:tc>
        <w:tc>
          <w:tcPr>
            <w:tcW w:w="0" w:type="auto"/>
            <w:shd w:val="clear" w:color="auto" w:fill="FFFFFF"/>
            <w:tcMar>
              <w:top w:w="30" w:type="dxa"/>
              <w:left w:w="0" w:type="dxa"/>
              <w:bottom w:w="30" w:type="dxa"/>
              <w:right w:w="20" w:type="dxa"/>
            </w:tcMar>
            <w:vAlign w:val="bottom"/>
            <w:hideMark/>
          </w:tcPr>
          <w:p w14:paraId="4487330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1BE5A4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E9B415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26B319" w14:textId="77777777" w:rsidR="00354136" w:rsidRDefault="00354136">
            <w:pPr>
              <w:spacing w:after="100"/>
              <w:jc w:val="right"/>
            </w:pPr>
            <w:r>
              <w:rPr>
                <w:rFonts w:ascii="Times New Roman" w:hAnsi="Times New Roman"/>
                <w:color w:val="000000"/>
                <w:sz w:val="20"/>
                <w:szCs w:val="20"/>
              </w:rPr>
              <w:t>721 </w:t>
            </w:r>
          </w:p>
        </w:tc>
        <w:tc>
          <w:tcPr>
            <w:tcW w:w="0" w:type="auto"/>
            <w:shd w:val="clear" w:color="auto" w:fill="FFFFFF"/>
            <w:tcMar>
              <w:top w:w="30" w:type="dxa"/>
              <w:left w:w="0" w:type="dxa"/>
              <w:bottom w:w="30" w:type="dxa"/>
              <w:right w:w="20" w:type="dxa"/>
            </w:tcMar>
            <w:vAlign w:val="bottom"/>
            <w:hideMark/>
          </w:tcPr>
          <w:p w14:paraId="28B18FAA" w14:textId="77777777" w:rsidR="00354136" w:rsidRDefault="00354136">
            <w:pPr>
              <w:spacing w:after="100"/>
              <w:jc w:val="right"/>
            </w:pPr>
          </w:p>
        </w:tc>
      </w:tr>
      <w:tr w:rsidR="00354136" w14:paraId="48264484" w14:textId="77777777" w:rsidTr="00354136">
        <w:tc>
          <w:tcPr>
            <w:tcW w:w="0" w:type="auto"/>
            <w:gridSpan w:val="3"/>
            <w:shd w:val="clear" w:color="auto" w:fill="CCEEFF"/>
            <w:tcMar>
              <w:top w:w="30" w:type="dxa"/>
              <w:left w:w="20" w:type="dxa"/>
              <w:bottom w:w="30" w:type="dxa"/>
              <w:right w:w="20" w:type="dxa"/>
            </w:tcMar>
            <w:vAlign w:val="bottom"/>
            <w:hideMark/>
          </w:tcPr>
          <w:p w14:paraId="5FC096E5" w14:textId="77777777" w:rsidR="00354136" w:rsidRDefault="00354136">
            <w:pPr>
              <w:spacing w:after="100"/>
              <w:rPr>
                <w:rFonts w:ascii="宋体" w:eastAsia="宋体" w:hAnsi="宋体" w:cs="宋体"/>
              </w:rPr>
            </w:pPr>
            <w:r>
              <w:rPr>
                <w:rFonts w:ascii="Times New Roman" w:hAnsi="Times New Roman"/>
                <w:i/>
                <w:iCs/>
                <w:color w:val="000000"/>
                <w:sz w:val="20"/>
                <w:szCs w:val="20"/>
              </w:rPr>
              <w:t>Deferred Costs:</w:t>
            </w:r>
          </w:p>
        </w:tc>
        <w:tc>
          <w:tcPr>
            <w:tcW w:w="0" w:type="auto"/>
            <w:gridSpan w:val="3"/>
            <w:shd w:val="clear" w:color="auto" w:fill="CCEEFF"/>
            <w:tcMar>
              <w:top w:w="0" w:type="dxa"/>
              <w:left w:w="20" w:type="dxa"/>
              <w:bottom w:w="0" w:type="dxa"/>
              <w:right w:w="20" w:type="dxa"/>
            </w:tcMar>
            <w:vAlign w:val="center"/>
            <w:hideMark/>
          </w:tcPr>
          <w:p w14:paraId="7A69BF3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45D9434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F79BF1" w14:textId="77777777" w:rsidR="00354136" w:rsidRDefault="00354136">
            <w:pPr>
              <w:spacing w:after="100"/>
              <w:rPr>
                <w:rFonts w:ascii="Times New Roman" w:eastAsia="Times New Roman" w:hAnsi="Times New Roman"/>
                <w:sz w:val="20"/>
                <w:szCs w:val="20"/>
              </w:rPr>
            </w:pPr>
          </w:p>
        </w:tc>
      </w:tr>
      <w:tr w:rsidR="00354136" w14:paraId="6E1EA85C" w14:textId="77777777" w:rsidTr="00354136">
        <w:tc>
          <w:tcPr>
            <w:tcW w:w="0" w:type="auto"/>
            <w:gridSpan w:val="3"/>
            <w:shd w:val="clear" w:color="auto" w:fill="FFFFFF"/>
            <w:tcMar>
              <w:top w:w="30" w:type="dxa"/>
              <w:left w:w="155" w:type="dxa"/>
              <w:bottom w:w="30" w:type="dxa"/>
              <w:right w:w="20" w:type="dxa"/>
            </w:tcMar>
            <w:vAlign w:val="bottom"/>
            <w:hideMark/>
          </w:tcPr>
          <w:p w14:paraId="7F1F5F3B" w14:textId="77777777" w:rsidR="00354136" w:rsidRDefault="00354136">
            <w:pPr>
              <w:spacing w:after="100"/>
              <w:rPr>
                <w:rFonts w:ascii="宋体" w:eastAsia="宋体" w:hAnsi="宋体" w:cs="宋体"/>
              </w:rPr>
            </w:pPr>
            <w:r>
              <w:rPr>
                <w:rFonts w:ascii="Times New Roman" w:hAnsi="Times New Roman"/>
                <w:color w:val="000000"/>
                <w:sz w:val="20"/>
                <w:szCs w:val="20"/>
              </w:rPr>
              <w:t>Total deferred costs, current (c)</w:t>
            </w:r>
          </w:p>
        </w:tc>
        <w:tc>
          <w:tcPr>
            <w:tcW w:w="0" w:type="auto"/>
            <w:shd w:val="clear" w:color="auto" w:fill="FFFFFF"/>
            <w:tcMar>
              <w:top w:w="30" w:type="dxa"/>
              <w:left w:w="20" w:type="dxa"/>
              <w:bottom w:w="30" w:type="dxa"/>
              <w:right w:w="0" w:type="dxa"/>
            </w:tcMar>
            <w:vAlign w:val="bottom"/>
            <w:hideMark/>
          </w:tcPr>
          <w:p w14:paraId="71954E1F"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E2E67D" w14:textId="77777777" w:rsidR="00354136" w:rsidRDefault="00354136">
            <w:pPr>
              <w:spacing w:after="100"/>
              <w:jc w:val="right"/>
            </w:pPr>
            <w:r>
              <w:rPr>
                <w:rFonts w:ascii="Times New Roman" w:hAnsi="Times New Roman"/>
                <w:color w:val="000000"/>
                <w:sz w:val="20"/>
                <w:szCs w:val="20"/>
              </w:rPr>
              <w:t>4,996 </w:t>
            </w:r>
          </w:p>
        </w:tc>
        <w:tc>
          <w:tcPr>
            <w:tcW w:w="0" w:type="auto"/>
            <w:shd w:val="clear" w:color="auto" w:fill="FFFFFF"/>
            <w:tcMar>
              <w:top w:w="30" w:type="dxa"/>
              <w:left w:w="0" w:type="dxa"/>
              <w:bottom w:w="30" w:type="dxa"/>
              <w:right w:w="20" w:type="dxa"/>
            </w:tcMar>
            <w:vAlign w:val="bottom"/>
            <w:hideMark/>
          </w:tcPr>
          <w:p w14:paraId="26B0FA3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E7AE6CA"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BF4CE0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913CCE" w14:textId="77777777" w:rsidR="00354136" w:rsidRDefault="00354136">
            <w:pPr>
              <w:spacing w:after="100"/>
              <w:jc w:val="right"/>
            </w:pPr>
            <w:r>
              <w:rPr>
                <w:rFonts w:ascii="Times New Roman" w:hAnsi="Times New Roman"/>
                <w:color w:val="000000"/>
                <w:sz w:val="20"/>
                <w:szCs w:val="20"/>
              </w:rPr>
              <w:t>4,306 </w:t>
            </w:r>
          </w:p>
        </w:tc>
        <w:tc>
          <w:tcPr>
            <w:tcW w:w="0" w:type="auto"/>
            <w:shd w:val="clear" w:color="auto" w:fill="FFFFFF"/>
            <w:tcMar>
              <w:top w:w="30" w:type="dxa"/>
              <w:left w:w="0" w:type="dxa"/>
              <w:bottom w:w="30" w:type="dxa"/>
              <w:right w:w="20" w:type="dxa"/>
            </w:tcMar>
            <w:vAlign w:val="bottom"/>
            <w:hideMark/>
          </w:tcPr>
          <w:p w14:paraId="53D6AFAF" w14:textId="77777777" w:rsidR="00354136" w:rsidRDefault="00354136">
            <w:pPr>
              <w:spacing w:after="100"/>
              <w:jc w:val="right"/>
            </w:pPr>
          </w:p>
        </w:tc>
      </w:tr>
      <w:tr w:rsidR="00354136" w14:paraId="3260A8B5" w14:textId="77777777" w:rsidTr="00354136">
        <w:tc>
          <w:tcPr>
            <w:tcW w:w="0" w:type="auto"/>
            <w:gridSpan w:val="3"/>
            <w:shd w:val="clear" w:color="auto" w:fill="CCEEFF"/>
            <w:tcMar>
              <w:top w:w="30" w:type="dxa"/>
              <w:left w:w="20" w:type="dxa"/>
              <w:bottom w:w="30" w:type="dxa"/>
              <w:right w:w="20" w:type="dxa"/>
            </w:tcMar>
            <w:vAlign w:val="bottom"/>
            <w:hideMark/>
          </w:tcPr>
          <w:p w14:paraId="292DBED2" w14:textId="77777777" w:rsidR="00354136" w:rsidRDefault="00354136">
            <w:pPr>
              <w:spacing w:after="100"/>
              <w:rPr>
                <w:rFonts w:ascii="宋体" w:eastAsia="宋体" w:hAnsi="宋体" w:cs="宋体"/>
              </w:rPr>
            </w:pPr>
            <w:r>
              <w:rPr>
                <w:rFonts w:ascii="Times New Roman" w:hAnsi="Times New Roman"/>
                <w:i/>
                <w:i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14:paraId="5AFE394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65E770F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E4B0D4" w14:textId="77777777" w:rsidR="00354136" w:rsidRDefault="00354136">
            <w:pPr>
              <w:spacing w:after="100"/>
              <w:rPr>
                <w:rFonts w:ascii="Times New Roman" w:eastAsia="Times New Roman" w:hAnsi="Times New Roman"/>
                <w:sz w:val="20"/>
                <w:szCs w:val="20"/>
              </w:rPr>
            </w:pPr>
          </w:p>
        </w:tc>
      </w:tr>
      <w:tr w:rsidR="00354136" w14:paraId="79F5AD9F" w14:textId="77777777" w:rsidTr="00354136">
        <w:tc>
          <w:tcPr>
            <w:tcW w:w="0" w:type="auto"/>
            <w:gridSpan w:val="3"/>
            <w:shd w:val="clear" w:color="auto" w:fill="FFFFFF"/>
            <w:tcMar>
              <w:top w:w="30" w:type="dxa"/>
              <w:left w:w="155" w:type="dxa"/>
              <w:bottom w:w="30" w:type="dxa"/>
              <w:right w:w="20" w:type="dxa"/>
            </w:tcMar>
            <w:vAlign w:val="bottom"/>
            <w:hideMark/>
          </w:tcPr>
          <w:p w14:paraId="4134EC9D" w14:textId="77777777" w:rsidR="00354136" w:rsidRDefault="00354136">
            <w:pPr>
              <w:spacing w:after="100"/>
              <w:rPr>
                <w:rFonts w:ascii="宋体" w:eastAsia="宋体" w:hAnsi="宋体" w:cs="宋体"/>
              </w:rPr>
            </w:pPr>
            <w:r>
              <w:rPr>
                <w:rFonts w:ascii="Times New Roman" w:hAnsi="Times New Roman"/>
                <w:color w:val="000000"/>
                <w:sz w:val="20"/>
                <w:szCs w:val="20"/>
              </w:rPr>
              <w:t>Computer equipment</w:t>
            </w:r>
          </w:p>
        </w:tc>
        <w:tc>
          <w:tcPr>
            <w:tcW w:w="0" w:type="auto"/>
            <w:shd w:val="clear" w:color="auto" w:fill="FFFFFF"/>
            <w:tcMar>
              <w:top w:w="30" w:type="dxa"/>
              <w:left w:w="20" w:type="dxa"/>
              <w:bottom w:w="30" w:type="dxa"/>
              <w:right w:w="0" w:type="dxa"/>
            </w:tcMar>
            <w:vAlign w:val="bottom"/>
            <w:hideMark/>
          </w:tcPr>
          <w:p w14:paraId="26661A1B"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0433D5" w14:textId="77777777" w:rsidR="00354136" w:rsidRDefault="00354136">
            <w:pPr>
              <w:spacing w:after="100"/>
              <w:jc w:val="right"/>
            </w:pPr>
            <w:r>
              <w:rPr>
                <w:rFonts w:ascii="Times New Roman" w:hAnsi="Times New Roman"/>
                <w:color w:val="000000"/>
                <w:sz w:val="20"/>
                <w:szCs w:val="20"/>
              </w:rPr>
              <w:t>6,497 </w:t>
            </w:r>
          </w:p>
        </w:tc>
        <w:tc>
          <w:tcPr>
            <w:tcW w:w="0" w:type="auto"/>
            <w:shd w:val="clear" w:color="auto" w:fill="FFFFFF"/>
            <w:tcMar>
              <w:top w:w="30" w:type="dxa"/>
              <w:left w:w="0" w:type="dxa"/>
              <w:bottom w:w="30" w:type="dxa"/>
              <w:right w:w="20" w:type="dxa"/>
            </w:tcMar>
            <w:vAlign w:val="bottom"/>
            <w:hideMark/>
          </w:tcPr>
          <w:p w14:paraId="5A454AC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53347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610E0E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9184D7" w14:textId="77777777" w:rsidR="00354136" w:rsidRDefault="00354136">
            <w:pPr>
              <w:spacing w:after="100"/>
              <w:jc w:val="right"/>
            </w:pPr>
            <w:r>
              <w:rPr>
                <w:rFonts w:ascii="Times New Roman" w:hAnsi="Times New Roman"/>
                <w:color w:val="000000"/>
                <w:sz w:val="20"/>
                <w:szCs w:val="20"/>
              </w:rPr>
              <w:t>5,622 </w:t>
            </w:r>
          </w:p>
        </w:tc>
        <w:tc>
          <w:tcPr>
            <w:tcW w:w="0" w:type="auto"/>
            <w:shd w:val="clear" w:color="auto" w:fill="FFFFFF"/>
            <w:tcMar>
              <w:top w:w="30" w:type="dxa"/>
              <w:left w:w="0" w:type="dxa"/>
              <w:bottom w:w="30" w:type="dxa"/>
              <w:right w:w="20" w:type="dxa"/>
            </w:tcMar>
            <w:vAlign w:val="bottom"/>
            <w:hideMark/>
          </w:tcPr>
          <w:p w14:paraId="19A21469" w14:textId="77777777" w:rsidR="00354136" w:rsidRDefault="00354136">
            <w:pPr>
              <w:spacing w:after="100"/>
              <w:jc w:val="right"/>
            </w:pPr>
          </w:p>
        </w:tc>
      </w:tr>
      <w:tr w:rsidR="00354136" w14:paraId="0FEC8D6B" w14:textId="77777777" w:rsidTr="00354136">
        <w:tc>
          <w:tcPr>
            <w:tcW w:w="0" w:type="auto"/>
            <w:gridSpan w:val="3"/>
            <w:shd w:val="clear" w:color="auto" w:fill="CCEEFF"/>
            <w:tcMar>
              <w:top w:w="30" w:type="dxa"/>
              <w:left w:w="155" w:type="dxa"/>
              <w:bottom w:w="30" w:type="dxa"/>
              <w:right w:w="20" w:type="dxa"/>
            </w:tcMar>
            <w:vAlign w:val="bottom"/>
            <w:hideMark/>
          </w:tcPr>
          <w:p w14:paraId="6112B6C7" w14:textId="77777777" w:rsidR="00354136" w:rsidRDefault="00354136">
            <w:pPr>
              <w:spacing w:after="100"/>
              <w:rPr>
                <w:rFonts w:ascii="宋体" w:eastAsia="宋体" w:hAnsi="宋体" w:cs="宋体"/>
              </w:rPr>
            </w:pPr>
            <w:r>
              <w:rPr>
                <w:rFonts w:ascii="Times New Roman" w:hAnsi="Times New Roman"/>
                <w:color w:val="000000"/>
                <w:sz w:val="20"/>
                <w:szCs w:val="20"/>
              </w:rPr>
              <w:t>Land and buildings</w:t>
            </w:r>
          </w:p>
        </w:tc>
        <w:tc>
          <w:tcPr>
            <w:tcW w:w="0" w:type="auto"/>
            <w:gridSpan w:val="2"/>
            <w:shd w:val="clear" w:color="auto" w:fill="CCEEFF"/>
            <w:tcMar>
              <w:top w:w="30" w:type="dxa"/>
              <w:left w:w="20" w:type="dxa"/>
              <w:bottom w:w="30" w:type="dxa"/>
              <w:right w:w="0" w:type="dxa"/>
            </w:tcMar>
            <w:vAlign w:val="bottom"/>
            <w:hideMark/>
          </w:tcPr>
          <w:p w14:paraId="25FAE09D" w14:textId="77777777" w:rsidR="00354136" w:rsidRDefault="00354136">
            <w:pPr>
              <w:spacing w:after="100"/>
              <w:jc w:val="right"/>
            </w:pPr>
            <w:r>
              <w:rPr>
                <w:rFonts w:ascii="Times New Roman" w:hAnsi="Times New Roman"/>
                <w:color w:val="000000"/>
                <w:sz w:val="20"/>
                <w:szCs w:val="20"/>
              </w:rPr>
              <w:t>3,095 </w:t>
            </w:r>
          </w:p>
        </w:tc>
        <w:tc>
          <w:tcPr>
            <w:tcW w:w="0" w:type="auto"/>
            <w:shd w:val="clear" w:color="auto" w:fill="CCEEFF"/>
            <w:tcMar>
              <w:top w:w="30" w:type="dxa"/>
              <w:left w:w="0" w:type="dxa"/>
              <w:bottom w:w="30" w:type="dxa"/>
              <w:right w:w="20" w:type="dxa"/>
            </w:tcMar>
            <w:vAlign w:val="bottom"/>
            <w:hideMark/>
          </w:tcPr>
          <w:p w14:paraId="2487A5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2DA72C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71BB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3,169 </w:t>
            </w:r>
          </w:p>
        </w:tc>
        <w:tc>
          <w:tcPr>
            <w:tcW w:w="0" w:type="auto"/>
            <w:shd w:val="clear" w:color="auto" w:fill="CCEEFF"/>
            <w:tcMar>
              <w:top w:w="30" w:type="dxa"/>
              <w:left w:w="0" w:type="dxa"/>
              <w:bottom w:w="30" w:type="dxa"/>
              <w:right w:w="20" w:type="dxa"/>
            </w:tcMar>
            <w:vAlign w:val="bottom"/>
            <w:hideMark/>
          </w:tcPr>
          <w:p w14:paraId="53236528" w14:textId="77777777" w:rsidR="00354136" w:rsidRDefault="00354136">
            <w:pPr>
              <w:spacing w:after="100"/>
              <w:jc w:val="right"/>
            </w:pPr>
          </w:p>
        </w:tc>
      </w:tr>
      <w:tr w:rsidR="00354136" w14:paraId="53EF891E" w14:textId="77777777" w:rsidTr="00354136">
        <w:tc>
          <w:tcPr>
            <w:tcW w:w="0" w:type="auto"/>
            <w:gridSpan w:val="3"/>
            <w:shd w:val="clear" w:color="auto" w:fill="FFFFFF"/>
            <w:tcMar>
              <w:top w:w="30" w:type="dxa"/>
              <w:left w:w="155" w:type="dxa"/>
              <w:bottom w:w="30" w:type="dxa"/>
              <w:right w:w="20" w:type="dxa"/>
            </w:tcMar>
            <w:vAlign w:val="bottom"/>
            <w:hideMark/>
          </w:tcPr>
          <w:p w14:paraId="00FA0C34" w14:textId="77777777" w:rsidR="00354136" w:rsidRDefault="00354136">
            <w:pPr>
              <w:spacing w:after="100"/>
              <w:rPr>
                <w:rFonts w:ascii="宋体" w:eastAsia="宋体" w:hAnsi="宋体" w:cs="宋体"/>
              </w:rPr>
            </w:pPr>
            <w:r>
              <w:rPr>
                <w:rFonts w:ascii="Times New Roman" w:hAnsi="Times New Roman"/>
                <w:color w:val="000000"/>
                <w:sz w:val="20"/>
                <w:szCs w:val="20"/>
              </w:rPr>
              <w:t>Machinery and other equipment</w:t>
            </w:r>
          </w:p>
        </w:tc>
        <w:tc>
          <w:tcPr>
            <w:tcW w:w="0" w:type="auto"/>
            <w:gridSpan w:val="2"/>
            <w:shd w:val="clear" w:color="auto" w:fill="FFFFFF"/>
            <w:tcMar>
              <w:top w:w="30" w:type="dxa"/>
              <w:left w:w="20" w:type="dxa"/>
              <w:bottom w:w="30" w:type="dxa"/>
              <w:right w:w="0" w:type="dxa"/>
            </w:tcMar>
            <w:vAlign w:val="bottom"/>
            <w:hideMark/>
          </w:tcPr>
          <w:p w14:paraId="13B2E190" w14:textId="77777777" w:rsidR="00354136" w:rsidRDefault="00354136">
            <w:pPr>
              <w:spacing w:after="100"/>
              <w:jc w:val="right"/>
            </w:pPr>
            <w:r>
              <w:rPr>
                <w:rFonts w:ascii="Times New Roman" w:hAnsi="Times New Roman"/>
                <w:color w:val="000000"/>
                <w:sz w:val="20"/>
                <w:szCs w:val="20"/>
              </w:rPr>
              <w:t>2,714 </w:t>
            </w:r>
          </w:p>
        </w:tc>
        <w:tc>
          <w:tcPr>
            <w:tcW w:w="0" w:type="auto"/>
            <w:shd w:val="clear" w:color="auto" w:fill="FFFFFF"/>
            <w:tcMar>
              <w:top w:w="30" w:type="dxa"/>
              <w:left w:w="0" w:type="dxa"/>
              <w:bottom w:w="30" w:type="dxa"/>
              <w:right w:w="20" w:type="dxa"/>
            </w:tcMar>
            <w:vAlign w:val="bottom"/>
            <w:hideMark/>
          </w:tcPr>
          <w:p w14:paraId="50840D6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50327A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63F17" w14:textId="77777777" w:rsidR="00354136" w:rsidRDefault="00354136">
            <w:pPr>
              <w:spacing w:after="100"/>
              <w:jc w:val="right"/>
              <w:rPr>
                <w:rFonts w:ascii="宋体" w:eastAsia="宋体" w:hAnsi="宋体" w:cs="宋体"/>
              </w:rPr>
            </w:pPr>
            <w:r>
              <w:rPr>
                <w:rFonts w:ascii="Times New Roman" w:hAnsi="Times New Roman"/>
                <w:color w:val="000000"/>
                <w:sz w:val="20"/>
                <w:szCs w:val="20"/>
              </w:rPr>
              <w:t>3,093 </w:t>
            </w:r>
          </w:p>
        </w:tc>
        <w:tc>
          <w:tcPr>
            <w:tcW w:w="0" w:type="auto"/>
            <w:shd w:val="clear" w:color="auto" w:fill="FFFFFF"/>
            <w:tcMar>
              <w:top w:w="30" w:type="dxa"/>
              <w:left w:w="0" w:type="dxa"/>
              <w:bottom w:w="30" w:type="dxa"/>
              <w:right w:w="20" w:type="dxa"/>
            </w:tcMar>
            <w:vAlign w:val="bottom"/>
            <w:hideMark/>
          </w:tcPr>
          <w:p w14:paraId="117F1905" w14:textId="77777777" w:rsidR="00354136" w:rsidRDefault="00354136">
            <w:pPr>
              <w:spacing w:after="100"/>
              <w:jc w:val="right"/>
            </w:pPr>
          </w:p>
        </w:tc>
      </w:tr>
      <w:tr w:rsidR="00354136" w14:paraId="0D1E3EEB" w14:textId="77777777" w:rsidTr="00354136">
        <w:tc>
          <w:tcPr>
            <w:tcW w:w="0" w:type="auto"/>
            <w:gridSpan w:val="3"/>
            <w:shd w:val="clear" w:color="auto" w:fill="CCEEFF"/>
            <w:tcMar>
              <w:top w:w="30" w:type="dxa"/>
              <w:left w:w="245" w:type="dxa"/>
              <w:bottom w:w="30" w:type="dxa"/>
              <w:right w:w="20" w:type="dxa"/>
            </w:tcMar>
            <w:vAlign w:val="bottom"/>
            <w:hideMark/>
          </w:tcPr>
          <w:p w14:paraId="276C157F" w14:textId="77777777" w:rsidR="00354136" w:rsidRDefault="00354136">
            <w:pPr>
              <w:spacing w:after="100"/>
              <w:rPr>
                <w:rFonts w:ascii="宋体" w:eastAsia="宋体" w:hAnsi="宋体" w:cs="宋体"/>
              </w:rPr>
            </w:pPr>
            <w:r>
              <w:rPr>
                <w:rFonts w:ascii="Times New Roman" w:hAnsi="Times New Roman"/>
                <w:color w:val="000000"/>
                <w:sz w:val="20"/>
                <w:szCs w:val="20"/>
              </w:rPr>
              <w:t>Total property, plant, and equipment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817B8E" w14:textId="77777777" w:rsidR="00354136" w:rsidRDefault="00354136">
            <w:pPr>
              <w:spacing w:after="100"/>
              <w:jc w:val="right"/>
            </w:pPr>
            <w:r>
              <w:rPr>
                <w:rFonts w:ascii="Times New Roman" w:hAnsi="Times New Roman"/>
                <w:color w:val="000000"/>
                <w:sz w:val="20"/>
                <w:szCs w:val="20"/>
              </w:rPr>
              <w:t>12,306 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DEF4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6820211" w14:textId="77777777" w:rsidR="00354136" w:rsidRDefault="00354136">
            <w:pPr>
              <w:spacing w:after="100"/>
              <w:jc w:val="right"/>
              <w:rPr>
                <w:rFonts w:ascii="Times New Roman" w:eastAsia="Times New Roman" w:hAnsi="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95F64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15F329" w14:textId="77777777" w:rsidR="00354136" w:rsidRDefault="00354136">
            <w:pPr>
              <w:spacing w:after="100"/>
              <w:jc w:val="right"/>
            </w:pPr>
          </w:p>
        </w:tc>
      </w:tr>
      <w:tr w:rsidR="00354136" w14:paraId="13AAC208" w14:textId="77777777" w:rsidTr="00354136">
        <w:tc>
          <w:tcPr>
            <w:tcW w:w="0" w:type="auto"/>
            <w:gridSpan w:val="3"/>
            <w:shd w:val="clear" w:color="auto" w:fill="FFFFFF"/>
            <w:tcMar>
              <w:top w:w="30" w:type="dxa"/>
              <w:left w:w="155" w:type="dxa"/>
              <w:bottom w:w="30" w:type="dxa"/>
              <w:right w:w="20" w:type="dxa"/>
            </w:tcMar>
            <w:vAlign w:val="bottom"/>
            <w:hideMark/>
          </w:tcPr>
          <w:p w14:paraId="5C607ABC" w14:textId="77777777" w:rsidR="00354136" w:rsidRDefault="00354136">
            <w:pPr>
              <w:spacing w:after="100"/>
              <w:rPr>
                <w:rFonts w:ascii="宋体" w:eastAsia="宋体" w:hAnsi="宋体" w:cs="宋体"/>
              </w:rPr>
            </w:pPr>
            <w:r>
              <w:rPr>
                <w:rFonts w:ascii="Times New Roman" w:hAnsi="Times New Roman"/>
                <w:color w:val="000000"/>
                <w:sz w:val="20"/>
                <w:szCs w:val="20"/>
              </w:rPr>
              <w:t>Accumulated depreciation and amortization (b)</w:t>
            </w:r>
          </w:p>
        </w:tc>
        <w:tc>
          <w:tcPr>
            <w:tcW w:w="0" w:type="auto"/>
            <w:gridSpan w:val="2"/>
            <w:shd w:val="clear" w:color="auto" w:fill="FFFFFF"/>
            <w:tcMar>
              <w:top w:w="30" w:type="dxa"/>
              <w:left w:w="20" w:type="dxa"/>
              <w:bottom w:w="30" w:type="dxa"/>
              <w:right w:w="0" w:type="dxa"/>
            </w:tcMar>
            <w:vAlign w:val="bottom"/>
            <w:hideMark/>
          </w:tcPr>
          <w:p w14:paraId="7C51756E" w14:textId="77777777" w:rsidR="00354136" w:rsidRDefault="00354136">
            <w:pPr>
              <w:spacing w:after="100"/>
              <w:jc w:val="right"/>
            </w:pPr>
            <w:r>
              <w:rPr>
                <w:rFonts w:ascii="Times New Roman" w:hAnsi="Times New Roman"/>
                <w:color w:val="000000"/>
                <w:sz w:val="20"/>
                <w:szCs w:val="20"/>
              </w:rPr>
              <w:t>(6,891)</w:t>
            </w:r>
          </w:p>
        </w:tc>
        <w:tc>
          <w:tcPr>
            <w:tcW w:w="0" w:type="auto"/>
            <w:shd w:val="clear" w:color="auto" w:fill="FFFFFF"/>
            <w:tcMar>
              <w:top w:w="30" w:type="dxa"/>
              <w:left w:w="0" w:type="dxa"/>
              <w:bottom w:w="30" w:type="dxa"/>
              <w:right w:w="20" w:type="dxa"/>
            </w:tcMar>
            <w:vAlign w:val="bottom"/>
            <w:hideMark/>
          </w:tcPr>
          <w:p w14:paraId="5C12F5D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E6D52A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9AB70" w14:textId="77777777" w:rsidR="00354136" w:rsidRDefault="00354136">
            <w:pPr>
              <w:spacing w:after="100"/>
              <w:jc w:val="right"/>
              <w:rPr>
                <w:rFonts w:ascii="宋体" w:eastAsia="宋体" w:hAnsi="宋体" w:cs="宋体"/>
              </w:rPr>
            </w:pPr>
            <w:r>
              <w:rPr>
                <w:rFonts w:ascii="Times New Roman" w:hAnsi="Times New Roman"/>
                <w:color w:val="000000"/>
                <w:sz w:val="20"/>
                <w:szCs w:val="20"/>
              </w:rPr>
              <w:t>(7,051)</w:t>
            </w:r>
          </w:p>
        </w:tc>
        <w:tc>
          <w:tcPr>
            <w:tcW w:w="0" w:type="auto"/>
            <w:shd w:val="clear" w:color="auto" w:fill="FFFFFF"/>
            <w:tcMar>
              <w:top w:w="30" w:type="dxa"/>
              <w:left w:w="0" w:type="dxa"/>
              <w:bottom w:w="30" w:type="dxa"/>
              <w:right w:w="20" w:type="dxa"/>
            </w:tcMar>
            <w:vAlign w:val="bottom"/>
            <w:hideMark/>
          </w:tcPr>
          <w:p w14:paraId="4502B371" w14:textId="77777777" w:rsidR="00354136" w:rsidRDefault="00354136">
            <w:pPr>
              <w:spacing w:after="100"/>
              <w:jc w:val="right"/>
            </w:pPr>
          </w:p>
        </w:tc>
      </w:tr>
      <w:tr w:rsidR="00354136" w14:paraId="6B36C341" w14:textId="77777777" w:rsidTr="00354136">
        <w:tc>
          <w:tcPr>
            <w:tcW w:w="0" w:type="auto"/>
            <w:gridSpan w:val="3"/>
            <w:shd w:val="clear" w:color="auto" w:fill="CCEEFF"/>
            <w:tcMar>
              <w:top w:w="30" w:type="dxa"/>
              <w:left w:w="245" w:type="dxa"/>
              <w:bottom w:w="30" w:type="dxa"/>
              <w:right w:w="20" w:type="dxa"/>
            </w:tcMar>
            <w:vAlign w:val="bottom"/>
            <w:hideMark/>
          </w:tcPr>
          <w:p w14:paraId="18E2676E" w14:textId="77777777" w:rsidR="00354136" w:rsidRDefault="00354136">
            <w:pPr>
              <w:spacing w:after="100"/>
              <w:rPr>
                <w:rFonts w:ascii="宋体" w:eastAsia="宋体" w:hAnsi="宋体" w:cs="宋体"/>
              </w:rPr>
            </w:pPr>
            <w:r>
              <w:rPr>
                <w:rFonts w:ascii="Times New Roman" w:hAnsi="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A6951E"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B3758A" w14:textId="77777777" w:rsidR="00354136" w:rsidRDefault="00354136">
            <w:pPr>
              <w:spacing w:after="100"/>
              <w:jc w:val="right"/>
            </w:pPr>
            <w:r>
              <w:rPr>
                <w:rFonts w:ascii="Times New Roman" w:hAnsi="Times New Roman"/>
                <w:color w:val="000000"/>
                <w:sz w:val="20"/>
                <w:szCs w:val="20"/>
              </w:rPr>
              <w:t>5,415 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B1209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3B8164"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DFB90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C98034" w14:textId="77777777" w:rsidR="00354136" w:rsidRDefault="00354136">
            <w:pPr>
              <w:spacing w:after="100"/>
              <w:jc w:val="right"/>
            </w:pPr>
            <w:r>
              <w:rPr>
                <w:rFonts w:ascii="Times New Roman" w:hAnsi="Times New Roman"/>
                <w:color w:val="000000"/>
                <w:sz w:val="20"/>
                <w:szCs w:val="20"/>
              </w:rPr>
              <w:t>4,833 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483C1C" w14:textId="77777777" w:rsidR="00354136" w:rsidRDefault="00354136">
            <w:pPr>
              <w:spacing w:after="100"/>
              <w:jc w:val="right"/>
            </w:pPr>
          </w:p>
        </w:tc>
      </w:tr>
      <w:tr w:rsidR="00354136" w14:paraId="2FFEB764" w14:textId="77777777" w:rsidTr="00354136">
        <w:tc>
          <w:tcPr>
            <w:tcW w:w="0" w:type="auto"/>
            <w:vAlign w:val="center"/>
            <w:hideMark/>
          </w:tcPr>
          <w:p w14:paraId="2EED8096"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686ACA9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EAE35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213ED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740EE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A6C7D2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08F9D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66407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C403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9C254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23A4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65DDE8" w14:textId="77777777" w:rsidR="00354136" w:rsidRDefault="00354136">
            <w:pPr>
              <w:spacing w:after="100"/>
              <w:rPr>
                <w:rFonts w:ascii="Times New Roman" w:eastAsia="Times New Roman" w:hAnsi="Times New Roman"/>
                <w:sz w:val="20"/>
                <w:szCs w:val="20"/>
              </w:rPr>
            </w:pPr>
          </w:p>
        </w:tc>
      </w:tr>
      <w:tr w:rsidR="00354136" w14:paraId="152FD73A" w14:textId="77777777" w:rsidTr="00354136">
        <w:tc>
          <w:tcPr>
            <w:tcW w:w="0" w:type="auto"/>
            <w:vAlign w:val="center"/>
            <w:hideMark/>
          </w:tcPr>
          <w:p w14:paraId="59CE545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856AD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6166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B9491F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B035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F9A7E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3AA6BE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FB79C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7BABD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7C748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8F50E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20BE43" w14:textId="77777777" w:rsidR="00354136" w:rsidRDefault="00354136">
            <w:pPr>
              <w:spacing w:after="100"/>
              <w:rPr>
                <w:rFonts w:ascii="Times New Roman" w:eastAsia="Times New Roman" w:hAnsi="Times New Roman"/>
                <w:sz w:val="20"/>
                <w:szCs w:val="20"/>
              </w:rPr>
            </w:pPr>
          </w:p>
        </w:tc>
      </w:tr>
      <w:tr w:rsidR="00354136" w14:paraId="668F897F" w14:textId="77777777" w:rsidTr="00354136">
        <w:tc>
          <w:tcPr>
            <w:tcW w:w="0" w:type="auto"/>
            <w:vAlign w:val="center"/>
            <w:hideMark/>
          </w:tcPr>
          <w:p w14:paraId="6760791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B12BAA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8F7B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7627F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6E84A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70C98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F0FFE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9677B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7C95A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861B8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1DA1D0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983E01" w14:textId="77777777" w:rsidR="00354136" w:rsidRDefault="00354136">
            <w:pPr>
              <w:spacing w:after="100"/>
              <w:rPr>
                <w:rFonts w:ascii="Times New Roman" w:eastAsia="Times New Roman" w:hAnsi="Times New Roman"/>
                <w:sz w:val="20"/>
                <w:szCs w:val="20"/>
              </w:rPr>
            </w:pPr>
          </w:p>
        </w:tc>
      </w:tr>
      <w:tr w:rsidR="00354136" w14:paraId="1CFF4339" w14:textId="77777777" w:rsidTr="00354136">
        <w:tc>
          <w:tcPr>
            <w:tcW w:w="0" w:type="auto"/>
            <w:vAlign w:val="center"/>
            <w:hideMark/>
          </w:tcPr>
          <w:p w14:paraId="2B9AC4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7F82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CD43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A4CF6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B4E3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766A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D7B4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225E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97D816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D9AD2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D554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1CE163" w14:textId="77777777" w:rsidR="00354136" w:rsidRDefault="00354136">
            <w:pPr>
              <w:spacing w:after="100"/>
              <w:rPr>
                <w:rFonts w:ascii="Times New Roman" w:eastAsia="Times New Roman" w:hAnsi="Times New Roman"/>
                <w:sz w:val="20"/>
                <w:szCs w:val="20"/>
              </w:rPr>
            </w:pPr>
          </w:p>
        </w:tc>
      </w:tr>
      <w:tr w:rsidR="00354136" w14:paraId="59D661E0" w14:textId="77777777" w:rsidTr="00354136">
        <w:tc>
          <w:tcPr>
            <w:tcW w:w="0" w:type="auto"/>
            <w:vAlign w:val="center"/>
            <w:hideMark/>
          </w:tcPr>
          <w:p w14:paraId="07C2944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EBF7F4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836B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B01B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0BEA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23572A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7BC7F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B3D0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4679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AC7EE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8DEC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A52057" w14:textId="77777777" w:rsidR="00354136" w:rsidRDefault="00354136">
            <w:pPr>
              <w:spacing w:after="100"/>
              <w:rPr>
                <w:rFonts w:ascii="Times New Roman" w:eastAsia="Times New Roman" w:hAnsi="Times New Roman"/>
                <w:sz w:val="20"/>
                <w:szCs w:val="20"/>
              </w:rPr>
            </w:pPr>
          </w:p>
        </w:tc>
      </w:tr>
      <w:tr w:rsidR="00354136" w14:paraId="2C12D3C1" w14:textId="77777777" w:rsidTr="00354136">
        <w:tc>
          <w:tcPr>
            <w:tcW w:w="0" w:type="auto"/>
            <w:vAlign w:val="center"/>
            <w:hideMark/>
          </w:tcPr>
          <w:p w14:paraId="1075B8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F21A7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9304E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D34E0B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9E367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9CF0B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FCB62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98BB5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58C78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6EBAA1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E7F2B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2582F14" w14:textId="77777777" w:rsidR="00354136" w:rsidRDefault="00354136">
            <w:pPr>
              <w:spacing w:after="100"/>
              <w:rPr>
                <w:rFonts w:ascii="Times New Roman" w:eastAsia="Times New Roman" w:hAnsi="Times New Roman"/>
                <w:sz w:val="20"/>
                <w:szCs w:val="20"/>
              </w:rPr>
            </w:pPr>
          </w:p>
        </w:tc>
      </w:tr>
    </w:tbl>
    <w:p w14:paraId="69526382"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18C06E9C" w14:textId="77777777" w:rsidR="00354136" w:rsidRDefault="00354136" w:rsidP="00354136">
      <w:pPr>
        <w:ind w:hanging="360"/>
      </w:pPr>
      <w:r>
        <w:rPr>
          <w:rFonts w:ascii="Times New Roman" w:hAnsi="Times New Roman"/>
          <w:color w:val="000000"/>
          <w:sz w:val="20"/>
          <w:szCs w:val="20"/>
        </w:rPr>
        <w:t>(a)    Restricted cash includes cash required to be held in escrow pursuant to DFS securitization arrangements.</w:t>
      </w:r>
    </w:p>
    <w:p w14:paraId="29601E3B" w14:textId="77777777" w:rsidR="00354136" w:rsidRDefault="00354136" w:rsidP="00354136">
      <w:pPr>
        <w:ind w:hanging="360"/>
      </w:pPr>
      <w:r>
        <w:rPr>
          <w:rFonts w:ascii="Times New Roman" w:hAnsi="Times New Roman"/>
          <w:color w:val="000000"/>
          <w:sz w:val="20"/>
          <w:szCs w:val="20"/>
        </w:rPr>
        <w:t>(b)    During the fiscal years ended January 28, 2022, January 29, 2021, and January 31, 2020, the Company recognized $1.6 billion, $1.3 billion, and $1.1 billion, respectively, in depreciation expense.</w:t>
      </w:r>
    </w:p>
    <w:p w14:paraId="677482D1" w14:textId="77777777" w:rsidR="00354136" w:rsidRDefault="00354136" w:rsidP="00354136">
      <w:pPr>
        <w:ind w:hanging="360"/>
      </w:pPr>
      <w:r>
        <w:rPr>
          <w:rFonts w:ascii="Times New Roman" w:hAnsi="Times New Roman"/>
          <w:color w:val="000000"/>
          <w:sz w:val="20"/>
          <w:szCs w:val="20"/>
        </w:rPr>
        <w:t>(c)    Deferred costs and prepaid expenses are included in other current assets in the Consolidated Statements of Financial Position.</w:t>
      </w:r>
    </w:p>
    <w:p w14:paraId="7BCB6D67" w14:textId="77777777" w:rsidR="00354136" w:rsidRDefault="00354136" w:rsidP="00354136">
      <w:pPr>
        <w:jc w:val="center"/>
      </w:pPr>
    </w:p>
    <w:p w14:paraId="463114AF" w14:textId="77777777" w:rsidR="00354136" w:rsidRDefault="00354136" w:rsidP="00354136">
      <w:pPr>
        <w:jc w:val="center"/>
      </w:pPr>
      <w:r>
        <w:rPr>
          <w:rFonts w:ascii="Times New Roman" w:hAnsi="Times New Roman"/>
          <w:color w:val="000000"/>
          <w:sz w:val="20"/>
          <w:szCs w:val="20"/>
        </w:rPr>
        <w:t>150</w:t>
      </w:r>
    </w:p>
    <w:p w14:paraId="63F3589C" w14:textId="77777777" w:rsidR="00354136" w:rsidRDefault="00354136" w:rsidP="00354136">
      <w:pPr>
        <w:jc w:val="center"/>
      </w:pPr>
    </w:p>
    <w:p w14:paraId="099B4D1D" w14:textId="77777777" w:rsidR="00354136" w:rsidRDefault="00354136" w:rsidP="00354136">
      <w:r>
        <w:pict w14:anchorId="30377E90">
          <v:rect id="_x0000_i1525" style="width:0;height:1.5pt" o:hralign="center" o:hrstd="t" o:hr="t" fillcolor="#a0a0a0" stroked="f"/>
        </w:pict>
      </w:r>
    </w:p>
    <w:p w14:paraId="25EA0F5A" w14:textId="77777777" w:rsidR="00354136" w:rsidRDefault="00354136" w:rsidP="00354136">
      <w:hyperlink r:id="rId413" w:anchor="if82c7bb85cec43f3b72bdca2d8861323_10" w:history="1">
        <w:r>
          <w:rPr>
            <w:rStyle w:val="a5"/>
            <w:rFonts w:ascii="Times New Roman" w:hAnsi="Times New Roman"/>
            <w:sz w:val="20"/>
            <w:szCs w:val="20"/>
          </w:rPr>
          <w:t>Table of </w:t>
        </w:r>
      </w:hyperlink>
      <w:hyperlink r:id="rId414" w:anchor="if82c7bb85cec43f3b72bdca2d8861323_10" w:history="1">
        <w:r>
          <w:rPr>
            <w:rStyle w:val="a5"/>
            <w:rFonts w:ascii="Times New Roman" w:hAnsi="Times New Roman"/>
            <w:sz w:val="20"/>
            <w:szCs w:val="20"/>
          </w:rPr>
          <w:t>Contents</w:t>
        </w:r>
      </w:hyperlink>
    </w:p>
    <w:p w14:paraId="1F5BC3EB" w14:textId="77777777" w:rsidR="00354136" w:rsidRDefault="00354136" w:rsidP="00354136">
      <w:r>
        <w:rPr>
          <w:rFonts w:ascii="Times New Roman" w:hAnsi="Times New Roman"/>
          <w:b/>
          <w:bCs/>
          <w:color w:val="000000"/>
          <w:sz w:val="20"/>
          <w:szCs w:val="20"/>
        </w:rPr>
        <w:t>Valuation and Qualifying Accounts</w:t>
      </w:r>
    </w:p>
    <w:p w14:paraId="1E77C825" w14:textId="77777777" w:rsidR="00354136" w:rsidRDefault="00354136" w:rsidP="00354136"/>
    <w:p w14:paraId="7445E8A3" w14:textId="77777777" w:rsidR="00354136" w:rsidRDefault="00354136" w:rsidP="00354136">
      <w:r>
        <w:rPr>
          <w:rFonts w:ascii="Times New Roman" w:hAnsi="Times New Roman"/>
          <w:color w:val="000000"/>
          <w:sz w:val="20"/>
          <w:szCs w:val="20"/>
        </w:rPr>
        <w:t>The provisions recognized on the Consolidated Statements of Income during the fiscal years ended January 29, 2021 and January 28, 2022 are based on assessments of the impact of current and expected future economic conditions, inclusive of the effect of the COVID-19 pandemic on credit losses related to trade receivables and financing receivables. The duration and severity of COVID-19 and continued market volatility is highly uncertain and, as such, the impacts on expected credit losses for trade receivables and financing receivables are subject to significant judgment and may cause variability in the Company’s allowance for credit losses in future periods for trade receivables and financing receivables. See Note 2 of the Notes to the Consolidated Financial Statements for additional information about the new CECL standard.</w:t>
      </w:r>
    </w:p>
    <w:p w14:paraId="38FAB412" w14:textId="77777777" w:rsidR="00354136" w:rsidRDefault="00354136" w:rsidP="00354136"/>
    <w:p w14:paraId="04DADDF3" w14:textId="77777777" w:rsidR="00354136" w:rsidRDefault="00354136" w:rsidP="00354136">
      <w:r>
        <w:rPr>
          <w:rFonts w:ascii="Times New Roman" w:hAnsi="Times New Roman"/>
          <w:color w:val="000000"/>
          <w:sz w:val="20"/>
          <w:szCs w:val="20"/>
        </w:rPr>
        <w:t>The following table presents the Company’s valuation and qualifying accounts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192"/>
        <w:gridCol w:w="37"/>
        <w:gridCol w:w="179"/>
        <w:gridCol w:w="3114"/>
        <w:gridCol w:w="36"/>
        <w:gridCol w:w="36"/>
        <w:gridCol w:w="50"/>
        <w:gridCol w:w="36"/>
        <w:gridCol w:w="178"/>
        <w:gridCol w:w="3084"/>
        <w:gridCol w:w="36"/>
        <w:gridCol w:w="36"/>
        <w:gridCol w:w="50"/>
        <w:gridCol w:w="36"/>
        <w:gridCol w:w="178"/>
        <w:gridCol w:w="3114"/>
        <w:gridCol w:w="36"/>
      </w:tblGrid>
      <w:tr w:rsidR="00354136" w14:paraId="5508DB21" w14:textId="77777777" w:rsidTr="00354136">
        <w:tc>
          <w:tcPr>
            <w:tcW w:w="175" w:type="dxa"/>
            <w:vAlign w:val="center"/>
            <w:hideMark/>
          </w:tcPr>
          <w:p w14:paraId="5B816AB9" w14:textId="77777777" w:rsidR="00354136" w:rsidRDefault="00354136"/>
        </w:tc>
        <w:tc>
          <w:tcPr>
            <w:tcW w:w="10065" w:type="dxa"/>
            <w:vAlign w:val="center"/>
            <w:hideMark/>
          </w:tcPr>
          <w:p w14:paraId="0EE824E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DDA39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23DAA01E"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153D6FE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FA8B97"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CA132B"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14E4771" w14:textId="77777777" w:rsidR="00354136" w:rsidRDefault="00354136">
            <w:pPr>
              <w:spacing w:after="100"/>
              <w:rPr>
                <w:rFonts w:ascii="Times New Roman" w:eastAsia="Times New Roman" w:hAnsi="Times New Roman"/>
                <w:sz w:val="20"/>
                <w:szCs w:val="20"/>
              </w:rPr>
            </w:pPr>
          </w:p>
        </w:tc>
        <w:tc>
          <w:tcPr>
            <w:tcW w:w="6" w:type="dxa"/>
            <w:vAlign w:val="center"/>
            <w:hideMark/>
          </w:tcPr>
          <w:p w14:paraId="5317865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8891AE8" w14:textId="77777777" w:rsidR="00354136" w:rsidRDefault="00354136">
            <w:pPr>
              <w:spacing w:after="100"/>
              <w:rPr>
                <w:rFonts w:ascii="Times New Roman" w:eastAsia="Times New Roman" w:hAnsi="Times New Roman"/>
                <w:sz w:val="20"/>
                <w:szCs w:val="20"/>
              </w:rPr>
            </w:pPr>
          </w:p>
        </w:tc>
        <w:tc>
          <w:tcPr>
            <w:tcW w:w="3046" w:type="dxa"/>
            <w:vAlign w:val="center"/>
            <w:hideMark/>
          </w:tcPr>
          <w:p w14:paraId="4EDA20A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1248A5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1DC820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3760104"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11DD8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56D6807"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613CAD7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FD838D3" w14:textId="77777777" w:rsidR="00354136" w:rsidRDefault="00354136">
            <w:pPr>
              <w:spacing w:after="100"/>
              <w:rPr>
                <w:rFonts w:ascii="Times New Roman" w:eastAsia="Times New Roman" w:hAnsi="Times New Roman"/>
                <w:sz w:val="20"/>
                <w:szCs w:val="20"/>
              </w:rPr>
            </w:pPr>
          </w:p>
        </w:tc>
      </w:tr>
      <w:tr w:rsidR="00354136" w14:paraId="64B0A4BE" w14:textId="77777777" w:rsidTr="00354136">
        <w:tc>
          <w:tcPr>
            <w:tcW w:w="0" w:type="auto"/>
            <w:gridSpan w:val="3"/>
            <w:tcMar>
              <w:top w:w="0" w:type="dxa"/>
              <w:left w:w="20" w:type="dxa"/>
              <w:bottom w:w="0" w:type="dxa"/>
              <w:right w:w="20" w:type="dxa"/>
            </w:tcMar>
            <w:vAlign w:val="center"/>
            <w:hideMark/>
          </w:tcPr>
          <w:p w14:paraId="4FCB7128"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4AC0E226"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5A4F93DD" w14:textId="77777777" w:rsidTr="00354136">
        <w:tc>
          <w:tcPr>
            <w:tcW w:w="0" w:type="auto"/>
            <w:gridSpan w:val="3"/>
            <w:tcMar>
              <w:top w:w="0" w:type="dxa"/>
              <w:left w:w="20" w:type="dxa"/>
              <w:bottom w:w="0" w:type="dxa"/>
              <w:right w:w="20" w:type="dxa"/>
            </w:tcMar>
            <w:vAlign w:val="center"/>
            <w:hideMark/>
          </w:tcPr>
          <w:p w14:paraId="67ACFE2A"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29F75B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6A749D63"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6C6D4FB"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64E557E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69438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4CE2AE70" w14:textId="77777777" w:rsidTr="00354136">
        <w:tc>
          <w:tcPr>
            <w:tcW w:w="0" w:type="auto"/>
            <w:gridSpan w:val="3"/>
            <w:tcMar>
              <w:top w:w="0" w:type="dxa"/>
              <w:left w:w="20" w:type="dxa"/>
              <w:bottom w:w="0" w:type="dxa"/>
              <w:right w:w="20" w:type="dxa"/>
            </w:tcMar>
            <w:vAlign w:val="center"/>
            <w:hideMark/>
          </w:tcPr>
          <w:p w14:paraId="39E8639F"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2342988A"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62F3B3D3" w14:textId="77777777" w:rsidTr="00354136">
        <w:tc>
          <w:tcPr>
            <w:tcW w:w="0" w:type="auto"/>
            <w:gridSpan w:val="3"/>
            <w:shd w:val="clear" w:color="auto" w:fill="CCEEFF"/>
            <w:tcMar>
              <w:top w:w="30" w:type="dxa"/>
              <w:left w:w="20" w:type="dxa"/>
              <w:bottom w:w="30" w:type="dxa"/>
              <w:right w:w="20" w:type="dxa"/>
            </w:tcMar>
            <w:vAlign w:val="bottom"/>
            <w:hideMark/>
          </w:tcPr>
          <w:p w14:paraId="2F4AE364" w14:textId="77777777" w:rsidR="00354136" w:rsidRDefault="00354136" w:rsidP="00354136">
            <w:pPr>
              <w:spacing w:after="100"/>
            </w:pPr>
            <w:r>
              <w:rPr>
                <w:rFonts w:ascii="Times New Roman" w:hAnsi="Times New Roman"/>
                <w:i/>
                <w:iCs/>
                <w:color w:val="000000"/>
                <w:sz w:val="20"/>
                <w:szCs w:val="20"/>
              </w:rPr>
              <w:lastRenderedPageBreak/>
              <w:t>Trade Receivables </w:t>
            </w:r>
            <w:r>
              <w:rPr>
                <w:rFonts w:ascii="Times New Roman" w:hAnsi="Times New Roman"/>
                <w:b/>
                <w:bCs/>
                <w:i/>
                <w:iCs/>
                <w:color w:val="000000"/>
                <w:sz w:val="20"/>
                <w:szCs w:val="20"/>
              </w:rPr>
              <w:t>—</w:t>
            </w:r>
            <w:r>
              <w:rPr>
                <w:rFonts w:ascii="Times New Roman" w:hAnsi="Times New Roman"/>
                <w:i/>
                <w:iCs/>
                <w:color w:val="000000"/>
                <w:sz w:val="20"/>
                <w:szCs w:val="20"/>
              </w:rPr>
              <w:t> Allowance for expected credit losses:</w:t>
            </w:r>
          </w:p>
        </w:tc>
        <w:tc>
          <w:tcPr>
            <w:tcW w:w="0" w:type="auto"/>
            <w:gridSpan w:val="3"/>
            <w:shd w:val="clear" w:color="auto" w:fill="CCEEFF"/>
            <w:tcMar>
              <w:top w:w="0" w:type="dxa"/>
              <w:left w:w="20" w:type="dxa"/>
              <w:bottom w:w="0" w:type="dxa"/>
              <w:right w:w="20" w:type="dxa"/>
            </w:tcMar>
            <w:vAlign w:val="center"/>
            <w:hideMark/>
          </w:tcPr>
          <w:p w14:paraId="670251F6"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5F0F34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4B5BA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7626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7736C" w14:textId="77777777" w:rsidR="00354136" w:rsidRDefault="00354136">
            <w:pPr>
              <w:spacing w:after="100"/>
              <w:rPr>
                <w:rFonts w:ascii="Times New Roman" w:eastAsia="Times New Roman" w:hAnsi="Times New Roman"/>
                <w:sz w:val="20"/>
                <w:szCs w:val="20"/>
              </w:rPr>
            </w:pPr>
          </w:p>
        </w:tc>
      </w:tr>
      <w:tr w:rsidR="00354136" w14:paraId="06C1176A" w14:textId="77777777" w:rsidTr="00354136">
        <w:tc>
          <w:tcPr>
            <w:tcW w:w="0" w:type="auto"/>
            <w:gridSpan w:val="3"/>
            <w:shd w:val="clear" w:color="auto" w:fill="FFFFFF"/>
            <w:tcMar>
              <w:top w:w="30" w:type="dxa"/>
              <w:left w:w="20" w:type="dxa"/>
              <w:bottom w:w="30" w:type="dxa"/>
              <w:right w:w="20" w:type="dxa"/>
            </w:tcMar>
            <w:vAlign w:val="bottom"/>
            <w:hideMark/>
          </w:tcPr>
          <w:p w14:paraId="3A468B55" w14:textId="77777777" w:rsidR="00354136" w:rsidRDefault="00354136">
            <w:pPr>
              <w:spacing w:after="100"/>
              <w:rPr>
                <w:rFonts w:ascii="宋体" w:eastAsia="宋体" w:hAnsi="宋体" w:cs="宋体"/>
              </w:rPr>
            </w:pPr>
            <w:r>
              <w:rPr>
                <w:rFonts w:ascii="Times New Roman" w:hAnsi="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14:paraId="3F5C0203"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C60787" w14:textId="77777777" w:rsidR="00354136" w:rsidRDefault="00354136">
            <w:pPr>
              <w:spacing w:after="100"/>
              <w:jc w:val="right"/>
            </w:pPr>
            <w:r>
              <w:rPr>
                <w:rFonts w:ascii="Times New Roman" w:hAnsi="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14:paraId="131BA9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73302D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B01CFD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9073F4" w14:textId="77777777" w:rsidR="00354136" w:rsidRDefault="00354136">
            <w:pPr>
              <w:spacing w:after="100"/>
              <w:jc w:val="right"/>
            </w:pPr>
            <w:r>
              <w:rPr>
                <w:rFonts w:ascii="Times New Roman" w:hAnsi="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14:paraId="23BD3EA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19F69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516023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5F6EB1" w14:textId="77777777" w:rsidR="00354136" w:rsidRDefault="00354136">
            <w:pPr>
              <w:spacing w:after="100"/>
              <w:jc w:val="right"/>
            </w:pPr>
            <w:r>
              <w:rPr>
                <w:rFonts w:ascii="Times New Roman" w:hAnsi="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14:paraId="7026420E" w14:textId="77777777" w:rsidR="00354136" w:rsidRDefault="00354136">
            <w:pPr>
              <w:spacing w:after="100"/>
              <w:jc w:val="right"/>
            </w:pPr>
          </w:p>
        </w:tc>
      </w:tr>
      <w:tr w:rsidR="00354136" w14:paraId="74D32A79" w14:textId="77777777" w:rsidTr="00354136">
        <w:tc>
          <w:tcPr>
            <w:tcW w:w="0" w:type="auto"/>
            <w:gridSpan w:val="3"/>
            <w:shd w:val="clear" w:color="auto" w:fill="CCEEFF"/>
            <w:tcMar>
              <w:top w:w="30" w:type="dxa"/>
              <w:left w:w="140" w:type="dxa"/>
              <w:bottom w:w="30" w:type="dxa"/>
              <w:right w:w="20" w:type="dxa"/>
            </w:tcMar>
            <w:vAlign w:val="bottom"/>
            <w:hideMark/>
          </w:tcPr>
          <w:p w14:paraId="38ABE898" w14:textId="77777777" w:rsidR="00354136" w:rsidRDefault="00354136">
            <w:pPr>
              <w:spacing w:after="100"/>
              <w:rPr>
                <w:rFonts w:ascii="宋体" w:eastAsia="宋体" w:hAnsi="宋体" w:cs="宋体"/>
              </w:rPr>
            </w:pPr>
            <w:r>
              <w:rPr>
                <w:rFonts w:ascii="Times New Roman" w:hAnsi="Times New Roman"/>
                <w:color w:val="000000"/>
                <w:sz w:val="20"/>
                <w:szCs w:val="20"/>
              </w:rPr>
              <w:t>Adjustment for adoption of accounting standard (a)</w:t>
            </w:r>
          </w:p>
        </w:tc>
        <w:tc>
          <w:tcPr>
            <w:tcW w:w="0" w:type="auto"/>
            <w:gridSpan w:val="2"/>
            <w:shd w:val="clear" w:color="auto" w:fill="CCEEFF"/>
            <w:tcMar>
              <w:top w:w="30" w:type="dxa"/>
              <w:left w:w="20" w:type="dxa"/>
              <w:bottom w:w="30" w:type="dxa"/>
              <w:right w:w="0" w:type="dxa"/>
            </w:tcMar>
            <w:vAlign w:val="bottom"/>
            <w:hideMark/>
          </w:tcPr>
          <w:p w14:paraId="3606D3B4"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F47AF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41EB9D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B371A" w14:textId="77777777" w:rsidR="00354136" w:rsidRDefault="00354136">
            <w:pPr>
              <w:spacing w:after="100"/>
              <w:jc w:val="right"/>
              <w:rPr>
                <w:rFonts w:ascii="宋体" w:eastAsia="宋体" w:hAnsi="宋体" w:cs="宋体"/>
              </w:rPr>
            </w:pPr>
            <w:r>
              <w:rPr>
                <w:rFonts w:ascii="Times New Roman" w:hAnsi="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14:paraId="340DD8C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423F8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8D0EB1"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79698D" w14:textId="77777777" w:rsidR="00354136" w:rsidRDefault="00354136">
            <w:pPr>
              <w:spacing w:after="100"/>
              <w:jc w:val="right"/>
            </w:pPr>
          </w:p>
        </w:tc>
      </w:tr>
      <w:tr w:rsidR="00354136" w14:paraId="0CFE1D43" w14:textId="77777777" w:rsidTr="00354136">
        <w:tc>
          <w:tcPr>
            <w:tcW w:w="0" w:type="auto"/>
            <w:vAlign w:val="center"/>
            <w:hideMark/>
          </w:tcPr>
          <w:p w14:paraId="64116582"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0A7008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6FBC7F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43345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E0F08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B356A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0FE5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F4F48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562F7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968DB0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A8593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7458F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186EE5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071CF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23EAD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1F45F3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6F5B48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1B2F9A" w14:textId="77777777" w:rsidR="00354136" w:rsidRDefault="00354136">
            <w:pPr>
              <w:spacing w:after="100"/>
              <w:rPr>
                <w:rFonts w:ascii="Times New Roman" w:eastAsia="Times New Roman" w:hAnsi="Times New Roman"/>
                <w:sz w:val="20"/>
                <w:szCs w:val="20"/>
              </w:rPr>
            </w:pPr>
          </w:p>
        </w:tc>
      </w:tr>
      <w:tr w:rsidR="00354136" w14:paraId="4C94F391" w14:textId="77777777" w:rsidTr="00354136">
        <w:tc>
          <w:tcPr>
            <w:tcW w:w="0" w:type="auto"/>
            <w:gridSpan w:val="3"/>
            <w:shd w:val="clear" w:color="auto" w:fill="FFFFFF"/>
            <w:tcMar>
              <w:top w:w="30" w:type="dxa"/>
              <w:left w:w="140" w:type="dxa"/>
              <w:bottom w:w="30" w:type="dxa"/>
              <w:right w:w="20" w:type="dxa"/>
            </w:tcMar>
            <w:vAlign w:val="bottom"/>
            <w:hideMark/>
          </w:tcPr>
          <w:p w14:paraId="0BB53FA0" w14:textId="77777777" w:rsidR="00354136" w:rsidRDefault="00354136">
            <w:pPr>
              <w:spacing w:after="100"/>
              <w:rPr>
                <w:rFonts w:ascii="宋体" w:eastAsia="宋体" w:hAnsi="宋体" w:cs="宋体"/>
              </w:rPr>
            </w:pPr>
            <w:r>
              <w:rPr>
                <w:rFonts w:ascii="Times New Roman" w:hAnsi="Times New Roman"/>
                <w:color w:val="000000"/>
                <w:sz w:val="20"/>
                <w:szCs w:val="20"/>
              </w:rPr>
              <w:t>Allowance charged to provision</w:t>
            </w:r>
          </w:p>
        </w:tc>
        <w:tc>
          <w:tcPr>
            <w:tcW w:w="0" w:type="auto"/>
            <w:gridSpan w:val="2"/>
            <w:shd w:val="clear" w:color="auto" w:fill="FFFFFF"/>
            <w:tcMar>
              <w:top w:w="30" w:type="dxa"/>
              <w:left w:w="20" w:type="dxa"/>
              <w:bottom w:w="30" w:type="dxa"/>
              <w:right w:w="0" w:type="dxa"/>
            </w:tcMar>
            <w:vAlign w:val="bottom"/>
            <w:hideMark/>
          </w:tcPr>
          <w:p w14:paraId="43569E03" w14:textId="77777777" w:rsidR="00354136" w:rsidRDefault="00354136">
            <w:pPr>
              <w:spacing w:after="100"/>
              <w:jc w:val="right"/>
            </w:pPr>
            <w:r>
              <w:rPr>
                <w:rFonts w:ascii="Times New Roman" w:hAnsi="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6CF8BE7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DAFD23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072E6" w14:textId="77777777" w:rsidR="00354136" w:rsidRDefault="00354136">
            <w:pPr>
              <w:spacing w:after="100"/>
              <w:jc w:val="right"/>
              <w:rPr>
                <w:rFonts w:ascii="宋体" w:eastAsia="宋体" w:hAnsi="宋体" w:cs="宋体"/>
              </w:rPr>
            </w:pPr>
            <w:r>
              <w:rPr>
                <w:rFonts w:ascii="Times New Roman" w:hAnsi="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14:paraId="60E4E97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DDB3F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E62AC" w14:textId="77777777" w:rsidR="00354136" w:rsidRDefault="00354136">
            <w:pPr>
              <w:spacing w:after="100"/>
              <w:jc w:val="right"/>
              <w:rPr>
                <w:rFonts w:ascii="宋体" w:eastAsia="宋体" w:hAnsi="宋体" w:cs="宋体"/>
              </w:rPr>
            </w:pPr>
            <w:r>
              <w:rPr>
                <w:rFonts w:ascii="Times New Roman" w:hAnsi="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662C4D0E" w14:textId="77777777" w:rsidR="00354136" w:rsidRDefault="00354136">
            <w:pPr>
              <w:spacing w:after="100"/>
              <w:jc w:val="right"/>
            </w:pPr>
          </w:p>
        </w:tc>
      </w:tr>
      <w:tr w:rsidR="00354136" w14:paraId="0C5F9004" w14:textId="77777777" w:rsidTr="00354136">
        <w:tc>
          <w:tcPr>
            <w:tcW w:w="0" w:type="auto"/>
            <w:gridSpan w:val="3"/>
            <w:shd w:val="clear" w:color="auto" w:fill="CCEEFF"/>
            <w:tcMar>
              <w:top w:w="30" w:type="dxa"/>
              <w:left w:w="140" w:type="dxa"/>
              <w:bottom w:w="30" w:type="dxa"/>
              <w:right w:w="20" w:type="dxa"/>
            </w:tcMar>
            <w:vAlign w:val="bottom"/>
            <w:hideMark/>
          </w:tcPr>
          <w:p w14:paraId="0950E795" w14:textId="77777777" w:rsidR="00354136" w:rsidRDefault="00354136">
            <w:pPr>
              <w:spacing w:after="100"/>
              <w:rPr>
                <w:rFonts w:ascii="宋体" w:eastAsia="宋体" w:hAnsi="宋体" w:cs="宋体"/>
              </w:rPr>
            </w:pPr>
            <w:r>
              <w:rPr>
                <w:rFonts w:ascii="Times New Roman" w:hAnsi="Times New Roman"/>
                <w:color w:val="000000"/>
                <w:sz w:val="20"/>
                <w:szCs w:val="20"/>
              </w:rPr>
              <w:t>Bad debt write-offs</w:t>
            </w:r>
          </w:p>
        </w:tc>
        <w:tc>
          <w:tcPr>
            <w:tcW w:w="0" w:type="auto"/>
            <w:gridSpan w:val="2"/>
            <w:shd w:val="clear" w:color="auto" w:fill="CCEEFF"/>
            <w:tcMar>
              <w:top w:w="30" w:type="dxa"/>
              <w:left w:w="20" w:type="dxa"/>
              <w:bottom w:w="30" w:type="dxa"/>
              <w:right w:w="0" w:type="dxa"/>
            </w:tcMar>
            <w:vAlign w:val="bottom"/>
            <w:hideMark/>
          </w:tcPr>
          <w:p w14:paraId="7FD0F3CD" w14:textId="77777777" w:rsidR="00354136" w:rsidRDefault="00354136">
            <w:pPr>
              <w:spacing w:after="100"/>
              <w:jc w:val="right"/>
            </w:pPr>
            <w:r>
              <w:rPr>
                <w:rFonts w:ascii="Times New Roman" w:hAnsi="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14:paraId="0E25F3E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10B15F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6D39E" w14:textId="77777777" w:rsidR="00354136" w:rsidRDefault="00354136">
            <w:pPr>
              <w:spacing w:after="100"/>
              <w:jc w:val="right"/>
              <w:rPr>
                <w:rFonts w:ascii="宋体" w:eastAsia="宋体" w:hAnsi="宋体" w:cs="宋体"/>
              </w:rPr>
            </w:pPr>
            <w:r>
              <w:rPr>
                <w:rFonts w:ascii="Times New Roman" w:hAnsi="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7B0105E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4D316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6D6622" w14:textId="77777777" w:rsidR="00354136" w:rsidRDefault="00354136">
            <w:pPr>
              <w:spacing w:after="100"/>
              <w:jc w:val="right"/>
              <w:rPr>
                <w:rFonts w:ascii="宋体" w:eastAsia="宋体" w:hAnsi="宋体" w:cs="宋体"/>
              </w:rPr>
            </w:pPr>
            <w:r>
              <w:rPr>
                <w:rFonts w:ascii="Times New Roman" w:hAnsi="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14:paraId="34F3E9DD" w14:textId="77777777" w:rsidR="00354136" w:rsidRDefault="00354136">
            <w:pPr>
              <w:spacing w:after="100"/>
              <w:jc w:val="right"/>
            </w:pPr>
          </w:p>
        </w:tc>
      </w:tr>
      <w:tr w:rsidR="00354136" w14:paraId="4248565B" w14:textId="77777777" w:rsidTr="00354136">
        <w:tc>
          <w:tcPr>
            <w:tcW w:w="0" w:type="auto"/>
            <w:gridSpan w:val="3"/>
            <w:shd w:val="clear" w:color="auto" w:fill="FFFFFF"/>
            <w:tcMar>
              <w:top w:w="30" w:type="dxa"/>
              <w:left w:w="20" w:type="dxa"/>
              <w:bottom w:w="30" w:type="dxa"/>
              <w:right w:w="20" w:type="dxa"/>
            </w:tcMar>
            <w:vAlign w:val="bottom"/>
            <w:hideMark/>
          </w:tcPr>
          <w:p w14:paraId="49249CEE" w14:textId="77777777" w:rsidR="00354136" w:rsidRDefault="00354136">
            <w:pPr>
              <w:spacing w:after="100"/>
              <w:rPr>
                <w:rFonts w:ascii="宋体" w:eastAsia="宋体" w:hAnsi="宋体" w:cs="宋体"/>
              </w:rPr>
            </w:pPr>
            <w:r>
              <w:rPr>
                <w:rFonts w:ascii="Times New Roman" w:hAnsi="Times New Roman"/>
                <w:color w:val="000000"/>
                <w:sz w:val="20"/>
                <w:szCs w:val="20"/>
              </w:rPr>
              <w:t>Balance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A52823"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0179BF" w14:textId="77777777" w:rsidR="00354136" w:rsidRDefault="00354136">
            <w:pPr>
              <w:spacing w:after="100"/>
              <w:jc w:val="right"/>
            </w:pPr>
            <w:r>
              <w:rPr>
                <w:rFonts w:ascii="Times New Roman" w:hAnsi="Times New Roman"/>
                <w:color w:val="000000"/>
                <w:sz w:val="20"/>
                <w:szCs w:val="20"/>
              </w:rPr>
              <w:t>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A83C3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71C2F00"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44055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8DBBA3" w14:textId="77777777" w:rsidR="00354136" w:rsidRDefault="00354136">
            <w:pPr>
              <w:spacing w:after="100"/>
              <w:jc w:val="right"/>
            </w:pPr>
            <w:r>
              <w:rPr>
                <w:rFonts w:ascii="Times New Roman" w:hAnsi="Times New Roman"/>
                <w:color w:val="000000"/>
                <w:sz w:val="20"/>
                <w:szCs w:val="20"/>
              </w:rPr>
              <w:t>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43E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FC519E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7EE54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2F4130" w14:textId="77777777" w:rsidR="00354136" w:rsidRDefault="00354136">
            <w:pPr>
              <w:spacing w:after="100"/>
              <w:jc w:val="right"/>
            </w:pPr>
            <w:r>
              <w:rPr>
                <w:rFonts w:ascii="Times New Roman" w:hAnsi="Times New Roman"/>
                <w:color w:val="000000"/>
                <w:sz w:val="20"/>
                <w:szCs w:val="20"/>
              </w:rPr>
              <w:t>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E4D191" w14:textId="77777777" w:rsidR="00354136" w:rsidRDefault="00354136">
            <w:pPr>
              <w:spacing w:after="100"/>
              <w:jc w:val="right"/>
            </w:pPr>
          </w:p>
        </w:tc>
      </w:tr>
      <w:tr w:rsidR="00354136" w14:paraId="02840203" w14:textId="77777777" w:rsidTr="00354136">
        <w:trPr>
          <w:trHeight w:val="300"/>
        </w:trPr>
        <w:tc>
          <w:tcPr>
            <w:tcW w:w="0" w:type="auto"/>
            <w:gridSpan w:val="3"/>
            <w:shd w:val="clear" w:color="auto" w:fill="CCEEFF"/>
            <w:tcMar>
              <w:top w:w="0" w:type="dxa"/>
              <w:left w:w="20" w:type="dxa"/>
              <w:bottom w:w="0" w:type="dxa"/>
              <w:right w:w="20" w:type="dxa"/>
            </w:tcMar>
            <w:vAlign w:val="center"/>
            <w:hideMark/>
          </w:tcPr>
          <w:p w14:paraId="6C25C11E"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6E877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50E6AE"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AE8F6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C15039"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2F4557" w14:textId="77777777" w:rsidR="00354136" w:rsidRDefault="00354136">
            <w:pPr>
              <w:spacing w:after="100"/>
              <w:rPr>
                <w:rFonts w:ascii="Times New Roman" w:eastAsia="Times New Roman" w:hAnsi="Times New Roman"/>
                <w:sz w:val="20"/>
                <w:szCs w:val="20"/>
              </w:rPr>
            </w:pPr>
          </w:p>
        </w:tc>
      </w:tr>
      <w:tr w:rsidR="00354136" w14:paraId="472FB1DD" w14:textId="77777777" w:rsidTr="00354136">
        <w:tc>
          <w:tcPr>
            <w:tcW w:w="0" w:type="auto"/>
            <w:gridSpan w:val="3"/>
            <w:shd w:val="clear" w:color="auto" w:fill="FFFFFF"/>
            <w:tcMar>
              <w:top w:w="30" w:type="dxa"/>
              <w:left w:w="20" w:type="dxa"/>
              <w:bottom w:w="30" w:type="dxa"/>
              <w:right w:w="20" w:type="dxa"/>
            </w:tcMar>
            <w:vAlign w:val="bottom"/>
            <w:hideMark/>
          </w:tcPr>
          <w:p w14:paraId="1D4DD3AE" w14:textId="77777777" w:rsidR="00354136" w:rsidRDefault="00354136">
            <w:pPr>
              <w:spacing w:after="100"/>
              <w:rPr>
                <w:rFonts w:ascii="宋体" w:eastAsia="宋体" w:hAnsi="宋体" w:cs="宋体"/>
              </w:rPr>
            </w:pPr>
            <w:r>
              <w:rPr>
                <w:rFonts w:ascii="Times New Roman" w:hAnsi="Times New Roman"/>
                <w:i/>
                <w:iCs/>
                <w:color w:val="000000"/>
                <w:sz w:val="20"/>
                <w:szCs w:val="20"/>
              </w:rPr>
              <w:t>Customer Financing Receivables — Allowance for financing receivable losses:</w:t>
            </w:r>
          </w:p>
        </w:tc>
        <w:tc>
          <w:tcPr>
            <w:tcW w:w="0" w:type="auto"/>
            <w:gridSpan w:val="3"/>
            <w:shd w:val="clear" w:color="auto" w:fill="FFFFFF"/>
            <w:tcMar>
              <w:top w:w="0" w:type="dxa"/>
              <w:left w:w="20" w:type="dxa"/>
              <w:bottom w:w="0" w:type="dxa"/>
              <w:right w:w="20" w:type="dxa"/>
            </w:tcMar>
            <w:vAlign w:val="center"/>
            <w:hideMark/>
          </w:tcPr>
          <w:p w14:paraId="4DBE8298"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20A4DD8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D37BD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43450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BC91BB" w14:textId="77777777" w:rsidR="00354136" w:rsidRDefault="00354136">
            <w:pPr>
              <w:spacing w:after="100"/>
              <w:rPr>
                <w:rFonts w:ascii="Times New Roman" w:eastAsia="Times New Roman" w:hAnsi="Times New Roman"/>
                <w:sz w:val="20"/>
                <w:szCs w:val="20"/>
              </w:rPr>
            </w:pPr>
          </w:p>
        </w:tc>
      </w:tr>
      <w:tr w:rsidR="00354136" w14:paraId="330331FC" w14:textId="77777777" w:rsidTr="00354136">
        <w:tc>
          <w:tcPr>
            <w:tcW w:w="0" w:type="auto"/>
            <w:gridSpan w:val="3"/>
            <w:shd w:val="clear" w:color="auto" w:fill="CCEEFF"/>
            <w:tcMar>
              <w:top w:w="30" w:type="dxa"/>
              <w:left w:w="20" w:type="dxa"/>
              <w:bottom w:w="30" w:type="dxa"/>
              <w:right w:w="20" w:type="dxa"/>
            </w:tcMar>
            <w:vAlign w:val="bottom"/>
            <w:hideMark/>
          </w:tcPr>
          <w:p w14:paraId="0BC739BD" w14:textId="77777777" w:rsidR="00354136" w:rsidRDefault="00354136">
            <w:pPr>
              <w:spacing w:after="100"/>
              <w:rPr>
                <w:rFonts w:ascii="宋体" w:eastAsia="宋体" w:hAnsi="宋体" w:cs="宋体"/>
              </w:rPr>
            </w:pPr>
            <w:r>
              <w:rPr>
                <w:rFonts w:ascii="Times New Roman" w:hAnsi="Times New Roman"/>
                <w:color w:val="000000"/>
                <w:sz w:val="20"/>
                <w:szCs w:val="20"/>
              </w:rPr>
              <w:t>Balances at beginning of period</w:t>
            </w:r>
          </w:p>
        </w:tc>
        <w:tc>
          <w:tcPr>
            <w:tcW w:w="0" w:type="auto"/>
            <w:shd w:val="clear" w:color="auto" w:fill="CCEEFF"/>
            <w:tcMar>
              <w:top w:w="30" w:type="dxa"/>
              <w:left w:w="20" w:type="dxa"/>
              <w:bottom w:w="30" w:type="dxa"/>
              <w:right w:w="0" w:type="dxa"/>
            </w:tcMar>
            <w:vAlign w:val="bottom"/>
            <w:hideMark/>
          </w:tcPr>
          <w:p w14:paraId="74FEC1F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63939E" w14:textId="77777777" w:rsidR="00354136" w:rsidRDefault="00354136">
            <w:pPr>
              <w:spacing w:after="100"/>
              <w:jc w:val="right"/>
            </w:pPr>
            <w:r>
              <w:rPr>
                <w:rFonts w:ascii="Times New Roman" w:hAnsi="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14:paraId="4322F67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569DA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8EC039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536AFE" w14:textId="77777777" w:rsidR="00354136" w:rsidRDefault="00354136">
            <w:pPr>
              <w:spacing w:after="100"/>
              <w:jc w:val="right"/>
            </w:pPr>
            <w:r>
              <w:rPr>
                <w:rFonts w:ascii="Times New Roman" w:hAnsi="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783C344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8AEE68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8CFBBB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61250F" w14:textId="77777777" w:rsidR="00354136" w:rsidRDefault="00354136">
            <w:pPr>
              <w:spacing w:after="100"/>
              <w:jc w:val="right"/>
            </w:pPr>
            <w:r>
              <w:rPr>
                <w:rFonts w:ascii="Times New Roman" w:hAnsi="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14:paraId="5DD79886" w14:textId="77777777" w:rsidR="00354136" w:rsidRDefault="00354136">
            <w:pPr>
              <w:spacing w:after="100"/>
              <w:jc w:val="right"/>
            </w:pPr>
          </w:p>
        </w:tc>
      </w:tr>
      <w:tr w:rsidR="00354136" w14:paraId="213E285B" w14:textId="77777777" w:rsidTr="00354136">
        <w:tc>
          <w:tcPr>
            <w:tcW w:w="0" w:type="auto"/>
            <w:gridSpan w:val="3"/>
            <w:shd w:val="clear" w:color="auto" w:fill="FFFFFF"/>
            <w:tcMar>
              <w:top w:w="30" w:type="dxa"/>
              <w:left w:w="155" w:type="dxa"/>
              <w:bottom w:w="30" w:type="dxa"/>
              <w:right w:w="20" w:type="dxa"/>
            </w:tcMar>
            <w:vAlign w:val="bottom"/>
            <w:hideMark/>
          </w:tcPr>
          <w:p w14:paraId="1CA15A34" w14:textId="77777777" w:rsidR="00354136" w:rsidRDefault="00354136">
            <w:pPr>
              <w:spacing w:after="100"/>
              <w:rPr>
                <w:rFonts w:ascii="宋体" w:eastAsia="宋体" w:hAnsi="宋体" w:cs="宋体"/>
              </w:rPr>
            </w:pPr>
            <w:r>
              <w:rPr>
                <w:rFonts w:ascii="Times New Roman" w:hAnsi="Times New Roman"/>
                <w:color w:val="000000"/>
                <w:sz w:val="20"/>
                <w:szCs w:val="20"/>
              </w:rPr>
              <w:t>Adjustment for adoption of accounting standard (a)</w:t>
            </w:r>
          </w:p>
        </w:tc>
        <w:tc>
          <w:tcPr>
            <w:tcW w:w="0" w:type="auto"/>
            <w:gridSpan w:val="2"/>
            <w:shd w:val="clear" w:color="auto" w:fill="FFFFFF"/>
            <w:tcMar>
              <w:top w:w="30" w:type="dxa"/>
              <w:left w:w="20" w:type="dxa"/>
              <w:bottom w:w="30" w:type="dxa"/>
              <w:right w:w="0" w:type="dxa"/>
            </w:tcMar>
            <w:vAlign w:val="bottom"/>
            <w:hideMark/>
          </w:tcPr>
          <w:p w14:paraId="750E4591" w14:textId="77777777" w:rsidR="00354136" w:rsidRDefault="00354136">
            <w:pPr>
              <w:spacing w:after="100"/>
              <w:jc w:val="right"/>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8FD33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A6FBD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726B1" w14:textId="77777777" w:rsidR="00354136" w:rsidRDefault="00354136">
            <w:pPr>
              <w:spacing w:after="100"/>
              <w:jc w:val="right"/>
              <w:rPr>
                <w:rFonts w:ascii="宋体" w:eastAsia="宋体" w:hAnsi="宋体" w:cs="宋体"/>
              </w:rPr>
            </w:pPr>
            <w:r>
              <w:rPr>
                <w:rFonts w:ascii="Times New Roman" w:hAnsi="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14:paraId="33341CC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400AC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964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C19356" w14:textId="77777777" w:rsidR="00354136" w:rsidRDefault="00354136">
            <w:pPr>
              <w:spacing w:after="100"/>
              <w:jc w:val="right"/>
            </w:pPr>
          </w:p>
        </w:tc>
      </w:tr>
      <w:tr w:rsidR="00354136" w14:paraId="2546D7CD" w14:textId="77777777" w:rsidTr="00354136">
        <w:tc>
          <w:tcPr>
            <w:tcW w:w="0" w:type="auto"/>
            <w:gridSpan w:val="3"/>
            <w:shd w:val="clear" w:color="auto" w:fill="CCEEFF"/>
            <w:tcMar>
              <w:top w:w="30" w:type="dxa"/>
              <w:left w:w="155" w:type="dxa"/>
              <w:bottom w:w="30" w:type="dxa"/>
              <w:right w:w="20" w:type="dxa"/>
            </w:tcMar>
            <w:vAlign w:val="bottom"/>
            <w:hideMark/>
          </w:tcPr>
          <w:p w14:paraId="689EE3ED" w14:textId="77777777" w:rsidR="00354136" w:rsidRDefault="00354136">
            <w:pPr>
              <w:spacing w:after="100"/>
              <w:rPr>
                <w:rFonts w:ascii="宋体" w:eastAsia="宋体" w:hAnsi="宋体" w:cs="宋体"/>
              </w:rPr>
            </w:pPr>
            <w:r>
              <w:rPr>
                <w:rFonts w:ascii="Times New Roman" w:hAnsi="Times New Roman"/>
                <w:color w:val="000000"/>
                <w:sz w:val="20"/>
                <w:szCs w:val="20"/>
              </w:rPr>
              <w:t>Charge-offs, net of recoveries (b)</w:t>
            </w:r>
          </w:p>
        </w:tc>
        <w:tc>
          <w:tcPr>
            <w:tcW w:w="0" w:type="auto"/>
            <w:gridSpan w:val="2"/>
            <w:shd w:val="clear" w:color="auto" w:fill="CCEEFF"/>
            <w:tcMar>
              <w:top w:w="30" w:type="dxa"/>
              <w:left w:w="20" w:type="dxa"/>
              <w:bottom w:w="30" w:type="dxa"/>
              <w:right w:w="0" w:type="dxa"/>
            </w:tcMar>
            <w:vAlign w:val="bottom"/>
            <w:hideMark/>
          </w:tcPr>
          <w:p w14:paraId="329AF622" w14:textId="77777777" w:rsidR="00354136" w:rsidRDefault="00354136">
            <w:pPr>
              <w:spacing w:after="100"/>
              <w:jc w:val="right"/>
            </w:pPr>
            <w:r>
              <w:rPr>
                <w:rFonts w:ascii="Times New Roman" w:hAnsi="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14:paraId="7DE1339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3842AE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DAE1D" w14:textId="77777777" w:rsidR="00354136" w:rsidRDefault="00354136">
            <w:pPr>
              <w:spacing w:after="100"/>
              <w:jc w:val="right"/>
              <w:rPr>
                <w:rFonts w:ascii="宋体" w:eastAsia="宋体" w:hAnsi="宋体" w:cs="宋体"/>
              </w:rPr>
            </w:pPr>
            <w:r>
              <w:rPr>
                <w:rFonts w:ascii="Times New Roman" w:hAnsi="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14:paraId="4ABD671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F291EB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8D581B" w14:textId="77777777" w:rsidR="00354136" w:rsidRDefault="00354136">
            <w:pPr>
              <w:spacing w:after="100"/>
              <w:jc w:val="right"/>
              <w:rPr>
                <w:rFonts w:ascii="宋体" w:eastAsia="宋体" w:hAnsi="宋体" w:cs="宋体"/>
              </w:rPr>
            </w:pPr>
            <w:r>
              <w:rPr>
                <w:rFonts w:ascii="Times New Roman" w:hAnsi="Times New Roman"/>
                <w:color w:val="000000"/>
                <w:sz w:val="20"/>
                <w:szCs w:val="20"/>
              </w:rPr>
              <w:t>(94)</w:t>
            </w:r>
          </w:p>
        </w:tc>
        <w:tc>
          <w:tcPr>
            <w:tcW w:w="0" w:type="auto"/>
            <w:shd w:val="clear" w:color="auto" w:fill="CCEEFF"/>
            <w:tcMar>
              <w:top w:w="30" w:type="dxa"/>
              <w:left w:w="0" w:type="dxa"/>
              <w:bottom w:w="30" w:type="dxa"/>
              <w:right w:w="20" w:type="dxa"/>
            </w:tcMar>
            <w:vAlign w:val="center"/>
            <w:hideMark/>
          </w:tcPr>
          <w:p w14:paraId="1479F208" w14:textId="77777777" w:rsidR="00354136" w:rsidRDefault="00354136">
            <w:pPr>
              <w:spacing w:after="100"/>
              <w:jc w:val="right"/>
            </w:pPr>
          </w:p>
        </w:tc>
      </w:tr>
      <w:tr w:rsidR="00354136" w14:paraId="7058C1EC" w14:textId="77777777" w:rsidTr="00354136">
        <w:tc>
          <w:tcPr>
            <w:tcW w:w="0" w:type="auto"/>
            <w:gridSpan w:val="3"/>
            <w:shd w:val="clear" w:color="auto" w:fill="FFFFFF"/>
            <w:tcMar>
              <w:top w:w="30" w:type="dxa"/>
              <w:left w:w="155" w:type="dxa"/>
              <w:bottom w:w="30" w:type="dxa"/>
              <w:right w:w="20" w:type="dxa"/>
            </w:tcMar>
            <w:vAlign w:val="bottom"/>
            <w:hideMark/>
          </w:tcPr>
          <w:p w14:paraId="29D1A479" w14:textId="77777777" w:rsidR="00354136" w:rsidRDefault="00354136">
            <w:pPr>
              <w:spacing w:after="100"/>
              <w:rPr>
                <w:rFonts w:ascii="宋体" w:eastAsia="宋体" w:hAnsi="宋体" w:cs="宋体"/>
              </w:rPr>
            </w:pPr>
            <w:r>
              <w:rPr>
                <w:rFonts w:ascii="Times New Roman" w:hAnsi="Times New Roman"/>
                <w:color w:val="000000"/>
                <w:sz w:val="20"/>
                <w:szCs w:val="20"/>
              </w:rPr>
              <w:t>Provision charged to income statement</w:t>
            </w:r>
          </w:p>
        </w:tc>
        <w:tc>
          <w:tcPr>
            <w:tcW w:w="0" w:type="auto"/>
            <w:gridSpan w:val="2"/>
            <w:shd w:val="clear" w:color="auto" w:fill="FFFFFF"/>
            <w:tcMar>
              <w:top w:w="30" w:type="dxa"/>
              <w:left w:w="20" w:type="dxa"/>
              <w:bottom w:w="30" w:type="dxa"/>
              <w:right w:w="0" w:type="dxa"/>
            </w:tcMar>
            <w:vAlign w:val="bottom"/>
            <w:hideMark/>
          </w:tcPr>
          <w:p w14:paraId="6A9F76FE" w14:textId="77777777" w:rsidR="00354136" w:rsidRDefault="00354136">
            <w:pPr>
              <w:spacing w:after="100"/>
              <w:jc w:val="right"/>
            </w:pPr>
            <w:r>
              <w:rPr>
                <w:rFonts w:ascii="Times New Roman" w:hAnsi="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14:paraId="02A4E19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A6F263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AB77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14:paraId="4CFD681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8F7F1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0C7B4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14:paraId="55E2941B" w14:textId="77777777" w:rsidR="00354136" w:rsidRDefault="00354136">
            <w:pPr>
              <w:spacing w:after="100"/>
              <w:jc w:val="right"/>
            </w:pPr>
          </w:p>
        </w:tc>
      </w:tr>
      <w:tr w:rsidR="00354136" w14:paraId="7FD50414" w14:textId="77777777" w:rsidTr="00354136">
        <w:tc>
          <w:tcPr>
            <w:tcW w:w="0" w:type="auto"/>
            <w:gridSpan w:val="3"/>
            <w:shd w:val="clear" w:color="auto" w:fill="CCEEFF"/>
            <w:tcMar>
              <w:top w:w="30" w:type="dxa"/>
              <w:left w:w="20" w:type="dxa"/>
              <w:bottom w:w="30" w:type="dxa"/>
              <w:right w:w="20" w:type="dxa"/>
            </w:tcMar>
            <w:vAlign w:val="bottom"/>
            <w:hideMark/>
          </w:tcPr>
          <w:p w14:paraId="18146D14" w14:textId="77777777" w:rsidR="00354136" w:rsidRDefault="00354136">
            <w:pPr>
              <w:spacing w:after="100"/>
              <w:rPr>
                <w:rFonts w:ascii="宋体" w:eastAsia="宋体" w:hAnsi="宋体" w:cs="宋体"/>
              </w:rPr>
            </w:pPr>
            <w:r>
              <w:rPr>
                <w:rFonts w:ascii="Times New Roman" w:hAnsi="Times New Roman"/>
                <w:color w:val="000000"/>
                <w:sz w:val="20"/>
                <w:szCs w:val="20"/>
              </w:rPr>
              <w:t>Balances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A952EF"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DF7D48" w14:textId="77777777" w:rsidR="00354136" w:rsidRDefault="00354136">
            <w:pPr>
              <w:spacing w:after="100"/>
              <w:jc w:val="right"/>
            </w:pPr>
            <w:r>
              <w:rPr>
                <w:rFonts w:ascii="Times New Roman" w:hAnsi="Times New Roman"/>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D6008E"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8E039C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155A3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33B2EB" w14:textId="77777777" w:rsidR="00354136" w:rsidRDefault="00354136">
            <w:pPr>
              <w:spacing w:after="100"/>
              <w:jc w:val="right"/>
            </w:pPr>
            <w:r>
              <w:rPr>
                <w:rFonts w:ascii="Times New Roman" w:hAnsi="Times New Roman"/>
                <w:color w:val="000000"/>
                <w:sz w:val="20"/>
                <w:szCs w:val="20"/>
              </w:rPr>
              <w:t>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63DCC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3199E5A"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DCB74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706E7F" w14:textId="77777777" w:rsidR="00354136" w:rsidRDefault="00354136">
            <w:pPr>
              <w:spacing w:after="100"/>
              <w:jc w:val="right"/>
            </w:pPr>
            <w:r>
              <w:rPr>
                <w:rFonts w:ascii="Times New Roman" w:hAnsi="Times New Roman"/>
                <w:color w:val="000000"/>
                <w:sz w:val="20"/>
                <w:szCs w:val="20"/>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4BC519" w14:textId="77777777" w:rsidR="00354136" w:rsidRDefault="00354136">
            <w:pPr>
              <w:spacing w:after="100"/>
              <w:jc w:val="right"/>
            </w:pPr>
          </w:p>
        </w:tc>
      </w:tr>
      <w:tr w:rsidR="00354136" w14:paraId="051FE045" w14:textId="77777777" w:rsidTr="00354136">
        <w:trPr>
          <w:trHeight w:val="300"/>
        </w:trPr>
        <w:tc>
          <w:tcPr>
            <w:tcW w:w="0" w:type="auto"/>
            <w:gridSpan w:val="3"/>
            <w:shd w:val="clear" w:color="auto" w:fill="FFFFFF"/>
            <w:tcMar>
              <w:top w:w="0" w:type="dxa"/>
              <w:left w:w="20" w:type="dxa"/>
              <w:bottom w:w="0" w:type="dxa"/>
              <w:right w:w="20" w:type="dxa"/>
            </w:tcMar>
            <w:vAlign w:val="center"/>
            <w:hideMark/>
          </w:tcPr>
          <w:p w14:paraId="2A0A75B8" w14:textId="77777777" w:rsidR="00354136" w:rsidRDefault="00354136">
            <w:pPr>
              <w:spacing w:after="100"/>
              <w:jc w:val="right"/>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52D07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1416AE"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B70CE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76903" w14:textId="77777777" w:rsidR="00354136" w:rsidRDefault="00354136">
            <w:pPr>
              <w:spacing w:after="100"/>
              <w:rPr>
                <w:rFonts w:ascii="Times New Roman" w:eastAsia="Times New Roman" w:hAnsi="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04899B" w14:textId="77777777" w:rsidR="00354136" w:rsidRDefault="00354136">
            <w:pPr>
              <w:spacing w:after="100"/>
              <w:rPr>
                <w:rFonts w:ascii="Times New Roman" w:eastAsia="Times New Roman" w:hAnsi="Times New Roman"/>
                <w:sz w:val="20"/>
                <w:szCs w:val="20"/>
              </w:rPr>
            </w:pPr>
          </w:p>
        </w:tc>
      </w:tr>
      <w:tr w:rsidR="00354136" w14:paraId="138A6388" w14:textId="77777777" w:rsidTr="00354136">
        <w:tc>
          <w:tcPr>
            <w:tcW w:w="0" w:type="auto"/>
            <w:gridSpan w:val="3"/>
            <w:shd w:val="clear" w:color="auto" w:fill="CCEEFF"/>
            <w:tcMar>
              <w:top w:w="30" w:type="dxa"/>
              <w:left w:w="20" w:type="dxa"/>
              <w:bottom w:w="30" w:type="dxa"/>
              <w:right w:w="20" w:type="dxa"/>
            </w:tcMar>
            <w:vAlign w:val="bottom"/>
            <w:hideMark/>
          </w:tcPr>
          <w:p w14:paraId="32EB6C57" w14:textId="77777777" w:rsidR="00354136" w:rsidRDefault="00354136">
            <w:pPr>
              <w:spacing w:after="100"/>
              <w:rPr>
                <w:rFonts w:ascii="宋体" w:eastAsia="宋体" w:hAnsi="宋体" w:cs="宋体"/>
              </w:rPr>
            </w:pPr>
            <w:r>
              <w:rPr>
                <w:rFonts w:ascii="Times New Roman" w:hAnsi="Times New Roman"/>
                <w:i/>
                <w:iCs/>
                <w:color w:val="000000"/>
                <w:sz w:val="20"/>
                <w:szCs w:val="20"/>
              </w:rPr>
              <w:t>Tax Valuation Allowance:</w:t>
            </w:r>
          </w:p>
        </w:tc>
        <w:tc>
          <w:tcPr>
            <w:tcW w:w="0" w:type="auto"/>
            <w:gridSpan w:val="3"/>
            <w:shd w:val="clear" w:color="auto" w:fill="CCEEFF"/>
            <w:tcMar>
              <w:top w:w="0" w:type="dxa"/>
              <w:left w:w="20" w:type="dxa"/>
              <w:bottom w:w="0" w:type="dxa"/>
              <w:right w:w="20" w:type="dxa"/>
            </w:tcMar>
            <w:vAlign w:val="center"/>
            <w:hideMark/>
          </w:tcPr>
          <w:p w14:paraId="0CA8251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9A2C063"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BB6D2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8680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9BF171" w14:textId="77777777" w:rsidR="00354136" w:rsidRDefault="00354136">
            <w:pPr>
              <w:spacing w:after="100"/>
              <w:rPr>
                <w:rFonts w:ascii="Times New Roman" w:eastAsia="Times New Roman" w:hAnsi="Times New Roman"/>
                <w:sz w:val="20"/>
                <w:szCs w:val="20"/>
              </w:rPr>
            </w:pPr>
          </w:p>
        </w:tc>
      </w:tr>
      <w:tr w:rsidR="00354136" w14:paraId="15306C3A" w14:textId="77777777" w:rsidTr="00354136">
        <w:tc>
          <w:tcPr>
            <w:tcW w:w="0" w:type="auto"/>
            <w:gridSpan w:val="3"/>
            <w:shd w:val="clear" w:color="auto" w:fill="FFFFFF"/>
            <w:tcMar>
              <w:top w:w="30" w:type="dxa"/>
              <w:left w:w="20" w:type="dxa"/>
              <w:bottom w:w="30" w:type="dxa"/>
              <w:right w:w="20" w:type="dxa"/>
            </w:tcMar>
            <w:vAlign w:val="bottom"/>
            <w:hideMark/>
          </w:tcPr>
          <w:p w14:paraId="3F1905F7" w14:textId="77777777" w:rsidR="00354136" w:rsidRDefault="00354136">
            <w:pPr>
              <w:spacing w:after="100"/>
              <w:rPr>
                <w:rFonts w:ascii="宋体" w:eastAsia="宋体" w:hAnsi="宋体" w:cs="宋体"/>
              </w:rPr>
            </w:pPr>
            <w:r>
              <w:rPr>
                <w:rFonts w:ascii="Times New Roman" w:hAnsi="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14:paraId="3E0698F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280DF6" w14:textId="77777777" w:rsidR="00354136" w:rsidRDefault="00354136">
            <w:pPr>
              <w:spacing w:after="100"/>
              <w:jc w:val="right"/>
            </w:pPr>
            <w:r>
              <w:rPr>
                <w:rFonts w:ascii="Times New Roman" w:hAnsi="Times New Roman"/>
                <w:color w:val="000000"/>
                <w:sz w:val="20"/>
                <w:szCs w:val="20"/>
              </w:rPr>
              <w:t>1,297 </w:t>
            </w:r>
          </w:p>
        </w:tc>
        <w:tc>
          <w:tcPr>
            <w:tcW w:w="0" w:type="auto"/>
            <w:shd w:val="clear" w:color="auto" w:fill="FFFFFF"/>
            <w:tcMar>
              <w:top w:w="30" w:type="dxa"/>
              <w:left w:w="0" w:type="dxa"/>
              <w:bottom w:w="30" w:type="dxa"/>
              <w:right w:w="20" w:type="dxa"/>
            </w:tcMar>
            <w:vAlign w:val="bottom"/>
            <w:hideMark/>
          </w:tcPr>
          <w:p w14:paraId="01AC470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92C7A0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A5347A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EF9C1D" w14:textId="77777777" w:rsidR="00354136" w:rsidRDefault="00354136">
            <w:pPr>
              <w:spacing w:after="100"/>
              <w:jc w:val="right"/>
            </w:pPr>
            <w:r>
              <w:rPr>
                <w:rFonts w:ascii="Times New Roman" w:hAnsi="Times New Roman"/>
                <w:color w:val="000000"/>
                <w:sz w:val="20"/>
                <w:szCs w:val="20"/>
              </w:rPr>
              <w:t>1,313 </w:t>
            </w:r>
          </w:p>
        </w:tc>
        <w:tc>
          <w:tcPr>
            <w:tcW w:w="0" w:type="auto"/>
            <w:shd w:val="clear" w:color="auto" w:fill="FFFFFF"/>
            <w:tcMar>
              <w:top w:w="30" w:type="dxa"/>
              <w:left w:w="0" w:type="dxa"/>
              <w:bottom w:w="30" w:type="dxa"/>
              <w:right w:w="20" w:type="dxa"/>
            </w:tcMar>
            <w:vAlign w:val="bottom"/>
            <w:hideMark/>
          </w:tcPr>
          <w:p w14:paraId="3E45005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829FFF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E4D66B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6A7F7A" w14:textId="77777777" w:rsidR="00354136" w:rsidRDefault="00354136">
            <w:pPr>
              <w:spacing w:after="100"/>
              <w:jc w:val="right"/>
            </w:pPr>
            <w:r>
              <w:rPr>
                <w:rFonts w:ascii="Times New Roman" w:hAnsi="Times New Roman"/>
                <w:color w:val="000000"/>
                <w:sz w:val="20"/>
                <w:szCs w:val="20"/>
              </w:rPr>
              <w:t>1,364 </w:t>
            </w:r>
          </w:p>
        </w:tc>
        <w:tc>
          <w:tcPr>
            <w:tcW w:w="0" w:type="auto"/>
            <w:shd w:val="clear" w:color="auto" w:fill="FFFFFF"/>
            <w:tcMar>
              <w:top w:w="30" w:type="dxa"/>
              <w:left w:w="0" w:type="dxa"/>
              <w:bottom w:w="30" w:type="dxa"/>
              <w:right w:w="20" w:type="dxa"/>
            </w:tcMar>
            <w:vAlign w:val="bottom"/>
            <w:hideMark/>
          </w:tcPr>
          <w:p w14:paraId="62A9550B" w14:textId="77777777" w:rsidR="00354136" w:rsidRDefault="00354136">
            <w:pPr>
              <w:spacing w:after="100"/>
              <w:jc w:val="right"/>
            </w:pPr>
          </w:p>
        </w:tc>
      </w:tr>
      <w:tr w:rsidR="00354136" w14:paraId="7249145B" w14:textId="77777777" w:rsidTr="00354136">
        <w:tc>
          <w:tcPr>
            <w:tcW w:w="0" w:type="auto"/>
            <w:gridSpan w:val="3"/>
            <w:shd w:val="clear" w:color="auto" w:fill="CCEEFF"/>
            <w:tcMar>
              <w:top w:w="30" w:type="dxa"/>
              <w:left w:w="140" w:type="dxa"/>
              <w:bottom w:w="30" w:type="dxa"/>
              <w:right w:w="20" w:type="dxa"/>
            </w:tcMar>
            <w:vAlign w:val="bottom"/>
            <w:hideMark/>
          </w:tcPr>
          <w:p w14:paraId="7DB4AFC1" w14:textId="77777777" w:rsidR="00354136" w:rsidRDefault="00354136">
            <w:pPr>
              <w:spacing w:after="100"/>
              <w:rPr>
                <w:rFonts w:ascii="宋体" w:eastAsia="宋体" w:hAnsi="宋体" w:cs="宋体"/>
              </w:rPr>
            </w:pPr>
            <w:r>
              <w:rPr>
                <w:rFonts w:ascii="Times New Roman" w:hAnsi="Times New Roman"/>
                <w:color w:val="000000"/>
                <w:sz w:val="20"/>
                <w:szCs w:val="20"/>
              </w:rPr>
              <w:t>Charged to income tax provision</w:t>
            </w:r>
          </w:p>
        </w:tc>
        <w:tc>
          <w:tcPr>
            <w:tcW w:w="0" w:type="auto"/>
            <w:gridSpan w:val="2"/>
            <w:shd w:val="clear" w:color="auto" w:fill="CCEEFF"/>
            <w:tcMar>
              <w:top w:w="30" w:type="dxa"/>
              <w:left w:w="20" w:type="dxa"/>
              <w:bottom w:w="30" w:type="dxa"/>
              <w:right w:w="0" w:type="dxa"/>
            </w:tcMar>
            <w:vAlign w:val="bottom"/>
            <w:hideMark/>
          </w:tcPr>
          <w:p w14:paraId="17C77248" w14:textId="77777777" w:rsidR="00354136" w:rsidRDefault="00354136">
            <w:pPr>
              <w:spacing w:after="100"/>
              <w:jc w:val="right"/>
            </w:pPr>
            <w:r>
              <w:rPr>
                <w:rFonts w:ascii="Times New Roman" w:hAnsi="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5977EEA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90C375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4E6C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14:paraId="7B06C4D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B9ACA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0EF42" w14:textId="77777777" w:rsidR="00354136" w:rsidRDefault="00354136">
            <w:pPr>
              <w:spacing w:after="100"/>
              <w:jc w:val="right"/>
              <w:rPr>
                <w:rFonts w:ascii="宋体" w:eastAsia="宋体" w:hAnsi="宋体" w:cs="宋体"/>
              </w:rPr>
            </w:pPr>
            <w:r>
              <w:rPr>
                <w:rFonts w:ascii="Times New Roman" w:hAnsi="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7587B574" w14:textId="77777777" w:rsidR="00354136" w:rsidRDefault="00354136">
            <w:pPr>
              <w:spacing w:after="100"/>
              <w:jc w:val="right"/>
            </w:pPr>
          </w:p>
        </w:tc>
      </w:tr>
      <w:tr w:rsidR="00354136" w14:paraId="53C23054" w14:textId="77777777" w:rsidTr="00354136">
        <w:tc>
          <w:tcPr>
            <w:tcW w:w="0" w:type="auto"/>
            <w:gridSpan w:val="3"/>
            <w:shd w:val="clear" w:color="auto" w:fill="FFFFFF"/>
            <w:tcMar>
              <w:top w:w="30" w:type="dxa"/>
              <w:left w:w="140" w:type="dxa"/>
              <w:bottom w:w="30" w:type="dxa"/>
              <w:right w:w="20" w:type="dxa"/>
            </w:tcMar>
            <w:vAlign w:val="bottom"/>
            <w:hideMark/>
          </w:tcPr>
          <w:p w14:paraId="789ED294" w14:textId="77777777" w:rsidR="00354136" w:rsidRDefault="00354136">
            <w:pPr>
              <w:spacing w:after="100"/>
              <w:rPr>
                <w:rFonts w:ascii="宋体" w:eastAsia="宋体" w:hAnsi="宋体" w:cs="宋体"/>
              </w:rPr>
            </w:pPr>
            <w:r>
              <w:rPr>
                <w:rFonts w:ascii="Times New Roman" w:hAnsi="Times New Roman"/>
                <w:color w:val="000000"/>
                <w:sz w:val="20"/>
                <w:szCs w:val="20"/>
              </w:rPr>
              <w:t>Charged to other accounts</w:t>
            </w:r>
          </w:p>
        </w:tc>
        <w:tc>
          <w:tcPr>
            <w:tcW w:w="0" w:type="auto"/>
            <w:gridSpan w:val="2"/>
            <w:shd w:val="clear" w:color="auto" w:fill="FFFFFF"/>
            <w:tcMar>
              <w:top w:w="30" w:type="dxa"/>
              <w:left w:w="20" w:type="dxa"/>
              <w:bottom w:w="30" w:type="dxa"/>
              <w:right w:w="0" w:type="dxa"/>
            </w:tcMar>
            <w:vAlign w:val="bottom"/>
            <w:hideMark/>
          </w:tcPr>
          <w:p w14:paraId="00016AC9" w14:textId="77777777" w:rsidR="00354136" w:rsidRDefault="00354136">
            <w:pPr>
              <w:spacing w:after="100"/>
              <w:jc w:val="right"/>
            </w:pPr>
            <w:r>
              <w:rPr>
                <w:rFonts w:ascii="Times New Roman" w:hAnsi="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14:paraId="516A4D9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2FE9B4"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5A783" w14:textId="77777777" w:rsidR="00354136" w:rsidRDefault="00354136">
            <w:pPr>
              <w:spacing w:after="100"/>
              <w:jc w:val="right"/>
              <w:rPr>
                <w:rFonts w:ascii="宋体" w:eastAsia="宋体" w:hAnsi="宋体" w:cs="宋体"/>
              </w:rPr>
            </w:pPr>
            <w:r>
              <w:rPr>
                <w:rFonts w:ascii="Times New Roman" w:hAnsi="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14:paraId="6A980FA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69D42F2"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E307B" w14:textId="77777777" w:rsidR="00354136" w:rsidRDefault="00354136">
            <w:pPr>
              <w:spacing w:after="100"/>
              <w:jc w:val="right"/>
              <w:rPr>
                <w:rFonts w:ascii="宋体" w:eastAsia="宋体" w:hAnsi="宋体" w:cs="宋体"/>
              </w:rPr>
            </w:pPr>
            <w:r>
              <w:rPr>
                <w:rFonts w:ascii="Times New Roman" w:hAnsi="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14:paraId="3336AE1C" w14:textId="77777777" w:rsidR="00354136" w:rsidRDefault="00354136">
            <w:pPr>
              <w:spacing w:after="100"/>
              <w:jc w:val="right"/>
            </w:pPr>
          </w:p>
        </w:tc>
      </w:tr>
      <w:tr w:rsidR="00354136" w14:paraId="5B8C9690" w14:textId="77777777" w:rsidTr="00354136">
        <w:tc>
          <w:tcPr>
            <w:tcW w:w="0" w:type="auto"/>
            <w:gridSpan w:val="3"/>
            <w:shd w:val="clear" w:color="auto" w:fill="CCEEFF"/>
            <w:tcMar>
              <w:top w:w="30" w:type="dxa"/>
              <w:left w:w="35" w:type="dxa"/>
              <w:bottom w:w="30" w:type="dxa"/>
              <w:right w:w="20" w:type="dxa"/>
            </w:tcMar>
            <w:vAlign w:val="bottom"/>
            <w:hideMark/>
          </w:tcPr>
          <w:p w14:paraId="5BC4DD48" w14:textId="77777777" w:rsidR="00354136" w:rsidRDefault="00354136">
            <w:pPr>
              <w:spacing w:after="100"/>
              <w:rPr>
                <w:rFonts w:ascii="宋体" w:eastAsia="宋体" w:hAnsi="宋体" w:cs="宋体"/>
              </w:rPr>
            </w:pPr>
            <w:r>
              <w:rPr>
                <w:rFonts w:ascii="Times New Roman" w:hAnsi="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69FA09"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A9EDCE" w14:textId="77777777" w:rsidR="00354136" w:rsidRDefault="00354136">
            <w:pPr>
              <w:spacing w:after="100"/>
              <w:jc w:val="right"/>
            </w:pPr>
            <w:r>
              <w:rPr>
                <w:rFonts w:ascii="Times New Roman" w:hAnsi="Times New Roman"/>
                <w:color w:val="000000"/>
                <w:sz w:val="20"/>
                <w:szCs w:val="20"/>
              </w:rPr>
              <w:t>1,423 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14DD1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37197D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DBC61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4B1ADF" w14:textId="77777777" w:rsidR="00354136" w:rsidRDefault="00354136">
            <w:pPr>
              <w:spacing w:after="100"/>
              <w:jc w:val="right"/>
            </w:pPr>
            <w:r>
              <w:rPr>
                <w:rFonts w:ascii="Times New Roman" w:hAnsi="Times New Roman"/>
                <w:color w:val="000000"/>
                <w:sz w:val="20"/>
                <w:szCs w:val="20"/>
              </w:rPr>
              <w:t>1,297 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52D7E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3141D5"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B779D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C94747" w14:textId="77777777" w:rsidR="00354136" w:rsidRDefault="00354136">
            <w:pPr>
              <w:spacing w:after="100"/>
              <w:jc w:val="right"/>
            </w:pPr>
            <w:r>
              <w:rPr>
                <w:rFonts w:ascii="Times New Roman" w:hAnsi="Times New Roman"/>
                <w:color w:val="000000"/>
                <w:sz w:val="20"/>
                <w:szCs w:val="20"/>
              </w:rPr>
              <w:t>1,313 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C04E67" w14:textId="77777777" w:rsidR="00354136" w:rsidRDefault="00354136">
            <w:pPr>
              <w:spacing w:after="100"/>
              <w:jc w:val="right"/>
            </w:pPr>
          </w:p>
        </w:tc>
      </w:tr>
    </w:tbl>
    <w:p w14:paraId="3B7907A7"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2D275661" w14:textId="77777777" w:rsidR="00354136" w:rsidRDefault="00354136" w:rsidP="00354136">
      <w:pPr>
        <w:ind w:hanging="360"/>
      </w:pPr>
      <w:r>
        <w:rPr>
          <w:rFonts w:ascii="Times New Roman" w:hAnsi="Times New Roman"/>
          <w:color w:val="000000"/>
          <w:sz w:val="20"/>
          <w:szCs w:val="20"/>
        </w:rPr>
        <w:t>(a)    The Company adopted the current expected credit losses standard as of February 1, 2020 using the modified retrospective method, with the cumulative-effect adjustment to the opening balance of stockholders’ equity (deficit) as of the adoption date.</w:t>
      </w:r>
    </w:p>
    <w:p w14:paraId="5929905E" w14:textId="77777777" w:rsidR="00354136" w:rsidRDefault="00354136" w:rsidP="00354136">
      <w:pPr>
        <w:ind w:hanging="360"/>
      </w:pPr>
      <w:r>
        <w:rPr>
          <w:rFonts w:ascii="Times New Roman" w:hAnsi="Times New Roman"/>
          <w:color w:val="000000"/>
          <w:sz w:val="20"/>
          <w:szCs w:val="20"/>
        </w:rPr>
        <w:t>(b)    Charge-offs for customer financing receivables includes principal and interest.</w:t>
      </w:r>
    </w:p>
    <w:p w14:paraId="2A944AC7" w14:textId="77777777" w:rsidR="00354136" w:rsidRDefault="00354136" w:rsidP="00354136">
      <w:pPr>
        <w:ind w:hanging="360"/>
      </w:pPr>
    </w:p>
    <w:p w14:paraId="16058BF6" w14:textId="77777777" w:rsidR="00354136" w:rsidRDefault="00354136" w:rsidP="00354136">
      <w:pPr>
        <w:jc w:val="center"/>
      </w:pPr>
    </w:p>
    <w:p w14:paraId="6DD723C5" w14:textId="77777777" w:rsidR="00354136" w:rsidRDefault="00354136" w:rsidP="00354136">
      <w:pPr>
        <w:jc w:val="center"/>
      </w:pPr>
      <w:r>
        <w:rPr>
          <w:rFonts w:ascii="Times New Roman" w:hAnsi="Times New Roman"/>
          <w:color w:val="000000"/>
          <w:sz w:val="20"/>
          <w:szCs w:val="20"/>
        </w:rPr>
        <w:t>151</w:t>
      </w:r>
    </w:p>
    <w:p w14:paraId="718440BD" w14:textId="77777777" w:rsidR="00354136" w:rsidRDefault="00354136" w:rsidP="00354136">
      <w:pPr>
        <w:jc w:val="center"/>
      </w:pPr>
    </w:p>
    <w:p w14:paraId="79B47C61" w14:textId="77777777" w:rsidR="00354136" w:rsidRDefault="00354136" w:rsidP="00354136">
      <w:r>
        <w:pict w14:anchorId="5BFF38F2">
          <v:rect id="_x0000_i1526" style="width:0;height:1.5pt" o:hralign="center" o:hrstd="t" o:hr="t" fillcolor="#a0a0a0" stroked="f"/>
        </w:pict>
      </w:r>
    </w:p>
    <w:p w14:paraId="1C14A0D5" w14:textId="77777777" w:rsidR="00354136" w:rsidRDefault="00354136" w:rsidP="00354136">
      <w:hyperlink r:id="rId415" w:anchor="if82c7bb85cec43f3b72bdca2d8861323_10" w:history="1">
        <w:r>
          <w:rPr>
            <w:rStyle w:val="a5"/>
            <w:rFonts w:ascii="Times New Roman" w:hAnsi="Times New Roman"/>
            <w:sz w:val="20"/>
            <w:szCs w:val="20"/>
          </w:rPr>
          <w:t>Table of </w:t>
        </w:r>
      </w:hyperlink>
      <w:hyperlink r:id="rId416" w:anchor="if82c7bb85cec43f3b72bdca2d8861323_10" w:history="1">
        <w:r>
          <w:rPr>
            <w:rStyle w:val="a5"/>
            <w:rFonts w:ascii="Times New Roman" w:hAnsi="Times New Roman"/>
            <w:sz w:val="20"/>
            <w:szCs w:val="20"/>
          </w:rPr>
          <w:t>Contents</w:t>
        </w:r>
      </w:hyperlink>
    </w:p>
    <w:p w14:paraId="5E6ACE23" w14:textId="77777777" w:rsidR="00354136" w:rsidRDefault="00354136" w:rsidP="00354136">
      <w:r>
        <w:rPr>
          <w:rFonts w:ascii="Times New Roman" w:hAnsi="Times New Roman"/>
          <w:b/>
          <w:bCs/>
          <w:color w:val="000000"/>
          <w:sz w:val="20"/>
          <w:szCs w:val="20"/>
        </w:rPr>
        <w:t>Warranty Liability</w:t>
      </w:r>
    </w:p>
    <w:p w14:paraId="42730ED9" w14:textId="77777777" w:rsidR="00354136" w:rsidRDefault="00354136" w:rsidP="00354136"/>
    <w:p w14:paraId="530D7784" w14:textId="77777777" w:rsidR="00354136" w:rsidRDefault="00354136" w:rsidP="00354136">
      <w:r>
        <w:rPr>
          <w:rFonts w:ascii="Times New Roman" w:hAnsi="Times New Roman"/>
          <w:color w:val="000000"/>
          <w:sz w:val="20"/>
          <w:szCs w:val="20"/>
        </w:rPr>
        <w:t>The following table presents changes in the Company’s liability for standard limited warranties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161"/>
        <w:gridCol w:w="37"/>
        <w:gridCol w:w="179"/>
        <w:gridCol w:w="3114"/>
        <w:gridCol w:w="36"/>
        <w:gridCol w:w="36"/>
        <w:gridCol w:w="50"/>
        <w:gridCol w:w="36"/>
        <w:gridCol w:w="178"/>
        <w:gridCol w:w="3114"/>
        <w:gridCol w:w="36"/>
        <w:gridCol w:w="36"/>
        <w:gridCol w:w="50"/>
        <w:gridCol w:w="36"/>
        <w:gridCol w:w="178"/>
        <w:gridCol w:w="3115"/>
        <w:gridCol w:w="36"/>
      </w:tblGrid>
      <w:tr w:rsidR="00354136" w14:paraId="48DC5994" w14:textId="77777777" w:rsidTr="00354136">
        <w:tc>
          <w:tcPr>
            <w:tcW w:w="175" w:type="dxa"/>
            <w:vAlign w:val="center"/>
            <w:hideMark/>
          </w:tcPr>
          <w:p w14:paraId="46AEF73E" w14:textId="77777777" w:rsidR="00354136" w:rsidRDefault="00354136"/>
        </w:tc>
        <w:tc>
          <w:tcPr>
            <w:tcW w:w="10033" w:type="dxa"/>
            <w:vAlign w:val="center"/>
            <w:hideMark/>
          </w:tcPr>
          <w:p w14:paraId="414FDBC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AECAA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FA1BB24"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5A9536AF" w14:textId="77777777" w:rsidR="00354136" w:rsidRDefault="00354136">
            <w:pPr>
              <w:spacing w:after="100"/>
              <w:rPr>
                <w:rFonts w:ascii="Times New Roman" w:eastAsia="Times New Roman" w:hAnsi="Times New Roman"/>
                <w:sz w:val="20"/>
                <w:szCs w:val="20"/>
              </w:rPr>
            </w:pPr>
          </w:p>
        </w:tc>
        <w:tc>
          <w:tcPr>
            <w:tcW w:w="6" w:type="dxa"/>
            <w:vAlign w:val="center"/>
            <w:hideMark/>
          </w:tcPr>
          <w:p w14:paraId="295FB2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5F7E9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58860E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FAC6B9"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EA69F9E"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19464645"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027EB0" w14:textId="77777777" w:rsidR="00354136" w:rsidRDefault="00354136">
            <w:pPr>
              <w:spacing w:after="100"/>
              <w:rPr>
                <w:rFonts w:ascii="Times New Roman" w:eastAsia="Times New Roman" w:hAnsi="Times New Roman"/>
                <w:sz w:val="20"/>
                <w:szCs w:val="20"/>
              </w:rPr>
            </w:pPr>
          </w:p>
        </w:tc>
        <w:tc>
          <w:tcPr>
            <w:tcW w:w="6" w:type="dxa"/>
            <w:vAlign w:val="center"/>
            <w:hideMark/>
          </w:tcPr>
          <w:p w14:paraId="52C2F39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C06BC0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68DEF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73DA16F"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726710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76DE4A7B" w14:textId="77777777" w:rsidR="00354136" w:rsidRDefault="00354136">
            <w:pPr>
              <w:spacing w:after="100"/>
              <w:rPr>
                <w:rFonts w:ascii="Times New Roman" w:eastAsia="Times New Roman" w:hAnsi="Times New Roman"/>
                <w:sz w:val="20"/>
                <w:szCs w:val="20"/>
              </w:rPr>
            </w:pPr>
          </w:p>
        </w:tc>
      </w:tr>
      <w:tr w:rsidR="00354136" w14:paraId="1D9FE973" w14:textId="77777777" w:rsidTr="00354136">
        <w:tc>
          <w:tcPr>
            <w:tcW w:w="0" w:type="auto"/>
            <w:gridSpan w:val="3"/>
            <w:tcMar>
              <w:top w:w="0" w:type="dxa"/>
              <w:left w:w="20" w:type="dxa"/>
              <w:bottom w:w="0" w:type="dxa"/>
              <w:right w:w="20" w:type="dxa"/>
            </w:tcMar>
            <w:vAlign w:val="center"/>
            <w:hideMark/>
          </w:tcPr>
          <w:p w14:paraId="48655736"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72CF814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0DC4D24A" w14:textId="77777777" w:rsidTr="00354136">
        <w:tc>
          <w:tcPr>
            <w:tcW w:w="0" w:type="auto"/>
            <w:gridSpan w:val="3"/>
            <w:tcMar>
              <w:top w:w="30" w:type="dxa"/>
              <w:left w:w="20" w:type="dxa"/>
              <w:bottom w:w="30" w:type="dxa"/>
              <w:right w:w="20" w:type="dxa"/>
            </w:tcMar>
            <w:vAlign w:val="bottom"/>
            <w:hideMark/>
          </w:tcPr>
          <w:p w14:paraId="1ACB941B"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EFD938C"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1121D2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F4487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C8CD007"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156B5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645FB776" w14:textId="77777777" w:rsidTr="00354136">
        <w:tc>
          <w:tcPr>
            <w:tcW w:w="0" w:type="auto"/>
            <w:gridSpan w:val="3"/>
            <w:tcMar>
              <w:top w:w="0" w:type="dxa"/>
              <w:left w:w="20" w:type="dxa"/>
              <w:bottom w:w="0" w:type="dxa"/>
              <w:right w:w="20" w:type="dxa"/>
            </w:tcMar>
            <w:vAlign w:val="center"/>
            <w:hideMark/>
          </w:tcPr>
          <w:p w14:paraId="52C40BE4"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46090DB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F52A063" w14:textId="77777777" w:rsidTr="00354136">
        <w:tc>
          <w:tcPr>
            <w:tcW w:w="0" w:type="auto"/>
            <w:gridSpan w:val="3"/>
            <w:shd w:val="clear" w:color="auto" w:fill="CCEEFF"/>
            <w:tcMar>
              <w:top w:w="30" w:type="dxa"/>
              <w:left w:w="20" w:type="dxa"/>
              <w:bottom w:w="30" w:type="dxa"/>
              <w:right w:w="20" w:type="dxa"/>
            </w:tcMar>
            <w:vAlign w:val="bottom"/>
            <w:hideMark/>
          </w:tcPr>
          <w:p w14:paraId="470E1A7C" w14:textId="77777777" w:rsidR="00354136" w:rsidRDefault="00354136">
            <w:pPr>
              <w:spacing w:after="100"/>
            </w:pPr>
            <w:r>
              <w:rPr>
                <w:rFonts w:ascii="Times New Roman" w:hAnsi="Times New Roman"/>
                <w:i/>
                <w:iCs/>
                <w:color w:val="000000"/>
                <w:sz w:val="20"/>
                <w:szCs w:val="20"/>
              </w:rPr>
              <w:t>Warranty liability:</w:t>
            </w:r>
          </w:p>
        </w:tc>
        <w:tc>
          <w:tcPr>
            <w:tcW w:w="0" w:type="auto"/>
            <w:gridSpan w:val="3"/>
            <w:shd w:val="clear" w:color="auto" w:fill="CCEEFF"/>
            <w:tcMar>
              <w:top w:w="0" w:type="dxa"/>
              <w:left w:w="20" w:type="dxa"/>
              <w:bottom w:w="0" w:type="dxa"/>
              <w:right w:w="20" w:type="dxa"/>
            </w:tcMar>
            <w:vAlign w:val="center"/>
            <w:hideMark/>
          </w:tcPr>
          <w:p w14:paraId="031AE11D"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393AD5C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6F3C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62FFA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63B6D" w14:textId="77777777" w:rsidR="00354136" w:rsidRDefault="00354136">
            <w:pPr>
              <w:spacing w:after="100"/>
              <w:rPr>
                <w:rFonts w:ascii="Times New Roman" w:eastAsia="Times New Roman" w:hAnsi="Times New Roman"/>
                <w:sz w:val="20"/>
                <w:szCs w:val="20"/>
              </w:rPr>
            </w:pPr>
          </w:p>
        </w:tc>
      </w:tr>
      <w:tr w:rsidR="00354136" w14:paraId="1EDB3F6F" w14:textId="77777777" w:rsidTr="00354136">
        <w:tc>
          <w:tcPr>
            <w:tcW w:w="0" w:type="auto"/>
            <w:gridSpan w:val="3"/>
            <w:shd w:val="clear" w:color="auto" w:fill="FFFFFF"/>
            <w:tcMar>
              <w:top w:w="30" w:type="dxa"/>
              <w:left w:w="20" w:type="dxa"/>
              <w:bottom w:w="30" w:type="dxa"/>
              <w:right w:w="20" w:type="dxa"/>
            </w:tcMar>
            <w:vAlign w:val="bottom"/>
            <w:hideMark/>
          </w:tcPr>
          <w:p w14:paraId="6FDFBCFF" w14:textId="77777777" w:rsidR="00354136" w:rsidRDefault="00354136">
            <w:pPr>
              <w:spacing w:after="100"/>
              <w:rPr>
                <w:rFonts w:ascii="宋体" w:eastAsia="宋体" w:hAnsi="宋体" w:cs="宋体"/>
              </w:rPr>
            </w:pPr>
            <w:r>
              <w:rPr>
                <w:rFonts w:ascii="Times New Roman" w:hAnsi="Times New Roman"/>
                <w:color w:val="000000"/>
                <w:sz w:val="20"/>
                <w:szCs w:val="20"/>
              </w:rPr>
              <w:t>Warranty liability at beginning of period</w:t>
            </w:r>
          </w:p>
        </w:tc>
        <w:tc>
          <w:tcPr>
            <w:tcW w:w="0" w:type="auto"/>
            <w:shd w:val="clear" w:color="auto" w:fill="FFFFFF"/>
            <w:tcMar>
              <w:top w:w="30" w:type="dxa"/>
              <w:left w:w="20" w:type="dxa"/>
              <w:bottom w:w="30" w:type="dxa"/>
              <w:right w:w="0" w:type="dxa"/>
            </w:tcMar>
            <w:vAlign w:val="bottom"/>
            <w:hideMark/>
          </w:tcPr>
          <w:p w14:paraId="756263F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A1F922" w14:textId="77777777" w:rsidR="00354136" w:rsidRDefault="00354136">
            <w:pPr>
              <w:spacing w:after="100"/>
              <w:jc w:val="right"/>
            </w:pPr>
            <w:r>
              <w:rPr>
                <w:rFonts w:ascii="Times New Roman" w:hAnsi="Times New Roman"/>
                <w:color w:val="000000"/>
                <w:sz w:val="20"/>
                <w:szCs w:val="20"/>
              </w:rPr>
              <w:t>473 </w:t>
            </w:r>
          </w:p>
        </w:tc>
        <w:tc>
          <w:tcPr>
            <w:tcW w:w="0" w:type="auto"/>
            <w:shd w:val="clear" w:color="auto" w:fill="FFFFFF"/>
            <w:tcMar>
              <w:top w:w="30" w:type="dxa"/>
              <w:left w:w="0" w:type="dxa"/>
              <w:bottom w:w="30" w:type="dxa"/>
              <w:right w:w="20" w:type="dxa"/>
            </w:tcMar>
            <w:vAlign w:val="bottom"/>
            <w:hideMark/>
          </w:tcPr>
          <w:p w14:paraId="12DF77A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1FEF80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D7DBF4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20742A" w14:textId="77777777" w:rsidR="00354136" w:rsidRDefault="00354136">
            <w:pPr>
              <w:spacing w:after="100"/>
              <w:jc w:val="right"/>
            </w:pPr>
            <w:r>
              <w:rPr>
                <w:rFonts w:ascii="Times New Roman" w:hAnsi="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14:paraId="341559E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25F8D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5C8EDE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5AC866" w14:textId="77777777" w:rsidR="00354136" w:rsidRDefault="00354136">
            <w:pPr>
              <w:spacing w:after="100"/>
              <w:jc w:val="right"/>
            </w:pPr>
            <w:r>
              <w:rPr>
                <w:rFonts w:ascii="Times New Roman" w:hAnsi="Times New Roman"/>
                <w:color w:val="000000"/>
                <w:sz w:val="20"/>
                <w:szCs w:val="20"/>
              </w:rPr>
              <w:t>524 </w:t>
            </w:r>
          </w:p>
        </w:tc>
        <w:tc>
          <w:tcPr>
            <w:tcW w:w="0" w:type="auto"/>
            <w:shd w:val="clear" w:color="auto" w:fill="FFFFFF"/>
            <w:tcMar>
              <w:top w:w="30" w:type="dxa"/>
              <w:left w:w="0" w:type="dxa"/>
              <w:bottom w:w="30" w:type="dxa"/>
              <w:right w:w="20" w:type="dxa"/>
            </w:tcMar>
            <w:vAlign w:val="bottom"/>
            <w:hideMark/>
          </w:tcPr>
          <w:p w14:paraId="0DC6CE0B" w14:textId="77777777" w:rsidR="00354136" w:rsidRDefault="00354136">
            <w:pPr>
              <w:spacing w:after="100"/>
              <w:jc w:val="right"/>
            </w:pPr>
          </w:p>
        </w:tc>
      </w:tr>
      <w:tr w:rsidR="00354136" w14:paraId="5A3F6CED" w14:textId="77777777" w:rsidTr="00354136">
        <w:tc>
          <w:tcPr>
            <w:tcW w:w="0" w:type="auto"/>
            <w:gridSpan w:val="3"/>
            <w:shd w:val="clear" w:color="auto" w:fill="CCEEFF"/>
            <w:tcMar>
              <w:top w:w="30" w:type="dxa"/>
              <w:left w:w="155" w:type="dxa"/>
              <w:bottom w:w="30" w:type="dxa"/>
              <w:right w:w="20" w:type="dxa"/>
            </w:tcMar>
            <w:vAlign w:val="bottom"/>
            <w:hideMark/>
          </w:tcPr>
          <w:p w14:paraId="5C1D4B15" w14:textId="77777777" w:rsidR="00354136" w:rsidRDefault="00354136">
            <w:pPr>
              <w:spacing w:after="100"/>
              <w:rPr>
                <w:rFonts w:ascii="宋体" w:eastAsia="宋体" w:hAnsi="宋体" w:cs="宋体"/>
              </w:rPr>
            </w:pPr>
            <w:r>
              <w:rPr>
                <w:rFonts w:ascii="Times New Roman" w:hAnsi="Times New Roman"/>
                <w:color w:val="000000"/>
                <w:sz w:val="20"/>
                <w:szCs w:val="20"/>
              </w:rPr>
              <w:t>Costs accrued for new warranty contracts and changes in estimates for pre-existing warranties (a) (b)</w:t>
            </w:r>
          </w:p>
        </w:tc>
        <w:tc>
          <w:tcPr>
            <w:tcW w:w="0" w:type="auto"/>
            <w:gridSpan w:val="2"/>
            <w:shd w:val="clear" w:color="auto" w:fill="CCEEFF"/>
            <w:tcMar>
              <w:top w:w="30" w:type="dxa"/>
              <w:left w:w="20" w:type="dxa"/>
              <w:bottom w:w="30" w:type="dxa"/>
              <w:right w:w="0" w:type="dxa"/>
            </w:tcMar>
            <w:vAlign w:val="bottom"/>
            <w:hideMark/>
          </w:tcPr>
          <w:p w14:paraId="6AD64296" w14:textId="77777777" w:rsidR="00354136" w:rsidRDefault="00354136">
            <w:pPr>
              <w:spacing w:after="100"/>
              <w:jc w:val="right"/>
            </w:pPr>
            <w:r>
              <w:rPr>
                <w:rFonts w:ascii="Times New Roman" w:hAnsi="Times New Roman"/>
                <w:color w:val="000000"/>
                <w:sz w:val="20"/>
                <w:szCs w:val="20"/>
              </w:rPr>
              <w:t>957 </w:t>
            </w:r>
          </w:p>
        </w:tc>
        <w:tc>
          <w:tcPr>
            <w:tcW w:w="0" w:type="auto"/>
            <w:shd w:val="clear" w:color="auto" w:fill="CCEEFF"/>
            <w:tcMar>
              <w:top w:w="30" w:type="dxa"/>
              <w:left w:w="0" w:type="dxa"/>
              <w:bottom w:w="30" w:type="dxa"/>
              <w:right w:w="20" w:type="dxa"/>
            </w:tcMar>
            <w:vAlign w:val="bottom"/>
            <w:hideMark/>
          </w:tcPr>
          <w:p w14:paraId="38C56C2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8D2F12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7A4EF8" w14:textId="77777777" w:rsidR="00354136" w:rsidRDefault="00354136">
            <w:pPr>
              <w:spacing w:after="100"/>
              <w:jc w:val="right"/>
              <w:rPr>
                <w:rFonts w:ascii="宋体" w:eastAsia="宋体" w:hAnsi="宋体" w:cs="宋体"/>
              </w:rPr>
            </w:pPr>
            <w:r>
              <w:rPr>
                <w:rFonts w:ascii="Times New Roman" w:hAnsi="Times New Roman"/>
                <w:color w:val="000000"/>
                <w:sz w:val="20"/>
                <w:szCs w:val="20"/>
              </w:rPr>
              <w:t>782 </w:t>
            </w:r>
          </w:p>
        </w:tc>
        <w:tc>
          <w:tcPr>
            <w:tcW w:w="0" w:type="auto"/>
            <w:shd w:val="clear" w:color="auto" w:fill="CCEEFF"/>
            <w:tcMar>
              <w:top w:w="30" w:type="dxa"/>
              <w:left w:w="0" w:type="dxa"/>
              <w:bottom w:w="30" w:type="dxa"/>
              <w:right w:w="20" w:type="dxa"/>
            </w:tcMar>
            <w:vAlign w:val="bottom"/>
            <w:hideMark/>
          </w:tcPr>
          <w:p w14:paraId="323445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A689A28"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EC1D4" w14:textId="77777777" w:rsidR="00354136" w:rsidRDefault="00354136">
            <w:pPr>
              <w:spacing w:after="100"/>
              <w:jc w:val="right"/>
              <w:rPr>
                <w:rFonts w:ascii="宋体" w:eastAsia="宋体" w:hAnsi="宋体" w:cs="宋体"/>
              </w:rPr>
            </w:pPr>
            <w:r>
              <w:rPr>
                <w:rFonts w:ascii="Times New Roman" w:hAnsi="Times New Roman"/>
                <w:color w:val="000000"/>
                <w:sz w:val="20"/>
                <w:szCs w:val="20"/>
              </w:rPr>
              <w:t>854 </w:t>
            </w:r>
          </w:p>
        </w:tc>
        <w:tc>
          <w:tcPr>
            <w:tcW w:w="0" w:type="auto"/>
            <w:shd w:val="clear" w:color="auto" w:fill="CCEEFF"/>
            <w:tcMar>
              <w:top w:w="30" w:type="dxa"/>
              <w:left w:w="0" w:type="dxa"/>
              <w:bottom w:w="30" w:type="dxa"/>
              <w:right w:w="20" w:type="dxa"/>
            </w:tcMar>
            <w:vAlign w:val="bottom"/>
            <w:hideMark/>
          </w:tcPr>
          <w:p w14:paraId="178EBEEE" w14:textId="77777777" w:rsidR="00354136" w:rsidRDefault="00354136">
            <w:pPr>
              <w:spacing w:after="100"/>
              <w:jc w:val="right"/>
            </w:pPr>
          </w:p>
        </w:tc>
      </w:tr>
      <w:tr w:rsidR="00354136" w14:paraId="5311D103" w14:textId="77777777" w:rsidTr="00354136">
        <w:tc>
          <w:tcPr>
            <w:tcW w:w="0" w:type="auto"/>
            <w:gridSpan w:val="3"/>
            <w:shd w:val="clear" w:color="auto" w:fill="FFFFFF"/>
            <w:tcMar>
              <w:top w:w="30" w:type="dxa"/>
              <w:left w:w="155" w:type="dxa"/>
              <w:bottom w:w="30" w:type="dxa"/>
              <w:right w:w="20" w:type="dxa"/>
            </w:tcMar>
            <w:vAlign w:val="bottom"/>
            <w:hideMark/>
          </w:tcPr>
          <w:p w14:paraId="4E42B057"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Service obligations honored</w:t>
            </w:r>
          </w:p>
        </w:tc>
        <w:tc>
          <w:tcPr>
            <w:tcW w:w="0" w:type="auto"/>
            <w:gridSpan w:val="2"/>
            <w:shd w:val="clear" w:color="auto" w:fill="FFFFFF"/>
            <w:tcMar>
              <w:top w:w="30" w:type="dxa"/>
              <w:left w:w="20" w:type="dxa"/>
              <w:bottom w:w="30" w:type="dxa"/>
              <w:right w:w="0" w:type="dxa"/>
            </w:tcMar>
            <w:vAlign w:val="bottom"/>
            <w:hideMark/>
          </w:tcPr>
          <w:p w14:paraId="6F73D730" w14:textId="77777777" w:rsidR="00354136" w:rsidRDefault="00354136">
            <w:pPr>
              <w:spacing w:after="100"/>
              <w:jc w:val="right"/>
            </w:pPr>
            <w:r>
              <w:rPr>
                <w:rFonts w:ascii="Times New Roman" w:hAnsi="Times New Roman"/>
                <w:color w:val="000000"/>
                <w:sz w:val="20"/>
                <w:szCs w:val="20"/>
              </w:rPr>
              <w:t>(950)</w:t>
            </w:r>
          </w:p>
        </w:tc>
        <w:tc>
          <w:tcPr>
            <w:tcW w:w="0" w:type="auto"/>
            <w:shd w:val="clear" w:color="auto" w:fill="FFFFFF"/>
            <w:tcMar>
              <w:top w:w="30" w:type="dxa"/>
              <w:left w:w="0" w:type="dxa"/>
              <w:bottom w:w="30" w:type="dxa"/>
              <w:right w:w="20" w:type="dxa"/>
            </w:tcMar>
            <w:vAlign w:val="bottom"/>
            <w:hideMark/>
          </w:tcPr>
          <w:p w14:paraId="4A13479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0AF69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F16F7" w14:textId="77777777" w:rsidR="00354136" w:rsidRDefault="00354136">
            <w:pPr>
              <w:spacing w:after="100"/>
              <w:jc w:val="right"/>
              <w:rPr>
                <w:rFonts w:ascii="宋体" w:eastAsia="宋体" w:hAnsi="宋体" w:cs="宋体"/>
              </w:rPr>
            </w:pPr>
            <w:r>
              <w:rPr>
                <w:rFonts w:ascii="Times New Roman" w:hAnsi="Times New Roman"/>
                <w:color w:val="000000"/>
                <w:sz w:val="20"/>
                <w:szCs w:val="20"/>
              </w:rPr>
              <w:t>(805)</w:t>
            </w:r>
          </w:p>
        </w:tc>
        <w:tc>
          <w:tcPr>
            <w:tcW w:w="0" w:type="auto"/>
            <w:shd w:val="clear" w:color="auto" w:fill="FFFFFF"/>
            <w:tcMar>
              <w:top w:w="30" w:type="dxa"/>
              <w:left w:w="0" w:type="dxa"/>
              <w:bottom w:w="30" w:type="dxa"/>
              <w:right w:w="20" w:type="dxa"/>
            </w:tcMar>
            <w:vAlign w:val="bottom"/>
            <w:hideMark/>
          </w:tcPr>
          <w:p w14:paraId="5AA0DD3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537EDD"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6D619" w14:textId="77777777" w:rsidR="00354136" w:rsidRDefault="00354136">
            <w:pPr>
              <w:spacing w:after="100"/>
              <w:jc w:val="right"/>
              <w:rPr>
                <w:rFonts w:ascii="宋体" w:eastAsia="宋体" w:hAnsi="宋体" w:cs="宋体"/>
              </w:rPr>
            </w:pPr>
            <w:r>
              <w:rPr>
                <w:rFonts w:ascii="Times New Roman" w:hAnsi="Times New Roman"/>
                <w:color w:val="000000"/>
                <w:sz w:val="20"/>
                <w:szCs w:val="20"/>
              </w:rPr>
              <w:t>(882)</w:t>
            </w:r>
          </w:p>
        </w:tc>
        <w:tc>
          <w:tcPr>
            <w:tcW w:w="0" w:type="auto"/>
            <w:shd w:val="clear" w:color="auto" w:fill="FFFFFF"/>
            <w:tcMar>
              <w:top w:w="30" w:type="dxa"/>
              <w:left w:w="0" w:type="dxa"/>
              <w:bottom w:w="30" w:type="dxa"/>
              <w:right w:w="20" w:type="dxa"/>
            </w:tcMar>
            <w:vAlign w:val="bottom"/>
            <w:hideMark/>
          </w:tcPr>
          <w:p w14:paraId="60C079E9" w14:textId="77777777" w:rsidR="00354136" w:rsidRDefault="00354136">
            <w:pPr>
              <w:spacing w:after="100"/>
              <w:jc w:val="right"/>
            </w:pPr>
          </w:p>
        </w:tc>
      </w:tr>
      <w:tr w:rsidR="00354136" w14:paraId="0AC662AC" w14:textId="77777777" w:rsidTr="00354136">
        <w:tc>
          <w:tcPr>
            <w:tcW w:w="0" w:type="auto"/>
            <w:gridSpan w:val="3"/>
            <w:shd w:val="clear" w:color="auto" w:fill="CCEEFF"/>
            <w:tcMar>
              <w:top w:w="30" w:type="dxa"/>
              <w:left w:w="20" w:type="dxa"/>
              <w:bottom w:w="30" w:type="dxa"/>
              <w:right w:w="20" w:type="dxa"/>
            </w:tcMar>
            <w:vAlign w:val="bottom"/>
            <w:hideMark/>
          </w:tcPr>
          <w:p w14:paraId="6D8C331C" w14:textId="77777777" w:rsidR="00354136" w:rsidRDefault="00354136">
            <w:pPr>
              <w:spacing w:after="100"/>
              <w:rPr>
                <w:rFonts w:ascii="宋体" w:eastAsia="宋体" w:hAnsi="宋体" w:cs="宋体"/>
              </w:rPr>
            </w:pPr>
            <w:r>
              <w:rPr>
                <w:rFonts w:ascii="Times New Roman" w:hAnsi="Times New Roman"/>
                <w:color w:val="000000"/>
                <w:sz w:val="20"/>
                <w:szCs w:val="20"/>
              </w:rPr>
              <w:t>Warranty liability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919CE7"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3D1AC5" w14:textId="77777777" w:rsidR="00354136" w:rsidRDefault="00354136">
            <w:pPr>
              <w:spacing w:after="100"/>
              <w:jc w:val="right"/>
            </w:pPr>
            <w:r>
              <w:rPr>
                <w:rFonts w:ascii="Times New Roman" w:hAnsi="Times New Roman"/>
                <w:color w:val="000000"/>
                <w:sz w:val="20"/>
                <w:szCs w:val="20"/>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38AAA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2F83751"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6EE60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7C99CD" w14:textId="77777777" w:rsidR="00354136" w:rsidRDefault="00354136">
            <w:pPr>
              <w:spacing w:after="100"/>
              <w:jc w:val="right"/>
            </w:pPr>
            <w:r>
              <w:rPr>
                <w:rFonts w:ascii="Times New Roman" w:hAnsi="Times New Roman"/>
                <w:color w:val="000000"/>
                <w:sz w:val="20"/>
                <w:szCs w:val="20"/>
              </w:rPr>
              <w:t>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52AD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BE913A7"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A3EB8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9039B2" w14:textId="77777777" w:rsidR="00354136" w:rsidRDefault="00354136">
            <w:pPr>
              <w:spacing w:after="100"/>
              <w:jc w:val="right"/>
            </w:pPr>
            <w:r>
              <w:rPr>
                <w:rFonts w:ascii="Times New Roman" w:hAnsi="Times New Roman"/>
                <w:color w:val="000000"/>
                <w:sz w:val="20"/>
                <w:szCs w:val="20"/>
              </w:rPr>
              <w:t>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02215B" w14:textId="77777777" w:rsidR="00354136" w:rsidRDefault="00354136">
            <w:pPr>
              <w:spacing w:after="100"/>
              <w:jc w:val="right"/>
            </w:pPr>
          </w:p>
        </w:tc>
      </w:tr>
      <w:tr w:rsidR="00354136" w14:paraId="16D379CD" w14:textId="77777777" w:rsidTr="00354136">
        <w:tc>
          <w:tcPr>
            <w:tcW w:w="0" w:type="auto"/>
            <w:gridSpan w:val="3"/>
            <w:shd w:val="clear" w:color="auto" w:fill="FFFFFF"/>
            <w:tcMar>
              <w:top w:w="30" w:type="dxa"/>
              <w:left w:w="155" w:type="dxa"/>
              <w:bottom w:w="30" w:type="dxa"/>
              <w:right w:w="20" w:type="dxa"/>
            </w:tcMar>
            <w:vAlign w:val="bottom"/>
            <w:hideMark/>
          </w:tcPr>
          <w:p w14:paraId="77C42651" w14:textId="77777777" w:rsidR="00354136" w:rsidRDefault="00354136">
            <w:pPr>
              <w:spacing w:after="100"/>
              <w:rPr>
                <w:rFonts w:ascii="宋体" w:eastAsia="宋体" w:hAnsi="宋体" w:cs="宋体"/>
              </w:rPr>
            </w:pPr>
            <w:r>
              <w:rPr>
                <w:rFonts w:ascii="Times New Roman" w:hAnsi="Times New Roman"/>
                <w:color w:val="000000"/>
                <w:sz w:val="20"/>
                <w:szCs w:val="20"/>
              </w:rPr>
              <w:t>Current portion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AFED65B" w14:textId="77777777" w:rsidR="00354136" w:rsidRDefault="00354136">
            <w:pPr>
              <w:spacing w:after="100"/>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D722E4F" w14:textId="77777777" w:rsidR="00354136" w:rsidRDefault="00354136">
            <w:pPr>
              <w:spacing w:after="100"/>
              <w:jc w:val="right"/>
            </w:pPr>
            <w:r>
              <w:rPr>
                <w:rFonts w:ascii="Times New Roman" w:hAnsi="Times New Roman"/>
                <w:color w:val="000000"/>
                <w:sz w:val="20"/>
                <w:szCs w:val="20"/>
              </w:rPr>
              <w:t>353 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06770F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B651BD5"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0E9700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67BA6DD" w14:textId="77777777" w:rsidR="00354136" w:rsidRDefault="00354136">
            <w:pPr>
              <w:spacing w:after="100"/>
              <w:jc w:val="right"/>
            </w:pPr>
            <w:r>
              <w:rPr>
                <w:rFonts w:ascii="Times New Roman" w:hAnsi="Times New Roman"/>
                <w:color w:val="000000"/>
                <w:sz w:val="20"/>
                <w:szCs w:val="20"/>
              </w:rPr>
              <w:t>356 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0BD62D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C84F9C3" w14:textId="77777777" w:rsidR="00354136" w:rsidRDefault="00354136">
            <w:pPr>
              <w:spacing w:after="100"/>
              <w:jc w:val="right"/>
              <w:rPr>
                <w:rFonts w:ascii="Times New Roman" w:eastAsia="Times New Roman" w:hAnsi="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46EA81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43497E2" w14:textId="77777777" w:rsidR="00354136" w:rsidRDefault="00354136">
            <w:pPr>
              <w:spacing w:after="100"/>
              <w:jc w:val="right"/>
            </w:pPr>
            <w:r>
              <w:rPr>
                <w:rFonts w:ascii="Times New Roman" w:hAnsi="Times New Roman"/>
                <w:color w:val="000000"/>
                <w:sz w:val="20"/>
                <w:szCs w:val="20"/>
              </w:rPr>
              <w:t>341 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0B3A526" w14:textId="77777777" w:rsidR="00354136" w:rsidRDefault="00354136">
            <w:pPr>
              <w:spacing w:after="100"/>
              <w:jc w:val="right"/>
            </w:pPr>
          </w:p>
        </w:tc>
      </w:tr>
      <w:tr w:rsidR="00354136" w14:paraId="098BBF71" w14:textId="77777777" w:rsidTr="00354136">
        <w:tc>
          <w:tcPr>
            <w:tcW w:w="0" w:type="auto"/>
            <w:gridSpan w:val="3"/>
            <w:shd w:val="clear" w:color="auto" w:fill="CCEEFF"/>
            <w:tcMar>
              <w:top w:w="30" w:type="dxa"/>
              <w:left w:w="155" w:type="dxa"/>
              <w:bottom w:w="30" w:type="dxa"/>
              <w:right w:w="20" w:type="dxa"/>
            </w:tcMar>
            <w:vAlign w:val="bottom"/>
            <w:hideMark/>
          </w:tcPr>
          <w:p w14:paraId="49F45C87" w14:textId="77777777" w:rsidR="00354136" w:rsidRDefault="00354136">
            <w:pPr>
              <w:spacing w:after="100"/>
              <w:rPr>
                <w:rFonts w:ascii="宋体" w:eastAsia="宋体" w:hAnsi="宋体" w:cs="宋体"/>
              </w:rPr>
            </w:pPr>
            <w:r>
              <w:rPr>
                <w:rFonts w:ascii="Times New Roman" w:hAnsi="Times New Roman"/>
                <w:color w:val="000000"/>
                <w:sz w:val="20"/>
                <w:szCs w:val="20"/>
              </w:rPr>
              <w:t>Non-current portion</w:t>
            </w:r>
          </w:p>
        </w:tc>
        <w:tc>
          <w:tcPr>
            <w:tcW w:w="0" w:type="auto"/>
            <w:shd w:val="clear" w:color="auto" w:fill="CCEEFF"/>
            <w:tcMar>
              <w:top w:w="30" w:type="dxa"/>
              <w:left w:w="20" w:type="dxa"/>
              <w:bottom w:w="30" w:type="dxa"/>
              <w:right w:w="0" w:type="dxa"/>
            </w:tcMar>
            <w:vAlign w:val="bottom"/>
            <w:hideMark/>
          </w:tcPr>
          <w:p w14:paraId="3E8E839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5AAB1D" w14:textId="77777777" w:rsidR="00354136" w:rsidRDefault="00354136">
            <w:pPr>
              <w:spacing w:after="100"/>
              <w:jc w:val="right"/>
            </w:pPr>
            <w:r>
              <w:rPr>
                <w:rFonts w:ascii="Times New Roman" w:hAnsi="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14:paraId="3D637C6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A7976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4679E5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3310C2" w14:textId="77777777" w:rsidR="00354136" w:rsidRDefault="00354136">
            <w:pPr>
              <w:spacing w:after="100"/>
              <w:jc w:val="right"/>
            </w:pPr>
            <w:r>
              <w:rPr>
                <w:rFonts w:ascii="Times New Roman" w:hAnsi="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7016941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3BA68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471164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6FD42A" w14:textId="77777777" w:rsidR="00354136" w:rsidRDefault="00354136">
            <w:pPr>
              <w:spacing w:after="100"/>
              <w:jc w:val="right"/>
            </w:pPr>
            <w:r>
              <w:rPr>
                <w:rFonts w:ascii="Times New Roman" w:hAnsi="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1A2B4892" w14:textId="77777777" w:rsidR="00354136" w:rsidRDefault="00354136">
            <w:pPr>
              <w:spacing w:after="100"/>
              <w:jc w:val="right"/>
            </w:pPr>
          </w:p>
        </w:tc>
      </w:tr>
    </w:tbl>
    <w:p w14:paraId="513C0095" w14:textId="77777777" w:rsidR="00354136" w:rsidRDefault="00354136" w:rsidP="00354136">
      <w:pPr>
        <w:ind w:hanging="360"/>
        <w:rPr>
          <w:rFonts w:ascii="宋体" w:eastAsia="宋体" w:hAnsi="宋体" w:cs="宋体"/>
        </w:rPr>
      </w:pPr>
      <w:r>
        <w:rPr>
          <w:rFonts w:ascii="Times New Roman" w:hAnsi="Times New Roman"/>
          <w:color w:val="000000"/>
          <w:sz w:val="20"/>
          <w:szCs w:val="20"/>
        </w:rPr>
        <w:t>____________________</w:t>
      </w:r>
    </w:p>
    <w:p w14:paraId="05EF2641" w14:textId="77777777" w:rsidR="00354136" w:rsidRDefault="00354136" w:rsidP="00354136">
      <w:pPr>
        <w:ind w:hanging="360"/>
      </w:pPr>
      <w:r>
        <w:rPr>
          <w:rFonts w:ascii="Times New Roman" w:hAnsi="Times New Roman"/>
          <w:color w:val="000000"/>
          <w:sz w:val="20"/>
          <w:szCs w:val="20"/>
        </w:rPr>
        <w:t>(a)Changes in cost estimates related to pre-existing warranties are aggregated with accruals for new standard warranty contracts. The Company’s warranty liability process does not differentiate between estimates made for pre-existing warranties and new warranty obligations.</w:t>
      </w:r>
    </w:p>
    <w:p w14:paraId="429B4216" w14:textId="77777777" w:rsidR="00354136" w:rsidRDefault="00354136" w:rsidP="00354136">
      <w:pPr>
        <w:ind w:hanging="360"/>
      </w:pPr>
      <w:r>
        <w:rPr>
          <w:rFonts w:ascii="Times New Roman" w:hAnsi="Times New Roman"/>
          <w:color w:val="000000"/>
          <w:sz w:val="20"/>
          <w:szCs w:val="20"/>
        </w:rPr>
        <w:t>(b)Includes the impact of foreign currency exchange rate fluctuations.</w:t>
      </w:r>
    </w:p>
    <w:p w14:paraId="594321DA" w14:textId="77777777" w:rsidR="00354136" w:rsidRDefault="00354136" w:rsidP="00354136"/>
    <w:p w14:paraId="7F769C8E" w14:textId="77777777" w:rsidR="00354136" w:rsidRDefault="00354136" w:rsidP="00354136">
      <w:r>
        <w:rPr>
          <w:rFonts w:ascii="Times New Roman" w:hAnsi="Times New Roman"/>
          <w:b/>
          <w:bCs/>
          <w:color w:val="000000"/>
          <w:sz w:val="20"/>
          <w:szCs w:val="20"/>
        </w:rPr>
        <w:t>Severance Charges</w:t>
      </w:r>
    </w:p>
    <w:p w14:paraId="0460F72A" w14:textId="77777777" w:rsidR="00354136" w:rsidRDefault="00354136" w:rsidP="00354136"/>
    <w:p w14:paraId="16F6B83D" w14:textId="77777777" w:rsidR="00354136" w:rsidRDefault="00354136" w:rsidP="00354136">
      <w:r>
        <w:rPr>
          <w:rFonts w:ascii="Times New Roman" w:hAnsi="Times New Roman"/>
          <w:color w:val="000000"/>
          <w:sz w:val="20"/>
          <w:szCs w:val="20"/>
        </w:rPr>
        <w:t>The Company incurs costs related to employee severance and records a liability for these costs when it is probable that employees will be entitled to termination benefits and the amounts can be reasonably estimated. The liability related to these actions is included in accrued and other current liabilities in the Consolidated Statements of Financial Position.</w:t>
      </w:r>
    </w:p>
    <w:p w14:paraId="1206B58F" w14:textId="77777777" w:rsidR="00354136" w:rsidRDefault="00354136" w:rsidP="00354136"/>
    <w:p w14:paraId="266FE7AC" w14:textId="77777777" w:rsidR="00354136" w:rsidRDefault="00354136" w:rsidP="00354136">
      <w:r>
        <w:rPr>
          <w:rFonts w:ascii="Times New Roman" w:hAnsi="Times New Roman"/>
          <w:color w:val="000000"/>
          <w:sz w:val="20"/>
          <w:szCs w:val="20"/>
        </w:rPr>
        <w:t>The following table presents the activity related to the Company’s severance liability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161"/>
        <w:gridCol w:w="37"/>
        <w:gridCol w:w="179"/>
        <w:gridCol w:w="3114"/>
        <w:gridCol w:w="36"/>
        <w:gridCol w:w="36"/>
        <w:gridCol w:w="50"/>
        <w:gridCol w:w="36"/>
        <w:gridCol w:w="178"/>
        <w:gridCol w:w="3114"/>
        <w:gridCol w:w="36"/>
        <w:gridCol w:w="36"/>
        <w:gridCol w:w="50"/>
        <w:gridCol w:w="36"/>
        <w:gridCol w:w="178"/>
        <w:gridCol w:w="3115"/>
        <w:gridCol w:w="36"/>
      </w:tblGrid>
      <w:tr w:rsidR="00354136" w14:paraId="1FB7F899" w14:textId="77777777" w:rsidTr="00354136">
        <w:trPr>
          <w:jc w:val="center"/>
        </w:trPr>
        <w:tc>
          <w:tcPr>
            <w:tcW w:w="175" w:type="dxa"/>
            <w:vAlign w:val="center"/>
            <w:hideMark/>
          </w:tcPr>
          <w:p w14:paraId="2E177838" w14:textId="77777777" w:rsidR="00354136" w:rsidRDefault="00354136"/>
        </w:tc>
        <w:tc>
          <w:tcPr>
            <w:tcW w:w="10033" w:type="dxa"/>
            <w:vAlign w:val="center"/>
            <w:hideMark/>
          </w:tcPr>
          <w:p w14:paraId="556BC1CD" w14:textId="77777777" w:rsidR="00354136" w:rsidRDefault="00354136">
            <w:pPr>
              <w:spacing w:after="100"/>
              <w:rPr>
                <w:rFonts w:ascii="Times New Roman" w:eastAsia="Times New Roman" w:hAnsi="Times New Roman"/>
                <w:sz w:val="20"/>
                <w:szCs w:val="20"/>
              </w:rPr>
            </w:pPr>
          </w:p>
        </w:tc>
        <w:tc>
          <w:tcPr>
            <w:tcW w:w="6" w:type="dxa"/>
            <w:vAlign w:val="center"/>
            <w:hideMark/>
          </w:tcPr>
          <w:p w14:paraId="21F6BDE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1E0E885"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7C44EB5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B063FB3" w14:textId="77777777" w:rsidR="00354136" w:rsidRDefault="00354136">
            <w:pPr>
              <w:spacing w:after="100"/>
              <w:rPr>
                <w:rFonts w:ascii="Times New Roman" w:eastAsia="Times New Roman" w:hAnsi="Times New Roman"/>
                <w:sz w:val="20"/>
                <w:szCs w:val="20"/>
              </w:rPr>
            </w:pPr>
          </w:p>
        </w:tc>
        <w:tc>
          <w:tcPr>
            <w:tcW w:w="6" w:type="dxa"/>
            <w:vAlign w:val="center"/>
            <w:hideMark/>
          </w:tcPr>
          <w:p w14:paraId="39C6AC0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5C2D8C6" w14:textId="77777777" w:rsidR="00354136" w:rsidRDefault="00354136">
            <w:pPr>
              <w:spacing w:after="100"/>
              <w:rPr>
                <w:rFonts w:ascii="Times New Roman" w:eastAsia="Times New Roman" w:hAnsi="Times New Roman"/>
                <w:sz w:val="20"/>
                <w:szCs w:val="20"/>
              </w:rPr>
            </w:pPr>
          </w:p>
        </w:tc>
        <w:tc>
          <w:tcPr>
            <w:tcW w:w="6" w:type="dxa"/>
            <w:vAlign w:val="center"/>
            <w:hideMark/>
          </w:tcPr>
          <w:p w14:paraId="6F02CEF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9C9B111"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299AB7F6" w14:textId="77777777" w:rsidR="00354136" w:rsidRDefault="00354136">
            <w:pPr>
              <w:spacing w:after="100"/>
              <w:rPr>
                <w:rFonts w:ascii="Times New Roman" w:eastAsia="Times New Roman" w:hAnsi="Times New Roman"/>
                <w:sz w:val="20"/>
                <w:szCs w:val="20"/>
              </w:rPr>
            </w:pPr>
          </w:p>
        </w:tc>
        <w:tc>
          <w:tcPr>
            <w:tcW w:w="6" w:type="dxa"/>
            <w:vAlign w:val="center"/>
            <w:hideMark/>
          </w:tcPr>
          <w:p w14:paraId="2F90299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985BCC"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8068810"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9E9751"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81FDF88"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59CF4DD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0E9ADAA" w14:textId="77777777" w:rsidR="00354136" w:rsidRDefault="00354136">
            <w:pPr>
              <w:spacing w:after="100"/>
              <w:rPr>
                <w:rFonts w:ascii="Times New Roman" w:eastAsia="Times New Roman" w:hAnsi="Times New Roman"/>
                <w:sz w:val="20"/>
                <w:szCs w:val="20"/>
              </w:rPr>
            </w:pPr>
          </w:p>
        </w:tc>
      </w:tr>
      <w:tr w:rsidR="00354136" w14:paraId="56907221" w14:textId="77777777" w:rsidTr="00354136">
        <w:trPr>
          <w:jc w:val="center"/>
        </w:trPr>
        <w:tc>
          <w:tcPr>
            <w:tcW w:w="0" w:type="auto"/>
            <w:gridSpan w:val="3"/>
            <w:tcMar>
              <w:top w:w="0" w:type="dxa"/>
              <w:left w:w="20" w:type="dxa"/>
              <w:bottom w:w="0" w:type="dxa"/>
              <w:right w:w="20" w:type="dxa"/>
            </w:tcMar>
            <w:vAlign w:val="center"/>
            <w:hideMark/>
          </w:tcPr>
          <w:p w14:paraId="6FC8D501"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06A08163"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1913AB0D" w14:textId="77777777" w:rsidTr="00354136">
        <w:trPr>
          <w:jc w:val="center"/>
        </w:trPr>
        <w:tc>
          <w:tcPr>
            <w:tcW w:w="0" w:type="auto"/>
            <w:gridSpan w:val="3"/>
            <w:tcMar>
              <w:top w:w="30" w:type="dxa"/>
              <w:left w:w="20" w:type="dxa"/>
              <w:bottom w:w="30" w:type="dxa"/>
              <w:right w:w="20" w:type="dxa"/>
            </w:tcMar>
            <w:vAlign w:val="bottom"/>
            <w:hideMark/>
          </w:tcPr>
          <w:p w14:paraId="7E773A8B" w14:textId="77777777" w:rsidR="00354136" w:rsidRDefault="00354136">
            <w:pPr>
              <w:spacing w:after="100"/>
              <w:jc w:val="center"/>
            </w:pPr>
            <w:r>
              <w:rPr>
                <w:rFonts w:ascii="Times New Roman" w:hAnsi="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F0DEF8A"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4AB6384"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15856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6AAAF6E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CF4194"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378C7C11" w14:textId="77777777" w:rsidTr="00354136">
        <w:trPr>
          <w:jc w:val="center"/>
        </w:trPr>
        <w:tc>
          <w:tcPr>
            <w:tcW w:w="0" w:type="auto"/>
            <w:gridSpan w:val="3"/>
            <w:tcMar>
              <w:top w:w="0" w:type="dxa"/>
              <w:left w:w="20" w:type="dxa"/>
              <w:bottom w:w="0" w:type="dxa"/>
              <w:right w:w="20" w:type="dxa"/>
            </w:tcMar>
            <w:vAlign w:val="center"/>
            <w:hideMark/>
          </w:tcPr>
          <w:p w14:paraId="2295D4DC"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6913CC2B"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5BC5A9DE"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38067FA" w14:textId="77777777" w:rsidR="00354136" w:rsidRDefault="00354136">
            <w:pPr>
              <w:spacing w:after="100"/>
            </w:pPr>
            <w:r>
              <w:rPr>
                <w:rFonts w:ascii="Times New Roman" w:hAnsi="Times New Roman"/>
                <w:i/>
                <w:iCs/>
                <w:color w:val="000000"/>
                <w:sz w:val="20"/>
                <w:szCs w:val="20"/>
              </w:rPr>
              <w:t>Severance liability:</w:t>
            </w:r>
          </w:p>
        </w:tc>
        <w:tc>
          <w:tcPr>
            <w:tcW w:w="0" w:type="auto"/>
            <w:gridSpan w:val="3"/>
            <w:shd w:val="clear" w:color="auto" w:fill="CCEEFF"/>
            <w:tcMar>
              <w:top w:w="0" w:type="dxa"/>
              <w:left w:w="20" w:type="dxa"/>
              <w:bottom w:w="0" w:type="dxa"/>
              <w:right w:w="20" w:type="dxa"/>
            </w:tcMar>
            <w:vAlign w:val="center"/>
            <w:hideMark/>
          </w:tcPr>
          <w:p w14:paraId="1021A675"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75FB98A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C9A8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044A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72CFD" w14:textId="77777777" w:rsidR="00354136" w:rsidRDefault="00354136">
            <w:pPr>
              <w:spacing w:after="100"/>
              <w:rPr>
                <w:rFonts w:ascii="Times New Roman" w:eastAsia="Times New Roman" w:hAnsi="Times New Roman"/>
                <w:sz w:val="20"/>
                <w:szCs w:val="20"/>
              </w:rPr>
            </w:pPr>
          </w:p>
        </w:tc>
      </w:tr>
      <w:tr w:rsidR="00354136" w14:paraId="5BBB96FD"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4912A02F" w14:textId="77777777" w:rsidR="00354136" w:rsidRDefault="00354136">
            <w:pPr>
              <w:spacing w:after="100"/>
              <w:rPr>
                <w:rFonts w:ascii="宋体" w:eastAsia="宋体" w:hAnsi="宋体" w:cs="宋体"/>
              </w:rPr>
            </w:pPr>
            <w:r>
              <w:rPr>
                <w:rFonts w:ascii="Times New Roman" w:hAnsi="Times New Roman"/>
                <w:color w:val="000000"/>
                <w:sz w:val="20"/>
                <w:szCs w:val="20"/>
              </w:rPr>
              <w:t>Severance liability at beginning of period</w:t>
            </w:r>
          </w:p>
        </w:tc>
        <w:tc>
          <w:tcPr>
            <w:tcW w:w="0" w:type="auto"/>
            <w:shd w:val="clear" w:color="auto" w:fill="FFFFFF"/>
            <w:tcMar>
              <w:top w:w="30" w:type="dxa"/>
              <w:left w:w="20" w:type="dxa"/>
              <w:bottom w:w="30" w:type="dxa"/>
              <w:right w:w="0" w:type="dxa"/>
            </w:tcMar>
            <w:vAlign w:val="bottom"/>
            <w:hideMark/>
          </w:tcPr>
          <w:p w14:paraId="6A98128C"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0C7F24" w14:textId="77777777" w:rsidR="00354136" w:rsidRDefault="00354136">
            <w:pPr>
              <w:spacing w:after="100"/>
              <w:jc w:val="right"/>
            </w:pPr>
            <w:r>
              <w:rPr>
                <w:rFonts w:ascii="Times New Roman" w:hAnsi="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14:paraId="657672B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C1B291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90394E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73EA9C" w14:textId="77777777" w:rsidR="00354136" w:rsidRDefault="00354136">
            <w:pPr>
              <w:spacing w:after="100"/>
              <w:jc w:val="right"/>
            </w:pPr>
            <w:r>
              <w:rPr>
                <w:rFonts w:ascii="Times New Roman" w:hAnsi="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1EFC3F3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E11BA9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930AAC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150974" w14:textId="77777777" w:rsidR="00354136" w:rsidRDefault="00354136">
            <w:pPr>
              <w:spacing w:after="100"/>
              <w:jc w:val="right"/>
            </w:pPr>
            <w:r>
              <w:rPr>
                <w:rFonts w:ascii="Times New Roman" w:hAnsi="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14:paraId="7118B3EE" w14:textId="77777777" w:rsidR="00354136" w:rsidRDefault="00354136">
            <w:pPr>
              <w:spacing w:after="100"/>
              <w:jc w:val="right"/>
            </w:pPr>
          </w:p>
        </w:tc>
      </w:tr>
      <w:tr w:rsidR="00354136" w14:paraId="25E7DE0D" w14:textId="77777777" w:rsidTr="00354136">
        <w:trPr>
          <w:jc w:val="center"/>
        </w:trPr>
        <w:tc>
          <w:tcPr>
            <w:tcW w:w="0" w:type="auto"/>
            <w:gridSpan w:val="3"/>
            <w:shd w:val="clear" w:color="auto" w:fill="CCEEFF"/>
            <w:tcMar>
              <w:top w:w="30" w:type="dxa"/>
              <w:left w:w="155" w:type="dxa"/>
              <w:bottom w:w="30" w:type="dxa"/>
              <w:right w:w="20" w:type="dxa"/>
            </w:tcMar>
            <w:vAlign w:val="bottom"/>
            <w:hideMark/>
          </w:tcPr>
          <w:p w14:paraId="469C468B" w14:textId="77777777" w:rsidR="00354136" w:rsidRDefault="00354136">
            <w:pPr>
              <w:spacing w:after="100"/>
              <w:rPr>
                <w:rFonts w:ascii="宋体" w:eastAsia="宋体" w:hAnsi="宋体" w:cs="宋体"/>
              </w:rPr>
            </w:pPr>
            <w:r>
              <w:rPr>
                <w:rFonts w:ascii="Times New Roman" w:hAnsi="Times New Roman"/>
                <w:color w:val="000000"/>
                <w:sz w:val="20"/>
                <w:szCs w:val="20"/>
              </w:rPr>
              <w:t>Severance charges</w:t>
            </w:r>
          </w:p>
        </w:tc>
        <w:tc>
          <w:tcPr>
            <w:tcW w:w="0" w:type="auto"/>
            <w:gridSpan w:val="2"/>
            <w:shd w:val="clear" w:color="auto" w:fill="CCEEFF"/>
            <w:tcMar>
              <w:top w:w="30" w:type="dxa"/>
              <w:left w:w="20" w:type="dxa"/>
              <w:bottom w:w="30" w:type="dxa"/>
              <w:right w:w="0" w:type="dxa"/>
            </w:tcMar>
            <w:vAlign w:val="bottom"/>
            <w:hideMark/>
          </w:tcPr>
          <w:p w14:paraId="744B2C24" w14:textId="77777777" w:rsidR="00354136" w:rsidRDefault="00354136">
            <w:pPr>
              <w:spacing w:after="100"/>
              <w:jc w:val="right"/>
            </w:pPr>
            <w:r>
              <w:rPr>
                <w:rFonts w:ascii="Times New Roman" w:hAnsi="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14:paraId="02E965A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EC916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92F3EF" w14:textId="77777777" w:rsidR="00354136" w:rsidRDefault="00354136">
            <w:pPr>
              <w:spacing w:after="100"/>
              <w:jc w:val="right"/>
              <w:rPr>
                <w:rFonts w:ascii="宋体" w:eastAsia="宋体" w:hAnsi="宋体" w:cs="宋体"/>
              </w:rPr>
            </w:pPr>
            <w:r>
              <w:rPr>
                <w:rFonts w:ascii="Times New Roman" w:hAnsi="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14:paraId="74A50EA8"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30466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8E11E" w14:textId="77777777" w:rsidR="00354136" w:rsidRDefault="00354136">
            <w:pPr>
              <w:spacing w:after="100"/>
              <w:jc w:val="right"/>
              <w:rPr>
                <w:rFonts w:ascii="宋体" w:eastAsia="宋体" w:hAnsi="宋体" w:cs="宋体"/>
              </w:rPr>
            </w:pPr>
            <w:r>
              <w:rPr>
                <w:rFonts w:ascii="Times New Roman" w:hAnsi="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14:paraId="1DB0E257" w14:textId="77777777" w:rsidR="00354136" w:rsidRDefault="00354136">
            <w:pPr>
              <w:spacing w:after="100"/>
              <w:jc w:val="right"/>
            </w:pPr>
          </w:p>
        </w:tc>
      </w:tr>
      <w:tr w:rsidR="00354136" w14:paraId="5D4930E9" w14:textId="77777777" w:rsidTr="00354136">
        <w:trPr>
          <w:jc w:val="center"/>
        </w:trPr>
        <w:tc>
          <w:tcPr>
            <w:tcW w:w="0" w:type="auto"/>
            <w:gridSpan w:val="3"/>
            <w:shd w:val="clear" w:color="auto" w:fill="FFFFFF"/>
            <w:tcMar>
              <w:top w:w="30" w:type="dxa"/>
              <w:left w:w="155" w:type="dxa"/>
              <w:bottom w:w="30" w:type="dxa"/>
              <w:right w:w="20" w:type="dxa"/>
            </w:tcMar>
            <w:vAlign w:val="bottom"/>
            <w:hideMark/>
          </w:tcPr>
          <w:p w14:paraId="4B3E6646" w14:textId="77777777" w:rsidR="00354136" w:rsidRDefault="00354136">
            <w:pPr>
              <w:spacing w:after="100"/>
              <w:rPr>
                <w:rFonts w:ascii="宋体" w:eastAsia="宋体" w:hAnsi="宋体" w:cs="宋体"/>
              </w:rPr>
            </w:pPr>
            <w:r>
              <w:rPr>
                <w:rFonts w:ascii="Times New Roman" w:hAnsi="Times New Roman"/>
                <w:color w:val="000000"/>
                <w:sz w:val="20"/>
                <w:szCs w:val="20"/>
              </w:rPr>
              <w:t>Cash paid and other</w:t>
            </w:r>
          </w:p>
        </w:tc>
        <w:tc>
          <w:tcPr>
            <w:tcW w:w="0" w:type="auto"/>
            <w:gridSpan w:val="2"/>
            <w:shd w:val="clear" w:color="auto" w:fill="FFFFFF"/>
            <w:tcMar>
              <w:top w:w="30" w:type="dxa"/>
              <w:left w:w="20" w:type="dxa"/>
              <w:bottom w:w="30" w:type="dxa"/>
              <w:right w:w="0" w:type="dxa"/>
            </w:tcMar>
            <w:vAlign w:val="bottom"/>
            <w:hideMark/>
          </w:tcPr>
          <w:p w14:paraId="33E66532" w14:textId="77777777" w:rsidR="00354136" w:rsidRDefault="00354136">
            <w:pPr>
              <w:spacing w:after="100"/>
              <w:jc w:val="right"/>
            </w:pPr>
            <w:r>
              <w:rPr>
                <w:rFonts w:ascii="Times New Roman" w:hAnsi="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14:paraId="28C4F9D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7B29729"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DCDC0" w14:textId="77777777" w:rsidR="00354136" w:rsidRDefault="00354136">
            <w:pPr>
              <w:spacing w:after="100"/>
              <w:jc w:val="right"/>
              <w:rPr>
                <w:rFonts w:ascii="宋体" w:eastAsia="宋体" w:hAnsi="宋体" w:cs="宋体"/>
              </w:rPr>
            </w:pPr>
            <w:r>
              <w:rPr>
                <w:rFonts w:ascii="Times New Roman" w:hAnsi="Times New Roman"/>
                <w:color w:val="000000"/>
                <w:sz w:val="20"/>
                <w:szCs w:val="20"/>
              </w:rPr>
              <w:t>(376)</w:t>
            </w:r>
          </w:p>
        </w:tc>
        <w:tc>
          <w:tcPr>
            <w:tcW w:w="0" w:type="auto"/>
            <w:shd w:val="clear" w:color="auto" w:fill="FFFFFF"/>
            <w:tcMar>
              <w:top w:w="30" w:type="dxa"/>
              <w:left w:w="0" w:type="dxa"/>
              <w:bottom w:w="30" w:type="dxa"/>
              <w:right w:w="20" w:type="dxa"/>
            </w:tcMar>
            <w:vAlign w:val="bottom"/>
            <w:hideMark/>
          </w:tcPr>
          <w:p w14:paraId="6EAAE7A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D861EFB"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F3BE8"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14:paraId="1989FA04" w14:textId="77777777" w:rsidR="00354136" w:rsidRDefault="00354136">
            <w:pPr>
              <w:spacing w:after="100"/>
              <w:jc w:val="right"/>
            </w:pPr>
          </w:p>
        </w:tc>
      </w:tr>
      <w:tr w:rsidR="00354136" w14:paraId="5C68CDA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5BE64318" w14:textId="77777777" w:rsidR="00354136" w:rsidRDefault="00354136">
            <w:pPr>
              <w:spacing w:after="100"/>
              <w:rPr>
                <w:rFonts w:ascii="宋体" w:eastAsia="宋体" w:hAnsi="宋体" w:cs="宋体"/>
              </w:rPr>
            </w:pPr>
            <w:r>
              <w:rPr>
                <w:rFonts w:ascii="Times New Roman" w:hAnsi="Times New Roman"/>
                <w:color w:val="000000"/>
                <w:sz w:val="20"/>
                <w:szCs w:val="20"/>
              </w:rPr>
              <w:t>Severance liability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A8D180"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79F6EB" w14:textId="77777777" w:rsidR="00354136" w:rsidRDefault="00354136">
            <w:pPr>
              <w:spacing w:after="100"/>
              <w:jc w:val="right"/>
            </w:pPr>
            <w:r>
              <w:rPr>
                <w:rFonts w:ascii="Times New Roman" w:hAnsi="Times New Roman"/>
                <w:color w:val="000000"/>
                <w:sz w:val="20"/>
                <w:szCs w:val="20"/>
              </w:rPr>
              <w:t>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02399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06718E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32928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2D467A" w14:textId="77777777" w:rsidR="00354136" w:rsidRDefault="00354136">
            <w:pPr>
              <w:spacing w:after="100"/>
              <w:jc w:val="right"/>
            </w:pPr>
            <w:r>
              <w:rPr>
                <w:rFonts w:ascii="Times New Roman" w:hAnsi="Times New Roman"/>
                <w:color w:val="000000"/>
                <w:sz w:val="20"/>
                <w:szCs w:val="20"/>
              </w:rPr>
              <w:t>109 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F5779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F970F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7055E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9D51E5" w14:textId="77777777" w:rsidR="00354136" w:rsidRDefault="00354136">
            <w:pPr>
              <w:spacing w:after="100"/>
              <w:jc w:val="right"/>
            </w:pPr>
            <w:r>
              <w:rPr>
                <w:rFonts w:ascii="Times New Roman" w:hAnsi="Times New Roman"/>
                <w:color w:val="000000"/>
                <w:sz w:val="20"/>
                <w:szCs w:val="20"/>
              </w:rPr>
              <w:t>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5B8E24" w14:textId="77777777" w:rsidR="00354136" w:rsidRDefault="00354136">
            <w:pPr>
              <w:spacing w:after="100"/>
              <w:jc w:val="right"/>
            </w:pPr>
          </w:p>
        </w:tc>
      </w:tr>
    </w:tbl>
    <w:p w14:paraId="3BA63997" w14:textId="77777777" w:rsidR="00354136" w:rsidRDefault="00354136" w:rsidP="00354136">
      <w:pPr>
        <w:ind w:hanging="360"/>
        <w:rPr>
          <w:rFonts w:ascii="宋体" w:eastAsia="宋体" w:hAnsi="宋体" w:cs="宋体"/>
        </w:rPr>
      </w:pPr>
    </w:p>
    <w:p w14:paraId="72FC18FD" w14:textId="77777777" w:rsidR="00354136" w:rsidRDefault="00354136" w:rsidP="00354136">
      <w:pPr>
        <w:jc w:val="center"/>
      </w:pPr>
    </w:p>
    <w:p w14:paraId="4C579885" w14:textId="77777777" w:rsidR="00354136" w:rsidRDefault="00354136" w:rsidP="00354136">
      <w:pPr>
        <w:jc w:val="center"/>
      </w:pPr>
      <w:r>
        <w:rPr>
          <w:rFonts w:ascii="Times New Roman" w:hAnsi="Times New Roman"/>
          <w:color w:val="000000"/>
          <w:sz w:val="20"/>
          <w:szCs w:val="20"/>
        </w:rPr>
        <w:t>152</w:t>
      </w:r>
    </w:p>
    <w:p w14:paraId="578314D6" w14:textId="77777777" w:rsidR="00354136" w:rsidRDefault="00354136" w:rsidP="00354136">
      <w:pPr>
        <w:jc w:val="center"/>
      </w:pPr>
    </w:p>
    <w:p w14:paraId="5AC32C82" w14:textId="77777777" w:rsidR="00354136" w:rsidRDefault="00354136" w:rsidP="00354136">
      <w:r>
        <w:pict w14:anchorId="69388590">
          <v:rect id="_x0000_i1527" style="width:0;height:1.5pt" o:hralign="center" o:hrstd="t" o:hr="t" fillcolor="#a0a0a0" stroked="f"/>
        </w:pict>
      </w:r>
    </w:p>
    <w:p w14:paraId="0C8F5E1B" w14:textId="77777777" w:rsidR="00354136" w:rsidRDefault="00354136" w:rsidP="00354136">
      <w:hyperlink r:id="rId417" w:anchor="if82c7bb85cec43f3b72bdca2d8861323_10" w:history="1">
        <w:r>
          <w:rPr>
            <w:rStyle w:val="a5"/>
            <w:rFonts w:ascii="Times New Roman" w:hAnsi="Times New Roman"/>
            <w:sz w:val="20"/>
            <w:szCs w:val="20"/>
          </w:rPr>
          <w:t>Table of </w:t>
        </w:r>
      </w:hyperlink>
      <w:hyperlink r:id="rId418" w:anchor="if82c7bb85cec43f3b72bdca2d8861323_10" w:history="1">
        <w:r>
          <w:rPr>
            <w:rStyle w:val="a5"/>
            <w:rFonts w:ascii="Times New Roman" w:hAnsi="Times New Roman"/>
            <w:sz w:val="20"/>
            <w:szCs w:val="20"/>
          </w:rPr>
          <w:t>Contents</w:t>
        </w:r>
      </w:hyperlink>
    </w:p>
    <w:p w14:paraId="7319F458" w14:textId="77777777" w:rsidR="00354136" w:rsidRDefault="00354136" w:rsidP="00354136">
      <w:r>
        <w:rPr>
          <w:rFonts w:ascii="Times New Roman" w:hAnsi="Times New Roman"/>
          <w:color w:val="000000"/>
          <w:sz w:val="20"/>
          <w:szCs w:val="20"/>
        </w:rPr>
        <w:t>The following table presents severance charges as included in the Consolidated Statements of Income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162"/>
        <w:gridCol w:w="37"/>
        <w:gridCol w:w="179"/>
        <w:gridCol w:w="3114"/>
        <w:gridCol w:w="36"/>
        <w:gridCol w:w="36"/>
        <w:gridCol w:w="50"/>
        <w:gridCol w:w="36"/>
        <w:gridCol w:w="178"/>
        <w:gridCol w:w="3114"/>
        <w:gridCol w:w="36"/>
        <w:gridCol w:w="36"/>
        <w:gridCol w:w="50"/>
        <w:gridCol w:w="36"/>
        <w:gridCol w:w="178"/>
        <w:gridCol w:w="3114"/>
        <w:gridCol w:w="36"/>
      </w:tblGrid>
      <w:tr w:rsidR="00354136" w14:paraId="0638114E" w14:textId="77777777" w:rsidTr="00354136">
        <w:tc>
          <w:tcPr>
            <w:tcW w:w="175" w:type="dxa"/>
            <w:vAlign w:val="center"/>
            <w:hideMark/>
          </w:tcPr>
          <w:p w14:paraId="45BFB932" w14:textId="77777777" w:rsidR="00354136" w:rsidRDefault="00354136"/>
        </w:tc>
        <w:tc>
          <w:tcPr>
            <w:tcW w:w="10033" w:type="dxa"/>
            <w:vAlign w:val="center"/>
            <w:hideMark/>
          </w:tcPr>
          <w:p w14:paraId="67309C4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E896A7"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BE8615B"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2CEBADF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87E72CA" w14:textId="77777777" w:rsidR="00354136" w:rsidRDefault="00354136">
            <w:pPr>
              <w:spacing w:after="100"/>
              <w:rPr>
                <w:rFonts w:ascii="Times New Roman" w:eastAsia="Times New Roman" w:hAnsi="Times New Roman"/>
                <w:sz w:val="20"/>
                <w:szCs w:val="20"/>
              </w:rPr>
            </w:pPr>
          </w:p>
        </w:tc>
        <w:tc>
          <w:tcPr>
            <w:tcW w:w="6" w:type="dxa"/>
            <w:vAlign w:val="center"/>
            <w:hideMark/>
          </w:tcPr>
          <w:p w14:paraId="56068BD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42FBCD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6CD9CD"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58EC68CF"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007DB727"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E8007F" w14:textId="77777777" w:rsidR="00354136" w:rsidRDefault="00354136">
            <w:pPr>
              <w:spacing w:after="100"/>
              <w:rPr>
                <w:rFonts w:ascii="Times New Roman" w:eastAsia="Times New Roman" w:hAnsi="Times New Roman"/>
                <w:sz w:val="20"/>
                <w:szCs w:val="20"/>
              </w:rPr>
            </w:pPr>
          </w:p>
        </w:tc>
        <w:tc>
          <w:tcPr>
            <w:tcW w:w="6" w:type="dxa"/>
            <w:vAlign w:val="center"/>
            <w:hideMark/>
          </w:tcPr>
          <w:p w14:paraId="6C680437"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D76B5E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E2E405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F67B541"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58A1627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24C5A7C" w14:textId="77777777" w:rsidR="00354136" w:rsidRDefault="00354136">
            <w:pPr>
              <w:spacing w:after="100"/>
              <w:rPr>
                <w:rFonts w:ascii="Times New Roman" w:eastAsia="Times New Roman" w:hAnsi="Times New Roman"/>
                <w:sz w:val="20"/>
                <w:szCs w:val="20"/>
              </w:rPr>
            </w:pPr>
          </w:p>
        </w:tc>
      </w:tr>
      <w:tr w:rsidR="00354136" w14:paraId="600F0DDB" w14:textId="77777777" w:rsidTr="00354136">
        <w:tc>
          <w:tcPr>
            <w:tcW w:w="0" w:type="auto"/>
            <w:gridSpan w:val="3"/>
            <w:tcMar>
              <w:top w:w="0" w:type="dxa"/>
              <w:left w:w="20" w:type="dxa"/>
              <w:bottom w:w="0" w:type="dxa"/>
              <w:right w:w="20" w:type="dxa"/>
            </w:tcMar>
            <w:vAlign w:val="center"/>
            <w:hideMark/>
          </w:tcPr>
          <w:p w14:paraId="2FFC910A"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0754ECD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6166ABD6" w14:textId="77777777" w:rsidTr="00354136">
        <w:tc>
          <w:tcPr>
            <w:tcW w:w="0" w:type="auto"/>
            <w:gridSpan w:val="3"/>
            <w:tcMar>
              <w:top w:w="0" w:type="dxa"/>
              <w:left w:w="20" w:type="dxa"/>
              <w:bottom w:w="0" w:type="dxa"/>
              <w:right w:w="20" w:type="dxa"/>
            </w:tcMar>
            <w:vAlign w:val="center"/>
            <w:hideMark/>
          </w:tcPr>
          <w:p w14:paraId="3C938045"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1ACBE9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B198E49"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746D0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53875C3D"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AEA8115"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13DDF65A" w14:textId="77777777" w:rsidTr="00354136">
        <w:tc>
          <w:tcPr>
            <w:tcW w:w="0" w:type="auto"/>
            <w:gridSpan w:val="3"/>
            <w:tcMar>
              <w:top w:w="0" w:type="dxa"/>
              <w:left w:w="20" w:type="dxa"/>
              <w:bottom w:w="0" w:type="dxa"/>
              <w:right w:w="20" w:type="dxa"/>
            </w:tcMar>
            <w:vAlign w:val="center"/>
            <w:hideMark/>
          </w:tcPr>
          <w:p w14:paraId="3ADB2D33"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0561CC0E"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412CFB12" w14:textId="77777777" w:rsidTr="00354136">
        <w:tc>
          <w:tcPr>
            <w:tcW w:w="0" w:type="auto"/>
            <w:gridSpan w:val="3"/>
            <w:shd w:val="clear" w:color="auto" w:fill="CCEEFF"/>
            <w:tcMar>
              <w:top w:w="30" w:type="dxa"/>
              <w:left w:w="20" w:type="dxa"/>
              <w:bottom w:w="30" w:type="dxa"/>
              <w:right w:w="20" w:type="dxa"/>
            </w:tcMar>
            <w:vAlign w:val="bottom"/>
            <w:hideMark/>
          </w:tcPr>
          <w:p w14:paraId="45409630" w14:textId="77777777" w:rsidR="00354136" w:rsidRDefault="00354136">
            <w:pPr>
              <w:spacing w:after="100"/>
            </w:pPr>
            <w:r>
              <w:rPr>
                <w:rFonts w:ascii="Times New Roman" w:hAnsi="Times New Roman"/>
                <w:i/>
                <w:iCs/>
                <w:color w:val="000000"/>
                <w:sz w:val="20"/>
                <w:szCs w:val="20"/>
              </w:rPr>
              <w:t>Severance charges:</w:t>
            </w:r>
          </w:p>
        </w:tc>
        <w:tc>
          <w:tcPr>
            <w:tcW w:w="0" w:type="auto"/>
            <w:gridSpan w:val="3"/>
            <w:shd w:val="clear" w:color="auto" w:fill="CCEEFF"/>
            <w:tcMar>
              <w:top w:w="0" w:type="dxa"/>
              <w:left w:w="20" w:type="dxa"/>
              <w:bottom w:w="0" w:type="dxa"/>
              <w:right w:w="20" w:type="dxa"/>
            </w:tcMar>
            <w:vAlign w:val="center"/>
            <w:hideMark/>
          </w:tcPr>
          <w:p w14:paraId="59CE91D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64BCEBB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ABE82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F6191A"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DDABA" w14:textId="77777777" w:rsidR="00354136" w:rsidRDefault="00354136">
            <w:pPr>
              <w:spacing w:after="100"/>
              <w:rPr>
                <w:rFonts w:ascii="Times New Roman" w:eastAsia="Times New Roman" w:hAnsi="Times New Roman"/>
                <w:sz w:val="20"/>
                <w:szCs w:val="20"/>
              </w:rPr>
            </w:pPr>
          </w:p>
        </w:tc>
      </w:tr>
      <w:tr w:rsidR="00354136" w14:paraId="60754C8F" w14:textId="77777777" w:rsidTr="00354136">
        <w:tc>
          <w:tcPr>
            <w:tcW w:w="0" w:type="auto"/>
            <w:gridSpan w:val="3"/>
            <w:shd w:val="clear" w:color="auto" w:fill="FFFFFF"/>
            <w:tcMar>
              <w:top w:w="30" w:type="dxa"/>
              <w:left w:w="140" w:type="dxa"/>
              <w:bottom w:w="30" w:type="dxa"/>
              <w:right w:w="20" w:type="dxa"/>
            </w:tcMar>
            <w:vAlign w:val="bottom"/>
            <w:hideMark/>
          </w:tcPr>
          <w:p w14:paraId="75A8B1C9" w14:textId="77777777" w:rsidR="00354136" w:rsidRDefault="00354136">
            <w:pPr>
              <w:spacing w:after="100"/>
              <w:rPr>
                <w:rFonts w:ascii="宋体" w:eastAsia="宋体" w:hAnsi="宋体" w:cs="宋体"/>
              </w:rPr>
            </w:pPr>
            <w:r>
              <w:rPr>
                <w:rFonts w:ascii="Times New Roman" w:hAnsi="Times New Roman"/>
                <w:color w:val="000000"/>
                <w:sz w:val="20"/>
                <w:szCs w:val="20"/>
              </w:rPr>
              <w:t>Cost of net revenue</w:t>
            </w:r>
          </w:p>
        </w:tc>
        <w:tc>
          <w:tcPr>
            <w:tcW w:w="0" w:type="auto"/>
            <w:shd w:val="clear" w:color="auto" w:fill="FFFFFF"/>
            <w:tcMar>
              <w:top w:w="30" w:type="dxa"/>
              <w:left w:w="20" w:type="dxa"/>
              <w:bottom w:w="30" w:type="dxa"/>
              <w:right w:w="0" w:type="dxa"/>
            </w:tcMar>
            <w:vAlign w:val="bottom"/>
            <w:hideMark/>
          </w:tcPr>
          <w:p w14:paraId="63B95A76"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D0572E" w14:textId="77777777" w:rsidR="00354136" w:rsidRDefault="00354136">
            <w:pPr>
              <w:spacing w:after="100"/>
              <w:jc w:val="right"/>
            </w:pPr>
            <w:r>
              <w:rPr>
                <w:rFonts w:ascii="Times New Roman" w:hAnsi="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14:paraId="4BAD524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33A747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491D63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D2BFAF" w14:textId="77777777" w:rsidR="00354136" w:rsidRDefault="00354136">
            <w:pPr>
              <w:spacing w:after="100"/>
              <w:jc w:val="right"/>
            </w:pPr>
            <w:r>
              <w:rPr>
                <w:rFonts w:ascii="Times New Roman" w:hAnsi="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55108B04"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6B20E9D"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7E7880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5A836E" w14:textId="77777777" w:rsidR="00354136" w:rsidRDefault="00354136">
            <w:pPr>
              <w:spacing w:after="100"/>
              <w:jc w:val="right"/>
            </w:pPr>
            <w:r>
              <w:rPr>
                <w:rFonts w:ascii="Times New Roman" w:hAnsi="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4370FBB6" w14:textId="77777777" w:rsidR="00354136" w:rsidRDefault="00354136">
            <w:pPr>
              <w:spacing w:after="100"/>
              <w:jc w:val="right"/>
            </w:pPr>
          </w:p>
        </w:tc>
      </w:tr>
      <w:tr w:rsidR="00354136" w14:paraId="64C01C20" w14:textId="77777777" w:rsidTr="00354136">
        <w:tc>
          <w:tcPr>
            <w:tcW w:w="0" w:type="auto"/>
            <w:gridSpan w:val="3"/>
            <w:shd w:val="clear" w:color="auto" w:fill="CCEEFF"/>
            <w:tcMar>
              <w:top w:w="30" w:type="dxa"/>
              <w:left w:w="140" w:type="dxa"/>
              <w:bottom w:w="30" w:type="dxa"/>
              <w:right w:w="20" w:type="dxa"/>
            </w:tcMar>
            <w:vAlign w:val="bottom"/>
            <w:hideMark/>
          </w:tcPr>
          <w:p w14:paraId="0F06E2D1" w14:textId="77777777" w:rsidR="00354136" w:rsidRDefault="00354136">
            <w:pPr>
              <w:spacing w:after="100"/>
              <w:rPr>
                <w:rFonts w:ascii="宋体" w:eastAsia="宋体" w:hAnsi="宋体" w:cs="宋体"/>
              </w:rPr>
            </w:pPr>
            <w:r>
              <w:rPr>
                <w:rFonts w:ascii="Times New Roman" w:hAnsi="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14:paraId="16382FBD" w14:textId="77777777" w:rsidR="00354136" w:rsidRDefault="00354136">
            <w:pPr>
              <w:spacing w:after="100"/>
              <w:jc w:val="right"/>
            </w:pPr>
            <w:r>
              <w:rPr>
                <w:rFonts w:ascii="Times New Roman" w:hAnsi="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14:paraId="048C27E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FE36B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F9CD1" w14:textId="77777777" w:rsidR="00354136" w:rsidRDefault="00354136">
            <w:pPr>
              <w:spacing w:after="100"/>
              <w:jc w:val="right"/>
              <w:rPr>
                <w:rFonts w:ascii="宋体" w:eastAsia="宋体" w:hAnsi="宋体" w:cs="宋体"/>
              </w:rPr>
            </w:pPr>
            <w:r>
              <w:rPr>
                <w:rFonts w:ascii="Times New Roman" w:hAnsi="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14:paraId="461FC93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C77A4F7"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06AFA" w14:textId="77777777" w:rsidR="00354136" w:rsidRDefault="00354136">
            <w:pPr>
              <w:spacing w:after="100"/>
              <w:jc w:val="right"/>
              <w:rPr>
                <w:rFonts w:ascii="宋体" w:eastAsia="宋体" w:hAnsi="宋体" w:cs="宋体"/>
              </w:rPr>
            </w:pPr>
            <w:r>
              <w:rPr>
                <w:rFonts w:ascii="Times New Roman" w:hAnsi="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14:paraId="1C14CB18" w14:textId="77777777" w:rsidR="00354136" w:rsidRDefault="00354136">
            <w:pPr>
              <w:spacing w:after="100"/>
              <w:jc w:val="right"/>
            </w:pPr>
          </w:p>
        </w:tc>
      </w:tr>
      <w:tr w:rsidR="00354136" w14:paraId="790CEBBB" w14:textId="77777777" w:rsidTr="00354136">
        <w:tc>
          <w:tcPr>
            <w:tcW w:w="0" w:type="auto"/>
            <w:gridSpan w:val="3"/>
            <w:shd w:val="clear" w:color="auto" w:fill="FFFFFF"/>
            <w:tcMar>
              <w:top w:w="30" w:type="dxa"/>
              <w:left w:w="140" w:type="dxa"/>
              <w:bottom w:w="30" w:type="dxa"/>
              <w:right w:w="20" w:type="dxa"/>
            </w:tcMar>
            <w:vAlign w:val="bottom"/>
            <w:hideMark/>
          </w:tcPr>
          <w:p w14:paraId="3903F19C" w14:textId="77777777" w:rsidR="00354136" w:rsidRDefault="00354136">
            <w:pPr>
              <w:spacing w:after="100"/>
              <w:rPr>
                <w:rFonts w:ascii="宋体" w:eastAsia="宋体" w:hAnsi="宋体" w:cs="宋体"/>
              </w:rPr>
            </w:pPr>
            <w:r>
              <w:rPr>
                <w:rFonts w:ascii="Times New Roman" w:hAnsi="Times New Roman"/>
                <w:color w:val="00000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6758BC6B" w14:textId="77777777" w:rsidR="00354136" w:rsidRDefault="00354136">
            <w:pPr>
              <w:spacing w:after="100"/>
              <w:jc w:val="right"/>
            </w:pPr>
            <w:r>
              <w:rPr>
                <w:rFonts w:ascii="Times New Roman" w:hAnsi="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52415167"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DCB1EA"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21B26" w14:textId="77777777" w:rsidR="00354136" w:rsidRDefault="00354136">
            <w:pPr>
              <w:spacing w:after="100"/>
              <w:jc w:val="right"/>
              <w:rPr>
                <w:rFonts w:ascii="宋体" w:eastAsia="宋体" w:hAnsi="宋体" w:cs="宋体"/>
              </w:rPr>
            </w:pPr>
            <w:r>
              <w:rPr>
                <w:rFonts w:ascii="Times New Roman" w:hAnsi="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14:paraId="5CF8630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FFC2F2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A8DD2E" w14:textId="77777777" w:rsidR="00354136" w:rsidRDefault="00354136">
            <w:pPr>
              <w:spacing w:after="100"/>
              <w:jc w:val="right"/>
              <w:rPr>
                <w:rFonts w:ascii="宋体" w:eastAsia="宋体" w:hAnsi="宋体" w:cs="宋体"/>
              </w:rPr>
            </w:pPr>
            <w:r>
              <w:rPr>
                <w:rFonts w:ascii="Times New Roman" w:hAnsi="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1139FF89" w14:textId="77777777" w:rsidR="00354136" w:rsidRDefault="00354136">
            <w:pPr>
              <w:spacing w:after="100"/>
              <w:jc w:val="right"/>
            </w:pPr>
          </w:p>
        </w:tc>
      </w:tr>
      <w:tr w:rsidR="00354136" w14:paraId="2A5BDCB2" w14:textId="77777777" w:rsidTr="00354136">
        <w:tc>
          <w:tcPr>
            <w:tcW w:w="0" w:type="auto"/>
            <w:gridSpan w:val="3"/>
            <w:shd w:val="clear" w:color="auto" w:fill="CCEEFF"/>
            <w:tcMar>
              <w:top w:w="30" w:type="dxa"/>
              <w:left w:w="275" w:type="dxa"/>
              <w:bottom w:w="30" w:type="dxa"/>
              <w:right w:w="20" w:type="dxa"/>
            </w:tcMar>
            <w:vAlign w:val="bottom"/>
            <w:hideMark/>
          </w:tcPr>
          <w:p w14:paraId="7FBC5147"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Total severance charges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8703CE"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A9EF25" w14:textId="77777777" w:rsidR="00354136" w:rsidRDefault="00354136">
            <w:pPr>
              <w:spacing w:after="100"/>
              <w:jc w:val="right"/>
            </w:pPr>
            <w:r>
              <w:rPr>
                <w:rFonts w:ascii="Times New Roman" w:hAnsi="Times New Roman"/>
                <w:color w:val="000000"/>
                <w:sz w:val="20"/>
                <w:szCs w:val="20"/>
              </w:rPr>
              <w:t>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483B4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C16EEA8"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CE712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D8DCDB" w14:textId="77777777" w:rsidR="00354136" w:rsidRDefault="00354136">
            <w:pPr>
              <w:spacing w:after="100"/>
              <w:jc w:val="right"/>
            </w:pPr>
            <w:r>
              <w:rPr>
                <w:rFonts w:ascii="Times New Roman" w:hAnsi="Times New Roman"/>
                <w:color w:val="000000"/>
                <w:sz w:val="20"/>
                <w:szCs w:val="20"/>
              </w:rPr>
              <w:t>368 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9DB40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7100453"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82BC3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7A8E0C" w14:textId="77777777" w:rsidR="00354136" w:rsidRDefault="00354136">
            <w:pPr>
              <w:spacing w:after="100"/>
              <w:jc w:val="right"/>
            </w:pPr>
            <w:r>
              <w:rPr>
                <w:rFonts w:ascii="Times New Roman" w:hAnsi="Times New Roman"/>
                <w:color w:val="000000"/>
                <w:sz w:val="20"/>
                <w:szCs w:val="20"/>
              </w:rPr>
              <w:t>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A851ED" w14:textId="77777777" w:rsidR="00354136" w:rsidRDefault="00354136">
            <w:pPr>
              <w:spacing w:after="100"/>
              <w:jc w:val="right"/>
            </w:pPr>
          </w:p>
        </w:tc>
      </w:tr>
    </w:tbl>
    <w:p w14:paraId="212E6C36" w14:textId="77777777" w:rsidR="00354136" w:rsidRDefault="00354136" w:rsidP="00354136">
      <w:pPr>
        <w:rPr>
          <w:rFonts w:ascii="宋体" w:eastAsia="宋体" w:hAnsi="宋体" w:cs="宋体"/>
        </w:rPr>
      </w:pPr>
    </w:p>
    <w:p w14:paraId="0CFA1B67" w14:textId="77777777" w:rsidR="00354136" w:rsidRDefault="00354136" w:rsidP="00354136">
      <w:r>
        <w:rPr>
          <w:rFonts w:ascii="Times New Roman" w:hAnsi="Times New Roman"/>
          <w:b/>
          <w:bCs/>
          <w:color w:val="000000"/>
          <w:sz w:val="20"/>
          <w:szCs w:val="20"/>
        </w:rPr>
        <w:t>Interest and other, net</w:t>
      </w:r>
    </w:p>
    <w:p w14:paraId="71F9F257" w14:textId="77777777" w:rsidR="00354136" w:rsidRDefault="00354136" w:rsidP="00354136"/>
    <w:p w14:paraId="1CD2EF17" w14:textId="77777777" w:rsidR="00354136" w:rsidRDefault="00354136" w:rsidP="00354136">
      <w:r>
        <w:rPr>
          <w:rFonts w:ascii="Times New Roman" w:hAnsi="Times New Roman"/>
          <w:color w:val="000000"/>
          <w:sz w:val="20"/>
          <w:szCs w:val="20"/>
        </w:rPr>
        <w:t>The following table presents information regarding interest and other, net for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0162"/>
        <w:gridCol w:w="36"/>
        <w:gridCol w:w="178"/>
        <w:gridCol w:w="3114"/>
        <w:gridCol w:w="36"/>
        <w:gridCol w:w="36"/>
        <w:gridCol w:w="50"/>
        <w:gridCol w:w="36"/>
        <w:gridCol w:w="178"/>
        <w:gridCol w:w="3115"/>
        <w:gridCol w:w="36"/>
        <w:gridCol w:w="36"/>
        <w:gridCol w:w="50"/>
        <w:gridCol w:w="36"/>
        <w:gridCol w:w="178"/>
        <w:gridCol w:w="3115"/>
        <w:gridCol w:w="36"/>
      </w:tblGrid>
      <w:tr w:rsidR="00354136" w14:paraId="73E0BC42" w14:textId="77777777" w:rsidTr="00354136">
        <w:trPr>
          <w:jc w:val="center"/>
        </w:trPr>
        <w:tc>
          <w:tcPr>
            <w:tcW w:w="175" w:type="dxa"/>
            <w:vAlign w:val="center"/>
            <w:hideMark/>
          </w:tcPr>
          <w:p w14:paraId="632B0604" w14:textId="77777777" w:rsidR="00354136" w:rsidRDefault="00354136"/>
        </w:tc>
        <w:tc>
          <w:tcPr>
            <w:tcW w:w="10035" w:type="dxa"/>
            <w:vAlign w:val="center"/>
            <w:hideMark/>
          </w:tcPr>
          <w:p w14:paraId="0492BE4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C9AF9D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070A373" w14:textId="77777777" w:rsidR="00354136" w:rsidRDefault="00354136">
            <w:pPr>
              <w:spacing w:after="100"/>
              <w:rPr>
                <w:rFonts w:ascii="Times New Roman" w:eastAsia="Times New Roman" w:hAnsi="Times New Roman"/>
                <w:sz w:val="20"/>
                <w:szCs w:val="20"/>
              </w:rPr>
            </w:pPr>
          </w:p>
        </w:tc>
        <w:tc>
          <w:tcPr>
            <w:tcW w:w="3075" w:type="dxa"/>
            <w:vAlign w:val="center"/>
            <w:hideMark/>
          </w:tcPr>
          <w:p w14:paraId="6C3B388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6F4BDBB" w14:textId="77777777" w:rsidR="00354136" w:rsidRDefault="00354136">
            <w:pPr>
              <w:spacing w:after="100"/>
              <w:rPr>
                <w:rFonts w:ascii="Times New Roman" w:eastAsia="Times New Roman" w:hAnsi="Times New Roman"/>
                <w:sz w:val="20"/>
                <w:szCs w:val="20"/>
              </w:rPr>
            </w:pPr>
          </w:p>
        </w:tc>
        <w:tc>
          <w:tcPr>
            <w:tcW w:w="6" w:type="dxa"/>
            <w:vAlign w:val="center"/>
            <w:hideMark/>
          </w:tcPr>
          <w:p w14:paraId="661F8061"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18CF416"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7CCA9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97480C3"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557C6905"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D5B6C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D2324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7DFD843" w14:textId="77777777" w:rsidR="00354136" w:rsidRDefault="00354136">
            <w:pPr>
              <w:spacing w:after="100"/>
              <w:rPr>
                <w:rFonts w:ascii="Times New Roman" w:eastAsia="Times New Roman" w:hAnsi="Times New Roman"/>
                <w:sz w:val="20"/>
                <w:szCs w:val="20"/>
              </w:rPr>
            </w:pPr>
          </w:p>
        </w:tc>
        <w:tc>
          <w:tcPr>
            <w:tcW w:w="6" w:type="dxa"/>
            <w:vAlign w:val="center"/>
            <w:hideMark/>
          </w:tcPr>
          <w:p w14:paraId="21784F98"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F92381D" w14:textId="77777777" w:rsidR="00354136" w:rsidRDefault="00354136">
            <w:pPr>
              <w:spacing w:after="100"/>
              <w:rPr>
                <w:rFonts w:ascii="Times New Roman" w:eastAsia="Times New Roman" w:hAnsi="Times New Roman"/>
                <w:sz w:val="20"/>
                <w:szCs w:val="20"/>
              </w:rPr>
            </w:pPr>
          </w:p>
        </w:tc>
        <w:tc>
          <w:tcPr>
            <w:tcW w:w="3076" w:type="dxa"/>
            <w:vAlign w:val="center"/>
            <w:hideMark/>
          </w:tcPr>
          <w:p w14:paraId="477F655C"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60566E" w14:textId="77777777" w:rsidR="00354136" w:rsidRDefault="00354136">
            <w:pPr>
              <w:spacing w:after="100"/>
              <w:rPr>
                <w:rFonts w:ascii="Times New Roman" w:eastAsia="Times New Roman" w:hAnsi="Times New Roman"/>
                <w:sz w:val="20"/>
                <w:szCs w:val="20"/>
              </w:rPr>
            </w:pPr>
          </w:p>
        </w:tc>
      </w:tr>
      <w:tr w:rsidR="00354136" w14:paraId="5E41BDDC" w14:textId="77777777" w:rsidTr="00354136">
        <w:trPr>
          <w:jc w:val="center"/>
        </w:trPr>
        <w:tc>
          <w:tcPr>
            <w:tcW w:w="0" w:type="auto"/>
            <w:gridSpan w:val="3"/>
            <w:tcMar>
              <w:top w:w="0" w:type="dxa"/>
              <w:left w:w="20" w:type="dxa"/>
              <w:bottom w:w="0" w:type="dxa"/>
              <w:right w:w="20" w:type="dxa"/>
            </w:tcMar>
            <w:vAlign w:val="center"/>
            <w:hideMark/>
          </w:tcPr>
          <w:p w14:paraId="0FA32B63"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01C42EB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1BEE2ECA" w14:textId="77777777" w:rsidTr="00354136">
        <w:trPr>
          <w:jc w:val="center"/>
        </w:trPr>
        <w:tc>
          <w:tcPr>
            <w:tcW w:w="0" w:type="auto"/>
            <w:gridSpan w:val="3"/>
            <w:tcMar>
              <w:top w:w="0" w:type="dxa"/>
              <w:left w:w="20" w:type="dxa"/>
              <w:bottom w:w="0" w:type="dxa"/>
              <w:right w:w="20" w:type="dxa"/>
            </w:tcMar>
            <w:vAlign w:val="center"/>
            <w:hideMark/>
          </w:tcPr>
          <w:p w14:paraId="1B1D796B"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4C7B5D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C97ED3F"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75523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1EDF068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09617F"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3E88150C" w14:textId="77777777" w:rsidTr="00354136">
        <w:trPr>
          <w:jc w:val="center"/>
        </w:trPr>
        <w:tc>
          <w:tcPr>
            <w:tcW w:w="0" w:type="auto"/>
            <w:gridSpan w:val="3"/>
            <w:tcMar>
              <w:top w:w="0" w:type="dxa"/>
              <w:left w:w="20" w:type="dxa"/>
              <w:bottom w:w="0" w:type="dxa"/>
              <w:right w:w="20" w:type="dxa"/>
            </w:tcMar>
            <w:vAlign w:val="center"/>
            <w:hideMark/>
          </w:tcPr>
          <w:p w14:paraId="1B85B35B" w14:textId="77777777" w:rsidR="00354136" w:rsidRDefault="00354136">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733E77D5"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546E2A7"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059C5224" w14:textId="77777777" w:rsidR="00354136" w:rsidRDefault="00354136">
            <w:pPr>
              <w:spacing w:after="100"/>
            </w:pPr>
            <w:r>
              <w:rPr>
                <w:rFonts w:ascii="Times New Roman" w:hAnsi="Times New Roman"/>
                <w:i/>
                <w:iCs/>
                <w:color w:val="000000"/>
                <w:sz w:val="20"/>
                <w:szCs w:val="20"/>
              </w:rPr>
              <w:t>Interest and other, net:</w:t>
            </w:r>
          </w:p>
        </w:tc>
        <w:tc>
          <w:tcPr>
            <w:tcW w:w="0" w:type="auto"/>
            <w:gridSpan w:val="3"/>
            <w:shd w:val="clear" w:color="auto" w:fill="CCEEFF"/>
            <w:tcMar>
              <w:top w:w="0" w:type="dxa"/>
              <w:left w:w="20" w:type="dxa"/>
              <w:bottom w:w="0" w:type="dxa"/>
              <w:right w:w="20" w:type="dxa"/>
            </w:tcMar>
            <w:vAlign w:val="center"/>
            <w:hideMark/>
          </w:tcPr>
          <w:p w14:paraId="5907EE51"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204E7EF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9353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2AC83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4F7BA2" w14:textId="77777777" w:rsidR="00354136" w:rsidRDefault="00354136">
            <w:pPr>
              <w:spacing w:after="100"/>
              <w:rPr>
                <w:rFonts w:ascii="Times New Roman" w:eastAsia="Times New Roman" w:hAnsi="Times New Roman"/>
                <w:sz w:val="20"/>
                <w:szCs w:val="20"/>
              </w:rPr>
            </w:pPr>
          </w:p>
        </w:tc>
      </w:tr>
      <w:tr w:rsidR="00354136" w14:paraId="36552EC8"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0B71CA42" w14:textId="77777777" w:rsidR="00354136" w:rsidRDefault="00354136">
            <w:pPr>
              <w:spacing w:after="100"/>
              <w:rPr>
                <w:rFonts w:ascii="宋体" w:eastAsia="宋体" w:hAnsi="宋体" w:cs="宋体"/>
              </w:rPr>
            </w:pPr>
            <w:r>
              <w:rPr>
                <w:rFonts w:ascii="Times New Roman" w:hAnsi="Times New Roman"/>
                <w:color w:val="000000"/>
                <w:sz w:val="20"/>
                <w:szCs w:val="20"/>
              </w:rPr>
              <w:t>Investment income, primarily interest</w:t>
            </w:r>
          </w:p>
        </w:tc>
        <w:tc>
          <w:tcPr>
            <w:tcW w:w="0" w:type="auto"/>
            <w:shd w:val="clear" w:color="auto" w:fill="FFFFFF"/>
            <w:tcMar>
              <w:top w:w="30" w:type="dxa"/>
              <w:left w:w="20" w:type="dxa"/>
              <w:bottom w:w="30" w:type="dxa"/>
              <w:right w:w="0" w:type="dxa"/>
            </w:tcMar>
            <w:vAlign w:val="bottom"/>
            <w:hideMark/>
          </w:tcPr>
          <w:p w14:paraId="2768F230"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1FD55C" w14:textId="77777777" w:rsidR="00354136" w:rsidRDefault="00354136">
            <w:pPr>
              <w:spacing w:after="100"/>
              <w:jc w:val="right"/>
            </w:pPr>
            <w:r>
              <w:rPr>
                <w:rFonts w:ascii="Times New Roman" w:hAnsi="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6048ED8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CE573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EF415F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FCA2A5" w14:textId="77777777" w:rsidR="00354136" w:rsidRDefault="00354136">
            <w:pPr>
              <w:spacing w:after="100"/>
              <w:jc w:val="right"/>
            </w:pPr>
            <w:r>
              <w:rPr>
                <w:rFonts w:ascii="Times New Roman" w:hAnsi="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14:paraId="6AF8409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0D3115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C4BFAE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E5961D" w14:textId="77777777" w:rsidR="00354136" w:rsidRDefault="00354136">
            <w:pPr>
              <w:spacing w:after="100"/>
              <w:jc w:val="right"/>
            </w:pPr>
            <w:r>
              <w:rPr>
                <w:rFonts w:ascii="Times New Roman" w:hAnsi="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14:paraId="17BC855E" w14:textId="77777777" w:rsidR="00354136" w:rsidRDefault="00354136">
            <w:pPr>
              <w:spacing w:after="100"/>
              <w:jc w:val="right"/>
            </w:pPr>
          </w:p>
        </w:tc>
      </w:tr>
      <w:tr w:rsidR="00354136" w14:paraId="63EAB6B3"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7CF07B01" w14:textId="77777777" w:rsidR="00354136" w:rsidRDefault="00354136">
            <w:pPr>
              <w:spacing w:after="100"/>
              <w:rPr>
                <w:rFonts w:ascii="宋体" w:eastAsia="宋体" w:hAnsi="宋体" w:cs="宋体"/>
              </w:rPr>
            </w:pPr>
            <w:r>
              <w:rPr>
                <w:rFonts w:ascii="Times New Roman" w:hAnsi="Times New Roman"/>
                <w:color w:val="000000"/>
                <w:sz w:val="20"/>
                <w:szCs w:val="20"/>
              </w:rPr>
              <w:t>Gain on investments, net</w:t>
            </w:r>
          </w:p>
        </w:tc>
        <w:tc>
          <w:tcPr>
            <w:tcW w:w="0" w:type="auto"/>
            <w:gridSpan w:val="2"/>
            <w:shd w:val="clear" w:color="auto" w:fill="CCEEFF"/>
            <w:tcMar>
              <w:top w:w="30" w:type="dxa"/>
              <w:left w:w="20" w:type="dxa"/>
              <w:bottom w:w="30" w:type="dxa"/>
              <w:right w:w="0" w:type="dxa"/>
            </w:tcMar>
            <w:vAlign w:val="bottom"/>
            <w:hideMark/>
          </w:tcPr>
          <w:p w14:paraId="30ABD917" w14:textId="77777777" w:rsidR="00354136" w:rsidRDefault="00354136">
            <w:pPr>
              <w:spacing w:after="100"/>
              <w:jc w:val="right"/>
            </w:pPr>
            <w:r>
              <w:rPr>
                <w:rFonts w:ascii="Times New Roman" w:hAnsi="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14:paraId="4BB4076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8D7953"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43CBE" w14:textId="77777777" w:rsidR="00354136" w:rsidRDefault="00354136">
            <w:pPr>
              <w:spacing w:after="100"/>
              <w:jc w:val="right"/>
              <w:rPr>
                <w:rFonts w:ascii="宋体" w:eastAsia="宋体" w:hAnsi="宋体" w:cs="宋体"/>
              </w:rPr>
            </w:pPr>
            <w:r>
              <w:rPr>
                <w:rFonts w:ascii="Times New Roman" w:hAnsi="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14:paraId="504B2BD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EDD1F95"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1807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14:paraId="1E7AB126" w14:textId="77777777" w:rsidR="00354136" w:rsidRDefault="00354136">
            <w:pPr>
              <w:spacing w:after="100"/>
              <w:jc w:val="right"/>
            </w:pPr>
          </w:p>
        </w:tc>
      </w:tr>
      <w:tr w:rsidR="00354136" w14:paraId="68FF8F7D"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3E6FDE33" w14:textId="77777777" w:rsidR="00354136" w:rsidRDefault="00354136">
            <w:pPr>
              <w:spacing w:after="100"/>
              <w:rPr>
                <w:rFonts w:ascii="宋体" w:eastAsia="宋体" w:hAnsi="宋体" w:cs="宋体"/>
              </w:rPr>
            </w:pPr>
            <w:r>
              <w:rPr>
                <w:rFonts w:ascii="Times New Roman" w:hAnsi="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4AC16F4" w14:textId="77777777" w:rsidR="00354136" w:rsidRDefault="00354136">
            <w:pPr>
              <w:spacing w:after="100"/>
              <w:jc w:val="right"/>
            </w:pPr>
            <w:r>
              <w:rPr>
                <w:rFonts w:ascii="Times New Roman" w:hAnsi="Times New Roman"/>
                <w:color w:val="000000"/>
                <w:sz w:val="20"/>
                <w:szCs w:val="20"/>
              </w:rPr>
              <w:t>(1,542)</w:t>
            </w:r>
          </w:p>
        </w:tc>
        <w:tc>
          <w:tcPr>
            <w:tcW w:w="0" w:type="auto"/>
            <w:shd w:val="clear" w:color="auto" w:fill="FFFFFF"/>
            <w:tcMar>
              <w:top w:w="30" w:type="dxa"/>
              <w:left w:w="0" w:type="dxa"/>
              <w:bottom w:w="30" w:type="dxa"/>
              <w:right w:w="20" w:type="dxa"/>
            </w:tcMar>
            <w:vAlign w:val="bottom"/>
            <w:hideMark/>
          </w:tcPr>
          <w:p w14:paraId="38F972F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4BC7640"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14D24" w14:textId="77777777" w:rsidR="00354136" w:rsidRDefault="00354136">
            <w:pPr>
              <w:spacing w:after="100"/>
              <w:jc w:val="right"/>
              <w:rPr>
                <w:rFonts w:ascii="宋体" w:eastAsia="宋体" w:hAnsi="宋体" w:cs="宋体"/>
              </w:rPr>
            </w:pPr>
            <w:r>
              <w:rPr>
                <w:rFonts w:ascii="Times New Roman" w:hAnsi="Times New Roman"/>
                <w:color w:val="000000"/>
                <w:sz w:val="20"/>
                <w:szCs w:val="20"/>
              </w:rPr>
              <w:t>(2,052)</w:t>
            </w:r>
          </w:p>
        </w:tc>
        <w:tc>
          <w:tcPr>
            <w:tcW w:w="0" w:type="auto"/>
            <w:shd w:val="clear" w:color="auto" w:fill="FFFFFF"/>
            <w:tcMar>
              <w:top w:w="30" w:type="dxa"/>
              <w:left w:w="0" w:type="dxa"/>
              <w:bottom w:w="30" w:type="dxa"/>
              <w:right w:w="20" w:type="dxa"/>
            </w:tcMar>
            <w:vAlign w:val="bottom"/>
            <w:hideMark/>
          </w:tcPr>
          <w:p w14:paraId="7BC93A6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1D1DFC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299DB" w14:textId="77777777" w:rsidR="00354136" w:rsidRDefault="00354136">
            <w:pPr>
              <w:spacing w:after="100"/>
              <w:jc w:val="right"/>
              <w:rPr>
                <w:rFonts w:ascii="宋体" w:eastAsia="宋体" w:hAnsi="宋体" w:cs="宋体"/>
              </w:rPr>
            </w:pPr>
            <w:r>
              <w:rPr>
                <w:rFonts w:ascii="Times New Roman" w:hAnsi="Times New Roman"/>
                <w:color w:val="000000"/>
                <w:sz w:val="20"/>
                <w:szCs w:val="20"/>
              </w:rPr>
              <w:t>(2,334)</w:t>
            </w:r>
          </w:p>
        </w:tc>
        <w:tc>
          <w:tcPr>
            <w:tcW w:w="0" w:type="auto"/>
            <w:shd w:val="clear" w:color="auto" w:fill="FFFFFF"/>
            <w:tcMar>
              <w:top w:w="30" w:type="dxa"/>
              <w:left w:w="0" w:type="dxa"/>
              <w:bottom w:w="30" w:type="dxa"/>
              <w:right w:w="20" w:type="dxa"/>
            </w:tcMar>
            <w:vAlign w:val="bottom"/>
            <w:hideMark/>
          </w:tcPr>
          <w:p w14:paraId="7C5521D3" w14:textId="77777777" w:rsidR="00354136" w:rsidRDefault="00354136">
            <w:pPr>
              <w:spacing w:after="100"/>
              <w:jc w:val="right"/>
            </w:pPr>
          </w:p>
        </w:tc>
      </w:tr>
      <w:tr w:rsidR="00354136" w14:paraId="2429F3A0"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2F30A7B8" w14:textId="77777777" w:rsidR="00354136" w:rsidRDefault="00354136">
            <w:pPr>
              <w:spacing w:after="100"/>
              <w:rPr>
                <w:rFonts w:ascii="宋体" w:eastAsia="宋体" w:hAnsi="宋体" w:cs="宋体"/>
              </w:rPr>
            </w:pPr>
            <w:r>
              <w:rPr>
                <w:rFonts w:ascii="Times New Roman" w:hAnsi="Times New Roman"/>
                <w:color w:val="000000"/>
                <w:sz w:val="20"/>
                <w:szCs w:val="20"/>
              </w:rPr>
              <w:t>Foreign exchange</w:t>
            </w:r>
          </w:p>
        </w:tc>
        <w:tc>
          <w:tcPr>
            <w:tcW w:w="0" w:type="auto"/>
            <w:gridSpan w:val="2"/>
            <w:shd w:val="clear" w:color="auto" w:fill="CCEEFF"/>
            <w:tcMar>
              <w:top w:w="30" w:type="dxa"/>
              <w:left w:w="20" w:type="dxa"/>
              <w:bottom w:w="30" w:type="dxa"/>
              <w:right w:w="0" w:type="dxa"/>
            </w:tcMar>
            <w:vAlign w:val="bottom"/>
            <w:hideMark/>
          </w:tcPr>
          <w:p w14:paraId="789F1A9A" w14:textId="77777777" w:rsidR="00354136" w:rsidRDefault="00354136">
            <w:pPr>
              <w:spacing w:after="100"/>
              <w:jc w:val="right"/>
            </w:pPr>
            <w:r>
              <w:rPr>
                <w:rFonts w:ascii="Times New Roman" w:hAnsi="Times New Roman"/>
                <w:color w:val="000000"/>
                <w:sz w:val="20"/>
                <w:szCs w:val="20"/>
              </w:rPr>
              <w:t>(221)</w:t>
            </w:r>
          </w:p>
        </w:tc>
        <w:tc>
          <w:tcPr>
            <w:tcW w:w="0" w:type="auto"/>
            <w:shd w:val="clear" w:color="auto" w:fill="CCEEFF"/>
            <w:tcMar>
              <w:top w:w="30" w:type="dxa"/>
              <w:left w:w="0" w:type="dxa"/>
              <w:bottom w:w="30" w:type="dxa"/>
              <w:right w:w="20" w:type="dxa"/>
            </w:tcMar>
            <w:vAlign w:val="bottom"/>
            <w:hideMark/>
          </w:tcPr>
          <w:p w14:paraId="0ACC813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2857A1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A981CC" w14:textId="77777777" w:rsidR="00354136" w:rsidRDefault="00354136">
            <w:pPr>
              <w:spacing w:after="100"/>
              <w:jc w:val="right"/>
              <w:rPr>
                <w:rFonts w:ascii="宋体" w:eastAsia="宋体" w:hAnsi="宋体" w:cs="宋体"/>
              </w:rPr>
            </w:pPr>
            <w:r>
              <w:rPr>
                <w:rFonts w:ascii="Times New Roman" w:hAnsi="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14:paraId="42E546D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DBE791"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4FA5BB" w14:textId="77777777" w:rsidR="00354136" w:rsidRDefault="00354136">
            <w:pPr>
              <w:spacing w:after="100"/>
              <w:jc w:val="right"/>
              <w:rPr>
                <w:rFonts w:ascii="宋体" w:eastAsia="宋体" w:hAnsi="宋体" w:cs="宋体"/>
              </w:rPr>
            </w:pPr>
            <w:r>
              <w:rPr>
                <w:rFonts w:ascii="Times New Roman" w:hAnsi="Times New Roman"/>
                <w:color w:val="000000"/>
                <w:sz w:val="20"/>
                <w:szCs w:val="20"/>
              </w:rPr>
              <w:t>(195)</w:t>
            </w:r>
          </w:p>
        </w:tc>
        <w:tc>
          <w:tcPr>
            <w:tcW w:w="0" w:type="auto"/>
            <w:shd w:val="clear" w:color="auto" w:fill="CCEEFF"/>
            <w:tcMar>
              <w:top w:w="30" w:type="dxa"/>
              <w:left w:w="0" w:type="dxa"/>
              <w:bottom w:w="30" w:type="dxa"/>
              <w:right w:w="20" w:type="dxa"/>
            </w:tcMar>
            <w:vAlign w:val="bottom"/>
            <w:hideMark/>
          </w:tcPr>
          <w:p w14:paraId="6D95BABE" w14:textId="77777777" w:rsidR="00354136" w:rsidRDefault="00354136">
            <w:pPr>
              <w:spacing w:after="100"/>
              <w:jc w:val="right"/>
            </w:pPr>
          </w:p>
        </w:tc>
      </w:tr>
      <w:tr w:rsidR="00354136" w14:paraId="0331326F"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78740A7A" w14:textId="77777777" w:rsidR="00354136" w:rsidRDefault="00354136">
            <w:pPr>
              <w:spacing w:after="100"/>
              <w:rPr>
                <w:rFonts w:ascii="宋体" w:eastAsia="宋体" w:hAnsi="宋体" w:cs="宋体"/>
              </w:rPr>
            </w:pPr>
            <w:r>
              <w:rPr>
                <w:rFonts w:ascii="Times New Roman" w:hAnsi="Times New Roman"/>
                <w:color w:val="000000"/>
                <w:sz w:val="20"/>
                <w:szCs w:val="20"/>
              </w:rPr>
              <w:t>Gain on disposition of businesses and assets</w:t>
            </w:r>
          </w:p>
        </w:tc>
        <w:tc>
          <w:tcPr>
            <w:tcW w:w="0" w:type="auto"/>
            <w:gridSpan w:val="2"/>
            <w:shd w:val="clear" w:color="auto" w:fill="FFFFFF"/>
            <w:tcMar>
              <w:top w:w="30" w:type="dxa"/>
              <w:left w:w="20" w:type="dxa"/>
              <w:bottom w:w="30" w:type="dxa"/>
              <w:right w:w="0" w:type="dxa"/>
            </w:tcMar>
            <w:vAlign w:val="bottom"/>
            <w:hideMark/>
          </w:tcPr>
          <w:p w14:paraId="16C2E3DB" w14:textId="77777777" w:rsidR="00354136" w:rsidRDefault="00354136">
            <w:pPr>
              <w:spacing w:after="100"/>
              <w:jc w:val="right"/>
            </w:pPr>
            <w:r>
              <w:rPr>
                <w:rFonts w:ascii="Times New Roman" w:hAnsi="Times New Roman"/>
                <w:color w:val="000000"/>
                <w:sz w:val="20"/>
                <w:szCs w:val="20"/>
              </w:rPr>
              <w:t>3,968 </w:t>
            </w:r>
          </w:p>
        </w:tc>
        <w:tc>
          <w:tcPr>
            <w:tcW w:w="0" w:type="auto"/>
            <w:shd w:val="clear" w:color="auto" w:fill="FFFFFF"/>
            <w:tcMar>
              <w:top w:w="30" w:type="dxa"/>
              <w:left w:w="0" w:type="dxa"/>
              <w:bottom w:w="30" w:type="dxa"/>
              <w:right w:w="20" w:type="dxa"/>
            </w:tcMar>
            <w:vAlign w:val="bottom"/>
            <w:hideMark/>
          </w:tcPr>
          <w:p w14:paraId="4DAC140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D888D8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B71F3" w14:textId="77777777" w:rsidR="00354136" w:rsidRDefault="00354136">
            <w:pPr>
              <w:spacing w:after="100"/>
              <w:jc w:val="right"/>
              <w:rPr>
                <w:rFonts w:ascii="宋体" w:eastAsia="宋体" w:hAnsi="宋体" w:cs="宋体"/>
              </w:rPr>
            </w:pPr>
            <w:r>
              <w:rPr>
                <w:rFonts w:ascii="Times New Roman" w:hAnsi="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14:paraId="7E3F70A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2D1E71F"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C8779" w14:textId="77777777" w:rsidR="00354136" w:rsidRDefault="00354136">
            <w:pPr>
              <w:spacing w:after="100"/>
              <w:jc w:val="right"/>
              <w:rPr>
                <w:rFonts w:ascii="宋体" w:eastAsia="宋体" w:hAnsi="宋体" w:cs="宋体"/>
              </w:rPr>
            </w:pPr>
            <w:r>
              <w:rPr>
                <w:rFonts w:ascii="Times New Roman" w:hAnsi="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06066B" w14:textId="77777777" w:rsidR="00354136" w:rsidRDefault="00354136">
            <w:pPr>
              <w:spacing w:after="100"/>
              <w:jc w:val="right"/>
            </w:pPr>
          </w:p>
        </w:tc>
      </w:tr>
      <w:tr w:rsidR="00354136" w14:paraId="4E1058A1" w14:textId="77777777" w:rsidTr="00354136">
        <w:trPr>
          <w:jc w:val="center"/>
        </w:trPr>
        <w:tc>
          <w:tcPr>
            <w:tcW w:w="0" w:type="auto"/>
            <w:gridSpan w:val="3"/>
            <w:shd w:val="clear" w:color="auto" w:fill="CCEEFF"/>
            <w:tcMar>
              <w:top w:w="30" w:type="dxa"/>
              <w:left w:w="125" w:type="dxa"/>
              <w:bottom w:w="30" w:type="dxa"/>
              <w:right w:w="20" w:type="dxa"/>
            </w:tcMar>
            <w:vAlign w:val="bottom"/>
            <w:hideMark/>
          </w:tcPr>
          <w:p w14:paraId="11686DAC" w14:textId="77777777" w:rsidR="00354136" w:rsidRDefault="00354136">
            <w:pPr>
              <w:spacing w:after="100"/>
              <w:rPr>
                <w:rFonts w:ascii="宋体" w:eastAsia="宋体" w:hAnsi="宋体" w:cs="宋体"/>
              </w:rPr>
            </w:pPr>
            <w:r>
              <w:rPr>
                <w:rFonts w:ascii="Times New Roman" w:hAnsi="Times New Roman"/>
                <w:color w:val="000000"/>
                <w:sz w:val="20"/>
                <w:szCs w:val="20"/>
              </w:rPr>
              <w:t>Debt extinguishment fees</w:t>
            </w:r>
          </w:p>
        </w:tc>
        <w:tc>
          <w:tcPr>
            <w:tcW w:w="0" w:type="auto"/>
            <w:gridSpan w:val="2"/>
            <w:shd w:val="clear" w:color="auto" w:fill="CCEEFF"/>
            <w:tcMar>
              <w:top w:w="30" w:type="dxa"/>
              <w:left w:w="20" w:type="dxa"/>
              <w:bottom w:w="30" w:type="dxa"/>
              <w:right w:w="0" w:type="dxa"/>
            </w:tcMar>
            <w:vAlign w:val="bottom"/>
            <w:hideMark/>
          </w:tcPr>
          <w:p w14:paraId="6E440C71" w14:textId="77777777" w:rsidR="00354136" w:rsidRDefault="00354136">
            <w:pPr>
              <w:spacing w:after="100"/>
              <w:jc w:val="right"/>
            </w:pPr>
            <w:r>
              <w:rPr>
                <w:rFonts w:ascii="Times New Roman" w:hAnsi="Times New Roman"/>
                <w:color w:val="000000"/>
                <w:sz w:val="20"/>
                <w:szCs w:val="20"/>
              </w:rPr>
              <w:t>(1,572)</w:t>
            </w:r>
          </w:p>
        </w:tc>
        <w:tc>
          <w:tcPr>
            <w:tcW w:w="0" w:type="auto"/>
            <w:shd w:val="clear" w:color="auto" w:fill="CCEEFF"/>
            <w:tcMar>
              <w:top w:w="30" w:type="dxa"/>
              <w:left w:w="0" w:type="dxa"/>
              <w:bottom w:w="30" w:type="dxa"/>
              <w:right w:w="20" w:type="dxa"/>
            </w:tcMar>
            <w:vAlign w:val="bottom"/>
            <w:hideMark/>
          </w:tcPr>
          <w:p w14:paraId="439E3B4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5589FC"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9B44F0" w14:textId="77777777" w:rsidR="00354136" w:rsidRDefault="00354136">
            <w:pPr>
              <w:spacing w:after="100"/>
              <w:jc w:val="right"/>
              <w:rPr>
                <w:rFonts w:ascii="宋体" w:eastAsia="宋体" w:hAnsi="宋体" w:cs="宋体"/>
              </w:rPr>
            </w:pPr>
            <w:r>
              <w:rPr>
                <w:rFonts w:ascii="Times New Roman" w:hAnsi="Times New Roman"/>
                <w:color w:val="000000"/>
                <w:sz w:val="20"/>
                <w:szCs w:val="20"/>
              </w:rPr>
              <w:t>(158)</w:t>
            </w:r>
          </w:p>
        </w:tc>
        <w:tc>
          <w:tcPr>
            <w:tcW w:w="0" w:type="auto"/>
            <w:shd w:val="clear" w:color="auto" w:fill="CCEEFF"/>
            <w:tcMar>
              <w:top w:w="30" w:type="dxa"/>
              <w:left w:w="0" w:type="dxa"/>
              <w:bottom w:w="30" w:type="dxa"/>
              <w:right w:w="20" w:type="dxa"/>
            </w:tcMar>
            <w:vAlign w:val="bottom"/>
            <w:hideMark/>
          </w:tcPr>
          <w:p w14:paraId="03B09477"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3C54A6"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883FB8" w14:textId="77777777" w:rsidR="00354136" w:rsidRDefault="00354136">
            <w:pPr>
              <w:spacing w:after="100"/>
              <w:jc w:val="right"/>
              <w:rPr>
                <w:rFonts w:ascii="宋体" w:eastAsia="宋体" w:hAnsi="宋体" w:cs="宋体"/>
              </w:rPr>
            </w:pPr>
            <w:r>
              <w:rPr>
                <w:rFonts w:ascii="Times New Roman" w:hAnsi="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14:paraId="5F014065" w14:textId="77777777" w:rsidR="00354136" w:rsidRDefault="00354136">
            <w:pPr>
              <w:spacing w:after="100"/>
              <w:jc w:val="right"/>
            </w:pPr>
          </w:p>
        </w:tc>
      </w:tr>
      <w:tr w:rsidR="00354136" w14:paraId="5ACD5839" w14:textId="77777777" w:rsidTr="00354136">
        <w:trPr>
          <w:jc w:val="center"/>
        </w:trPr>
        <w:tc>
          <w:tcPr>
            <w:tcW w:w="0" w:type="auto"/>
            <w:gridSpan w:val="3"/>
            <w:shd w:val="clear" w:color="auto" w:fill="FFFFFF"/>
            <w:tcMar>
              <w:top w:w="30" w:type="dxa"/>
              <w:left w:w="125" w:type="dxa"/>
              <w:bottom w:w="30" w:type="dxa"/>
              <w:right w:w="20" w:type="dxa"/>
            </w:tcMar>
            <w:vAlign w:val="bottom"/>
            <w:hideMark/>
          </w:tcPr>
          <w:p w14:paraId="6424EE94" w14:textId="77777777" w:rsidR="00354136" w:rsidRDefault="00354136">
            <w:pPr>
              <w:spacing w:after="100"/>
              <w:rPr>
                <w:rFonts w:ascii="宋体" w:eastAsia="宋体" w:hAnsi="宋体" w:cs="宋体"/>
              </w:rPr>
            </w:pPr>
            <w:r>
              <w:rPr>
                <w:rFonts w:ascii="Times New Roman" w:hAnsi="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77E198A7" w14:textId="77777777" w:rsidR="00354136" w:rsidRDefault="00354136">
            <w:pPr>
              <w:spacing w:after="100"/>
              <w:jc w:val="right"/>
            </w:pPr>
            <w:r>
              <w:rPr>
                <w:rFonts w:ascii="Times New Roman" w:hAnsi="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24AA264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E8BED2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6C0B2" w14:textId="77777777" w:rsidR="00354136" w:rsidRDefault="00354136">
            <w:pPr>
              <w:spacing w:after="100"/>
              <w:jc w:val="right"/>
              <w:rPr>
                <w:rFonts w:ascii="宋体" w:eastAsia="宋体" w:hAnsi="宋体" w:cs="宋体"/>
              </w:rPr>
            </w:pPr>
            <w:r>
              <w:rPr>
                <w:rFonts w:ascii="Times New Roman" w:hAnsi="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08EB555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735BAEE" w14:textId="77777777" w:rsidR="00354136" w:rsidRDefault="00354136">
            <w:pPr>
              <w:spacing w:after="100"/>
              <w:jc w:val="right"/>
              <w:rPr>
                <w:rFonts w:ascii="Times New Roman" w:eastAsia="Times New Roman" w:hAnsi="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10B82" w14:textId="77777777" w:rsidR="00354136" w:rsidRDefault="00354136">
            <w:pPr>
              <w:spacing w:after="100"/>
              <w:jc w:val="right"/>
              <w:rPr>
                <w:rFonts w:ascii="宋体" w:eastAsia="宋体" w:hAnsi="宋体" w:cs="宋体"/>
              </w:rPr>
            </w:pPr>
            <w:r>
              <w:rPr>
                <w:rFonts w:ascii="Times New Roman" w:hAnsi="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14:paraId="07336C45" w14:textId="77777777" w:rsidR="00354136" w:rsidRDefault="00354136">
            <w:pPr>
              <w:spacing w:after="100"/>
              <w:jc w:val="right"/>
            </w:pPr>
          </w:p>
        </w:tc>
      </w:tr>
      <w:tr w:rsidR="00354136" w14:paraId="65F739AF" w14:textId="77777777" w:rsidTr="00354136">
        <w:trPr>
          <w:jc w:val="center"/>
        </w:trPr>
        <w:tc>
          <w:tcPr>
            <w:tcW w:w="0" w:type="auto"/>
            <w:gridSpan w:val="3"/>
            <w:shd w:val="clear" w:color="auto" w:fill="CCEEFF"/>
            <w:tcMar>
              <w:top w:w="30" w:type="dxa"/>
              <w:left w:w="275" w:type="dxa"/>
              <w:bottom w:w="30" w:type="dxa"/>
              <w:right w:w="20" w:type="dxa"/>
            </w:tcMar>
            <w:vAlign w:val="bottom"/>
            <w:hideMark/>
          </w:tcPr>
          <w:p w14:paraId="12BE75A6" w14:textId="77777777" w:rsidR="00354136" w:rsidRDefault="00354136">
            <w:pPr>
              <w:spacing w:after="100"/>
              <w:rPr>
                <w:rFonts w:ascii="宋体" w:eastAsia="宋体" w:hAnsi="宋体" w:cs="宋体"/>
              </w:rPr>
            </w:pPr>
            <w:r>
              <w:rPr>
                <w:rFonts w:ascii="Times New Roman"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B42D35" w14:textId="77777777" w:rsidR="00354136" w:rsidRDefault="00354136">
            <w:pPr>
              <w:spacing w:after="100"/>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37242B" w14:textId="77777777" w:rsidR="00354136" w:rsidRDefault="00354136">
            <w:pPr>
              <w:spacing w:after="100"/>
              <w:jc w:val="right"/>
            </w:pPr>
            <w:r>
              <w:rPr>
                <w:rFonts w:ascii="Times New Roman" w:hAnsi="Times New Roman"/>
                <w:color w:val="000000"/>
                <w:sz w:val="20"/>
                <w:szCs w:val="20"/>
              </w:rPr>
              <w:t>1,264 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735E4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8F4059C"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88004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7F45A9" w14:textId="77777777" w:rsidR="00354136" w:rsidRDefault="00354136">
            <w:pPr>
              <w:spacing w:after="100"/>
              <w:jc w:val="right"/>
            </w:pPr>
            <w:r>
              <w:rPr>
                <w:rFonts w:ascii="Times New Roman" w:hAnsi="Times New Roman"/>
                <w:color w:val="000000"/>
                <w:sz w:val="20"/>
                <w:szCs w:val="20"/>
              </w:rPr>
              <w:t>(1,339)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A0422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815CEBE" w14:textId="77777777" w:rsidR="00354136" w:rsidRDefault="00354136">
            <w:pPr>
              <w:spacing w:after="100"/>
              <w:jc w:val="right"/>
              <w:rPr>
                <w:rFonts w:ascii="Times New Roman" w:eastAsia="Times New Roman" w:hAnsi="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A9384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E19D52" w14:textId="77777777" w:rsidR="00354136" w:rsidRDefault="00354136">
            <w:pPr>
              <w:spacing w:after="100"/>
              <w:jc w:val="right"/>
            </w:pPr>
            <w:r>
              <w:rPr>
                <w:rFonts w:ascii="Times New Roman" w:hAnsi="Times New Roman"/>
                <w:color w:val="000000"/>
                <w:sz w:val="20"/>
                <w:szCs w:val="20"/>
              </w:rPr>
              <w:t>(2,417)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5D00DF" w14:textId="77777777" w:rsidR="00354136" w:rsidRDefault="00354136">
            <w:pPr>
              <w:spacing w:after="100"/>
              <w:jc w:val="right"/>
            </w:pPr>
          </w:p>
        </w:tc>
      </w:tr>
    </w:tbl>
    <w:p w14:paraId="586CE423" w14:textId="77777777" w:rsidR="00354136" w:rsidRDefault="00354136" w:rsidP="00354136">
      <w:pPr>
        <w:rPr>
          <w:rFonts w:ascii="宋体" w:eastAsia="宋体" w:hAnsi="宋体" w:cs="宋体"/>
        </w:rPr>
      </w:pPr>
    </w:p>
    <w:p w14:paraId="6478EC54" w14:textId="77777777" w:rsidR="00354136" w:rsidRDefault="00354136" w:rsidP="00354136">
      <w:pPr>
        <w:jc w:val="center"/>
      </w:pPr>
    </w:p>
    <w:p w14:paraId="0E0F35A6" w14:textId="77777777" w:rsidR="00354136" w:rsidRDefault="00354136" w:rsidP="00354136">
      <w:pPr>
        <w:jc w:val="center"/>
      </w:pPr>
      <w:r>
        <w:rPr>
          <w:rFonts w:ascii="Times New Roman" w:hAnsi="Times New Roman"/>
          <w:color w:val="000000"/>
          <w:sz w:val="20"/>
          <w:szCs w:val="20"/>
        </w:rPr>
        <w:t>153</w:t>
      </w:r>
    </w:p>
    <w:p w14:paraId="7889E0B1" w14:textId="77777777" w:rsidR="00354136" w:rsidRDefault="00354136" w:rsidP="00354136">
      <w:pPr>
        <w:jc w:val="center"/>
      </w:pPr>
    </w:p>
    <w:p w14:paraId="5C7DD9C4" w14:textId="77777777" w:rsidR="00354136" w:rsidRDefault="00354136" w:rsidP="00354136">
      <w:r>
        <w:pict w14:anchorId="3868C380">
          <v:rect id="_x0000_i1528" style="width:0;height:1.5pt" o:hralign="center" o:hrstd="t" o:hr="t" fillcolor="#a0a0a0" stroked="f"/>
        </w:pict>
      </w:r>
    </w:p>
    <w:p w14:paraId="63180A98" w14:textId="77777777" w:rsidR="00354136" w:rsidRDefault="00354136" w:rsidP="00354136">
      <w:hyperlink r:id="rId419" w:anchor="if82c7bb85cec43f3b72bdca2d8861323_10" w:history="1">
        <w:r>
          <w:rPr>
            <w:rStyle w:val="a5"/>
            <w:rFonts w:ascii="Times New Roman" w:hAnsi="Times New Roman"/>
            <w:sz w:val="20"/>
            <w:szCs w:val="20"/>
          </w:rPr>
          <w:t>Table of </w:t>
        </w:r>
      </w:hyperlink>
      <w:hyperlink r:id="rId420" w:anchor="if82c7bb85cec43f3b72bdca2d8861323_10" w:history="1">
        <w:r>
          <w:rPr>
            <w:rStyle w:val="a5"/>
            <w:rFonts w:ascii="Times New Roman" w:hAnsi="Times New Roman"/>
            <w:sz w:val="20"/>
            <w:szCs w:val="20"/>
          </w:rPr>
          <w:t>Contents</w:t>
        </w:r>
      </w:hyperlink>
    </w:p>
    <w:p w14:paraId="2C5B539E" w14:textId="77777777" w:rsidR="00354136" w:rsidRDefault="00354136" w:rsidP="00354136">
      <w:r>
        <w:rPr>
          <w:rFonts w:ascii="Times New Roman" w:hAnsi="Times New Roman"/>
          <w:b/>
          <w:bCs/>
          <w:color w:val="000000"/>
          <w:sz w:val="20"/>
          <w:szCs w:val="20"/>
        </w:rPr>
        <w:t>NOTE 21 — RELATED PARTY TRANSACTIONS</w:t>
      </w:r>
    </w:p>
    <w:p w14:paraId="46A3AB8A" w14:textId="77777777" w:rsidR="00354136" w:rsidRDefault="00354136" w:rsidP="00354136"/>
    <w:p w14:paraId="0FF8B07E" w14:textId="77777777" w:rsidR="00354136" w:rsidRDefault="00354136" w:rsidP="00354136">
      <w:r>
        <w:rPr>
          <w:rFonts w:ascii="Times New Roman" w:hAnsi="Times New Roman"/>
          <w:color w:val="000000"/>
          <w:sz w:val="20"/>
          <w:szCs w:val="20"/>
        </w:rPr>
        <w:t>Effective upon the completion of the VMware Spin-off, VMware is considered to be a related party of the Company. The related party relationship is a result of Michael Dell’s ownership interest in both Dell Technologies and VMware as well as Michael Dell’s continued positions as Chairman and Chief Executive Officer of Dell Technologies and as Chairman of the Board of VMware, Inc. See Note 1 and Note 3 of the Notes to the Consolidated Financial Statements for more information about the VMware Spin-off.</w:t>
      </w:r>
    </w:p>
    <w:p w14:paraId="52977FB4" w14:textId="77777777" w:rsidR="00354136" w:rsidRDefault="00354136" w:rsidP="00354136"/>
    <w:p w14:paraId="190B037F" w14:textId="77777777" w:rsidR="00354136" w:rsidRDefault="00354136" w:rsidP="00354136">
      <w:r>
        <w:rPr>
          <w:rFonts w:ascii="Times New Roman" w:hAnsi="Times New Roman"/>
          <w:color w:val="000000"/>
          <w:sz w:val="20"/>
          <w:szCs w:val="20"/>
        </w:rPr>
        <w:t>The information provided below includes a summary of transactions with VMware and with its consolidated subsidiaries (collectively, “VMware”). Transactions with related parties other than VMware during the periods presented were immaterial, individually and in aggregate.</w:t>
      </w:r>
    </w:p>
    <w:p w14:paraId="5691D037" w14:textId="77777777" w:rsidR="00354136" w:rsidRDefault="00354136" w:rsidP="00354136"/>
    <w:p w14:paraId="32EDA6D9" w14:textId="77777777" w:rsidR="00354136" w:rsidRDefault="00354136" w:rsidP="00354136">
      <w:r>
        <w:rPr>
          <w:rFonts w:ascii="Times New Roman" w:hAnsi="Times New Roman"/>
          <w:b/>
          <w:bCs/>
          <w:color w:val="000000"/>
          <w:sz w:val="20"/>
          <w:szCs w:val="20"/>
        </w:rPr>
        <w:t>Transactions with VMware</w:t>
      </w:r>
    </w:p>
    <w:p w14:paraId="622696A4" w14:textId="77777777" w:rsidR="00354136" w:rsidRDefault="00354136" w:rsidP="00354136"/>
    <w:p w14:paraId="7D6DFA2D" w14:textId="77777777" w:rsidR="00354136" w:rsidRDefault="00354136" w:rsidP="00354136">
      <w:r>
        <w:rPr>
          <w:rFonts w:ascii="Times New Roman" w:hAnsi="Times New Roman"/>
          <w:color w:val="000000"/>
          <w:sz w:val="20"/>
          <w:szCs w:val="20"/>
        </w:rPr>
        <w:t>Dell Technologies and VMware engage in the following ongoing related party transactions:</w:t>
      </w:r>
    </w:p>
    <w:p w14:paraId="7F238010" w14:textId="77777777" w:rsidR="00354136" w:rsidRDefault="00354136" w:rsidP="00354136"/>
    <w:p w14:paraId="0FF4DF6D" w14:textId="77777777" w:rsidR="00354136" w:rsidRDefault="00354136" w:rsidP="00354136">
      <w:pPr>
        <w:ind w:hanging="360"/>
      </w:pPr>
      <w:r>
        <w:rPr>
          <w:rFonts w:ascii="Times New Roman" w:hAnsi="Times New Roman"/>
          <w:color w:val="000000"/>
          <w:sz w:val="20"/>
          <w:szCs w:val="20"/>
        </w:rPr>
        <w:t>•Pursuant to original equipment manufacturer and reseller arrangements, Dell Technologies integrates or bundles VMware’s products and services with Dell Technologies’ products and sells them to end-users. Dell Technologies also acts as a distributor, purchasing VMware’s standalone products and services for resale to end-user customers. Where applicable, costs under these arrangements are presented net of rebates received by Dell Technologies.</w:t>
      </w:r>
    </w:p>
    <w:p w14:paraId="402C0495" w14:textId="77777777" w:rsidR="00354136" w:rsidRDefault="00354136" w:rsidP="00354136"/>
    <w:p w14:paraId="73B89381" w14:textId="77777777" w:rsidR="00354136" w:rsidRDefault="00354136" w:rsidP="00354136">
      <w:pPr>
        <w:ind w:hanging="360"/>
      </w:pPr>
      <w:r>
        <w:rPr>
          <w:rFonts w:ascii="Times New Roman" w:hAnsi="Times New Roman"/>
          <w:i/>
          <w:iCs/>
          <w:color w:val="000000"/>
          <w:sz w:val="20"/>
          <w:szCs w:val="20"/>
        </w:rPr>
        <w:lastRenderedPageBreak/>
        <w:t>•</w:t>
      </w:r>
      <w:r>
        <w:rPr>
          <w:rFonts w:ascii="Times New Roman" w:hAnsi="Times New Roman"/>
          <w:color w:val="000000"/>
          <w:sz w:val="20"/>
          <w:szCs w:val="20"/>
        </w:rPr>
        <w:t>Dell Technologies procures products and services from VMware for its internal use.</w:t>
      </w:r>
    </w:p>
    <w:p w14:paraId="0AFFB1BB" w14:textId="77777777" w:rsidR="00354136" w:rsidRDefault="00354136" w:rsidP="00354136"/>
    <w:p w14:paraId="0E51FBC6" w14:textId="77777777" w:rsidR="00354136" w:rsidRDefault="00354136" w:rsidP="00354136">
      <w:pPr>
        <w:ind w:hanging="360"/>
      </w:pPr>
      <w:r>
        <w:rPr>
          <w:rFonts w:ascii="Times New Roman" w:hAnsi="Times New Roman"/>
          <w:color w:val="000000"/>
          <w:sz w:val="20"/>
          <w:szCs w:val="20"/>
        </w:rPr>
        <w:t>•Dell Technologies sells and leases products and sells services to VMware. Sales of services were immaterial for all periods presented.</w:t>
      </w:r>
    </w:p>
    <w:p w14:paraId="7A348E2D" w14:textId="77777777" w:rsidR="00354136" w:rsidRDefault="00354136" w:rsidP="00354136"/>
    <w:p w14:paraId="4D3F5DD7" w14:textId="77777777" w:rsidR="00354136" w:rsidRDefault="00354136" w:rsidP="00354136">
      <w:pPr>
        <w:ind w:hanging="360"/>
      </w:pPr>
      <w:r>
        <w:rPr>
          <w:rFonts w:ascii="Times New Roman" w:hAnsi="Times New Roman"/>
          <w:color w:val="000000"/>
          <w:sz w:val="20"/>
          <w:szCs w:val="20"/>
        </w:rPr>
        <w:t>•Dell Technologies and VMware also enter into joint marketing, sales, and branding arrangements, for which both parties may incur costs.</w:t>
      </w:r>
    </w:p>
    <w:p w14:paraId="12FFE6F0" w14:textId="77777777" w:rsidR="00354136" w:rsidRDefault="00354136" w:rsidP="00354136"/>
    <w:p w14:paraId="7E4B32E4" w14:textId="77777777" w:rsidR="00354136" w:rsidRDefault="00354136" w:rsidP="00354136">
      <w:pPr>
        <w:ind w:hanging="360"/>
      </w:pPr>
      <w:r>
        <w:rPr>
          <w:rFonts w:ascii="Times New Roman" w:hAnsi="Times New Roman"/>
          <w:color w:val="000000"/>
          <w:sz w:val="20"/>
          <w:szCs w:val="20"/>
        </w:rPr>
        <w:t>•DFS provides financing to certain VMware’s end users. Upon acceptance of the financing arrangement by both VMware’s end users and DFS, DFS recognizes amounts due to related parties on the Consolidated Statements of Financial Position. Associated financing fees are recorded to net revenue on the Consolidated Statements of Income. The associated financing fees were not material during the fiscal years ended January 28, 2022, January 29, 2021, and January 31, 2020.</w:t>
      </w:r>
    </w:p>
    <w:p w14:paraId="25EC4D64" w14:textId="77777777" w:rsidR="00354136" w:rsidRDefault="00354136" w:rsidP="00354136"/>
    <w:p w14:paraId="7561B2D7" w14:textId="77777777" w:rsidR="00354136" w:rsidRDefault="00354136" w:rsidP="00354136">
      <w:pPr>
        <w:ind w:hanging="360"/>
      </w:pPr>
      <w:r>
        <w:rPr>
          <w:rFonts w:ascii="Times New Roman" w:hAnsi="Times New Roman"/>
          <w:color w:val="000000"/>
          <w:sz w:val="20"/>
          <w:szCs w:val="20"/>
        </w:rPr>
        <w:t>•Dell Technologies and VMware enter into agreements to collaborate on technology projects in which one party pays the corresponding party for services or the reimbursement of costs. For the fiscal years ended January 28, 2022, January 29, 2021, and January 31, 2020 collaborative technology projects were not material.</w:t>
      </w:r>
    </w:p>
    <w:p w14:paraId="4016E72E" w14:textId="77777777" w:rsidR="00354136" w:rsidRDefault="00354136" w:rsidP="00354136"/>
    <w:p w14:paraId="49AF99F7" w14:textId="77777777" w:rsidR="00354136" w:rsidRDefault="00354136" w:rsidP="00354136">
      <w:pPr>
        <w:ind w:hanging="360"/>
      </w:pPr>
      <w:r>
        <w:rPr>
          <w:rFonts w:ascii="Times New Roman" w:hAnsi="Times New Roman"/>
          <w:color w:val="000000"/>
          <w:sz w:val="20"/>
          <w:szCs w:val="20"/>
        </w:rPr>
        <w:t>•Dell Technologies provides support services and support from Dell Technologies personnel to VMware in certain geographic regions where VMware does not have an established legal entity. These employees are managed by VMware but Dell Technologies incurs the costs for these services. The costs incurred by Dell Technologies on VMware’s behalf to these employees are charged to VMware. For the fiscal years ended January 28, 2022, January 29, 2021, and January 31, 2020 costs associated with such seconded employees were not material.</w:t>
      </w:r>
    </w:p>
    <w:p w14:paraId="70B272CB" w14:textId="77777777" w:rsidR="00354136" w:rsidRDefault="00354136" w:rsidP="00354136"/>
    <w:p w14:paraId="08EABC54" w14:textId="77777777" w:rsidR="00354136" w:rsidRDefault="00354136" w:rsidP="00354136">
      <w:pPr>
        <w:ind w:hanging="360"/>
      </w:pPr>
      <w:r>
        <w:rPr>
          <w:rFonts w:ascii="Times New Roman" w:hAnsi="Times New Roman"/>
          <w:color w:val="000000"/>
          <w:sz w:val="20"/>
          <w:szCs w:val="20"/>
        </w:rPr>
        <w:t>•Dell Technologies and VMware entered into the TSA in connection with the VMware Spin-off to provide various support services including investment advisory services, certain support services from Dell Technologies personnel, and other transitional services. Costs associated with the TSA were not material for the fiscal year ended January 28, 2022. See Note 1 and Note 3 of the Notes to the Consolidated Financial Statements for more information about the VMware Spin-off.</w:t>
      </w:r>
    </w:p>
    <w:p w14:paraId="30478941" w14:textId="77777777" w:rsidR="00354136" w:rsidRDefault="00354136" w:rsidP="00354136">
      <w:pPr>
        <w:jc w:val="center"/>
      </w:pPr>
    </w:p>
    <w:p w14:paraId="436958EE" w14:textId="77777777" w:rsidR="00354136" w:rsidRDefault="00354136" w:rsidP="00354136">
      <w:pPr>
        <w:jc w:val="center"/>
      </w:pPr>
      <w:r>
        <w:rPr>
          <w:rFonts w:ascii="Times New Roman" w:hAnsi="Times New Roman"/>
          <w:color w:val="000000"/>
          <w:sz w:val="20"/>
          <w:szCs w:val="20"/>
        </w:rPr>
        <w:t>154</w:t>
      </w:r>
    </w:p>
    <w:p w14:paraId="3B8585E4" w14:textId="77777777" w:rsidR="00354136" w:rsidRDefault="00354136" w:rsidP="00354136">
      <w:pPr>
        <w:jc w:val="center"/>
      </w:pPr>
    </w:p>
    <w:p w14:paraId="0C6E5718" w14:textId="77777777" w:rsidR="00354136" w:rsidRDefault="00354136" w:rsidP="00354136">
      <w:r>
        <w:pict w14:anchorId="2620C557">
          <v:rect id="_x0000_i1529" style="width:0;height:1.5pt" o:hralign="center" o:hrstd="t" o:hr="t" fillcolor="#a0a0a0" stroked="f"/>
        </w:pict>
      </w:r>
    </w:p>
    <w:p w14:paraId="000FF057" w14:textId="77777777" w:rsidR="00354136" w:rsidRDefault="00354136" w:rsidP="00354136">
      <w:hyperlink r:id="rId421" w:anchor="if82c7bb85cec43f3b72bdca2d8861323_10" w:history="1">
        <w:r>
          <w:rPr>
            <w:rStyle w:val="a5"/>
            <w:rFonts w:ascii="Times New Roman" w:hAnsi="Times New Roman"/>
            <w:sz w:val="20"/>
            <w:szCs w:val="20"/>
          </w:rPr>
          <w:t>Table of </w:t>
        </w:r>
      </w:hyperlink>
      <w:hyperlink r:id="rId422" w:anchor="if82c7bb85cec43f3b72bdca2d8861323_10" w:history="1">
        <w:r>
          <w:rPr>
            <w:rStyle w:val="a5"/>
            <w:rFonts w:ascii="Times New Roman" w:hAnsi="Times New Roman"/>
            <w:sz w:val="20"/>
            <w:szCs w:val="20"/>
          </w:rPr>
          <w:t>Contents</w:t>
        </w:r>
      </w:hyperlink>
    </w:p>
    <w:p w14:paraId="7E83EB0E" w14:textId="77777777" w:rsidR="00354136" w:rsidRDefault="00354136" w:rsidP="00354136">
      <w:r>
        <w:rPr>
          <w:rFonts w:ascii="Times New Roman" w:hAnsi="Times New Roman"/>
          <w:color w:val="000000"/>
          <w:sz w:val="20"/>
          <w:szCs w:val="20"/>
        </w:rPr>
        <w:t>The following table presents information about the impact of Dell Technologies’ related party transactions with VMware on the Consolidated Statements of Income for the periods indicated:</w:t>
      </w:r>
    </w:p>
    <w:tbl>
      <w:tblPr>
        <w:tblW w:w="20606" w:type="dxa"/>
        <w:tblCellMar>
          <w:top w:w="15" w:type="dxa"/>
          <w:left w:w="15" w:type="dxa"/>
          <w:bottom w:w="15" w:type="dxa"/>
          <w:right w:w="15" w:type="dxa"/>
        </w:tblCellMar>
        <w:tblLook w:val="04A0" w:firstRow="1" w:lastRow="0" w:firstColumn="1" w:lastColumn="0" w:noHBand="0" w:noVBand="1"/>
      </w:tblPr>
      <w:tblGrid>
        <w:gridCol w:w="184"/>
        <w:gridCol w:w="6093"/>
        <w:gridCol w:w="38"/>
        <w:gridCol w:w="176"/>
        <w:gridCol w:w="4106"/>
        <w:gridCol w:w="36"/>
        <w:gridCol w:w="36"/>
        <w:gridCol w:w="49"/>
        <w:gridCol w:w="36"/>
        <w:gridCol w:w="176"/>
        <w:gridCol w:w="2991"/>
        <w:gridCol w:w="36"/>
        <w:gridCol w:w="36"/>
        <w:gridCol w:w="49"/>
        <w:gridCol w:w="36"/>
        <w:gridCol w:w="176"/>
        <w:gridCol w:w="2991"/>
        <w:gridCol w:w="36"/>
        <w:gridCol w:w="36"/>
        <w:gridCol w:w="49"/>
        <w:gridCol w:w="36"/>
        <w:gridCol w:w="176"/>
        <w:gridCol w:w="2992"/>
        <w:gridCol w:w="36"/>
      </w:tblGrid>
      <w:tr w:rsidR="00354136" w14:paraId="46F08E8D" w14:textId="77777777" w:rsidTr="00354136">
        <w:tc>
          <w:tcPr>
            <w:tcW w:w="175" w:type="dxa"/>
            <w:vAlign w:val="center"/>
            <w:hideMark/>
          </w:tcPr>
          <w:p w14:paraId="25DD73CC" w14:textId="77777777" w:rsidR="00354136" w:rsidRDefault="00354136"/>
        </w:tc>
        <w:tc>
          <w:tcPr>
            <w:tcW w:w="5824" w:type="dxa"/>
            <w:vAlign w:val="center"/>
            <w:hideMark/>
          </w:tcPr>
          <w:p w14:paraId="3BB0160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49D7DE"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4EB4ADF" w14:textId="77777777" w:rsidR="00354136" w:rsidRDefault="00354136">
            <w:pPr>
              <w:spacing w:after="100"/>
              <w:rPr>
                <w:rFonts w:ascii="Times New Roman" w:eastAsia="Times New Roman" w:hAnsi="Times New Roman"/>
                <w:sz w:val="20"/>
                <w:szCs w:val="20"/>
              </w:rPr>
            </w:pPr>
          </w:p>
        </w:tc>
        <w:tc>
          <w:tcPr>
            <w:tcW w:w="4090" w:type="dxa"/>
            <w:vAlign w:val="center"/>
            <w:hideMark/>
          </w:tcPr>
          <w:p w14:paraId="11A4242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10BCF85" w14:textId="77777777" w:rsidR="00354136" w:rsidRDefault="00354136">
            <w:pPr>
              <w:spacing w:after="100"/>
              <w:rPr>
                <w:rFonts w:ascii="Times New Roman" w:eastAsia="Times New Roman" w:hAnsi="Times New Roman"/>
                <w:sz w:val="20"/>
                <w:szCs w:val="20"/>
              </w:rPr>
            </w:pPr>
          </w:p>
        </w:tc>
        <w:tc>
          <w:tcPr>
            <w:tcW w:w="6" w:type="dxa"/>
            <w:vAlign w:val="center"/>
            <w:hideMark/>
          </w:tcPr>
          <w:p w14:paraId="1D251BF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3AF068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C9B7364"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2A69C31" w14:textId="77777777" w:rsidR="00354136" w:rsidRDefault="00354136">
            <w:pPr>
              <w:spacing w:after="100"/>
              <w:rPr>
                <w:rFonts w:ascii="Times New Roman" w:eastAsia="Times New Roman" w:hAnsi="Times New Roman"/>
                <w:sz w:val="20"/>
                <w:szCs w:val="20"/>
              </w:rPr>
            </w:pPr>
          </w:p>
        </w:tc>
        <w:tc>
          <w:tcPr>
            <w:tcW w:w="2979" w:type="dxa"/>
            <w:vAlign w:val="center"/>
            <w:hideMark/>
          </w:tcPr>
          <w:p w14:paraId="5CC2EDF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30520F"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C8D2C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04BFC02" w14:textId="77777777" w:rsidR="00354136" w:rsidRDefault="00354136">
            <w:pPr>
              <w:spacing w:after="100"/>
              <w:rPr>
                <w:rFonts w:ascii="Times New Roman" w:eastAsia="Times New Roman" w:hAnsi="Times New Roman"/>
                <w:sz w:val="20"/>
                <w:szCs w:val="20"/>
              </w:rPr>
            </w:pPr>
          </w:p>
        </w:tc>
        <w:tc>
          <w:tcPr>
            <w:tcW w:w="6" w:type="dxa"/>
            <w:vAlign w:val="center"/>
            <w:hideMark/>
          </w:tcPr>
          <w:p w14:paraId="4E0FA408"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4914A671" w14:textId="77777777" w:rsidR="00354136" w:rsidRDefault="00354136">
            <w:pPr>
              <w:spacing w:after="100"/>
              <w:rPr>
                <w:rFonts w:ascii="Times New Roman" w:eastAsia="Times New Roman" w:hAnsi="Times New Roman"/>
                <w:sz w:val="20"/>
                <w:szCs w:val="20"/>
              </w:rPr>
            </w:pPr>
          </w:p>
        </w:tc>
        <w:tc>
          <w:tcPr>
            <w:tcW w:w="2979" w:type="dxa"/>
            <w:vAlign w:val="center"/>
            <w:hideMark/>
          </w:tcPr>
          <w:p w14:paraId="384207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1C35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D3E66BE"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DF853A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AAEE6B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52D5F6C9" w14:textId="77777777" w:rsidR="00354136" w:rsidRDefault="00354136">
            <w:pPr>
              <w:spacing w:after="100"/>
              <w:rPr>
                <w:rFonts w:ascii="Times New Roman" w:eastAsia="Times New Roman" w:hAnsi="Times New Roman"/>
                <w:sz w:val="20"/>
                <w:szCs w:val="20"/>
              </w:rPr>
            </w:pPr>
          </w:p>
        </w:tc>
        <w:tc>
          <w:tcPr>
            <w:tcW w:w="2980" w:type="dxa"/>
            <w:vAlign w:val="center"/>
            <w:hideMark/>
          </w:tcPr>
          <w:p w14:paraId="756963F8" w14:textId="77777777" w:rsidR="00354136" w:rsidRDefault="00354136">
            <w:pPr>
              <w:spacing w:after="100"/>
              <w:rPr>
                <w:rFonts w:ascii="Times New Roman" w:eastAsia="Times New Roman" w:hAnsi="Times New Roman"/>
                <w:sz w:val="20"/>
                <w:szCs w:val="20"/>
              </w:rPr>
            </w:pPr>
          </w:p>
        </w:tc>
        <w:tc>
          <w:tcPr>
            <w:tcW w:w="6" w:type="dxa"/>
            <w:vAlign w:val="center"/>
            <w:hideMark/>
          </w:tcPr>
          <w:p w14:paraId="672D10F6" w14:textId="77777777" w:rsidR="00354136" w:rsidRDefault="00354136">
            <w:pPr>
              <w:spacing w:after="100"/>
              <w:rPr>
                <w:rFonts w:ascii="Times New Roman" w:eastAsia="Times New Roman" w:hAnsi="Times New Roman"/>
                <w:sz w:val="20"/>
                <w:szCs w:val="20"/>
              </w:rPr>
            </w:pPr>
          </w:p>
        </w:tc>
      </w:tr>
      <w:tr w:rsidR="00354136" w14:paraId="6C92BF66" w14:textId="77777777" w:rsidTr="00354136">
        <w:tc>
          <w:tcPr>
            <w:tcW w:w="0" w:type="auto"/>
            <w:vAlign w:val="center"/>
            <w:hideMark/>
          </w:tcPr>
          <w:p w14:paraId="1599814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005FC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66FB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3CB76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7FA9E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FA5DB8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E4D23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D617CF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03182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1C221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7F9E1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E134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B6184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BCEC17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5E028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731B0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1E1722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0E41C8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A2643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8F4854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7AA043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07032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B3D23E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396D5BF" w14:textId="77777777" w:rsidR="00354136" w:rsidRDefault="00354136">
            <w:pPr>
              <w:spacing w:after="100"/>
              <w:rPr>
                <w:rFonts w:ascii="Times New Roman" w:eastAsia="Times New Roman" w:hAnsi="Times New Roman"/>
                <w:sz w:val="20"/>
                <w:szCs w:val="20"/>
              </w:rPr>
            </w:pPr>
          </w:p>
        </w:tc>
      </w:tr>
      <w:tr w:rsidR="00354136" w14:paraId="07FD0433" w14:textId="77777777" w:rsidTr="00354136">
        <w:tc>
          <w:tcPr>
            <w:tcW w:w="0" w:type="auto"/>
            <w:gridSpan w:val="3"/>
            <w:tcMar>
              <w:top w:w="0" w:type="dxa"/>
              <w:left w:w="20" w:type="dxa"/>
              <w:bottom w:w="0" w:type="dxa"/>
              <w:right w:w="20" w:type="dxa"/>
            </w:tcMar>
            <w:vAlign w:val="center"/>
            <w:hideMark/>
          </w:tcPr>
          <w:p w14:paraId="54C5A30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D0CA18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89EA625" w14:textId="77777777" w:rsidR="00354136" w:rsidRDefault="00354136">
            <w:pPr>
              <w:spacing w:after="100"/>
              <w:rPr>
                <w:rFonts w:ascii="Times New Roman" w:eastAsia="Times New Roman" w:hAnsi="Times New Roman"/>
                <w:sz w:val="20"/>
                <w:szCs w:val="20"/>
              </w:rPr>
            </w:pPr>
          </w:p>
        </w:tc>
        <w:tc>
          <w:tcPr>
            <w:tcW w:w="0" w:type="auto"/>
            <w:gridSpan w:val="15"/>
            <w:tcMar>
              <w:top w:w="30" w:type="dxa"/>
              <w:left w:w="20" w:type="dxa"/>
              <w:bottom w:w="30" w:type="dxa"/>
              <w:right w:w="20" w:type="dxa"/>
            </w:tcMar>
            <w:vAlign w:val="bottom"/>
            <w:hideMark/>
          </w:tcPr>
          <w:p w14:paraId="69589FF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Year Ended</w:t>
            </w:r>
          </w:p>
        </w:tc>
      </w:tr>
      <w:tr w:rsidR="00354136" w14:paraId="286D61A6" w14:textId="77777777" w:rsidTr="00354136">
        <w:tc>
          <w:tcPr>
            <w:tcW w:w="0" w:type="auto"/>
            <w:gridSpan w:val="3"/>
            <w:tcMar>
              <w:top w:w="0" w:type="dxa"/>
              <w:left w:w="20" w:type="dxa"/>
              <w:bottom w:w="0" w:type="dxa"/>
              <w:right w:w="20" w:type="dxa"/>
            </w:tcMar>
            <w:vAlign w:val="center"/>
            <w:hideMark/>
          </w:tcPr>
          <w:p w14:paraId="1096C09E"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026827B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Classification</w:t>
            </w:r>
          </w:p>
        </w:tc>
        <w:tc>
          <w:tcPr>
            <w:tcW w:w="0" w:type="auto"/>
            <w:gridSpan w:val="3"/>
            <w:tcMar>
              <w:top w:w="0" w:type="dxa"/>
              <w:left w:w="20" w:type="dxa"/>
              <w:bottom w:w="0" w:type="dxa"/>
              <w:right w:w="20" w:type="dxa"/>
            </w:tcMar>
            <w:vAlign w:val="center"/>
            <w:hideMark/>
          </w:tcPr>
          <w:p w14:paraId="70C79747"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40360CD"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0A57982"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332C5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c>
          <w:tcPr>
            <w:tcW w:w="0" w:type="auto"/>
            <w:gridSpan w:val="3"/>
            <w:tcBorders>
              <w:top w:val="single" w:sz="8" w:space="0" w:color="000000"/>
            </w:tcBorders>
            <w:tcMar>
              <w:top w:w="0" w:type="dxa"/>
              <w:left w:w="20" w:type="dxa"/>
              <w:bottom w:w="0" w:type="dxa"/>
              <w:right w:w="20" w:type="dxa"/>
            </w:tcMar>
            <w:vAlign w:val="center"/>
            <w:hideMark/>
          </w:tcPr>
          <w:p w14:paraId="3138133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F45161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31, 2020</w:t>
            </w:r>
          </w:p>
        </w:tc>
      </w:tr>
      <w:tr w:rsidR="00354136" w14:paraId="320D0AE2" w14:textId="77777777" w:rsidTr="00354136">
        <w:tc>
          <w:tcPr>
            <w:tcW w:w="0" w:type="auto"/>
            <w:gridSpan w:val="3"/>
            <w:tcMar>
              <w:top w:w="0" w:type="dxa"/>
              <w:left w:w="20" w:type="dxa"/>
              <w:bottom w:w="0" w:type="dxa"/>
              <w:right w:w="20" w:type="dxa"/>
            </w:tcMar>
            <w:vAlign w:val="center"/>
            <w:hideMark/>
          </w:tcPr>
          <w:p w14:paraId="0747E95C"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6CD02FE8"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9CACE0C" w14:textId="77777777" w:rsidR="00354136" w:rsidRDefault="00354136">
            <w:pPr>
              <w:spacing w:after="100"/>
              <w:rPr>
                <w:rFonts w:ascii="Times New Roman" w:eastAsia="Times New Roman" w:hAnsi="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444F521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2F1A7AEA" w14:textId="77777777" w:rsidTr="00354136">
        <w:tc>
          <w:tcPr>
            <w:tcW w:w="0" w:type="auto"/>
            <w:gridSpan w:val="3"/>
            <w:shd w:val="clear" w:color="auto" w:fill="CCEEFF"/>
            <w:tcMar>
              <w:top w:w="30" w:type="dxa"/>
              <w:left w:w="20" w:type="dxa"/>
              <w:bottom w:w="30" w:type="dxa"/>
              <w:right w:w="20" w:type="dxa"/>
            </w:tcMar>
            <w:vAlign w:val="bottom"/>
            <w:hideMark/>
          </w:tcPr>
          <w:p w14:paraId="3967415D" w14:textId="77777777" w:rsidR="00354136" w:rsidRDefault="00354136">
            <w:pPr>
              <w:spacing w:after="100"/>
            </w:pPr>
            <w:r>
              <w:rPr>
                <w:rFonts w:ascii="Times New Roman" w:hAnsi="Times New Roman"/>
                <w:color w:val="000000"/>
                <w:sz w:val="20"/>
                <w:szCs w:val="20"/>
              </w:rPr>
              <w:t>Sales and leases of products to VMware</w:t>
            </w:r>
          </w:p>
        </w:tc>
        <w:tc>
          <w:tcPr>
            <w:tcW w:w="0" w:type="auto"/>
            <w:gridSpan w:val="3"/>
            <w:shd w:val="clear" w:color="auto" w:fill="CCEEFF"/>
            <w:tcMar>
              <w:top w:w="30" w:type="dxa"/>
              <w:left w:w="20" w:type="dxa"/>
              <w:bottom w:w="30" w:type="dxa"/>
              <w:right w:w="20" w:type="dxa"/>
            </w:tcMar>
            <w:vAlign w:val="bottom"/>
            <w:hideMark/>
          </w:tcPr>
          <w:p w14:paraId="49436EA4" w14:textId="77777777" w:rsidR="00354136" w:rsidRDefault="00354136">
            <w:pPr>
              <w:spacing w:after="100"/>
            </w:pPr>
            <w:r>
              <w:rPr>
                <w:rFonts w:ascii="Times New Roman" w:hAnsi="Times New Roman"/>
                <w:color w:val="000000"/>
                <w:sz w:val="20"/>
                <w:szCs w:val="20"/>
              </w:rPr>
              <w:t>Net revenue - products</w:t>
            </w:r>
          </w:p>
        </w:tc>
        <w:tc>
          <w:tcPr>
            <w:tcW w:w="0" w:type="auto"/>
            <w:gridSpan w:val="3"/>
            <w:shd w:val="clear" w:color="auto" w:fill="CCEEFF"/>
            <w:tcMar>
              <w:top w:w="0" w:type="dxa"/>
              <w:left w:w="20" w:type="dxa"/>
              <w:bottom w:w="0" w:type="dxa"/>
              <w:right w:w="20" w:type="dxa"/>
            </w:tcMar>
            <w:vAlign w:val="center"/>
            <w:hideMark/>
          </w:tcPr>
          <w:p w14:paraId="3AF86BF6"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675282C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370C26B" w14:textId="77777777" w:rsidR="00354136" w:rsidRDefault="00354136">
            <w:pPr>
              <w:spacing w:after="100"/>
              <w:jc w:val="right"/>
            </w:pPr>
            <w:r>
              <w:rPr>
                <w:rFonts w:ascii="Times New Roman" w:hAnsi="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14:paraId="77DF7BC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39D6E1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9965E7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B31F2C" w14:textId="77777777" w:rsidR="00354136" w:rsidRDefault="00354136">
            <w:pPr>
              <w:spacing w:after="100"/>
              <w:jc w:val="right"/>
            </w:pPr>
            <w:r>
              <w:rPr>
                <w:rFonts w:ascii="Times New Roman" w:hAnsi="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14:paraId="0ABFC550"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A0137F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BCC2D5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F4F260" w14:textId="77777777" w:rsidR="00354136" w:rsidRDefault="00354136">
            <w:pPr>
              <w:spacing w:after="100"/>
              <w:jc w:val="right"/>
            </w:pPr>
            <w:r>
              <w:rPr>
                <w:rFonts w:ascii="Times New Roman" w:hAnsi="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0A02F916" w14:textId="77777777" w:rsidR="00354136" w:rsidRDefault="00354136">
            <w:pPr>
              <w:spacing w:after="100"/>
              <w:jc w:val="right"/>
            </w:pPr>
          </w:p>
        </w:tc>
      </w:tr>
      <w:tr w:rsidR="00354136" w14:paraId="24AB4502" w14:textId="77777777" w:rsidTr="00354136">
        <w:tc>
          <w:tcPr>
            <w:tcW w:w="0" w:type="auto"/>
            <w:vAlign w:val="center"/>
            <w:hideMark/>
          </w:tcPr>
          <w:p w14:paraId="25EA3D24"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2638460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7E2BE9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B577D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CC417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9C5740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700AF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053A06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33D7CA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E4592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B3D0D6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36FE6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CAB02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D48FE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FA057B2"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55120E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68249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A4FC90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1E0297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FA4D50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18E9E2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7571CC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3F7145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D4541B" w14:textId="77777777" w:rsidR="00354136" w:rsidRDefault="00354136">
            <w:pPr>
              <w:spacing w:after="100"/>
              <w:rPr>
                <w:rFonts w:ascii="Times New Roman" w:eastAsia="Times New Roman" w:hAnsi="Times New Roman"/>
                <w:sz w:val="20"/>
                <w:szCs w:val="20"/>
              </w:rPr>
            </w:pPr>
          </w:p>
        </w:tc>
      </w:tr>
      <w:tr w:rsidR="00354136" w14:paraId="4168264C" w14:textId="77777777" w:rsidTr="00354136">
        <w:tc>
          <w:tcPr>
            <w:tcW w:w="0" w:type="auto"/>
            <w:gridSpan w:val="3"/>
            <w:shd w:val="clear" w:color="auto" w:fill="FFFFFF"/>
            <w:tcMar>
              <w:top w:w="30" w:type="dxa"/>
              <w:left w:w="20" w:type="dxa"/>
              <w:bottom w:w="30" w:type="dxa"/>
              <w:right w:w="20" w:type="dxa"/>
            </w:tcMar>
            <w:vAlign w:val="bottom"/>
            <w:hideMark/>
          </w:tcPr>
          <w:p w14:paraId="59833637" w14:textId="77777777" w:rsidR="00354136" w:rsidRDefault="00354136">
            <w:pPr>
              <w:spacing w:after="100"/>
              <w:rPr>
                <w:rFonts w:ascii="宋体" w:eastAsia="宋体" w:hAnsi="宋体" w:cs="宋体"/>
              </w:rPr>
            </w:pPr>
            <w:r>
              <w:rPr>
                <w:rFonts w:ascii="Times New Roman" w:hAnsi="Times New Roman"/>
                <w:color w:val="000000"/>
                <w:sz w:val="20"/>
                <w:szCs w:val="20"/>
              </w:rPr>
              <w:t>Purchase of VMware products for resale</w:t>
            </w:r>
          </w:p>
        </w:tc>
        <w:tc>
          <w:tcPr>
            <w:tcW w:w="0" w:type="auto"/>
            <w:gridSpan w:val="3"/>
            <w:shd w:val="clear" w:color="auto" w:fill="FFFFFF"/>
            <w:tcMar>
              <w:top w:w="30" w:type="dxa"/>
              <w:left w:w="20" w:type="dxa"/>
              <w:bottom w:w="30" w:type="dxa"/>
              <w:right w:w="20" w:type="dxa"/>
            </w:tcMar>
            <w:vAlign w:val="bottom"/>
            <w:hideMark/>
          </w:tcPr>
          <w:p w14:paraId="19C3C9AE" w14:textId="77777777" w:rsidR="00354136" w:rsidRDefault="00354136">
            <w:pPr>
              <w:spacing w:after="100"/>
            </w:pPr>
            <w:r>
              <w:rPr>
                <w:rFonts w:ascii="Times New Roman" w:hAnsi="Times New Roman"/>
                <w:color w:val="000000"/>
                <w:sz w:val="20"/>
                <w:szCs w:val="20"/>
              </w:rPr>
              <w:t>Cost of net revenue - products</w:t>
            </w:r>
          </w:p>
        </w:tc>
        <w:tc>
          <w:tcPr>
            <w:tcW w:w="0" w:type="auto"/>
            <w:gridSpan w:val="3"/>
            <w:shd w:val="clear" w:color="auto" w:fill="FFFFFF"/>
            <w:tcMar>
              <w:top w:w="0" w:type="dxa"/>
              <w:left w:w="20" w:type="dxa"/>
              <w:bottom w:w="0" w:type="dxa"/>
              <w:right w:w="20" w:type="dxa"/>
            </w:tcMar>
            <w:vAlign w:val="center"/>
            <w:hideMark/>
          </w:tcPr>
          <w:p w14:paraId="071CC8B1" w14:textId="77777777" w:rsidR="00354136" w:rsidRDefault="00354136">
            <w:pPr>
              <w:spacing w:after="100"/>
            </w:pPr>
          </w:p>
        </w:tc>
        <w:tc>
          <w:tcPr>
            <w:tcW w:w="0" w:type="auto"/>
            <w:shd w:val="clear" w:color="auto" w:fill="FFFFFF"/>
            <w:tcMar>
              <w:top w:w="30" w:type="dxa"/>
              <w:left w:w="20" w:type="dxa"/>
              <w:bottom w:w="30" w:type="dxa"/>
              <w:right w:w="0" w:type="dxa"/>
            </w:tcMar>
            <w:vAlign w:val="bottom"/>
            <w:hideMark/>
          </w:tcPr>
          <w:p w14:paraId="764BF5C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20DE6F" w14:textId="77777777" w:rsidR="00354136" w:rsidRDefault="00354136">
            <w:pPr>
              <w:spacing w:after="100"/>
              <w:jc w:val="right"/>
            </w:pPr>
            <w:r>
              <w:rPr>
                <w:rFonts w:ascii="Times New Roman" w:hAnsi="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14:paraId="17022E0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9ABA27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885BC9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A03676" w14:textId="77777777" w:rsidR="00354136" w:rsidRDefault="00354136">
            <w:pPr>
              <w:spacing w:after="100"/>
              <w:jc w:val="right"/>
            </w:pPr>
            <w:r>
              <w:rPr>
                <w:rFonts w:ascii="Times New Roman" w:hAnsi="Times New Roman"/>
                <w:color w:val="000000"/>
                <w:sz w:val="20"/>
                <w:szCs w:val="20"/>
              </w:rPr>
              <w:t>1,493 </w:t>
            </w:r>
          </w:p>
        </w:tc>
        <w:tc>
          <w:tcPr>
            <w:tcW w:w="0" w:type="auto"/>
            <w:shd w:val="clear" w:color="auto" w:fill="FFFFFF"/>
            <w:tcMar>
              <w:top w:w="30" w:type="dxa"/>
              <w:left w:w="0" w:type="dxa"/>
              <w:bottom w:w="30" w:type="dxa"/>
              <w:right w:w="20" w:type="dxa"/>
            </w:tcMar>
            <w:vAlign w:val="bottom"/>
            <w:hideMark/>
          </w:tcPr>
          <w:p w14:paraId="2656054A"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D15B91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56B16C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54AAB5" w14:textId="77777777" w:rsidR="00354136" w:rsidRDefault="00354136">
            <w:pPr>
              <w:spacing w:after="100"/>
              <w:jc w:val="right"/>
            </w:pPr>
            <w:r>
              <w:rPr>
                <w:rFonts w:ascii="Times New Roman" w:hAnsi="Times New Roman"/>
                <w:color w:val="000000"/>
                <w:sz w:val="20"/>
                <w:szCs w:val="20"/>
              </w:rPr>
              <w:t>1,425 </w:t>
            </w:r>
          </w:p>
        </w:tc>
        <w:tc>
          <w:tcPr>
            <w:tcW w:w="0" w:type="auto"/>
            <w:shd w:val="clear" w:color="auto" w:fill="FFFFFF"/>
            <w:tcMar>
              <w:top w:w="30" w:type="dxa"/>
              <w:left w:w="0" w:type="dxa"/>
              <w:bottom w:w="30" w:type="dxa"/>
              <w:right w:w="20" w:type="dxa"/>
            </w:tcMar>
            <w:vAlign w:val="bottom"/>
            <w:hideMark/>
          </w:tcPr>
          <w:p w14:paraId="332584E5" w14:textId="77777777" w:rsidR="00354136" w:rsidRDefault="00354136">
            <w:pPr>
              <w:spacing w:after="100"/>
              <w:jc w:val="right"/>
            </w:pPr>
          </w:p>
        </w:tc>
      </w:tr>
      <w:tr w:rsidR="00354136" w14:paraId="648CBD08" w14:textId="77777777" w:rsidTr="00354136">
        <w:tc>
          <w:tcPr>
            <w:tcW w:w="0" w:type="auto"/>
            <w:gridSpan w:val="3"/>
            <w:shd w:val="clear" w:color="auto" w:fill="CCEEFF"/>
            <w:tcMar>
              <w:top w:w="30" w:type="dxa"/>
              <w:left w:w="20" w:type="dxa"/>
              <w:bottom w:w="30" w:type="dxa"/>
              <w:right w:w="20" w:type="dxa"/>
            </w:tcMar>
            <w:vAlign w:val="bottom"/>
            <w:hideMark/>
          </w:tcPr>
          <w:p w14:paraId="53921B08" w14:textId="77777777" w:rsidR="00354136" w:rsidRDefault="00354136">
            <w:pPr>
              <w:spacing w:after="100"/>
              <w:rPr>
                <w:rFonts w:ascii="宋体" w:eastAsia="宋体" w:hAnsi="宋体" w:cs="宋体"/>
              </w:rPr>
            </w:pPr>
            <w:r>
              <w:rPr>
                <w:rFonts w:ascii="Times New Roman" w:hAnsi="Times New Roman"/>
                <w:color w:val="000000"/>
                <w:sz w:val="20"/>
                <w:szCs w:val="20"/>
              </w:rPr>
              <w:t>Purchase of VMware services for resale</w:t>
            </w:r>
          </w:p>
        </w:tc>
        <w:tc>
          <w:tcPr>
            <w:tcW w:w="0" w:type="auto"/>
            <w:gridSpan w:val="3"/>
            <w:shd w:val="clear" w:color="auto" w:fill="CCEEFF"/>
            <w:tcMar>
              <w:top w:w="30" w:type="dxa"/>
              <w:left w:w="20" w:type="dxa"/>
              <w:bottom w:w="30" w:type="dxa"/>
              <w:right w:w="20" w:type="dxa"/>
            </w:tcMar>
            <w:vAlign w:val="bottom"/>
            <w:hideMark/>
          </w:tcPr>
          <w:p w14:paraId="2723F18D" w14:textId="77777777" w:rsidR="00354136" w:rsidRDefault="00354136">
            <w:pPr>
              <w:spacing w:after="100"/>
            </w:pPr>
            <w:r>
              <w:rPr>
                <w:rFonts w:ascii="Times New Roman" w:hAnsi="Times New Roman"/>
                <w:color w:val="000000"/>
                <w:sz w:val="20"/>
                <w:szCs w:val="20"/>
              </w:rPr>
              <w:t>Cost of net revenue - services</w:t>
            </w:r>
          </w:p>
        </w:tc>
        <w:tc>
          <w:tcPr>
            <w:tcW w:w="0" w:type="auto"/>
            <w:gridSpan w:val="3"/>
            <w:shd w:val="clear" w:color="auto" w:fill="CCEEFF"/>
            <w:tcMar>
              <w:top w:w="0" w:type="dxa"/>
              <w:left w:w="20" w:type="dxa"/>
              <w:bottom w:w="0" w:type="dxa"/>
              <w:right w:w="20" w:type="dxa"/>
            </w:tcMar>
            <w:vAlign w:val="center"/>
            <w:hideMark/>
          </w:tcPr>
          <w:p w14:paraId="28F67A6D"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12C3770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B9E955" w14:textId="77777777" w:rsidR="00354136" w:rsidRDefault="00354136">
            <w:pPr>
              <w:spacing w:after="100"/>
              <w:jc w:val="right"/>
            </w:pPr>
            <w:r>
              <w:rPr>
                <w:rFonts w:ascii="Times New Roman" w:hAnsi="Times New Roman"/>
                <w:color w:val="000000"/>
                <w:sz w:val="20"/>
                <w:szCs w:val="20"/>
              </w:rPr>
              <w:t>2,487 </w:t>
            </w:r>
          </w:p>
        </w:tc>
        <w:tc>
          <w:tcPr>
            <w:tcW w:w="0" w:type="auto"/>
            <w:shd w:val="clear" w:color="auto" w:fill="CCEEFF"/>
            <w:tcMar>
              <w:top w:w="30" w:type="dxa"/>
              <w:left w:w="0" w:type="dxa"/>
              <w:bottom w:w="30" w:type="dxa"/>
              <w:right w:w="20" w:type="dxa"/>
            </w:tcMar>
            <w:vAlign w:val="bottom"/>
            <w:hideMark/>
          </w:tcPr>
          <w:p w14:paraId="4A395F02"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15FEB6C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7B5DA9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8F897A" w14:textId="77777777" w:rsidR="00354136" w:rsidRDefault="00354136">
            <w:pPr>
              <w:spacing w:after="100"/>
              <w:jc w:val="right"/>
            </w:pPr>
            <w:r>
              <w:rPr>
                <w:rFonts w:ascii="Times New Roman" w:hAnsi="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14:paraId="0B99F71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CAA260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6816BC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108296" w14:textId="77777777" w:rsidR="00354136" w:rsidRDefault="00354136">
            <w:pPr>
              <w:spacing w:after="100"/>
              <w:jc w:val="right"/>
            </w:pPr>
            <w:r>
              <w:rPr>
                <w:rFonts w:ascii="Times New Roman" w:hAnsi="Times New Roman"/>
                <w:color w:val="000000"/>
                <w:sz w:val="20"/>
                <w:szCs w:val="20"/>
              </w:rPr>
              <w:t>1,226 </w:t>
            </w:r>
          </w:p>
        </w:tc>
        <w:tc>
          <w:tcPr>
            <w:tcW w:w="0" w:type="auto"/>
            <w:shd w:val="clear" w:color="auto" w:fill="CCEEFF"/>
            <w:tcMar>
              <w:top w:w="30" w:type="dxa"/>
              <w:left w:w="0" w:type="dxa"/>
              <w:bottom w:w="30" w:type="dxa"/>
              <w:right w:w="20" w:type="dxa"/>
            </w:tcMar>
            <w:vAlign w:val="bottom"/>
            <w:hideMark/>
          </w:tcPr>
          <w:p w14:paraId="5A6EB7C4" w14:textId="77777777" w:rsidR="00354136" w:rsidRDefault="00354136">
            <w:pPr>
              <w:spacing w:after="100"/>
              <w:jc w:val="right"/>
            </w:pPr>
          </w:p>
        </w:tc>
      </w:tr>
      <w:tr w:rsidR="00354136" w14:paraId="4C33F81E" w14:textId="77777777" w:rsidTr="00354136">
        <w:tc>
          <w:tcPr>
            <w:tcW w:w="0" w:type="auto"/>
            <w:gridSpan w:val="3"/>
            <w:shd w:val="clear" w:color="auto" w:fill="FFFFFF"/>
            <w:tcMar>
              <w:top w:w="30" w:type="dxa"/>
              <w:left w:w="20" w:type="dxa"/>
              <w:bottom w:w="30" w:type="dxa"/>
              <w:right w:w="20" w:type="dxa"/>
            </w:tcMar>
            <w:vAlign w:val="bottom"/>
            <w:hideMark/>
          </w:tcPr>
          <w:p w14:paraId="063CCC27" w14:textId="77777777" w:rsidR="00354136" w:rsidRDefault="00354136">
            <w:pPr>
              <w:spacing w:after="100"/>
              <w:rPr>
                <w:rFonts w:ascii="宋体" w:eastAsia="宋体" w:hAnsi="宋体" w:cs="宋体"/>
              </w:rPr>
            </w:pPr>
            <w:r>
              <w:rPr>
                <w:rFonts w:ascii="Times New Roman" w:hAnsi="Times New Roman"/>
                <w:color w:val="000000"/>
                <w:sz w:val="20"/>
                <w:szCs w:val="20"/>
              </w:rPr>
              <w:t>Purchase of VMware products and services for internal use</w:t>
            </w:r>
          </w:p>
        </w:tc>
        <w:tc>
          <w:tcPr>
            <w:tcW w:w="0" w:type="auto"/>
            <w:gridSpan w:val="3"/>
            <w:shd w:val="clear" w:color="auto" w:fill="FFFFFF"/>
            <w:tcMar>
              <w:top w:w="30" w:type="dxa"/>
              <w:left w:w="20" w:type="dxa"/>
              <w:bottom w:w="30" w:type="dxa"/>
              <w:right w:w="20" w:type="dxa"/>
            </w:tcMar>
            <w:vAlign w:val="bottom"/>
            <w:hideMark/>
          </w:tcPr>
          <w:p w14:paraId="6570AB63" w14:textId="77777777" w:rsidR="00354136" w:rsidRDefault="00354136">
            <w:pPr>
              <w:spacing w:after="100"/>
            </w:pPr>
            <w:r>
              <w:rPr>
                <w:rFonts w:ascii="Times New Roman" w:hAnsi="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14:paraId="2E6BF026" w14:textId="77777777" w:rsidR="00354136" w:rsidRDefault="00354136">
            <w:pPr>
              <w:spacing w:after="100"/>
            </w:pPr>
          </w:p>
        </w:tc>
        <w:tc>
          <w:tcPr>
            <w:tcW w:w="0" w:type="auto"/>
            <w:shd w:val="clear" w:color="auto" w:fill="FFFFFF"/>
            <w:tcMar>
              <w:top w:w="30" w:type="dxa"/>
              <w:left w:w="20" w:type="dxa"/>
              <w:bottom w:w="30" w:type="dxa"/>
              <w:right w:w="0" w:type="dxa"/>
            </w:tcMar>
            <w:vAlign w:val="bottom"/>
            <w:hideMark/>
          </w:tcPr>
          <w:p w14:paraId="7DE8ACF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4013F6" w14:textId="77777777" w:rsidR="00354136" w:rsidRDefault="00354136">
            <w:pPr>
              <w:spacing w:after="100"/>
              <w:jc w:val="right"/>
            </w:pPr>
            <w:r>
              <w:rPr>
                <w:rFonts w:ascii="Times New Roman" w:hAnsi="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4F4AA00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CE925D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75CD2D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123F93" w14:textId="77777777" w:rsidR="00354136" w:rsidRDefault="00354136">
            <w:pPr>
              <w:spacing w:after="100"/>
              <w:jc w:val="right"/>
            </w:pPr>
            <w:r>
              <w:rPr>
                <w:rFonts w:ascii="Times New Roman" w:hAnsi="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5A1DDBB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68207B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56EDF5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7A9048" w14:textId="77777777" w:rsidR="00354136" w:rsidRDefault="00354136">
            <w:pPr>
              <w:spacing w:after="100"/>
              <w:jc w:val="right"/>
            </w:pPr>
            <w:r>
              <w:rPr>
                <w:rFonts w:ascii="Times New Roman" w:hAnsi="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3DFDC9D0" w14:textId="77777777" w:rsidR="00354136" w:rsidRDefault="00354136">
            <w:pPr>
              <w:spacing w:after="100"/>
              <w:jc w:val="right"/>
            </w:pPr>
          </w:p>
        </w:tc>
      </w:tr>
      <w:tr w:rsidR="00354136" w14:paraId="33C55BD2" w14:textId="77777777" w:rsidTr="00354136">
        <w:tc>
          <w:tcPr>
            <w:tcW w:w="0" w:type="auto"/>
            <w:gridSpan w:val="3"/>
            <w:shd w:val="clear" w:color="auto" w:fill="CCEEFF"/>
            <w:tcMar>
              <w:top w:w="30" w:type="dxa"/>
              <w:left w:w="20" w:type="dxa"/>
              <w:bottom w:w="30" w:type="dxa"/>
              <w:right w:w="20" w:type="dxa"/>
            </w:tcMar>
            <w:vAlign w:val="bottom"/>
            <w:hideMark/>
          </w:tcPr>
          <w:p w14:paraId="00C282A6" w14:textId="77777777" w:rsidR="00354136" w:rsidRDefault="00354136">
            <w:pPr>
              <w:spacing w:after="100"/>
              <w:rPr>
                <w:rFonts w:ascii="宋体" w:eastAsia="宋体" w:hAnsi="宋体" w:cs="宋体"/>
              </w:rPr>
            </w:pPr>
            <w:r>
              <w:rPr>
                <w:rFonts w:ascii="Times New Roman" w:hAnsi="Times New Roman"/>
                <w:color w:val="000000"/>
                <w:sz w:val="20"/>
                <w:szCs w:val="20"/>
              </w:rPr>
              <w:t>Consideration received from VMware for joint marketing, sales, and branding</w:t>
            </w:r>
          </w:p>
        </w:tc>
        <w:tc>
          <w:tcPr>
            <w:tcW w:w="0" w:type="auto"/>
            <w:gridSpan w:val="3"/>
            <w:shd w:val="clear" w:color="auto" w:fill="CCEEFF"/>
            <w:tcMar>
              <w:top w:w="30" w:type="dxa"/>
              <w:left w:w="20" w:type="dxa"/>
              <w:bottom w:w="30" w:type="dxa"/>
              <w:right w:w="20" w:type="dxa"/>
            </w:tcMar>
            <w:vAlign w:val="bottom"/>
            <w:hideMark/>
          </w:tcPr>
          <w:p w14:paraId="411AD56C" w14:textId="77777777" w:rsidR="00354136" w:rsidRDefault="00354136">
            <w:pPr>
              <w:spacing w:after="100"/>
            </w:pPr>
            <w:r>
              <w:rPr>
                <w:rFonts w:ascii="Times New Roman"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3D7A7623" w14:textId="77777777" w:rsidR="00354136" w:rsidRDefault="00354136">
            <w:pPr>
              <w:spacing w:after="100"/>
            </w:pPr>
          </w:p>
        </w:tc>
        <w:tc>
          <w:tcPr>
            <w:tcW w:w="0" w:type="auto"/>
            <w:shd w:val="clear" w:color="auto" w:fill="CCEEFF"/>
            <w:tcMar>
              <w:top w:w="30" w:type="dxa"/>
              <w:left w:w="20" w:type="dxa"/>
              <w:bottom w:w="30" w:type="dxa"/>
              <w:right w:w="0" w:type="dxa"/>
            </w:tcMar>
            <w:vAlign w:val="bottom"/>
            <w:hideMark/>
          </w:tcPr>
          <w:p w14:paraId="1E13033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6F4167" w14:textId="77777777" w:rsidR="00354136" w:rsidRDefault="00354136">
            <w:pPr>
              <w:spacing w:after="100"/>
              <w:jc w:val="right"/>
            </w:pPr>
            <w:r>
              <w:rPr>
                <w:rFonts w:ascii="Times New Roman" w:hAnsi="Times New Roman"/>
                <w:color w:val="000000"/>
                <w:sz w:val="20"/>
                <w:szCs w:val="20"/>
              </w:rPr>
              <w:t>(109)</w:t>
            </w:r>
          </w:p>
        </w:tc>
        <w:tc>
          <w:tcPr>
            <w:tcW w:w="0" w:type="auto"/>
            <w:shd w:val="clear" w:color="auto" w:fill="CCEEFF"/>
            <w:tcMar>
              <w:top w:w="30" w:type="dxa"/>
              <w:left w:w="0" w:type="dxa"/>
              <w:bottom w:w="30" w:type="dxa"/>
              <w:right w:w="20" w:type="dxa"/>
            </w:tcMar>
            <w:vAlign w:val="bottom"/>
            <w:hideMark/>
          </w:tcPr>
          <w:p w14:paraId="792CDFE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95EEA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7F0E81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038987" w14:textId="77777777" w:rsidR="00354136" w:rsidRDefault="00354136">
            <w:pPr>
              <w:spacing w:after="100"/>
              <w:jc w:val="right"/>
            </w:pPr>
            <w:r>
              <w:rPr>
                <w:rFonts w:ascii="Times New Roman" w:hAnsi="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14:paraId="72BFC01B"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139B14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D522F1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E50701" w14:textId="77777777" w:rsidR="00354136" w:rsidRDefault="00354136">
            <w:pPr>
              <w:spacing w:after="100"/>
              <w:jc w:val="right"/>
            </w:pPr>
            <w:r>
              <w:rPr>
                <w:rFonts w:ascii="Times New Roman" w:hAnsi="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14:paraId="514A8B0D" w14:textId="77777777" w:rsidR="00354136" w:rsidRDefault="00354136">
            <w:pPr>
              <w:spacing w:after="100"/>
              <w:jc w:val="right"/>
            </w:pPr>
          </w:p>
        </w:tc>
      </w:tr>
    </w:tbl>
    <w:p w14:paraId="356068EC" w14:textId="77777777" w:rsidR="00354136" w:rsidRDefault="00354136" w:rsidP="00354136">
      <w:pPr>
        <w:rPr>
          <w:rFonts w:ascii="宋体" w:eastAsia="宋体" w:hAnsi="宋体" w:cs="宋体"/>
        </w:rPr>
      </w:pPr>
    </w:p>
    <w:p w14:paraId="4EA5F336" w14:textId="77777777" w:rsidR="00354136" w:rsidRDefault="00354136" w:rsidP="00354136">
      <w:r>
        <w:rPr>
          <w:rFonts w:ascii="Times New Roman" w:hAnsi="Times New Roman"/>
          <w:color w:val="000000"/>
          <w:sz w:val="20"/>
          <w:szCs w:val="20"/>
        </w:rPr>
        <w:t>The following table presents information about the impact of Dell Technologies’ related party transactions with VMware on the Consolidated Statements of Financial Position for the periods indicated:</w:t>
      </w:r>
    </w:p>
    <w:p w14:paraId="4F70316A" w14:textId="77777777" w:rsidR="00354136" w:rsidRDefault="00354136" w:rsidP="00354136"/>
    <w:tbl>
      <w:tblPr>
        <w:tblW w:w="20606" w:type="dxa"/>
        <w:tblCellMar>
          <w:top w:w="15" w:type="dxa"/>
          <w:left w:w="15" w:type="dxa"/>
          <w:bottom w:w="15" w:type="dxa"/>
          <w:right w:w="15" w:type="dxa"/>
        </w:tblCellMar>
        <w:tblLook w:val="04A0" w:firstRow="1" w:lastRow="0" w:firstColumn="1" w:lastColumn="0" w:noHBand="0" w:noVBand="1"/>
      </w:tblPr>
      <w:tblGrid>
        <w:gridCol w:w="178"/>
        <w:gridCol w:w="9676"/>
        <w:gridCol w:w="37"/>
        <w:gridCol w:w="177"/>
        <w:gridCol w:w="3390"/>
        <w:gridCol w:w="36"/>
        <w:gridCol w:w="178"/>
        <w:gridCol w:w="3266"/>
        <w:gridCol w:w="36"/>
        <w:gridCol w:w="36"/>
        <w:gridCol w:w="80"/>
        <w:gridCol w:w="36"/>
        <w:gridCol w:w="178"/>
        <w:gridCol w:w="3266"/>
        <w:gridCol w:w="36"/>
      </w:tblGrid>
      <w:tr w:rsidR="00354136" w14:paraId="592E3ACC" w14:textId="77777777" w:rsidTr="00354136">
        <w:tc>
          <w:tcPr>
            <w:tcW w:w="175" w:type="dxa"/>
            <w:vAlign w:val="center"/>
            <w:hideMark/>
          </w:tcPr>
          <w:p w14:paraId="1E247E56" w14:textId="77777777" w:rsidR="00354136" w:rsidRDefault="00354136"/>
        </w:tc>
        <w:tc>
          <w:tcPr>
            <w:tcW w:w="9561" w:type="dxa"/>
            <w:vAlign w:val="center"/>
            <w:hideMark/>
          </w:tcPr>
          <w:p w14:paraId="790F600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DE34AD3"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73BA64AE" w14:textId="77777777" w:rsidR="00354136" w:rsidRDefault="00354136">
            <w:pPr>
              <w:spacing w:after="100"/>
              <w:rPr>
                <w:rFonts w:ascii="Times New Roman" w:eastAsia="Times New Roman" w:hAnsi="Times New Roman"/>
                <w:sz w:val="20"/>
                <w:szCs w:val="20"/>
              </w:rPr>
            </w:pPr>
          </w:p>
        </w:tc>
        <w:tc>
          <w:tcPr>
            <w:tcW w:w="3350" w:type="dxa"/>
            <w:vAlign w:val="center"/>
            <w:hideMark/>
          </w:tcPr>
          <w:p w14:paraId="50B553DB"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5EE115"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DEDCB60" w14:textId="77777777" w:rsidR="00354136" w:rsidRDefault="00354136">
            <w:pPr>
              <w:spacing w:after="100"/>
              <w:rPr>
                <w:rFonts w:ascii="Times New Roman" w:eastAsia="Times New Roman" w:hAnsi="Times New Roman"/>
                <w:sz w:val="20"/>
                <w:szCs w:val="20"/>
              </w:rPr>
            </w:pPr>
          </w:p>
        </w:tc>
        <w:tc>
          <w:tcPr>
            <w:tcW w:w="3228" w:type="dxa"/>
            <w:vAlign w:val="center"/>
            <w:hideMark/>
          </w:tcPr>
          <w:p w14:paraId="56A01F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E66F6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E4CE22A" w14:textId="77777777" w:rsidR="00354136" w:rsidRDefault="00354136">
            <w:pPr>
              <w:spacing w:after="100"/>
              <w:rPr>
                <w:rFonts w:ascii="Times New Roman" w:eastAsia="Times New Roman" w:hAnsi="Times New Roman"/>
                <w:sz w:val="20"/>
                <w:szCs w:val="20"/>
              </w:rPr>
            </w:pPr>
          </w:p>
        </w:tc>
        <w:tc>
          <w:tcPr>
            <w:tcW w:w="79" w:type="dxa"/>
            <w:vAlign w:val="center"/>
            <w:hideMark/>
          </w:tcPr>
          <w:p w14:paraId="268D48FD" w14:textId="77777777" w:rsidR="00354136" w:rsidRDefault="00354136">
            <w:pPr>
              <w:spacing w:after="100"/>
              <w:rPr>
                <w:rFonts w:ascii="Times New Roman" w:eastAsia="Times New Roman" w:hAnsi="Times New Roman"/>
                <w:sz w:val="20"/>
                <w:szCs w:val="20"/>
              </w:rPr>
            </w:pPr>
          </w:p>
        </w:tc>
        <w:tc>
          <w:tcPr>
            <w:tcW w:w="6" w:type="dxa"/>
            <w:vAlign w:val="center"/>
            <w:hideMark/>
          </w:tcPr>
          <w:p w14:paraId="1535E2B0"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F462612" w14:textId="77777777" w:rsidR="00354136" w:rsidRDefault="00354136">
            <w:pPr>
              <w:spacing w:after="100"/>
              <w:rPr>
                <w:rFonts w:ascii="Times New Roman" w:eastAsia="Times New Roman" w:hAnsi="Times New Roman"/>
                <w:sz w:val="20"/>
                <w:szCs w:val="20"/>
              </w:rPr>
            </w:pPr>
          </w:p>
        </w:tc>
        <w:tc>
          <w:tcPr>
            <w:tcW w:w="3228" w:type="dxa"/>
            <w:vAlign w:val="center"/>
            <w:hideMark/>
          </w:tcPr>
          <w:p w14:paraId="512F59DA"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96EDD1" w14:textId="77777777" w:rsidR="00354136" w:rsidRDefault="00354136">
            <w:pPr>
              <w:spacing w:after="100"/>
              <w:rPr>
                <w:rFonts w:ascii="Times New Roman" w:eastAsia="Times New Roman" w:hAnsi="Times New Roman"/>
                <w:sz w:val="20"/>
                <w:szCs w:val="20"/>
              </w:rPr>
            </w:pPr>
          </w:p>
        </w:tc>
      </w:tr>
      <w:tr w:rsidR="00354136" w14:paraId="71432AEA" w14:textId="77777777" w:rsidTr="00354136">
        <w:tc>
          <w:tcPr>
            <w:tcW w:w="0" w:type="auto"/>
            <w:gridSpan w:val="3"/>
            <w:tcMar>
              <w:top w:w="0" w:type="dxa"/>
              <w:left w:w="20" w:type="dxa"/>
              <w:bottom w:w="0" w:type="dxa"/>
              <w:right w:w="20" w:type="dxa"/>
            </w:tcMar>
            <w:vAlign w:val="center"/>
            <w:hideMark/>
          </w:tcPr>
          <w:p w14:paraId="5D929613"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5B943B4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Classification</w:t>
            </w:r>
          </w:p>
        </w:tc>
        <w:tc>
          <w:tcPr>
            <w:tcW w:w="0" w:type="auto"/>
            <w:gridSpan w:val="3"/>
            <w:tcMar>
              <w:top w:w="30" w:type="dxa"/>
              <w:left w:w="20" w:type="dxa"/>
              <w:bottom w:w="30" w:type="dxa"/>
              <w:right w:w="20" w:type="dxa"/>
            </w:tcMar>
            <w:vAlign w:val="bottom"/>
            <w:hideMark/>
          </w:tcPr>
          <w:p w14:paraId="60B40875" w14:textId="77777777" w:rsidR="00354136" w:rsidRDefault="00354136">
            <w:pPr>
              <w:spacing w:after="100"/>
              <w:jc w:val="cente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75B56AA2"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4BC8CBE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753724ED" w14:textId="77777777" w:rsidTr="00354136">
        <w:tc>
          <w:tcPr>
            <w:tcW w:w="0" w:type="auto"/>
            <w:gridSpan w:val="3"/>
            <w:tcMar>
              <w:top w:w="0" w:type="dxa"/>
              <w:left w:w="20" w:type="dxa"/>
              <w:bottom w:w="0" w:type="dxa"/>
              <w:right w:w="20" w:type="dxa"/>
            </w:tcMar>
            <w:vAlign w:val="center"/>
            <w:hideMark/>
          </w:tcPr>
          <w:p w14:paraId="38D25695"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78506A77" w14:textId="77777777" w:rsidR="00354136" w:rsidRDefault="00354136">
            <w:pPr>
              <w:spacing w:after="100"/>
              <w:rPr>
                <w:rFonts w:ascii="Times New Roman" w:eastAsia="Times New Roman" w:hAnsi="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0115D5A"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25FD6945" w14:textId="77777777" w:rsidTr="00354136">
        <w:tc>
          <w:tcPr>
            <w:tcW w:w="0" w:type="auto"/>
            <w:gridSpan w:val="3"/>
            <w:shd w:val="clear" w:color="auto" w:fill="CCEEFF"/>
            <w:tcMar>
              <w:top w:w="30" w:type="dxa"/>
              <w:left w:w="20" w:type="dxa"/>
              <w:bottom w:w="30" w:type="dxa"/>
              <w:right w:w="20" w:type="dxa"/>
            </w:tcMar>
            <w:vAlign w:val="bottom"/>
            <w:hideMark/>
          </w:tcPr>
          <w:p w14:paraId="5F909321" w14:textId="77777777" w:rsidR="00354136" w:rsidRDefault="00354136">
            <w:pPr>
              <w:spacing w:after="100"/>
            </w:pPr>
            <w:r>
              <w:rPr>
                <w:rFonts w:ascii="Times New Roman" w:hAnsi="Times New Roman"/>
                <w:color w:val="000000"/>
                <w:sz w:val="20"/>
                <w:szCs w:val="20"/>
              </w:rPr>
              <w:t>Deferred costs related to VMware products and services for resale</w:t>
            </w:r>
          </w:p>
        </w:tc>
        <w:tc>
          <w:tcPr>
            <w:tcW w:w="0" w:type="auto"/>
            <w:gridSpan w:val="3"/>
            <w:shd w:val="clear" w:color="auto" w:fill="CCEEFF"/>
            <w:tcMar>
              <w:top w:w="30" w:type="dxa"/>
              <w:left w:w="20" w:type="dxa"/>
              <w:bottom w:w="30" w:type="dxa"/>
              <w:right w:w="20" w:type="dxa"/>
            </w:tcMar>
            <w:vAlign w:val="bottom"/>
            <w:hideMark/>
          </w:tcPr>
          <w:p w14:paraId="48693CB8" w14:textId="77777777" w:rsidR="00354136" w:rsidRDefault="00354136">
            <w:pPr>
              <w:spacing w:after="100"/>
            </w:pPr>
            <w:r>
              <w:rPr>
                <w:rFonts w:ascii="Times New Roman" w:hAnsi="Times New Roman"/>
                <w:color w:val="000000"/>
                <w:sz w:val="20"/>
                <w:szCs w:val="20"/>
              </w:rPr>
              <w:t>Other current assets</w:t>
            </w:r>
          </w:p>
        </w:tc>
        <w:tc>
          <w:tcPr>
            <w:tcW w:w="0" w:type="auto"/>
            <w:shd w:val="clear" w:color="auto" w:fill="CCEEFF"/>
            <w:tcMar>
              <w:top w:w="30" w:type="dxa"/>
              <w:left w:w="20" w:type="dxa"/>
              <w:bottom w:w="30" w:type="dxa"/>
              <w:right w:w="0" w:type="dxa"/>
            </w:tcMar>
            <w:vAlign w:val="bottom"/>
            <w:hideMark/>
          </w:tcPr>
          <w:p w14:paraId="084B2F9F"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6E92E5" w14:textId="77777777" w:rsidR="00354136" w:rsidRDefault="00354136">
            <w:pPr>
              <w:spacing w:after="100"/>
              <w:jc w:val="right"/>
            </w:pPr>
            <w:r>
              <w:rPr>
                <w:rFonts w:ascii="Times New Roman" w:hAnsi="Times New Roman"/>
                <w:color w:val="000000"/>
                <w:sz w:val="20"/>
                <w:szCs w:val="20"/>
              </w:rPr>
              <w:t>2,571 </w:t>
            </w:r>
          </w:p>
        </w:tc>
        <w:tc>
          <w:tcPr>
            <w:tcW w:w="0" w:type="auto"/>
            <w:shd w:val="clear" w:color="auto" w:fill="CCEEFF"/>
            <w:tcMar>
              <w:top w:w="30" w:type="dxa"/>
              <w:left w:w="0" w:type="dxa"/>
              <w:bottom w:w="30" w:type="dxa"/>
              <w:right w:w="20" w:type="dxa"/>
            </w:tcMar>
            <w:vAlign w:val="bottom"/>
            <w:hideMark/>
          </w:tcPr>
          <w:p w14:paraId="7806348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19267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CE632F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3F3336" w14:textId="77777777" w:rsidR="00354136" w:rsidRDefault="00354136">
            <w:pPr>
              <w:spacing w:after="100"/>
              <w:jc w:val="right"/>
            </w:pPr>
            <w:r>
              <w:rPr>
                <w:rFonts w:ascii="Times New Roman" w:hAnsi="Times New Roman"/>
                <w:color w:val="000000"/>
                <w:sz w:val="20"/>
                <w:szCs w:val="20"/>
              </w:rPr>
              <w:t>2,123 </w:t>
            </w:r>
          </w:p>
        </w:tc>
        <w:tc>
          <w:tcPr>
            <w:tcW w:w="0" w:type="auto"/>
            <w:shd w:val="clear" w:color="auto" w:fill="CCEEFF"/>
            <w:tcMar>
              <w:top w:w="30" w:type="dxa"/>
              <w:left w:w="0" w:type="dxa"/>
              <w:bottom w:w="30" w:type="dxa"/>
              <w:right w:w="20" w:type="dxa"/>
            </w:tcMar>
            <w:vAlign w:val="bottom"/>
            <w:hideMark/>
          </w:tcPr>
          <w:p w14:paraId="419C5889" w14:textId="77777777" w:rsidR="00354136" w:rsidRDefault="00354136">
            <w:pPr>
              <w:spacing w:after="100"/>
              <w:jc w:val="right"/>
            </w:pPr>
          </w:p>
        </w:tc>
      </w:tr>
      <w:tr w:rsidR="00354136" w14:paraId="2727CA1B" w14:textId="77777777" w:rsidTr="00354136">
        <w:tc>
          <w:tcPr>
            <w:tcW w:w="0" w:type="auto"/>
            <w:gridSpan w:val="3"/>
            <w:shd w:val="clear" w:color="auto" w:fill="FFFFFF"/>
            <w:tcMar>
              <w:top w:w="30" w:type="dxa"/>
              <w:left w:w="20" w:type="dxa"/>
              <w:bottom w:w="30" w:type="dxa"/>
              <w:right w:w="20" w:type="dxa"/>
            </w:tcMar>
            <w:vAlign w:val="bottom"/>
            <w:hideMark/>
          </w:tcPr>
          <w:p w14:paraId="05BC4C52" w14:textId="77777777" w:rsidR="00354136" w:rsidRDefault="00354136">
            <w:pPr>
              <w:spacing w:after="100"/>
              <w:rPr>
                <w:rFonts w:ascii="宋体" w:eastAsia="宋体" w:hAnsi="宋体" w:cs="宋体"/>
              </w:rPr>
            </w:pPr>
            <w:r>
              <w:rPr>
                <w:rFonts w:ascii="Times New Roman" w:hAnsi="Times New Roman"/>
                <w:color w:val="000000"/>
                <w:sz w:val="20"/>
                <w:szCs w:val="20"/>
              </w:rPr>
              <w:t>Deferred costs related to VMware products and services for resale</w:t>
            </w:r>
          </w:p>
        </w:tc>
        <w:tc>
          <w:tcPr>
            <w:tcW w:w="0" w:type="auto"/>
            <w:gridSpan w:val="3"/>
            <w:shd w:val="clear" w:color="auto" w:fill="FFFFFF"/>
            <w:tcMar>
              <w:top w:w="30" w:type="dxa"/>
              <w:left w:w="20" w:type="dxa"/>
              <w:bottom w:w="30" w:type="dxa"/>
              <w:right w:w="20" w:type="dxa"/>
            </w:tcMar>
            <w:vAlign w:val="bottom"/>
            <w:hideMark/>
          </w:tcPr>
          <w:p w14:paraId="23C88782" w14:textId="77777777" w:rsidR="00354136" w:rsidRDefault="00354136">
            <w:pPr>
              <w:spacing w:after="100"/>
            </w:pPr>
            <w:r>
              <w:rPr>
                <w:rFonts w:ascii="Times New Roman" w:hAnsi="Times New Roman"/>
                <w:color w:val="000000"/>
                <w:sz w:val="20"/>
                <w:szCs w:val="20"/>
              </w:rPr>
              <w:t>Other non-current assets</w:t>
            </w:r>
          </w:p>
        </w:tc>
        <w:tc>
          <w:tcPr>
            <w:tcW w:w="0" w:type="auto"/>
            <w:shd w:val="clear" w:color="auto" w:fill="FFFFFF"/>
            <w:tcMar>
              <w:top w:w="30" w:type="dxa"/>
              <w:left w:w="20" w:type="dxa"/>
              <w:bottom w:w="30" w:type="dxa"/>
              <w:right w:w="0" w:type="dxa"/>
            </w:tcMar>
            <w:vAlign w:val="bottom"/>
            <w:hideMark/>
          </w:tcPr>
          <w:p w14:paraId="5F035606"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080F2E" w14:textId="77777777" w:rsidR="00354136" w:rsidRDefault="00354136">
            <w:pPr>
              <w:spacing w:after="100"/>
              <w:jc w:val="right"/>
            </w:pPr>
            <w:r>
              <w:rPr>
                <w:rFonts w:ascii="Times New Roman" w:hAnsi="Times New Roman"/>
                <w:color w:val="000000"/>
                <w:sz w:val="20"/>
                <w:szCs w:val="20"/>
              </w:rPr>
              <w:t>2,311 </w:t>
            </w:r>
          </w:p>
        </w:tc>
        <w:tc>
          <w:tcPr>
            <w:tcW w:w="0" w:type="auto"/>
            <w:shd w:val="clear" w:color="auto" w:fill="FFFFFF"/>
            <w:tcMar>
              <w:top w:w="30" w:type="dxa"/>
              <w:left w:w="0" w:type="dxa"/>
              <w:bottom w:w="30" w:type="dxa"/>
              <w:right w:w="20" w:type="dxa"/>
            </w:tcMar>
            <w:vAlign w:val="bottom"/>
            <w:hideMark/>
          </w:tcPr>
          <w:p w14:paraId="363B19E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45C68C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82BD82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0F5B49" w14:textId="77777777" w:rsidR="00354136" w:rsidRDefault="00354136">
            <w:pPr>
              <w:spacing w:after="100"/>
              <w:jc w:val="right"/>
            </w:pPr>
            <w:r>
              <w:rPr>
                <w:rFonts w:ascii="Times New Roman" w:hAnsi="Times New Roman"/>
                <w:color w:val="000000"/>
                <w:sz w:val="20"/>
                <w:szCs w:val="20"/>
              </w:rPr>
              <w:t>2,087 </w:t>
            </w:r>
          </w:p>
        </w:tc>
        <w:tc>
          <w:tcPr>
            <w:tcW w:w="0" w:type="auto"/>
            <w:shd w:val="clear" w:color="auto" w:fill="FFFFFF"/>
            <w:tcMar>
              <w:top w:w="30" w:type="dxa"/>
              <w:left w:w="0" w:type="dxa"/>
              <w:bottom w:w="30" w:type="dxa"/>
              <w:right w:w="20" w:type="dxa"/>
            </w:tcMar>
            <w:vAlign w:val="bottom"/>
            <w:hideMark/>
          </w:tcPr>
          <w:p w14:paraId="392DA536" w14:textId="77777777" w:rsidR="00354136" w:rsidRDefault="00354136">
            <w:pPr>
              <w:spacing w:after="100"/>
              <w:jc w:val="right"/>
            </w:pPr>
          </w:p>
        </w:tc>
      </w:tr>
      <w:tr w:rsidR="00354136" w14:paraId="01D02231" w14:textId="77777777" w:rsidTr="00354136">
        <w:tc>
          <w:tcPr>
            <w:tcW w:w="0" w:type="auto"/>
            <w:vAlign w:val="center"/>
            <w:hideMark/>
          </w:tcPr>
          <w:p w14:paraId="3C813E35" w14:textId="77777777" w:rsidR="00354136" w:rsidRDefault="00354136">
            <w:pPr>
              <w:spacing w:after="100"/>
              <w:jc w:val="right"/>
              <w:rPr>
                <w:rFonts w:ascii="Times New Roman" w:eastAsia="Times New Roman" w:hAnsi="Times New Roman"/>
                <w:sz w:val="20"/>
                <w:szCs w:val="20"/>
              </w:rPr>
            </w:pPr>
          </w:p>
        </w:tc>
        <w:tc>
          <w:tcPr>
            <w:tcW w:w="0" w:type="auto"/>
            <w:vAlign w:val="center"/>
            <w:hideMark/>
          </w:tcPr>
          <w:p w14:paraId="453C4D4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56D3DF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AEFD84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E4996B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828437A"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BB1540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CF02BB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C9C94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C3C3CD5"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DF6712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25F9A5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8B1E0A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B03BAE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9266A7D" w14:textId="77777777" w:rsidR="00354136" w:rsidRDefault="00354136">
            <w:pPr>
              <w:spacing w:after="100"/>
              <w:rPr>
                <w:rFonts w:ascii="Times New Roman" w:eastAsia="Times New Roman" w:hAnsi="Times New Roman"/>
                <w:sz w:val="20"/>
                <w:szCs w:val="20"/>
              </w:rPr>
            </w:pPr>
          </w:p>
        </w:tc>
      </w:tr>
      <w:tr w:rsidR="00354136" w14:paraId="6D5BCFF5" w14:textId="77777777" w:rsidTr="00354136">
        <w:tc>
          <w:tcPr>
            <w:tcW w:w="0" w:type="auto"/>
            <w:vAlign w:val="center"/>
            <w:hideMark/>
          </w:tcPr>
          <w:p w14:paraId="28BC710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6049722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AD8474"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7BF561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257A00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A3124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901BAD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26A6E2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38118F8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4BC56C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85A1299"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288263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C2DD88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5D88BC3"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F766DB7" w14:textId="77777777" w:rsidR="00354136" w:rsidRDefault="00354136">
            <w:pPr>
              <w:spacing w:after="100"/>
              <w:rPr>
                <w:rFonts w:ascii="Times New Roman" w:eastAsia="Times New Roman" w:hAnsi="Times New Roman"/>
                <w:sz w:val="20"/>
                <w:szCs w:val="20"/>
              </w:rPr>
            </w:pPr>
          </w:p>
        </w:tc>
      </w:tr>
      <w:tr w:rsidR="00354136" w14:paraId="4E356D90" w14:textId="77777777" w:rsidTr="00354136">
        <w:tc>
          <w:tcPr>
            <w:tcW w:w="0" w:type="auto"/>
            <w:vAlign w:val="center"/>
            <w:hideMark/>
          </w:tcPr>
          <w:p w14:paraId="7645D8F8"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0A1A2BE"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ED4E9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1EC71D6"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6D7F21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56E290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2E29BE6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2793CDF"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021023D" w14:textId="77777777" w:rsidR="00354136" w:rsidRDefault="00354136">
            <w:pPr>
              <w:spacing w:after="100"/>
              <w:rPr>
                <w:rFonts w:ascii="Times New Roman" w:eastAsia="Times New Roman" w:hAnsi="Times New Roman"/>
                <w:sz w:val="20"/>
                <w:szCs w:val="20"/>
              </w:rPr>
            </w:pPr>
          </w:p>
        </w:tc>
        <w:tc>
          <w:tcPr>
            <w:tcW w:w="0" w:type="auto"/>
            <w:vAlign w:val="center"/>
            <w:hideMark/>
          </w:tcPr>
          <w:p w14:paraId="1D5FC617"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E3F115B" w14:textId="77777777" w:rsidR="00354136" w:rsidRDefault="00354136">
            <w:pPr>
              <w:spacing w:after="100"/>
              <w:rPr>
                <w:rFonts w:ascii="Times New Roman" w:eastAsia="Times New Roman" w:hAnsi="Times New Roman"/>
                <w:sz w:val="20"/>
                <w:szCs w:val="20"/>
              </w:rPr>
            </w:pPr>
          </w:p>
        </w:tc>
        <w:tc>
          <w:tcPr>
            <w:tcW w:w="0" w:type="auto"/>
            <w:vAlign w:val="center"/>
            <w:hideMark/>
          </w:tcPr>
          <w:p w14:paraId="5489C851" w14:textId="77777777" w:rsidR="00354136" w:rsidRDefault="00354136">
            <w:pPr>
              <w:spacing w:after="100"/>
              <w:rPr>
                <w:rFonts w:ascii="Times New Roman" w:eastAsia="Times New Roman" w:hAnsi="Times New Roman"/>
                <w:sz w:val="20"/>
                <w:szCs w:val="20"/>
              </w:rPr>
            </w:pPr>
          </w:p>
        </w:tc>
        <w:tc>
          <w:tcPr>
            <w:tcW w:w="0" w:type="auto"/>
            <w:vAlign w:val="center"/>
            <w:hideMark/>
          </w:tcPr>
          <w:p w14:paraId="44D6B9CC" w14:textId="77777777" w:rsidR="00354136" w:rsidRDefault="00354136">
            <w:pPr>
              <w:spacing w:after="100"/>
              <w:rPr>
                <w:rFonts w:ascii="Times New Roman" w:eastAsia="Times New Roman" w:hAnsi="Times New Roman"/>
                <w:sz w:val="20"/>
                <w:szCs w:val="20"/>
              </w:rPr>
            </w:pPr>
          </w:p>
        </w:tc>
        <w:tc>
          <w:tcPr>
            <w:tcW w:w="0" w:type="auto"/>
            <w:vAlign w:val="center"/>
            <w:hideMark/>
          </w:tcPr>
          <w:p w14:paraId="7CA28FF0" w14:textId="77777777" w:rsidR="00354136" w:rsidRDefault="00354136">
            <w:pPr>
              <w:spacing w:after="100"/>
              <w:rPr>
                <w:rFonts w:ascii="Times New Roman" w:eastAsia="Times New Roman" w:hAnsi="Times New Roman"/>
                <w:sz w:val="20"/>
                <w:szCs w:val="20"/>
              </w:rPr>
            </w:pPr>
          </w:p>
        </w:tc>
        <w:tc>
          <w:tcPr>
            <w:tcW w:w="0" w:type="auto"/>
            <w:vAlign w:val="center"/>
            <w:hideMark/>
          </w:tcPr>
          <w:p w14:paraId="0378D94F" w14:textId="77777777" w:rsidR="00354136" w:rsidRDefault="00354136">
            <w:pPr>
              <w:spacing w:after="100"/>
              <w:rPr>
                <w:rFonts w:ascii="Times New Roman" w:eastAsia="Times New Roman" w:hAnsi="Times New Roman"/>
                <w:sz w:val="20"/>
                <w:szCs w:val="20"/>
              </w:rPr>
            </w:pPr>
          </w:p>
        </w:tc>
      </w:tr>
    </w:tbl>
    <w:p w14:paraId="72B8FA30" w14:textId="77777777" w:rsidR="00354136" w:rsidRDefault="00354136" w:rsidP="00354136">
      <w:pPr>
        <w:rPr>
          <w:rFonts w:ascii="宋体" w:eastAsia="宋体" w:hAnsi="宋体" w:cs="宋体"/>
        </w:rPr>
      </w:pPr>
    </w:p>
    <w:p w14:paraId="3D62EB37" w14:textId="77777777" w:rsidR="00354136" w:rsidRDefault="00354136" w:rsidP="00354136">
      <w:r>
        <w:rPr>
          <w:rFonts w:ascii="Times New Roman" w:hAnsi="Times New Roman"/>
          <w:i/>
          <w:iCs/>
          <w:color w:val="000000"/>
          <w:sz w:val="20"/>
          <w:szCs w:val="20"/>
          <w:u w:val="single"/>
        </w:rPr>
        <w:t>Related Party Tax Matters</w:t>
      </w:r>
    </w:p>
    <w:p w14:paraId="16E6667D" w14:textId="77777777" w:rsidR="00354136" w:rsidRDefault="00354136" w:rsidP="00354136"/>
    <w:p w14:paraId="1FF68428" w14:textId="77777777" w:rsidR="00354136" w:rsidRDefault="00354136" w:rsidP="00354136">
      <w:r>
        <w:rPr>
          <w:rFonts w:ascii="Times New Roman" w:hAnsi="Times New Roman"/>
          <w:i/>
          <w:iCs/>
          <w:color w:val="000000"/>
          <w:sz w:val="20"/>
          <w:szCs w:val="20"/>
        </w:rPr>
        <w:t>Tax Sharing Agreement</w:t>
      </w:r>
      <w:r>
        <w:rPr>
          <w:rFonts w:ascii="Times New Roman" w:hAnsi="Times New Roman"/>
          <w:color w:val="000000"/>
          <w:sz w:val="20"/>
          <w:szCs w:val="20"/>
        </w:rPr>
        <w:t> — In connection with the VMware Spin-off and concurrently with the execution of the Separation and Distribution Agreement, effective as of April 14, 2021, Dell Technologies and VMware entered into a Tax Matters Agreement (the “Tax Matters Agreement”) and agreed to terminate the tax sharing agreement as amended on December 30, 2019 (together with the Tax Matters Agreement, the “Tax Agreements”).</w:t>
      </w:r>
      <w:r>
        <w:rPr>
          <w:rFonts w:ascii="Times New Roman" w:hAnsi="Times New Roman"/>
          <w:color w:val="000000"/>
        </w:rPr>
        <w:t> </w:t>
      </w:r>
      <w:r>
        <w:rPr>
          <w:rFonts w:ascii="Times New Roman" w:hAnsi="Times New Roman"/>
          <w:color w:val="000000"/>
          <w:sz w:val="20"/>
          <w:szCs w:val="20"/>
        </w:rPr>
        <w:t>The Tax Matters Agreement governs Dell Technologies’ and VMware’s respective rights and obligations, both for pre-spin-off periods and post-spin-off periods, regarding income and other taxes, and related matters, including tax liabilities and benefits, attributes and returns.</w:t>
      </w:r>
    </w:p>
    <w:p w14:paraId="4F38B597" w14:textId="77777777" w:rsidR="00354136" w:rsidRDefault="00354136" w:rsidP="00354136"/>
    <w:p w14:paraId="4D9B5180" w14:textId="77777777" w:rsidR="00354136" w:rsidRDefault="00354136" w:rsidP="00354136">
      <w:r>
        <w:rPr>
          <w:rFonts w:ascii="Times New Roman" w:hAnsi="Times New Roman"/>
          <w:color w:val="000000"/>
          <w:sz w:val="20"/>
          <w:szCs w:val="20"/>
        </w:rPr>
        <w:t>Net payments received from VMware pursuant to the Tax Agreements were $36 million, $307 million, and $159 million during the fiscal years ended January 28, 2022, January 29, 2021, and January 31, 2020, respectively, and relate to VMware’s portion of federal income taxes on Dell Technologies’ consolidated tax return as well as state tax payments for combined states.</w:t>
      </w:r>
    </w:p>
    <w:p w14:paraId="5A9267B3" w14:textId="77777777" w:rsidR="00354136" w:rsidRDefault="00354136" w:rsidP="00354136"/>
    <w:p w14:paraId="3DA133D1" w14:textId="77777777" w:rsidR="00354136" w:rsidRDefault="00354136" w:rsidP="00354136">
      <w:r>
        <w:rPr>
          <w:rFonts w:ascii="Times New Roman" w:hAnsi="Times New Roman"/>
          <w:color w:val="000000"/>
          <w:sz w:val="20"/>
          <w:szCs w:val="20"/>
        </w:rPr>
        <w:t>The timing of the tax payments due to and from related parties is governed by the Tax Agreements. VMware’s portion of the mandatory one-time transition tax on accumulated earnings of foreign subsidiaries (the “Transition Tax”) is governed by a letter agreement between VMware and Dell Technologies entered into on April 1, 2019.</w:t>
      </w:r>
    </w:p>
    <w:p w14:paraId="6C4DA114" w14:textId="77777777" w:rsidR="00354136" w:rsidRDefault="00354136" w:rsidP="00354136"/>
    <w:p w14:paraId="79297965" w14:textId="77777777" w:rsidR="00354136" w:rsidRDefault="00354136" w:rsidP="00354136">
      <w:r>
        <w:rPr>
          <w:rFonts w:ascii="Times New Roman" w:hAnsi="Times New Roman"/>
          <w:color w:val="000000"/>
          <w:sz w:val="20"/>
          <w:szCs w:val="20"/>
        </w:rPr>
        <w:t>As a result of the activity under the Tax Agreements with VMware, amounts due from VMware were $621 million and $451 million as of January 28, 2022 and January 29, 2021, respectively, primarily related to VMware’s estimated tax obligation resulting from the Transition Tax. U.S. Tax Reform included a deferral election for an eight-year installment payment method on the Transition Tax. Dell Technologies expects VMware to pay the remainder of its Transition Tax over a period of four years.</w:t>
      </w:r>
    </w:p>
    <w:p w14:paraId="4722FEB8" w14:textId="77777777" w:rsidR="00354136" w:rsidRDefault="00354136" w:rsidP="00354136"/>
    <w:p w14:paraId="2492A965" w14:textId="77777777" w:rsidR="00354136" w:rsidRDefault="00354136" w:rsidP="00354136">
      <w:r>
        <w:rPr>
          <w:rFonts w:ascii="Times New Roman" w:hAnsi="Times New Roman"/>
          <w:i/>
          <w:iCs/>
          <w:color w:val="000000"/>
          <w:sz w:val="20"/>
          <w:szCs w:val="20"/>
        </w:rPr>
        <w:t>Indemnification</w:t>
      </w:r>
      <w:r>
        <w:rPr>
          <w:rFonts w:ascii="Times New Roman" w:hAnsi="Times New Roman"/>
          <w:color w:val="000000"/>
          <w:sz w:val="20"/>
          <w:szCs w:val="20"/>
        </w:rPr>
        <w:t> — Upon consummation of the VMware Spin-off, Dell Technologies recorded net income tax indemnification receivables from VMware related to certain income tax liabilities for which Dell Technologies is jointly and severally liable, but for which it is indemnified by VMware under the Tax Matters Agreement. The amounts that VMware may be obligated to</w:t>
      </w:r>
    </w:p>
    <w:p w14:paraId="29794549" w14:textId="77777777" w:rsidR="00354136" w:rsidRDefault="00354136" w:rsidP="00354136">
      <w:pPr>
        <w:jc w:val="center"/>
      </w:pPr>
    </w:p>
    <w:p w14:paraId="2C63C0D6" w14:textId="77777777" w:rsidR="00354136" w:rsidRDefault="00354136" w:rsidP="00354136">
      <w:pPr>
        <w:jc w:val="center"/>
      </w:pPr>
      <w:r>
        <w:rPr>
          <w:rFonts w:ascii="Times New Roman" w:hAnsi="Times New Roman"/>
          <w:color w:val="000000"/>
          <w:sz w:val="20"/>
          <w:szCs w:val="20"/>
        </w:rPr>
        <w:t>155</w:t>
      </w:r>
    </w:p>
    <w:p w14:paraId="09E997E1" w14:textId="77777777" w:rsidR="00354136" w:rsidRDefault="00354136" w:rsidP="00354136">
      <w:pPr>
        <w:jc w:val="center"/>
      </w:pPr>
    </w:p>
    <w:p w14:paraId="617446D0" w14:textId="77777777" w:rsidR="00354136" w:rsidRDefault="00354136" w:rsidP="00354136">
      <w:r>
        <w:pict w14:anchorId="523F6B27">
          <v:rect id="_x0000_i1530" style="width:0;height:1.5pt" o:hralign="center" o:hrstd="t" o:hr="t" fillcolor="#a0a0a0" stroked="f"/>
        </w:pict>
      </w:r>
    </w:p>
    <w:p w14:paraId="44CD7C9E" w14:textId="77777777" w:rsidR="00354136" w:rsidRDefault="00354136" w:rsidP="00354136">
      <w:hyperlink r:id="rId423" w:anchor="if82c7bb85cec43f3b72bdca2d8861323_10" w:history="1">
        <w:r>
          <w:rPr>
            <w:rStyle w:val="a5"/>
            <w:rFonts w:ascii="Times New Roman" w:hAnsi="Times New Roman"/>
            <w:sz w:val="20"/>
            <w:szCs w:val="20"/>
          </w:rPr>
          <w:t>Table of </w:t>
        </w:r>
      </w:hyperlink>
      <w:hyperlink r:id="rId424" w:anchor="if82c7bb85cec43f3b72bdca2d8861323_10" w:history="1">
        <w:r>
          <w:rPr>
            <w:rStyle w:val="a5"/>
            <w:rFonts w:ascii="Times New Roman" w:hAnsi="Times New Roman"/>
            <w:sz w:val="20"/>
            <w:szCs w:val="20"/>
          </w:rPr>
          <w:t>Contents</w:t>
        </w:r>
      </w:hyperlink>
    </w:p>
    <w:p w14:paraId="1A32982F" w14:textId="77777777" w:rsidR="00354136" w:rsidRDefault="00354136" w:rsidP="00354136">
      <w:r>
        <w:rPr>
          <w:rFonts w:ascii="Times New Roman" w:hAnsi="Times New Roman"/>
          <w:color w:val="000000"/>
          <w:sz w:val="20"/>
          <w:szCs w:val="20"/>
        </w:rPr>
        <w:t>pay Dell Technologies could vary depending on the outcome of certain unresolved tax matters, which may not be resolved for several years. The net receivable as of January 28, 2022 was $144 million.</w:t>
      </w:r>
    </w:p>
    <w:p w14:paraId="2205144C" w14:textId="77777777" w:rsidR="00354136" w:rsidRDefault="00354136" w:rsidP="00354136"/>
    <w:p w14:paraId="37E87D8E" w14:textId="77777777" w:rsidR="00354136" w:rsidRDefault="00354136" w:rsidP="00354136">
      <w:r>
        <w:rPr>
          <w:rFonts w:ascii="Times New Roman" w:hAnsi="Times New Roman"/>
          <w:i/>
          <w:iCs/>
          <w:color w:val="000000"/>
          <w:sz w:val="20"/>
          <w:szCs w:val="20"/>
          <w:u w:val="single"/>
        </w:rPr>
        <w:t>Due To/From Related Party</w:t>
      </w:r>
    </w:p>
    <w:p w14:paraId="6D25712C" w14:textId="77777777" w:rsidR="00354136" w:rsidRDefault="00354136" w:rsidP="00354136"/>
    <w:p w14:paraId="507394DA" w14:textId="77777777" w:rsidR="00354136" w:rsidRDefault="00354136" w:rsidP="00354136">
      <w:r>
        <w:rPr>
          <w:rFonts w:ascii="Times New Roman" w:hAnsi="Times New Roman"/>
          <w:color w:val="000000"/>
          <w:sz w:val="20"/>
          <w:szCs w:val="20"/>
        </w:rPr>
        <w:t>The following table presents amounts due to and from VMware as of the dates indicated:</w:t>
      </w:r>
    </w:p>
    <w:tbl>
      <w:tblPr>
        <w:tblW w:w="20606" w:type="dxa"/>
        <w:tblCellMar>
          <w:top w:w="15" w:type="dxa"/>
          <w:left w:w="15" w:type="dxa"/>
          <w:bottom w:w="15" w:type="dxa"/>
          <w:right w:w="15" w:type="dxa"/>
        </w:tblCellMar>
        <w:tblLook w:val="04A0" w:firstRow="1" w:lastRow="0" w:firstColumn="1" w:lastColumn="0" w:noHBand="0" w:noVBand="1"/>
      </w:tblPr>
      <w:tblGrid>
        <w:gridCol w:w="177"/>
        <w:gridCol w:w="13385"/>
        <w:gridCol w:w="36"/>
        <w:gridCol w:w="178"/>
        <w:gridCol w:w="3229"/>
        <w:gridCol w:w="36"/>
        <w:gridCol w:w="36"/>
        <w:gridCol w:w="49"/>
        <w:gridCol w:w="36"/>
        <w:gridCol w:w="178"/>
        <w:gridCol w:w="3230"/>
        <w:gridCol w:w="36"/>
      </w:tblGrid>
      <w:tr w:rsidR="00354136" w14:paraId="72586F96" w14:textId="77777777" w:rsidTr="00354136">
        <w:tc>
          <w:tcPr>
            <w:tcW w:w="175" w:type="dxa"/>
            <w:vAlign w:val="center"/>
            <w:hideMark/>
          </w:tcPr>
          <w:p w14:paraId="7D225060" w14:textId="77777777" w:rsidR="00354136" w:rsidRDefault="00354136"/>
        </w:tc>
        <w:tc>
          <w:tcPr>
            <w:tcW w:w="13266" w:type="dxa"/>
            <w:vAlign w:val="center"/>
            <w:hideMark/>
          </w:tcPr>
          <w:p w14:paraId="28726345" w14:textId="77777777" w:rsidR="00354136" w:rsidRDefault="00354136">
            <w:pPr>
              <w:spacing w:after="100"/>
              <w:rPr>
                <w:rFonts w:ascii="Times New Roman" w:eastAsia="Times New Roman" w:hAnsi="Times New Roman"/>
                <w:sz w:val="20"/>
                <w:szCs w:val="20"/>
              </w:rPr>
            </w:pPr>
          </w:p>
        </w:tc>
        <w:tc>
          <w:tcPr>
            <w:tcW w:w="6" w:type="dxa"/>
            <w:vAlign w:val="center"/>
            <w:hideMark/>
          </w:tcPr>
          <w:p w14:paraId="4757133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28964A5" w14:textId="77777777" w:rsidR="00354136" w:rsidRDefault="00354136">
            <w:pPr>
              <w:spacing w:after="100"/>
              <w:rPr>
                <w:rFonts w:ascii="Times New Roman" w:eastAsia="Times New Roman" w:hAnsi="Times New Roman"/>
                <w:sz w:val="20"/>
                <w:szCs w:val="20"/>
              </w:rPr>
            </w:pPr>
          </w:p>
        </w:tc>
        <w:tc>
          <w:tcPr>
            <w:tcW w:w="3200" w:type="dxa"/>
            <w:vAlign w:val="center"/>
            <w:hideMark/>
          </w:tcPr>
          <w:p w14:paraId="1BE70036" w14:textId="77777777" w:rsidR="00354136" w:rsidRDefault="00354136">
            <w:pPr>
              <w:spacing w:after="100"/>
              <w:rPr>
                <w:rFonts w:ascii="Times New Roman" w:eastAsia="Times New Roman" w:hAnsi="Times New Roman"/>
                <w:sz w:val="20"/>
                <w:szCs w:val="20"/>
              </w:rPr>
            </w:pPr>
          </w:p>
        </w:tc>
        <w:tc>
          <w:tcPr>
            <w:tcW w:w="6" w:type="dxa"/>
            <w:vAlign w:val="center"/>
            <w:hideMark/>
          </w:tcPr>
          <w:p w14:paraId="07FFCB3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B24E921"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2108E80" w14:textId="77777777" w:rsidR="00354136" w:rsidRDefault="00354136">
            <w:pPr>
              <w:spacing w:after="100"/>
              <w:rPr>
                <w:rFonts w:ascii="Times New Roman" w:eastAsia="Times New Roman" w:hAnsi="Times New Roman"/>
                <w:sz w:val="20"/>
                <w:szCs w:val="20"/>
              </w:rPr>
            </w:pPr>
          </w:p>
        </w:tc>
        <w:tc>
          <w:tcPr>
            <w:tcW w:w="6" w:type="dxa"/>
            <w:vAlign w:val="center"/>
            <w:hideMark/>
          </w:tcPr>
          <w:p w14:paraId="6037938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4F2453E6" w14:textId="77777777" w:rsidR="00354136" w:rsidRDefault="00354136">
            <w:pPr>
              <w:spacing w:after="100"/>
              <w:rPr>
                <w:rFonts w:ascii="Times New Roman" w:eastAsia="Times New Roman" w:hAnsi="Times New Roman"/>
                <w:sz w:val="20"/>
                <w:szCs w:val="20"/>
              </w:rPr>
            </w:pPr>
          </w:p>
        </w:tc>
        <w:tc>
          <w:tcPr>
            <w:tcW w:w="3201" w:type="dxa"/>
            <w:vAlign w:val="center"/>
            <w:hideMark/>
          </w:tcPr>
          <w:p w14:paraId="3FB389ED" w14:textId="77777777" w:rsidR="00354136" w:rsidRDefault="00354136">
            <w:pPr>
              <w:spacing w:after="100"/>
              <w:rPr>
                <w:rFonts w:ascii="Times New Roman" w:eastAsia="Times New Roman" w:hAnsi="Times New Roman"/>
                <w:sz w:val="20"/>
                <w:szCs w:val="20"/>
              </w:rPr>
            </w:pPr>
          </w:p>
        </w:tc>
        <w:tc>
          <w:tcPr>
            <w:tcW w:w="6" w:type="dxa"/>
            <w:vAlign w:val="center"/>
            <w:hideMark/>
          </w:tcPr>
          <w:p w14:paraId="65BF2E19" w14:textId="77777777" w:rsidR="00354136" w:rsidRDefault="00354136">
            <w:pPr>
              <w:spacing w:after="100"/>
              <w:rPr>
                <w:rFonts w:ascii="Times New Roman" w:eastAsia="Times New Roman" w:hAnsi="Times New Roman"/>
                <w:sz w:val="20"/>
                <w:szCs w:val="20"/>
              </w:rPr>
            </w:pPr>
          </w:p>
        </w:tc>
      </w:tr>
      <w:tr w:rsidR="00354136" w14:paraId="783CE919" w14:textId="77777777" w:rsidTr="00354136">
        <w:tc>
          <w:tcPr>
            <w:tcW w:w="0" w:type="auto"/>
            <w:gridSpan w:val="3"/>
            <w:tcMar>
              <w:top w:w="0" w:type="dxa"/>
              <w:left w:w="20" w:type="dxa"/>
              <w:bottom w:w="0" w:type="dxa"/>
              <w:right w:w="20" w:type="dxa"/>
            </w:tcMar>
            <w:vAlign w:val="center"/>
            <w:hideMark/>
          </w:tcPr>
          <w:p w14:paraId="45BDCD05"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1D6F18A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28, 2022</w:t>
            </w:r>
          </w:p>
        </w:tc>
        <w:tc>
          <w:tcPr>
            <w:tcW w:w="0" w:type="auto"/>
            <w:gridSpan w:val="3"/>
            <w:tcMar>
              <w:top w:w="0" w:type="dxa"/>
              <w:left w:w="20" w:type="dxa"/>
              <w:bottom w:w="0" w:type="dxa"/>
              <w:right w:w="20" w:type="dxa"/>
            </w:tcMar>
            <w:vAlign w:val="center"/>
            <w:hideMark/>
          </w:tcPr>
          <w:p w14:paraId="4A117E5B" w14:textId="77777777" w:rsidR="00354136" w:rsidRDefault="00354136">
            <w:pPr>
              <w:spacing w:after="100"/>
              <w:jc w:val="center"/>
            </w:pPr>
          </w:p>
        </w:tc>
        <w:tc>
          <w:tcPr>
            <w:tcW w:w="0" w:type="auto"/>
            <w:gridSpan w:val="3"/>
            <w:tcBorders>
              <w:bottom w:val="single" w:sz="8" w:space="0" w:color="000000"/>
            </w:tcBorders>
            <w:tcMar>
              <w:top w:w="30" w:type="dxa"/>
              <w:left w:w="20" w:type="dxa"/>
              <w:bottom w:w="30" w:type="dxa"/>
              <w:right w:w="20" w:type="dxa"/>
            </w:tcMar>
            <w:vAlign w:val="bottom"/>
            <w:hideMark/>
          </w:tcPr>
          <w:p w14:paraId="1C29520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January 29, 2021</w:t>
            </w:r>
          </w:p>
        </w:tc>
      </w:tr>
      <w:tr w:rsidR="00354136" w14:paraId="529B46E1" w14:textId="77777777" w:rsidTr="00354136">
        <w:tc>
          <w:tcPr>
            <w:tcW w:w="0" w:type="auto"/>
            <w:gridSpan w:val="3"/>
            <w:tcMar>
              <w:top w:w="0" w:type="dxa"/>
              <w:left w:w="20" w:type="dxa"/>
              <w:bottom w:w="0" w:type="dxa"/>
              <w:right w:w="20" w:type="dxa"/>
            </w:tcMar>
            <w:vAlign w:val="center"/>
            <w:hideMark/>
          </w:tcPr>
          <w:p w14:paraId="53C76F5F" w14:textId="77777777" w:rsidR="00354136" w:rsidRDefault="00354136">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2508832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w:t>
            </w:r>
          </w:p>
        </w:tc>
      </w:tr>
      <w:tr w:rsidR="00354136" w14:paraId="0357EB55" w14:textId="77777777" w:rsidTr="00354136">
        <w:tc>
          <w:tcPr>
            <w:tcW w:w="0" w:type="auto"/>
            <w:gridSpan w:val="3"/>
            <w:shd w:val="clear" w:color="auto" w:fill="CCEEFF"/>
            <w:tcMar>
              <w:top w:w="30" w:type="dxa"/>
              <w:left w:w="20" w:type="dxa"/>
              <w:bottom w:w="30" w:type="dxa"/>
              <w:right w:w="20" w:type="dxa"/>
            </w:tcMar>
            <w:vAlign w:val="bottom"/>
            <w:hideMark/>
          </w:tcPr>
          <w:p w14:paraId="29FB00ED" w14:textId="77777777" w:rsidR="00354136" w:rsidRDefault="00354136">
            <w:pPr>
              <w:spacing w:after="100"/>
            </w:pPr>
            <w:r>
              <w:rPr>
                <w:rFonts w:ascii="Times New Roman" w:hAnsi="Times New Roman"/>
                <w:color w:val="000000"/>
                <w:sz w:val="20"/>
                <w:szCs w:val="20"/>
              </w:rPr>
              <w:lastRenderedPageBreak/>
              <w:t>Due from related party, net, current (a)</w:t>
            </w:r>
          </w:p>
        </w:tc>
        <w:tc>
          <w:tcPr>
            <w:tcW w:w="0" w:type="auto"/>
            <w:shd w:val="clear" w:color="auto" w:fill="CCEEFF"/>
            <w:tcMar>
              <w:top w:w="30" w:type="dxa"/>
              <w:left w:w="20" w:type="dxa"/>
              <w:bottom w:w="30" w:type="dxa"/>
              <w:right w:w="0" w:type="dxa"/>
            </w:tcMar>
            <w:vAlign w:val="bottom"/>
            <w:hideMark/>
          </w:tcPr>
          <w:p w14:paraId="1D5F601D"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F6EE1B" w14:textId="77777777" w:rsidR="00354136" w:rsidRDefault="00354136">
            <w:pPr>
              <w:spacing w:after="100"/>
              <w:jc w:val="right"/>
            </w:pPr>
            <w:r>
              <w:rPr>
                <w:rFonts w:ascii="Times New Roman" w:hAnsi="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12197D2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6E2A75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039B51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E49468" w14:textId="77777777" w:rsidR="00354136" w:rsidRDefault="00354136">
            <w:pPr>
              <w:spacing w:after="100"/>
              <w:jc w:val="right"/>
            </w:pPr>
            <w:r>
              <w:rPr>
                <w:rFonts w:ascii="Times New Roman" w:hAnsi="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0C1E5963" w14:textId="77777777" w:rsidR="00354136" w:rsidRDefault="00354136">
            <w:pPr>
              <w:spacing w:after="100"/>
              <w:jc w:val="right"/>
            </w:pPr>
          </w:p>
        </w:tc>
      </w:tr>
      <w:tr w:rsidR="00354136" w14:paraId="20616BB3" w14:textId="77777777" w:rsidTr="00354136">
        <w:tc>
          <w:tcPr>
            <w:tcW w:w="0" w:type="auto"/>
            <w:gridSpan w:val="3"/>
            <w:shd w:val="clear" w:color="auto" w:fill="FFFFFF"/>
            <w:tcMar>
              <w:top w:w="30" w:type="dxa"/>
              <w:left w:w="20" w:type="dxa"/>
              <w:bottom w:w="30" w:type="dxa"/>
              <w:right w:w="20" w:type="dxa"/>
            </w:tcMar>
            <w:vAlign w:val="bottom"/>
            <w:hideMark/>
          </w:tcPr>
          <w:p w14:paraId="5EEBD07A" w14:textId="77777777" w:rsidR="00354136" w:rsidRDefault="00354136">
            <w:pPr>
              <w:spacing w:after="100"/>
              <w:rPr>
                <w:rFonts w:ascii="宋体" w:eastAsia="宋体" w:hAnsi="宋体" w:cs="宋体"/>
              </w:rPr>
            </w:pPr>
            <w:r>
              <w:rPr>
                <w:rFonts w:ascii="Times New Roman" w:hAnsi="Times New Roman"/>
                <w:color w:val="000000"/>
                <w:sz w:val="20"/>
                <w:szCs w:val="20"/>
              </w:rPr>
              <w:t>Due from related party, net, non-current (b)</w:t>
            </w:r>
          </w:p>
        </w:tc>
        <w:tc>
          <w:tcPr>
            <w:tcW w:w="0" w:type="auto"/>
            <w:shd w:val="clear" w:color="auto" w:fill="FFFFFF"/>
            <w:tcMar>
              <w:top w:w="30" w:type="dxa"/>
              <w:left w:w="20" w:type="dxa"/>
              <w:bottom w:w="30" w:type="dxa"/>
              <w:right w:w="0" w:type="dxa"/>
            </w:tcMar>
            <w:vAlign w:val="bottom"/>
            <w:hideMark/>
          </w:tcPr>
          <w:p w14:paraId="17A9C5CB"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15BEAE" w14:textId="77777777" w:rsidR="00354136" w:rsidRDefault="00354136">
            <w:pPr>
              <w:spacing w:after="100"/>
              <w:jc w:val="right"/>
            </w:pPr>
            <w:r>
              <w:rPr>
                <w:rFonts w:ascii="Times New Roman" w:hAnsi="Times New Roman"/>
                <w:color w:val="000000"/>
                <w:sz w:val="20"/>
                <w:szCs w:val="20"/>
              </w:rPr>
              <w:t>710 </w:t>
            </w:r>
          </w:p>
        </w:tc>
        <w:tc>
          <w:tcPr>
            <w:tcW w:w="0" w:type="auto"/>
            <w:shd w:val="clear" w:color="auto" w:fill="FFFFFF"/>
            <w:tcMar>
              <w:top w:w="30" w:type="dxa"/>
              <w:left w:w="0" w:type="dxa"/>
              <w:bottom w:w="30" w:type="dxa"/>
              <w:right w:w="20" w:type="dxa"/>
            </w:tcMar>
            <w:vAlign w:val="bottom"/>
            <w:hideMark/>
          </w:tcPr>
          <w:p w14:paraId="4841136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392D38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2C9ABD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DD27A72" w14:textId="77777777" w:rsidR="00354136" w:rsidRDefault="00354136">
            <w:pPr>
              <w:spacing w:after="100"/>
              <w:jc w:val="right"/>
            </w:pPr>
            <w:r>
              <w:rPr>
                <w:rFonts w:ascii="Times New Roman" w:hAnsi="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14:paraId="0EB066B8" w14:textId="77777777" w:rsidR="00354136" w:rsidRDefault="00354136">
            <w:pPr>
              <w:spacing w:after="100"/>
              <w:jc w:val="right"/>
            </w:pPr>
          </w:p>
        </w:tc>
      </w:tr>
      <w:tr w:rsidR="00354136" w14:paraId="1A9C650C" w14:textId="77777777" w:rsidTr="00354136">
        <w:tc>
          <w:tcPr>
            <w:tcW w:w="0" w:type="auto"/>
            <w:gridSpan w:val="3"/>
            <w:shd w:val="clear" w:color="auto" w:fill="CCEEFF"/>
            <w:tcMar>
              <w:top w:w="30" w:type="dxa"/>
              <w:left w:w="20" w:type="dxa"/>
              <w:bottom w:w="30" w:type="dxa"/>
              <w:right w:w="20" w:type="dxa"/>
            </w:tcMar>
            <w:vAlign w:val="bottom"/>
            <w:hideMark/>
          </w:tcPr>
          <w:p w14:paraId="546D771C" w14:textId="77777777" w:rsidR="00354136" w:rsidRDefault="00354136">
            <w:pPr>
              <w:spacing w:after="100"/>
              <w:rPr>
                <w:rFonts w:ascii="宋体" w:eastAsia="宋体" w:hAnsi="宋体" w:cs="宋体"/>
              </w:rPr>
            </w:pPr>
            <w:r>
              <w:rPr>
                <w:rFonts w:ascii="Times New Roman" w:hAnsi="Times New Roman"/>
                <w:color w:val="000000"/>
                <w:sz w:val="20"/>
                <w:szCs w:val="20"/>
              </w:rPr>
              <w:t>Due to related party, current (c)</w:t>
            </w:r>
          </w:p>
        </w:tc>
        <w:tc>
          <w:tcPr>
            <w:tcW w:w="0" w:type="auto"/>
            <w:shd w:val="clear" w:color="auto" w:fill="CCEEFF"/>
            <w:tcMar>
              <w:top w:w="30" w:type="dxa"/>
              <w:left w:w="20" w:type="dxa"/>
              <w:bottom w:w="30" w:type="dxa"/>
              <w:right w:w="0" w:type="dxa"/>
            </w:tcMar>
            <w:vAlign w:val="bottom"/>
            <w:hideMark/>
          </w:tcPr>
          <w:p w14:paraId="067F5926"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8BB077" w14:textId="77777777" w:rsidR="00354136" w:rsidRDefault="00354136">
            <w:pPr>
              <w:spacing w:after="100"/>
              <w:jc w:val="right"/>
            </w:pPr>
            <w:r>
              <w:rPr>
                <w:rFonts w:ascii="Times New Roman" w:hAnsi="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14:paraId="2FFD9EC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FC0C7B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1BB147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0C2624" w14:textId="77777777" w:rsidR="00354136" w:rsidRDefault="00354136">
            <w:pPr>
              <w:spacing w:after="100"/>
              <w:jc w:val="right"/>
            </w:pPr>
            <w:r>
              <w:rPr>
                <w:rFonts w:ascii="Times New Roman" w:hAnsi="Times New Roman"/>
                <w:color w:val="000000"/>
                <w:sz w:val="20"/>
                <w:szCs w:val="20"/>
              </w:rPr>
              <w:t>1,461 </w:t>
            </w:r>
          </w:p>
        </w:tc>
        <w:tc>
          <w:tcPr>
            <w:tcW w:w="0" w:type="auto"/>
            <w:shd w:val="clear" w:color="auto" w:fill="CCEEFF"/>
            <w:tcMar>
              <w:top w:w="30" w:type="dxa"/>
              <w:left w:w="0" w:type="dxa"/>
              <w:bottom w:w="30" w:type="dxa"/>
              <w:right w:w="20" w:type="dxa"/>
            </w:tcMar>
            <w:vAlign w:val="bottom"/>
            <w:hideMark/>
          </w:tcPr>
          <w:p w14:paraId="5A200CEA" w14:textId="77777777" w:rsidR="00354136" w:rsidRDefault="00354136">
            <w:pPr>
              <w:spacing w:after="100"/>
              <w:jc w:val="right"/>
            </w:pPr>
          </w:p>
        </w:tc>
      </w:tr>
    </w:tbl>
    <w:p w14:paraId="7CDD3062" w14:textId="77777777" w:rsidR="00354136" w:rsidRDefault="00354136" w:rsidP="00354136">
      <w:pPr>
        <w:rPr>
          <w:rFonts w:ascii="宋体" w:eastAsia="宋体" w:hAnsi="宋体" w:cs="宋体"/>
        </w:rPr>
      </w:pPr>
      <w:r>
        <w:rPr>
          <w:rFonts w:ascii="Times New Roman" w:hAnsi="Times New Roman"/>
          <w:color w:val="000000"/>
          <w:sz w:val="20"/>
          <w:szCs w:val="20"/>
        </w:rPr>
        <w:t>____________________</w:t>
      </w:r>
    </w:p>
    <w:p w14:paraId="4C961431" w14:textId="77777777" w:rsidR="00354136" w:rsidRDefault="00354136" w:rsidP="00354136">
      <w:pPr>
        <w:ind w:hanging="360"/>
      </w:pPr>
      <w:r>
        <w:rPr>
          <w:rFonts w:ascii="Times New Roman" w:hAnsi="Times New Roman"/>
          <w:color w:val="000000"/>
          <w:sz w:val="20"/>
          <w:szCs w:val="20"/>
        </w:rPr>
        <w:t>(a)    Amounts due from related party, current consists of amounts due from VMware, inclusive of current net tax receivables from VMware under the Tax Agreements. Amounts, excluding tax, are generally settled in cash within 60 days of each quarter-end.</w:t>
      </w:r>
    </w:p>
    <w:p w14:paraId="3491678E" w14:textId="77777777" w:rsidR="00354136" w:rsidRDefault="00354136" w:rsidP="00354136">
      <w:pPr>
        <w:ind w:hanging="360"/>
      </w:pPr>
      <w:r>
        <w:rPr>
          <w:rFonts w:ascii="Times New Roman" w:hAnsi="Times New Roman"/>
          <w:color w:val="000000"/>
          <w:sz w:val="20"/>
          <w:szCs w:val="20"/>
        </w:rPr>
        <w:t>(b) Amounts in due from related party, non-current consists of non-current portion of net receivables from VMware under the Tax Agreements.</w:t>
      </w:r>
    </w:p>
    <w:p w14:paraId="493E7E90" w14:textId="77777777" w:rsidR="00354136" w:rsidRDefault="00354136" w:rsidP="00354136">
      <w:pPr>
        <w:ind w:hanging="360"/>
      </w:pPr>
      <w:r>
        <w:rPr>
          <w:rFonts w:ascii="Times New Roman" w:hAnsi="Times New Roman"/>
          <w:color w:val="000000"/>
          <w:sz w:val="20"/>
          <w:szCs w:val="20"/>
        </w:rPr>
        <w:t>(c) Amounts in due to related party, current includes amounts due to VMware which are generally settled in cash within 60 days of each quarter-end.</w:t>
      </w:r>
    </w:p>
    <w:p w14:paraId="7D8A3B31" w14:textId="77777777" w:rsidR="00354136" w:rsidRDefault="00354136" w:rsidP="00354136"/>
    <w:p w14:paraId="3B0DC1AF" w14:textId="77777777" w:rsidR="00354136" w:rsidRDefault="00354136" w:rsidP="00354136">
      <w:r>
        <w:rPr>
          <w:rFonts w:ascii="Times New Roman" w:hAnsi="Times New Roman"/>
          <w:i/>
          <w:iCs/>
          <w:color w:val="000000"/>
          <w:sz w:val="20"/>
          <w:szCs w:val="20"/>
          <w:u w:val="single"/>
        </w:rPr>
        <w:t>Special Dividend by VMware</w:t>
      </w:r>
    </w:p>
    <w:p w14:paraId="19CC2C38" w14:textId="77777777" w:rsidR="00354136" w:rsidRDefault="00354136" w:rsidP="00354136"/>
    <w:p w14:paraId="48C92B6C" w14:textId="77777777" w:rsidR="00354136" w:rsidRDefault="00354136" w:rsidP="00354136">
      <w:r>
        <w:rPr>
          <w:rFonts w:ascii="Times New Roman" w:hAnsi="Times New Roman"/>
          <w:color w:val="000000"/>
          <w:sz w:val="20"/>
          <w:szCs w:val="20"/>
        </w:rPr>
        <w:t>On November 1, 2021, in connection with the closing of the VMware Spin-off, VMware paid a special cash dividend of $11.5 billion, in aggregate, to VMware common stockholders of record on October 29, 2021, of which Dell Technologies received approximately $9.3 billion.</w:t>
      </w:r>
    </w:p>
    <w:p w14:paraId="6893A839" w14:textId="77777777" w:rsidR="00354136" w:rsidRDefault="00354136" w:rsidP="00354136"/>
    <w:p w14:paraId="03A97252" w14:textId="77777777" w:rsidR="00354136" w:rsidRDefault="00354136" w:rsidP="00354136">
      <w:r>
        <w:rPr>
          <w:rFonts w:ascii="Times New Roman" w:hAnsi="Times New Roman"/>
          <w:color w:val="000000"/>
          <w:sz w:val="20"/>
          <w:szCs w:val="20"/>
        </w:rPr>
        <w:t>See Note 1 and Note 3 of the Notes to the Consolidated Financial Statements for more information about the VMware Spin-off.</w:t>
      </w:r>
    </w:p>
    <w:p w14:paraId="16935E93" w14:textId="77777777" w:rsidR="00354136" w:rsidRDefault="00354136" w:rsidP="00354136"/>
    <w:p w14:paraId="2E9FFC61" w14:textId="77777777" w:rsidR="00354136" w:rsidRDefault="00354136" w:rsidP="00354136"/>
    <w:p w14:paraId="4AA1D9F2" w14:textId="77777777" w:rsidR="00354136" w:rsidRDefault="00354136" w:rsidP="00354136"/>
    <w:p w14:paraId="3E330868" w14:textId="77777777" w:rsidR="00354136" w:rsidRDefault="00354136" w:rsidP="00354136"/>
    <w:p w14:paraId="46D66269" w14:textId="77777777" w:rsidR="00354136" w:rsidRDefault="00354136" w:rsidP="00354136">
      <w:pPr>
        <w:jc w:val="center"/>
      </w:pPr>
    </w:p>
    <w:p w14:paraId="298A2DD0" w14:textId="77777777" w:rsidR="00354136" w:rsidRDefault="00354136" w:rsidP="00354136">
      <w:pPr>
        <w:jc w:val="center"/>
      </w:pPr>
      <w:r>
        <w:rPr>
          <w:rFonts w:ascii="Times New Roman" w:hAnsi="Times New Roman"/>
          <w:color w:val="000000"/>
          <w:sz w:val="20"/>
          <w:szCs w:val="20"/>
        </w:rPr>
        <w:t>156</w:t>
      </w:r>
    </w:p>
    <w:p w14:paraId="350C4BF8" w14:textId="77777777" w:rsidR="00354136" w:rsidRDefault="00354136" w:rsidP="00354136">
      <w:pPr>
        <w:jc w:val="center"/>
      </w:pPr>
    </w:p>
    <w:p w14:paraId="33CB46E8" w14:textId="77777777" w:rsidR="00354136" w:rsidRDefault="00354136" w:rsidP="00354136">
      <w:r>
        <w:pict w14:anchorId="65FE9B1F">
          <v:rect id="_x0000_i1531" style="width:0;height:1.5pt" o:hralign="center" o:hrstd="t" o:hr="t" fillcolor="#a0a0a0" stroked="f"/>
        </w:pict>
      </w:r>
    </w:p>
    <w:p w14:paraId="186BF5A5" w14:textId="77777777" w:rsidR="00354136" w:rsidRDefault="00354136" w:rsidP="00354136">
      <w:hyperlink r:id="rId425" w:anchor="if82c7bb85cec43f3b72bdca2d8861323_10" w:history="1">
        <w:r>
          <w:rPr>
            <w:rStyle w:val="a5"/>
            <w:rFonts w:ascii="Times New Roman" w:hAnsi="Times New Roman"/>
            <w:sz w:val="20"/>
            <w:szCs w:val="20"/>
          </w:rPr>
          <w:t>Table of </w:t>
        </w:r>
      </w:hyperlink>
      <w:hyperlink r:id="rId426" w:anchor="if82c7bb85cec43f3b72bdca2d8861323_10" w:history="1">
        <w:r>
          <w:rPr>
            <w:rStyle w:val="a5"/>
            <w:rFonts w:ascii="Times New Roman" w:hAnsi="Times New Roman"/>
            <w:sz w:val="20"/>
            <w:szCs w:val="20"/>
          </w:rPr>
          <w:t>Contents</w:t>
        </w:r>
      </w:hyperlink>
    </w:p>
    <w:p w14:paraId="00BB79BC" w14:textId="77777777" w:rsidR="00354136" w:rsidRDefault="00354136" w:rsidP="00354136">
      <w:r>
        <w:rPr>
          <w:rFonts w:ascii="Times New Roman" w:hAnsi="Times New Roman"/>
          <w:b/>
          <w:bCs/>
          <w:color w:val="000000"/>
          <w:sz w:val="20"/>
          <w:szCs w:val="20"/>
        </w:rPr>
        <w:t>NOTE 22 — UNAUDITED QUARTERLY RESULTS</w:t>
      </w:r>
    </w:p>
    <w:p w14:paraId="3339DD04" w14:textId="77777777" w:rsidR="00354136" w:rsidRDefault="00354136" w:rsidP="00354136"/>
    <w:p w14:paraId="4DE0B360" w14:textId="77777777" w:rsidR="00354136" w:rsidRDefault="00354136" w:rsidP="00354136">
      <w:r>
        <w:rPr>
          <w:rFonts w:ascii="Times New Roman" w:hAnsi="Times New Roman"/>
          <w:color w:val="000000"/>
          <w:sz w:val="20"/>
          <w:szCs w:val="20"/>
        </w:rPr>
        <w:t>The following tables present selected unaudited consolidated statements of income (loss) for each quarter of the periods indicated:</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7"/>
        <w:gridCol w:w="12918"/>
        <w:gridCol w:w="36"/>
        <w:gridCol w:w="177"/>
        <w:gridCol w:w="1537"/>
        <w:gridCol w:w="36"/>
        <w:gridCol w:w="37"/>
        <w:gridCol w:w="50"/>
        <w:gridCol w:w="37"/>
        <w:gridCol w:w="178"/>
        <w:gridCol w:w="1569"/>
        <w:gridCol w:w="37"/>
        <w:gridCol w:w="37"/>
        <w:gridCol w:w="50"/>
        <w:gridCol w:w="37"/>
        <w:gridCol w:w="178"/>
        <w:gridCol w:w="1569"/>
        <w:gridCol w:w="37"/>
        <w:gridCol w:w="37"/>
        <w:gridCol w:w="50"/>
        <w:gridCol w:w="37"/>
        <w:gridCol w:w="178"/>
        <w:gridCol w:w="1570"/>
        <w:gridCol w:w="37"/>
      </w:tblGrid>
      <w:tr w:rsidR="00354136" w14:paraId="68A26513" w14:textId="77777777" w:rsidTr="00354136">
        <w:trPr>
          <w:jc w:val="center"/>
        </w:trPr>
        <w:tc>
          <w:tcPr>
            <w:tcW w:w="175" w:type="dxa"/>
            <w:vAlign w:val="center"/>
            <w:hideMark/>
          </w:tcPr>
          <w:p w14:paraId="404E55CF" w14:textId="77777777" w:rsidR="00354136" w:rsidRDefault="00354136"/>
        </w:tc>
        <w:tc>
          <w:tcPr>
            <w:tcW w:w="12713" w:type="dxa"/>
            <w:vAlign w:val="center"/>
            <w:hideMark/>
          </w:tcPr>
          <w:p w14:paraId="183EC5F6"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3D2717"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4116417" w14:textId="77777777" w:rsidR="00354136" w:rsidRDefault="00354136">
            <w:pPr>
              <w:spacing w:after="100"/>
              <w:rPr>
                <w:rFonts w:ascii="Times New Roman" w:eastAsia="Times New Roman" w:hAnsi="Times New Roman"/>
                <w:sz w:val="20"/>
                <w:szCs w:val="20"/>
              </w:rPr>
            </w:pPr>
          </w:p>
        </w:tc>
        <w:tc>
          <w:tcPr>
            <w:tcW w:w="1514" w:type="dxa"/>
            <w:vAlign w:val="center"/>
            <w:hideMark/>
          </w:tcPr>
          <w:p w14:paraId="1A398BD1" w14:textId="77777777" w:rsidR="00354136" w:rsidRDefault="00354136">
            <w:pPr>
              <w:spacing w:after="100"/>
              <w:rPr>
                <w:rFonts w:ascii="Times New Roman" w:eastAsia="Times New Roman" w:hAnsi="Times New Roman"/>
                <w:sz w:val="20"/>
                <w:szCs w:val="20"/>
              </w:rPr>
            </w:pPr>
          </w:p>
        </w:tc>
        <w:tc>
          <w:tcPr>
            <w:tcW w:w="6" w:type="dxa"/>
            <w:vAlign w:val="center"/>
            <w:hideMark/>
          </w:tcPr>
          <w:p w14:paraId="2CB59304"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D5BBD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E95356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D2F6126"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1DAEE4BF" w14:textId="77777777" w:rsidR="00354136" w:rsidRDefault="00354136">
            <w:pPr>
              <w:spacing w:after="100"/>
              <w:rPr>
                <w:rFonts w:ascii="Times New Roman" w:eastAsia="Times New Roman" w:hAnsi="Times New Roman"/>
                <w:sz w:val="20"/>
                <w:szCs w:val="20"/>
              </w:rPr>
            </w:pPr>
          </w:p>
        </w:tc>
        <w:tc>
          <w:tcPr>
            <w:tcW w:w="1544" w:type="dxa"/>
            <w:vAlign w:val="center"/>
            <w:hideMark/>
          </w:tcPr>
          <w:p w14:paraId="598A2344" w14:textId="77777777" w:rsidR="00354136" w:rsidRDefault="00354136">
            <w:pPr>
              <w:spacing w:after="100"/>
              <w:rPr>
                <w:rFonts w:ascii="Times New Roman" w:eastAsia="Times New Roman" w:hAnsi="Times New Roman"/>
                <w:sz w:val="20"/>
                <w:szCs w:val="20"/>
              </w:rPr>
            </w:pPr>
          </w:p>
        </w:tc>
        <w:tc>
          <w:tcPr>
            <w:tcW w:w="6" w:type="dxa"/>
            <w:vAlign w:val="center"/>
            <w:hideMark/>
          </w:tcPr>
          <w:p w14:paraId="2377C42B" w14:textId="77777777" w:rsidR="00354136" w:rsidRDefault="00354136">
            <w:pPr>
              <w:spacing w:after="100"/>
              <w:rPr>
                <w:rFonts w:ascii="Times New Roman" w:eastAsia="Times New Roman" w:hAnsi="Times New Roman"/>
                <w:sz w:val="20"/>
                <w:szCs w:val="20"/>
              </w:rPr>
            </w:pPr>
          </w:p>
        </w:tc>
        <w:tc>
          <w:tcPr>
            <w:tcW w:w="6" w:type="dxa"/>
            <w:vAlign w:val="center"/>
            <w:hideMark/>
          </w:tcPr>
          <w:p w14:paraId="44AD5EA4" w14:textId="77777777" w:rsidR="00354136" w:rsidRDefault="00354136">
            <w:pPr>
              <w:spacing w:after="100"/>
              <w:rPr>
                <w:rFonts w:ascii="Times New Roman" w:eastAsia="Times New Roman" w:hAnsi="Times New Roman"/>
                <w:sz w:val="20"/>
                <w:szCs w:val="20"/>
              </w:rPr>
            </w:pPr>
          </w:p>
        </w:tc>
        <w:tc>
          <w:tcPr>
            <w:tcW w:w="49" w:type="dxa"/>
            <w:vAlign w:val="center"/>
            <w:hideMark/>
          </w:tcPr>
          <w:p w14:paraId="4A149C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13B8926A"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2AD5B018" w14:textId="77777777" w:rsidR="00354136" w:rsidRDefault="00354136">
            <w:pPr>
              <w:spacing w:after="100"/>
              <w:rPr>
                <w:rFonts w:ascii="Times New Roman" w:eastAsia="Times New Roman" w:hAnsi="Times New Roman"/>
                <w:sz w:val="20"/>
                <w:szCs w:val="20"/>
              </w:rPr>
            </w:pPr>
          </w:p>
        </w:tc>
        <w:tc>
          <w:tcPr>
            <w:tcW w:w="1544" w:type="dxa"/>
            <w:vAlign w:val="center"/>
            <w:hideMark/>
          </w:tcPr>
          <w:p w14:paraId="62D15C69"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D324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321971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3AAF2FC4" w14:textId="77777777" w:rsidR="00354136" w:rsidRDefault="00354136">
            <w:pPr>
              <w:spacing w:after="100"/>
              <w:rPr>
                <w:rFonts w:ascii="Times New Roman" w:eastAsia="Times New Roman" w:hAnsi="Times New Roman"/>
                <w:sz w:val="20"/>
                <w:szCs w:val="20"/>
              </w:rPr>
            </w:pPr>
          </w:p>
        </w:tc>
        <w:tc>
          <w:tcPr>
            <w:tcW w:w="6" w:type="dxa"/>
            <w:vAlign w:val="center"/>
            <w:hideMark/>
          </w:tcPr>
          <w:p w14:paraId="6DC85230" w14:textId="77777777" w:rsidR="00354136" w:rsidRDefault="00354136">
            <w:pPr>
              <w:spacing w:after="100"/>
              <w:rPr>
                <w:rFonts w:ascii="Times New Roman" w:eastAsia="Times New Roman" w:hAnsi="Times New Roman"/>
                <w:sz w:val="20"/>
                <w:szCs w:val="20"/>
              </w:rPr>
            </w:pPr>
          </w:p>
        </w:tc>
        <w:tc>
          <w:tcPr>
            <w:tcW w:w="175" w:type="dxa"/>
            <w:vAlign w:val="center"/>
            <w:hideMark/>
          </w:tcPr>
          <w:p w14:paraId="3905E011" w14:textId="77777777" w:rsidR="00354136" w:rsidRDefault="00354136">
            <w:pPr>
              <w:spacing w:after="100"/>
              <w:rPr>
                <w:rFonts w:ascii="Times New Roman" w:eastAsia="Times New Roman" w:hAnsi="Times New Roman"/>
                <w:sz w:val="20"/>
                <w:szCs w:val="20"/>
              </w:rPr>
            </w:pPr>
          </w:p>
        </w:tc>
        <w:tc>
          <w:tcPr>
            <w:tcW w:w="1545" w:type="dxa"/>
            <w:vAlign w:val="center"/>
            <w:hideMark/>
          </w:tcPr>
          <w:p w14:paraId="3171C3EB"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75DCBE" w14:textId="77777777" w:rsidR="00354136" w:rsidRDefault="00354136">
            <w:pPr>
              <w:spacing w:after="100"/>
              <w:rPr>
                <w:rFonts w:ascii="Times New Roman" w:eastAsia="Times New Roman" w:hAnsi="Times New Roman"/>
                <w:sz w:val="20"/>
                <w:szCs w:val="20"/>
              </w:rPr>
            </w:pPr>
          </w:p>
        </w:tc>
      </w:tr>
      <w:tr w:rsidR="00354136" w14:paraId="4EEA4F38" w14:textId="77777777" w:rsidTr="00354136">
        <w:trPr>
          <w:jc w:val="center"/>
        </w:trPr>
        <w:tc>
          <w:tcPr>
            <w:tcW w:w="0" w:type="auto"/>
            <w:gridSpan w:val="3"/>
            <w:tcMar>
              <w:top w:w="0" w:type="dxa"/>
              <w:left w:w="20" w:type="dxa"/>
              <w:bottom w:w="0" w:type="dxa"/>
              <w:right w:w="20" w:type="dxa"/>
            </w:tcMar>
            <w:vAlign w:val="center"/>
            <w:hideMark/>
          </w:tcPr>
          <w:p w14:paraId="390C7414" w14:textId="77777777" w:rsidR="00354136" w:rsidRDefault="00354136">
            <w:pPr>
              <w:spacing w:after="100"/>
              <w:rPr>
                <w:rFonts w:ascii="Times New Roman" w:eastAsia="Times New Roman" w:hAnsi="Times New Roman"/>
                <w:sz w:val="20"/>
                <w:szCs w:val="20"/>
              </w:rPr>
            </w:pPr>
          </w:p>
        </w:tc>
        <w:tc>
          <w:tcPr>
            <w:tcW w:w="0" w:type="auto"/>
            <w:gridSpan w:val="21"/>
            <w:tcMar>
              <w:top w:w="30" w:type="dxa"/>
              <w:left w:w="20" w:type="dxa"/>
              <w:bottom w:w="30" w:type="dxa"/>
              <w:right w:w="20" w:type="dxa"/>
            </w:tcMar>
            <w:vAlign w:val="bottom"/>
            <w:hideMark/>
          </w:tcPr>
          <w:p w14:paraId="2DCDE58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2022</w:t>
            </w:r>
          </w:p>
        </w:tc>
      </w:tr>
      <w:tr w:rsidR="00354136" w14:paraId="0CDB0E59" w14:textId="77777777" w:rsidTr="00354136">
        <w:trPr>
          <w:jc w:val="center"/>
        </w:trPr>
        <w:tc>
          <w:tcPr>
            <w:tcW w:w="0" w:type="auto"/>
            <w:gridSpan w:val="3"/>
            <w:tcMar>
              <w:top w:w="0" w:type="dxa"/>
              <w:left w:w="20" w:type="dxa"/>
              <w:bottom w:w="0" w:type="dxa"/>
              <w:right w:w="20" w:type="dxa"/>
            </w:tcMar>
            <w:vAlign w:val="center"/>
            <w:hideMark/>
          </w:tcPr>
          <w:p w14:paraId="0DEDEA84"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B4A9541"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Q1</w:t>
            </w:r>
          </w:p>
        </w:tc>
        <w:tc>
          <w:tcPr>
            <w:tcW w:w="0" w:type="auto"/>
            <w:gridSpan w:val="3"/>
            <w:tcBorders>
              <w:top w:val="single" w:sz="8" w:space="0" w:color="000000"/>
            </w:tcBorders>
            <w:tcMar>
              <w:top w:w="0" w:type="dxa"/>
              <w:left w:w="20" w:type="dxa"/>
              <w:bottom w:w="0" w:type="dxa"/>
              <w:right w:w="20" w:type="dxa"/>
            </w:tcMar>
            <w:vAlign w:val="center"/>
            <w:hideMark/>
          </w:tcPr>
          <w:p w14:paraId="774CCD81"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74C77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Q2</w:t>
            </w:r>
          </w:p>
        </w:tc>
        <w:tc>
          <w:tcPr>
            <w:tcW w:w="0" w:type="auto"/>
            <w:gridSpan w:val="3"/>
            <w:tcBorders>
              <w:top w:val="single" w:sz="8" w:space="0" w:color="000000"/>
            </w:tcBorders>
            <w:tcMar>
              <w:top w:w="0" w:type="dxa"/>
              <w:left w:w="20" w:type="dxa"/>
              <w:bottom w:w="0" w:type="dxa"/>
              <w:right w:w="20" w:type="dxa"/>
            </w:tcMar>
            <w:vAlign w:val="center"/>
            <w:hideMark/>
          </w:tcPr>
          <w:p w14:paraId="13153F4E"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2A5EB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Q3</w:t>
            </w:r>
          </w:p>
        </w:tc>
        <w:tc>
          <w:tcPr>
            <w:tcW w:w="0" w:type="auto"/>
            <w:gridSpan w:val="3"/>
            <w:tcBorders>
              <w:top w:val="single" w:sz="8" w:space="0" w:color="000000"/>
            </w:tcBorders>
            <w:tcMar>
              <w:top w:w="0" w:type="dxa"/>
              <w:left w:w="20" w:type="dxa"/>
              <w:bottom w:w="0" w:type="dxa"/>
              <w:right w:w="20" w:type="dxa"/>
            </w:tcMar>
            <w:vAlign w:val="center"/>
            <w:hideMark/>
          </w:tcPr>
          <w:p w14:paraId="418061F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3BA94E"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Q4</w:t>
            </w:r>
          </w:p>
        </w:tc>
      </w:tr>
      <w:tr w:rsidR="00354136" w14:paraId="29AECDB9" w14:textId="77777777" w:rsidTr="00354136">
        <w:trPr>
          <w:jc w:val="center"/>
        </w:trPr>
        <w:tc>
          <w:tcPr>
            <w:tcW w:w="0" w:type="auto"/>
            <w:gridSpan w:val="3"/>
            <w:tcMar>
              <w:top w:w="0" w:type="dxa"/>
              <w:left w:w="20" w:type="dxa"/>
              <w:bottom w:w="0" w:type="dxa"/>
              <w:right w:w="20" w:type="dxa"/>
            </w:tcMar>
            <w:vAlign w:val="center"/>
            <w:hideMark/>
          </w:tcPr>
          <w:p w14:paraId="4AC22D4B" w14:textId="77777777" w:rsidR="00354136" w:rsidRDefault="00354136">
            <w:pPr>
              <w:spacing w:after="100"/>
              <w:jc w:val="center"/>
            </w:pPr>
          </w:p>
        </w:tc>
        <w:tc>
          <w:tcPr>
            <w:tcW w:w="0" w:type="auto"/>
            <w:gridSpan w:val="21"/>
            <w:tcBorders>
              <w:top w:val="single" w:sz="8" w:space="0" w:color="000000"/>
            </w:tcBorders>
            <w:tcMar>
              <w:top w:w="30" w:type="dxa"/>
              <w:left w:w="20" w:type="dxa"/>
              <w:bottom w:w="30" w:type="dxa"/>
              <w:right w:w="20" w:type="dxa"/>
            </w:tcMar>
            <w:vAlign w:val="bottom"/>
            <w:hideMark/>
          </w:tcPr>
          <w:p w14:paraId="1650829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per share data)</w:t>
            </w:r>
          </w:p>
        </w:tc>
      </w:tr>
      <w:tr w:rsidR="00354136" w14:paraId="3AA852CA"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216F724" w14:textId="77777777" w:rsidR="00354136" w:rsidRDefault="00354136">
            <w:pPr>
              <w:spacing w:after="100"/>
            </w:pPr>
            <w:r>
              <w:rPr>
                <w:rFonts w:ascii="Times New Roman" w:hAnsi="Times New Roman"/>
                <w:color w:val="000000"/>
                <w:sz w:val="20"/>
                <w:szCs w:val="20"/>
              </w:rPr>
              <w:t>Net revenue</w:t>
            </w:r>
          </w:p>
        </w:tc>
        <w:tc>
          <w:tcPr>
            <w:tcW w:w="0" w:type="auto"/>
            <w:shd w:val="clear" w:color="auto" w:fill="CCEEFF"/>
            <w:tcMar>
              <w:top w:w="30" w:type="dxa"/>
              <w:left w:w="20" w:type="dxa"/>
              <w:bottom w:w="30" w:type="dxa"/>
              <w:right w:w="0" w:type="dxa"/>
            </w:tcMar>
            <w:vAlign w:val="bottom"/>
            <w:hideMark/>
          </w:tcPr>
          <w:p w14:paraId="3613FE1D"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0876CD" w14:textId="77777777" w:rsidR="00354136" w:rsidRDefault="00354136">
            <w:pPr>
              <w:spacing w:after="100"/>
              <w:jc w:val="right"/>
            </w:pPr>
            <w:r>
              <w:rPr>
                <w:rFonts w:ascii="Times New Roman" w:hAnsi="Times New Roman"/>
                <w:color w:val="000000"/>
                <w:sz w:val="20"/>
                <w:szCs w:val="20"/>
              </w:rPr>
              <w:t>22,590 </w:t>
            </w:r>
          </w:p>
        </w:tc>
        <w:tc>
          <w:tcPr>
            <w:tcW w:w="0" w:type="auto"/>
            <w:shd w:val="clear" w:color="auto" w:fill="CCEEFF"/>
            <w:tcMar>
              <w:top w:w="30" w:type="dxa"/>
              <w:left w:w="0" w:type="dxa"/>
              <w:bottom w:w="30" w:type="dxa"/>
              <w:right w:w="20" w:type="dxa"/>
            </w:tcMar>
            <w:vAlign w:val="bottom"/>
            <w:hideMark/>
          </w:tcPr>
          <w:p w14:paraId="37C26F4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933408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E40013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7B8A52" w14:textId="77777777" w:rsidR="00354136" w:rsidRDefault="00354136">
            <w:pPr>
              <w:spacing w:after="100"/>
              <w:jc w:val="right"/>
            </w:pPr>
            <w:r>
              <w:rPr>
                <w:rFonts w:ascii="Times New Roman" w:hAnsi="Times New Roman"/>
                <w:color w:val="000000"/>
                <w:sz w:val="20"/>
                <w:szCs w:val="20"/>
              </w:rPr>
              <w:t>24,191 </w:t>
            </w:r>
          </w:p>
        </w:tc>
        <w:tc>
          <w:tcPr>
            <w:tcW w:w="0" w:type="auto"/>
            <w:shd w:val="clear" w:color="auto" w:fill="CCEEFF"/>
            <w:tcMar>
              <w:top w:w="30" w:type="dxa"/>
              <w:left w:w="0" w:type="dxa"/>
              <w:bottom w:w="30" w:type="dxa"/>
              <w:right w:w="20" w:type="dxa"/>
            </w:tcMar>
            <w:vAlign w:val="bottom"/>
            <w:hideMark/>
          </w:tcPr>
          <w:p w14:paraId="367668F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7A6C631"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40E318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8FA97E" w14:textId="77777777" w:rsidR="00354136" w:rsidRDefault="00354136">
            <w:pPr>
              <w:spacing w:after="100"/>
              <w:jc w:val="right"/>
            </w:pPr>
            <w:r>
              <w:rPr>
                <w:rFonts w:ascii="Times New Roman" w:hAnsi="Times New Roman"/>
                <w:color w:val="000000"/>
                <w:sz w:val="20"/>
                <w:szCs w:val="20"/>
              </w:rPr>
              <w:t>26,424 </w:t>
            </w:r>
          </w:p>
        </w:tc>
        <w:tc>
          <w:tcPr>
            <w:tcW w:w="0" w:type="auto"/>
            <w:shd w:val="clear" w:color="auto" w:fill="CCEEFF"/>
            <w:tcMar>
              <w:top w:w="30" w:type="dxa"/>
              <w:left w:w="0" w:type="dxa"/>
              <w:bottom w:w="30" w:type="dxa"/>
              <w:right w:w="20" w:type="dxa"/>
            </w:tcMar>
            <w:vAlign w:val="bottom"/>
            <w:hideMark/>
          </w:tcPr>
          <w:p w14:paraId="056614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823AE0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BD8D12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DDD535" w14:textId="77777777" w:rsidR="00354136" w:rsidRDefault="00354136">
            <w:pPr>
              <w:spacing w:after="100"/>
              <w:jc w:val="right"/>
            </w:pPr>
            <w:r>
              <w:rPr>
                <w:rFonts w:ascii="Times New Roman" w:hAnsi="Times New Roman"/>
                <w:color w:val="000000"/>
                <w:sz w:val="20"/>
                <w:szCs w:val="20"/>
              </w:rPr>
              <w:t>27,992 </w:t>
            </w:r>
          </w:p>
        </w:tc>
        <w:tc>
          <w:tcPr>
            <w:tcW w:w="0" w:type="auto"/>
            <w:shd w:val="clear" w:color="auto" w:fill="CCEEFF"/>
            <w:tcMar>
              <w:top w:w="30" w:type="dxa"/>
              <w:left w:w="0" w:type="dxa"/>
              <w:bottom w:w="30" w:type="dxa"/>
              <w:right w:w="20" w:type="dxa"/>
            </w:tcMar>
            <w:vAlign w:val="bottom"/>
            <w:hideMark/>
          </w:tcPr>
          <w:p w14:paraId="744949FD" w14:textId="77777777" w:rsidR="00354136" w:rsidRDefault="00354136">
            <w:pPr>
              <w:spacing w:after="100"/>
              <w:jc w:val="right"/>
            </w:pPr>
          </w:p>
        </w:tc>
      </w:tr>
      <w:tr w:rsidR="00354136" w14:paraId="0A1FD90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667CEE2A" w14:textId="77777777" w:rsidR="00354136" w:rsidRDefault="00354136">
            <w:pPr>
              <w:spacing w:after="100"/>
              <w:rPr>
                <w:rFonts w:ascii="宋体" w:eastAsia="宋体" w:hAnsi="宋体" w:cs="宋体"/>
              </w:rPr>
            </w:pPr>
            <w:r>
              <w:rPr>
                <w:rFonts w:ascii="Times New Roman" w:hAnsi="Times New Roman"/>
                <w:color w:val="000000"/>
                <w:sz w:val="20"/>
                <w:szCs w:val="20"/>
              </w:rPr>
              <w:t>Gross margin</w:t>
            </w:r>
          </w:p>
        </w:tc>
        <w:tc>
          <w:tcPr>
            <w:tcW w:w="0" w:type="auto"/>
            <w:shd w:val="clear" w:color="auto" w:fill="FFFFFF"/>
            <w:tcMar>
              <w:top w:w="30" w:type="dxa"/>
              <w:left w:w="20" w:type="dxa"/>
              <w:bottom w:w="30" w:type="dxa"/>
              <w:right w:w="0" w:type="dxa"/>
            </w:tcMar>
            <w:vAlign w:val="bottom"/>
            <w:hideMark/>
          </w:tcPr>
          <w:p w14:paraId="61C9B8D7"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C50C6A" w14:textId="77777777" w:rsidR="00354136" w:rsidRDefault="00354136">
            <w:pPr>
              <w:spacing w:after="100"/>
              <w:jc w:val="right"/>
            </w:pPr>
            <w:r>
              <w:rPr>
                <w:rFonts w:ascii="Times New Roman" w:hAnsi="Times New Roman"/>
                <w:color w:val="000000"/>
                <w:sz w:val="20"/>
                <w:szCs w:val="20"/>
              </w:rPr>
              <w:t>5,264 </w:t>
            </w:r>
          </w:p>
        </w:tc>
        <w:tc>
          <w:tcPr>
            <w:tcW w:w="0" w:type="auto"/>
            <w:shd w:val="clear" w:color="auto" w:fill="FFFFFF"/>
            <w:tcMar>
              <w:top w:w="30" w:type="dxa"/>
              <w:left w:w="0" w:type="dxa"/>
              <w:bottom w:w="30" w:type="dxa"/>
              <w:right w:w="20" w:type="dxa"/>
            </w:tcMar>
            <w:vAlign w:val="bottom"/>
            <w:hideMark/>
          </w:tcPr>
          <w:p w14:paraId="2C79FF19"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F3C2B96"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260FA9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D7AA901" w14:textId="77777777" w:rsidR="00354136" w:rsidRDefault="00354136">
            <w:pPr>
              <w:spacing w:after="100"/>
              <w:jc w:val="right"/>
            </w:pPr>
            <w:r>
              <w:rPr>
                <w:rFonts w:ascii="Times New Roman" w:hAnsi="Times New Roman"/>
                <w:color w:val="000000"/>
                <w:sz w:val="20"/>
                <w:szCs w:val="20"/>
              </w:rPr>
              <w:t>5,475 </w:t>
            </w:r>
          </w:p>
        </w:tc>
        <w:tc>
          <w:tcPr>
            <w:tcW w:w="0" w:type="auto"/>
            <w:shd w:val="clear" w:color="auto" w:fill="FFFFFF"/>
            <w:tcMar>
              <w:top w:w="30" w:type="dxa"/>
              <w:left w:w="0" w:type="dxa"/>
              <w:bottom w:w="30" w:type="dxa"/>
              <w:right w:w="20" w:type="dxa"/>
            </w:tcMar>
            <w:vAlign w:val="bottom"/>
            <w:hideMark/>
          </w:tcPr>
          <w:p w14:paraId="65B27B01"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B25C815"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37984A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E1D467" w14:textId="77777777" w:rsidR="00354136" w:rsidRDefault="00354136">
            <w:pPr>
              <w:spacing w:after="100"/>
              <w:jc w:val="right"/>
            </w:pPr>
            <w:r>
              <w:rPr>
                <w:rFonts w:ascii="Times New Roman" w:hAnsi="Times New Roman"/>
                <w:color w:val="000000"/>
                <w:sz w:val="20"/>
                <w:szCs w:val="20"/>
              </w:rPr>
              <w:t>5,534 </w:t>
            </w:r>
          </w:p>
        </w:tc>
        <w:tc>
          <w:tcPr>
            <w:tcW w:w="0" w:type="auto"/>
            <w:shd w:val="clear" w:color="auto" w:fill="FFFFFF"/>
            <w:tcMar>
              <w:top w:w="30" w:type="dxa"/>
              <w:left w:w="0" w:type="dxa"/>
              <w:bottom w:w="30" w:type="dxa"/>
              <w:right w:w="20" w:type="dxa"/>
            </w:tcMar>
            <w:vAlign w:val="bottom"/>
            <w:hideMark/>
          </w:tcPr>
          <w:p w14:paraId="1D9E4AF0"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CAD92A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9E01D1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C8979A" w14:textId="77777777" w:rsidR="00354136" w:rsidRDefault="00354136">
            <w:pPr>
              <w:spacing w:after="100"/>
              <w:jc w:val="right"/>
            </w:pPr>
            <w:r>
              <w:rPr>
                <w:rFonts w:ascii="Times New Roman" w:hAnsi="Times New Roman"/>
                <w:color w:val="000000"/>
                <w:sz w:val="20"/>
                <w:szCs w:val="20"/>
              </w:rPr>
              <w:t>5,618 </w:t>
            </w:r>
          </w:p>
        </w:tc>
        <w:tc>
          <w:tcPr>
            <w:tcW w:w="0" w:type="auto"/>
            <w:shd w:val="clear" w:color="auto" w:fill="FFFFFF"/>
            <w:tcMar>
              <w:top w:w="30" w:type="dxa"/>
              <w:left w:w="0" w:type="dxa"/>
              <w:bottom w:w="30" w:type="dxa"/>
              <w:right w:w="20" w:type="dxa"/>
            </w:tcMar>
            <w:vAlign w:val="bottom"/>
            <w:hideMark/>
          </w:tcPr>
          <w:p w14:paraId="2B6CDB25" w14:textId="77777777" w:rsidR="00354136" w:rsidRDefault="00354136">
            <w:pPr>
              <w:spacing w:after="100"/>
              <w:jc w:val="right"/>
            </w:pPr>
          </w:p>
        </w:tc>
      </w:tr>
      <w:tr w:rsidR="00354136" w14:paraId="2BF6DB36"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02D4EEE8"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DDF13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B373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01922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1520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C4277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BBD8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13AD94" w14:textId="77777777" w:rsidR="00354136" w:rsidRDefault="00354136">
            <w:pPr>
              <w:spacing w:after="100"/>
              <w:rPr>
                <w:rFonts w:ascii="Times New Roman" w:eastAsia="Times New Roman" w:hAnsi="Times New Roman"/>
                <w:sz w:val="20"/>
                <w:szCs w:val="20"/>
              </w:rPr>
            </w:pPr>
          </w:p>
        </w:tc>
      </w:tr>
      <w:tr w:rsidR="00354136" w14:paraId="6866006A"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3844754B" w14:textId="77777777" w:rsidR="00354136" w:rsidRDefault="00354136">
            <w:pPr>
              <w:spacing w:after="100"/>
              <w:rPr>
                <w:rFonts w:ascii="宋体" w:eastAsia="宋体" w:hAnsi="宋体" w:cs="宋体"/>
              </w:rPr>
            </w:pPr>
            <w:r>
              <w:rPr>
                <w:rFonts w:ascii="Times New Roman" w:hAnsi="Times New Roman"/>
                <w:color w:val="000000"/>
                <w:sz w:val="20"/>
                <w:szCs w:val="20"/>
              </w:rPr>
              <w:t>Net income (loss) from continuing operations</w:t>
            </w:r>
          </w:p>
        </w:tc>
        <w:tc>
          <w:tcPr>
            <w:tcW w:w="0" w:type="auto"/>
            <w:shd w:val="clear" w:color="auto" w:fill="FFFFFF"/>
            <w:tcMar>
              <w:top w:w="30" w:type="dxa"/>
              <w:left w:w="20" w:type="dxa"/>
              <w:bottom w:w="30" w:type="dxa"/>
              <w:right w:w="0" w:type="dxa"/>
            </w:tcMar>
            <w:vAlign w:val="bottom"/>
            <w:hideMark/>
          </w:tcPr>
          <w:p w14:paraId="35548D72"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C32808" w14:textId="77777777" w:rsidR="00354136" w:rsidRDefault="00354136">
            <w:pPr>
              <w:spacing w:after="100"/>
              <w:jc w:val="right"/>
            </w:pPr>
            <w:r>
              <w:rPr>
                <w:rFonts w:ascii="Times New Roman" w:hAnsi="Times New Roman"/>
                <w:color w:val="000000"/>
                <w:sz w:val="20"/>
                <w:szCs w:val="20"/>
              </w:rPr>
              <w:t>659 </w:t>
            </w:r>
          </w:p>
        </w:tc>
        <w:tc>
          <w:tcPr>
            <w:tcW w:w="0" w:type="auto"/>
            <w:shd w:val="clear" w:color="auto" w:fill="FFFFFF"/>
            <w:tcMar>
              <w:top w:w="30" w:type="dxa"/>
              <w:left w:w="0" w:type="dxa"/>
              <w:bottom w:w="30" w:type="dxa"/>
              <w:right w:w="20" w:type="dxa"/>
            </w:tcMar>
            <w:vAlign w:val="bottom"/>
            <w:hideMark/>
          </w:tcPr>
          <w:p w14:paraId="64E377A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572E73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41DDC4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97CCA9" w14:textId="77777777" w:rsidR="00354136" w:rsidRDefault="00354136">
            <w:pPr>
              <w:spacing w:after="100"/>
              <w:jc w:val="right"/>
            </w:pPr>
            <w:r>
              <w:rPr>
                <w:rFonts w:ascii="Times New Roman" w:hAnsi="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14:paraId="62932C7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1D862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EAF82F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403BEA" w14:textId="77777777" w:rsidR="00354136" w:rsidRDefault="00354136">
            <w:pPr>
              <w:spacing w:after="100"/>
              <w:jc w:val="right"/>
            </w:pPr>
            <w:r>
              <w:rPr>
                <w:rFonts w:ascii="Times New Roman" w:hAnsi="Times New Roman"/>
                <w:color w:val="000000"/>
                <w:sz w:val="20"/>
                <w:szCs w:val="20"/>
              </w:rPr>
              <w:t>3,683 </w:t>
            </w:r>
          </w:p>
        </w:tc>
        <w:tc>
          <w:tcPr>
            <w:tcW w:w="0" w:type="auto"/>
            <w:shd w:val="clear" w:color="auto" w:fill="FFFFFF"/>
            <w:tcMar>
              <w:top w:w="30" w:type="dxa"/>
              <w:left w:w="0" w:type="dxa"/>
              <w:bottom w:w="30" w:type="dxa"/>
              <w:right w:w="20" w:type="dxa"/>
            </w:tcMar>
            <w:vAlign w:val="bottom"/>
            <w:hideMark/>
          </w:tcPr>
          <w:p w14:paraId="51472EF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2E2757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4C1B3C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1B50DC" w14:textId="77777777" w:rsidR="00354136" w:rsidRDefault="00354136">
            <w:pPr>
              <w:spacing w:after="100"/>
              <w:jc w:val="right"/>
            </w:pPr>
            <w:r>
              <w:rPr>
                <w:rFonts w:ascii="Times New Roman" w:hAnsi="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14:paraId="60F9C0CA" w14:textId="77777777" w:rsidR="00354136" w:rsidRDefault="00354136">
            <w:pPr>
              <w:spacing w:after="100"/>
              <w:jc w:val="right"/>
            </w:pPr>
          </w:p>
        </w:tc>
      </w:tr>
      <w:tr w:rsidR="00354136" w14:paraId="74D6540C"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2C2AC617"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 net of income taxes</w:t>
            </w:r>
          </w:p>
        </w:tc>
        <w:tc>
          <w:tcPr>
            <w:tcW w:w="0" w:type="auto"/>
            <w:shd w:val="clear" w:color="auto" w:fill="CCEEFF"/>
            <w:tcMar>
              <w:top w:w="30" w:type="dxa"/>
              <w:left w:w="20" w:type="dxa"/>
              <w:bottom w:w="30" w:type="dxa"/>
              <w:right w:w="0" w:type="dxa"/>
            </w:tcMar>
            <w:vAlign w:val="bottom"/>
            <w:hideMark/>
          </w:tcPr>
          <w:p w14:paraId="7FFE2330"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98E98A" w14:textId="77777777" w:rsidR="00354136" w:rsidRDefault="00354136">
            <w:pPr>
              <w:spacing w:after="100"/>
              <w:jc w:val="right"/>
            </w:pPr>
            <w:r>
              <w:rPr>
                <w:rFonts w:ascii="Times New Roman" w:hAnsi="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14:paraId="2C442BC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E502033"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2F0132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1AA137" w14:textId="77777777" w:rsidR="00354136" w:rsidRDefault="00354136">
            <w:pPr>
              <w:spacing w:after="100"/>
              <w:jc w:val="right"/>
            </w:pPr>
            <w:r>
              <w:rPr>
                <w:rFonts w:ascii="Times New Roman" w:hAnsi="Times New Roman"/>
                <w:color w:val="000000"/>
                <w:sz w:val="20"/>
                <w:szCs w:val="20"/>
              </w:rPr>
              <w:t>251 </w:t>
            </w:r>
          </w:p>
        </w:tc>
        <w:tc>
          <w:tcPr>
            <w:tcW w:w="0" w:type="auto"/>
            <w:shd w:val="clear" w:color="auto" w:fill="CCEEFF"/>
            <w:tcMar>
              <w:top w:w="30" w:type="dxa"/>
              <w:left w:w="0" w:type="dxa"/>
              <w:bottom w:w="30" w:type="dxa"/>
              <w:right w:w="20" w:type="dxa"/>
            </w:tcMar>
            <w:vAlign w:val="bottom"/>
            <w:hideMark/>
          </w:tcPr>
          <w:p w14:paraId="3BA7BF14"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5A451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B1999F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344FF4" w14:textId="77777777" w:rsidR="00354136" w:rsidRDefault="00354136">
            <w:pPr>
              <w:spacing w:after="100"/>
              <w:jc w:val="right"/>
            </w:pPr>
            <w:r>
              <w:rPr>
                <w:rFonts w:ascii="Times New Roman" w:hAnsi="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14:paraId="11EC188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97611E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19934A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86399E" w14:textId="77777777" w:rsidR="00354136" w:rsidRDefault="00354136">
            <w:pPr>
              <w:spacing w:after="100"/>
              <w:jc w:val="right"/>
            </w:pPr>
            <w:r>
              <w:rPr>
                <w:rFonts w:ascii="Times New Roman" w:hAnsi="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14:paraId="015D56C4" w14:textId="77777777" w:rsidR="00354136" w:rsidRDefault="00354136">
            <w:pPr>
              <w:spacing w:after="100"/>
              <w:jc w:val="right"/>
            </w:pPr>
          </w:p>
        </w:tc>
      </w:tr>
      <w:tr w:rsidR="00354136" w14:paraId="3893BC33"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5D634F10" w14:textId="77777777" w:rsidR="00354136" w:rsidRDefault="00354136">
            <w:pPr>
              <w:spacing w:after="100"/>
              <w:rPr>
                <w:rFonts w:ascii="宋体" w:eastAsia="宋体" w:hAnsi="宋体" w:cs="宋体"/>
              </w:rPr>
            </w:pPr>
            <w:r>
              <w:rPr>
                <w:rFonts w:ascii="Times New Roman" w:hAnsi="Times New Roman"/>
                <w:color w:val="000000"/>
                <w:sz w:val="20"/>
                <w:szCs w:val="20"/>
              </w:rPr>
              <w:t>Net income attributable to Dell Technologies Inc.</w:t>
            </w:r>
          </w:p>
        </w:tc>
        <w:tc>
          <w:tcPr>
            <w:tcW w:w="0" w:type="auto"/>
            <w:shd w:val="clear" w:color="auto" w:fill="FFFFFF"/>
            <w:tcMar>
              <w:top w:w="30" w:type="dxa"/>
              <w:left w:w="20" w:type="dxa"/>
              <w:bottom w:w="30" w:type="dxa"/>
              <w:right w:w="0" w:type="dxa"/>
            </w:tcMar>
            <w:vAlign w:val="bottom"/>
            <w:hideMark/>
          </w:tcPr>
          <w:p w14:paraId="45DD042F"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AF66414" w14:textId="77777777" w:rsidR="00354136" w:rsidRDefault="00354136">
            <w:pPr>
              <w:spacing w:after="100"/>
              <w:jc w:val="right"/>
            </w:pPr>
            <w:r>
              <w:rPr>
                <w:rFonts w:ascii="Times New Roman" w:hAnsi="Times New Roman"/>
                <w:color w:val="000000"/>
                <w:sz w:val="20"/>
                <w:szCs w:val="20"/>
              </w:rPr>
              <w:t>887 </w:t>
            </w:r>
          </w:p>
        </w:tc>
        <w:tc>
          <w:tcPr>
            <w:tcW w:w="0" w:type="auto"/>
            <w:shd w:val="clear" w:color="auto" w:fill="FFFFFF"/>
            <w:tcMar>
              <w:top w:w="30" w:type="dxa"/>
              <w:left w:w="0" w:type="dxa"/>
              <w:bottom w:w="30" w:type="dxa"/>
              <w:right w:w="20" w:type="dxa"/>
            </w:tcMar>
            <w:vAlign w:val="bottom"/>
            <w:hideMark/>
          </w:tcPr>
          <w:p w14:paraId="696A276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876C05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EBC766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F1665B7" w14:textId="77777777" w:rsidR="00354136" w:rsidRDefault="00354136">
            <w:pPr>
              <w:spacing w:after="100"/>
              <w:jc w:val="right"/>
            </w:pPr>
            <w:r>
              <w:rPr>
                <w:rFonts w:ascii="Times New Roman" w:hAnsi="Times New Roman"/>
                <w:color w:val="000000"/>
                <w:sz w:val="20"/>
                <w:szCs w:val="20"/>
              </w:rPr>
              <w:t>831 </w:t>
            </w:r>
          </w:p>
        </w:tc>
        <w:tc>
          <w:tcPr>
            <w:tcW w:w="0" w:type="auto"/>
            <w:shd w:val="clear" w:color="auto" w:fill="FFFFFF"/>
            <w:tcMar>
              <w:top w:w="30" w:type="dxa"/>
              <w:left w:w="0" w:type="dxa"/>
              <w:bottom w:w="30" w:type="dxa"/>
              <w:right w:w="20" w:type="dxa"/>
            </w:tcMar>
            <w:vAlign w:val="bottom"/>
            <w:hideMark/>
          </w:tcPr>
          <w:p w14:paraId="29490EB3"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72C5AE1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4B5542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69DF8A" w14:textId="77777777" w:rsidR="00354136" w:rsidRDefault="00354136">
            <w:pPr>
              <w:spacing w:after="100"/>
              <w:jc w:val="right"/>
            </w:pPr>
            <w:r>
              <w:rPr>
                <w:rFonts w:ascii="Times New Roman" w:hAnsi="Times New Roman"/>
                <w:color w:val="000000"/>
                <w:sz w:val="20"/>
                <w:szCs w:val="20"/>
              </w:rPr>
              <w:t>3,843 </w:t>
            </w:r>
          </w:p>
        </w:tc>
        <w:tc>
          <w:tcPr>
            <w:tcW w:w="0" w:type="auto"/>
            <w:shd w:val="clear" w:color="auto" w:fill="FFFFFF"/>
            <w:tcMar>
              <w:top w:w="30" w:type="dxa"/>
              <w:left w:w="0" w:type="dxa"/>
              <w:bottom w:w="30" w:type="dxa"/>
              <w:right w:w="20" w:type="dxa"/>
            </w:tcMar>
            <w:vAlign w:val="bottom"/>
            <w:hideMark/>
          </w:tcPr>
          <w:p w14:paraId="07B191A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22D189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57164FA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FA5C83" w14:textId="77777777" w:rsidR="00354136" w:rsidRDefault="00354136">
            <w:pPr>
              <w:spacing w:after="100"/>
              <w:jc w:val="right"/>
            </w:pPr>
            <w:r>
              <w:rPr>
                <w:rFonts w:ascii="Times New Roman" w:hAnsi="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58BBD2D3" w14:textId="77777777" w:rsidR="00354136" w:rsidRDefault="00354136">
            <w:pPr>
              <w:spacing w:after="100"/>
              <w:jc w:val="right"/>
            </w:pPr>
          </w:p>
        </w:tc>
      </w:tr>
      <w:tr w:rsidR="00354136" w14:paraId="055A82B9" w14:textId="77777777" w:rsidTr="00354136">
        <w:trPr>
          <w:trHeight w:val="300"/>
          <w:jc w:val="center"/>
        </w:trPr>
        <w:tc>
          <w:tcPr>
            <w:tcW w:w="0" w:type="auto"/>
            <w:gridSpan w:val="3"/>
            <w:shd w:val="clear" w:color="auto" w:fill="CCEEFF"/>
            <w:tcMar>
              <w:top w:w="0" w:type="dxa"/>
              <w:left w:w="20" w:type="dxa"/>
              <w:bottom w:w="0" w:type="dxa"/>
              <w:right w:w="20" w:type="dxa"/>
            </w:tcMar>
            <w:vAlign w:val="center"/>
            <w:hideMark/>
          </w:tcPr>
          <w:p w14:paraId="16A7B850"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688F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2270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01E9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11978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E70A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649E5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1C64F9" w14:textId="77777777" w:rsidR="00354136" w:rsidRDefault="00354136">
            <w:pPr>
              <w:spacing w:after="100"/>
              <w:rPr>
                <w:rFonts w:ascii="Times New Roman" w:eastAsia="Times New Roman" w:hAnsi="Times New Roman"/>
                <w:sz w:val="20"/>
                <w:szCs w:val="20"/>
              </w:rPr>
            </w:pPr>
          </w:p>
        </w:tc>
      </w:tr>
      <w:tr w:rsidR="00354136" w14:paraId="2B362326" w14:textId="77777777" w:rsidTr="00354136">
        <w:trPr>
          <w:jc w:val="center"/>
        </w:trPr>
        <w:tc>
          <w:tcPr>
            <w:tcW w:w="0" w:type="auto"/>
            <w:gridSpan w:val="3"/>
            <w:shd w:val="clear" w:color="auto" w:fill="FFFFFF"/>
            <w:tcMar>
              <w:top w:w="30" w:type="dxa"/>
              <w:left w:w="20" w:type="dxa"/>
              <w:bottom w:w="30" w:type="dxa"/>
              <w:right w:w="20" w:type="dxa"/>
            </w:tcMar>
            <w:vAlign w:val="bottom"/>
            <w:hideMark/>
          </w:tcPr>
          <w:p w14:paraId="7C5593A6" w14:textId="77777777" w:rsidR="00354136" w:rsidRDefault="00354136">
            <w:pPr>
              <w:spacing w:after="100"/>
              <w:rPr>
                <w:rFonts w:ascii="宋体" w:eastAsia="宋体" w:hAnsi="宋体" w:cs="宋体"/>
              </w:rPr>
            </w:pPr>
            <w:r>
              <w:rPr>
                <w:rFonts w:ascii="Times New Roman" w:hAnsi="Times New Roman"/>
                <w:color w:val="000000"/>
                <w:sz w:val="20"/>
                <w:szCs w:val="20"/>
              </w:rPr>
              <w:t>Earnings (loss) per share attributable to Dell Technologies Inc. - basic</w:t>
            </w:r>
          </w:p>
        </w:tc>
        <w:tc>
          <w:tcPr>
            <w:tcW w:w="0" w:type="auto"/>
            <w:gridSpan w:val="3"/>
            <w:shd w:val="clear" w:color="auto" w:fill="FFFFFF"/>
            <w:tcMar>
              <w:top w:w="0" w:type="dxa"/>
              <w:left w:w="20" w:type="dxa"/>
              <w:bottom w:w="0" w:type="dxa"/>
              <w:right w:w="20" w:type="dxa"/>
            </w:tcMar>
            <w:vAlign w:val="center"/>
            <w:hideMark/>
          </w:tcPr>
          <w:p w14:paraId="7A0E3A17"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0ED78F0D"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7A19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1EFCB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1D0D2"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44E80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86F372" w14:textId="77777777" w:rsidR="00354136" w:rsidRDefault="00354136">
            <w:pPr>
              <w:spacing w:after="100"/>
              <w:rPr>
                <w:rFonts w:ascii="Times New Roman" w:eastAsia="Times New Roman" w:hAnsi="Times New Roman"/>
                <w:sz w:val="20"/>
                <w:szCs w:val="20"/>
              </w:rPr>
            </w:pPr>
          </w:p>
        </w:tc>
      </w:tr>
      <w:tr w:rsidR="00354136" w14:paraId="0564CBBB" w14:textId="77777777" w:rsidTr="00354136">
        <w:trPr>
          <w:jc w:val="center"/>
        </w:trPr>
        <w:tc>
          <w:tcPr>
            <w:tcW w:w="0" w:type="auto"/>
            <w:gridSpan w:val="3"/>
            <w:shd w:val="clear" w:color="auto" w:fill="CCEEFF"/>
            <w:tcMar>
              <w:top w:w="30" w:type="dxa"/>
              <w:left w:w="260" w:type="dxa"/>
              <w:bottom w:w="30" w:type="dxa"/>
              <w:right w:w="20" w:type="dxa"/>
            </w:tcMar>
            <w:vAlign w:val="bottom"/>
            <w:hideMark/>
          </w:tcPr>
          <w:p w14:paraId="56EF2E43" w14:textId="77777777" w:rsidR="00354136" w:rsidRDefault="00354136">
            <w:pPr>
              <w:spacing w:after="100"/>
              <w:rPr>
                <w:rFonts w:ascii="宋体" w:eastAsia="宋体" w:hAnsi="宋体" w:cs="宋体"/>
              </w:rPr>
            </w:pPr>
            <w:r>
              <w:rPr>
                <w:rFonts w:ascii="Times New Roman" w:hAnsi="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30CEA8CB"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2E2F2B" w14:textId="77777777" w:rsidR="00354136" w:rsidRDefault="00354136">
            <w:pPr>
              <w:spacing w:after="100"/>
              <w:jc w:val="right"/>
            </w:pPr>
            <w:r>
              <w:rPr>
                <w:rFonts w:ascii="Times New Roman" w:hAnsi="Times New Roman"/>
                <w:color w:val="000000"/>
                <w:sz w:val="20"/>
                <w:szCs w:val="20"/>
              </w:rPr>
              <w:t>0.87 </w:t>
            </w:r>
          </w:p>
        </w:tc>
        <w:tc>
          <w:tcPr>
            <w:tcW w:w="0" w:type="auto"/>
            <w:shd w:val="clear" w:color="auto" w:fill="CCEEFF"/>
            <w:tcMar>
              <w:top w:w="30" w:type="dxa"/>
              <w:left w:w="0" w:type="dxa"/>
              <w:bottom w:w="30" w:type="dxa"/>
              <w:right w:w="20" w:type="dxa"/>
            </w:tcMar>
            <w:vAlign w:val="bottom"/>
            <w:hideMark/>
          </w:tcPr>
          <w:p w14:paraId="1DD439A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1B5460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24CD43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75E8B7" w14:textId="77777777" w:rsidR="00354136" w:rsidRDefault="00354136">
            <w:pPr>
              <w:spacing w:after="100"/>
              <w:jc w:val="right"/>
            </w:pPr>
            <w:r>
              <w:rPr>
                <w:rFonts w:ascii="Times New Roman" w:hAnsi="Times New Roman"/>
                <w:color w:val="000000"/>
                <w:sz w:val="20"/>
                <w:szCs w:val="20"/>
              </w:rPr>
              <w:t>0.83 </w:t>
            </w:r>
          </w:p>
        </w:tc>
        <w:tc>
          <w:tcPr>
            <w:tcW w:w="0" w:type="auto"/>
            <w:shd w:val="clear" w:color="auto" w:fill="CCEEFF"/>
            <w:tcMar>
              <w:top w:w="30" w:type="dxa"/>
              <w:left w:w="0" w:type="dxa"/>
              <w:bottom w:w="30" w:type="dxa"/>
              <w:right w:w="20" w:type="dxa"/>
            </w:tcMar>
            <w:vAlign w:val="bottom"/>
            <w:hideMark/>
          </w:tcPr>
          <w:p w14:paraId="0E6DB12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132555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3002C6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B4C17D" w14:textId="77777777" w:rsidR="00354136" w:rsidRDefault="00354136">
            <w:pPr>
              <w:spacing w:after="100"/>
              <w:jc w:val="right"/>
            </w:pPr>
            <w:r>
              <w:rPr>
                <w:rFonts w:ascii="Times New Roman" w:hAnsi="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14:paraId="296FB0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CC8766A"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173961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51415F" w14:textId="77777777" w:rsidR="00354136" w:rsidRDefault="00354136">
            <w:pPr>
              <w:spacing w:after="100"/>
              <w:jc w:val="right"/>
            </w:pPr>
            <w:r>
              <w:rPr>
                <w:rFonts w:ascii="Times New Roman" w:hAnsi="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14:paraId="1A45DE10" w14:textId="77777777" w:rsidR="00354136" w:rsidRDefault="00354136">
            <w:pPr>
              <w:spacing w:after="100"/>
              <w:jc w:val="right"/>
            </w:pPr>
          </w:p>
        </w:tc>
      </w:tr>
      <w:tr w:rsidR="00354136" w14:paraId="7EB654E8"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06E87617"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FFFFFF"/>
            <w:tcMar>
              <w:top w:w="30" w:type="dxa"/>
              <w:left w:w="20" w:type="dxa"/>
              <w:bottom w:w="30" w:type="dxa"/>
              <w:right w:w="0" w:type="dxa"/>
            </w:tcMar>
            <w:vAlign w:val="bottom"/>
            <w:hideMark/>
          </w:tcPr>
          <w:p w14:paraId="1F0709D4"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10C9B4" w14:textId="77777777" w:rsidR="00354136" w:rsidRDefault="00354136">
            <w:pPr>
              <w:spacing w:after="100"/>
              <w:jc w:val="right"/>
            </w:pPr>
            <w:r>
              <w:rPr>
                <w:rFonts w:ascii="Times New Roman" w:hAnsi="Times New Roman"/>
                <w:color w:val="000000"/>
                <w:sz w:val="20"/>
                <w:szCs w:val="20"/>
              </w:rPr>
              <w:t>0.30 </w:t>
            </w:r>
          </w:p>
        </w:tc>
        <w:tc>
          <w:tcPr>
            <w:tcW w:w="0" w:type="auto"/>
            <w:shd w:val="clear" w:color="auto" w:fill="FFFFFF"/>
            <w:tcMar>
              <w:top w:w="30" w:type="dxa"/>
              <w:left w:w="0" w:type="dxa"/>
              <w:bottom w:w="30" w:type="dxa"/>
              <w:right w:w="20" w:type="dxa"/>
            </w:tcMar>
            <w:vAlign w:val="bottom"/>
            <w:hideMark/>
          </w:tcPr>
          <w:p w14:paraId="5B16E75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8B6C70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6FF4FFC"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BAC3F99" w14:textId="77777777" w:rsidR="00354136" w:rsidRDefault="00354136">
            <w:pPr>
              <w:spacing w:after="100"/>
              <w:jc w:val="right"/>
            </w:pPr>
            <w:r>
              <w:rPr>
                <w:rFonts w:ascii="Times New Roman" w:hAnsi="Times New Roman"/>
                <w:color w:val="000000"/>
                <w:sz w:val="20"/>
                <w:szCs w:val="20"/>
              </w:rPr>
              <w:t>0.26 </w:t>
            </w:r>
          </w:p>
        </w:tc>
        <w:tc>
          <w:tcPr>
            <w:tcW w:w="0" w:type="auto"/>
            <w:shd w:val="clear" w:color="auto" w:fill="FFFFFF"/>
            <w:tcMar>
              <w:top w:w="30" w:type="dxa"/>
              <w:left w:w="0" w:type="dxa"/>
              <w:bottom w:w="30" w:type="dxa"/>
              <w:right w:w="20" w:type="dxa"/>
            </w:tcMar>
            <w:vAlign w:val="bottom"/>
            <w:hideMark/>
          </w:tcPr>
          <w:p w14:paraId="1A10D49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2B91A4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230B7D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0A25A7" w14:textId="77777777" w:rsidR="00354136" w:rsidRDefault="00354136">
            <w:pPr>
              <w:spacing w:after="100"/>
              <w:jc w:val="right"/>
            </w:pPr>
            <w:r>
              <w:rPr>
                <w:rFonts w:ascii="Times New Roman" w:hAnsi="Times New Roman"/>
                <w:color w:val="000000"/>
                <w:sz w:val="20"/>
                <w:szCs w:val="20"/>
              </w:rPr>
              <w:t>0.21 </w:t>
            </w:r>
          </w:p>
        </w:tc>
        <w:tc>
          <w:tcPr>
            <w:tcW w:w="0" w:type="auto"/>
            <w:shd w:val="clear" w:color="auto" w:fill="FFFFFF"/>
            <w:tcMar>
              <w:top w:w="30" w:type="dxa"/>
              <w:left w:w="0" w:type="dxa"/>
              <w:bottom w:w="30" w:type="dxa"/>
              <w:right w:w="20" w:type="dxa"/>
            </w:tcMar>
            <w:vAlign w:val="bottom"/>
            <w:hideMark/>
          </w:tcPr>
          <w:p w14:paraId="5A532A05"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37FDE0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1B76A092"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FAC094" w14:textId="77777777" w:rsidR="00354136" w:rsidRDefault="00354136">
            <w:pPr>
              <w:spacing w:after="100"/>
              <w:jc w:val="right"/>
            </w:pPr>
            <w:r>
              <w:rPr>
                <w:rFonts w:ascii="Times New Roman" w:hAnsi="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14:paraId="1EBAC8CE" w14:textId="77777777" w:rsidR="00354136" w:rsidRDefault="00354136">
            <w:pPr>
              <w:spacing w:after="100"/>
              <w:jc w:val="right"/>
            </w:pPr>
          </w:p>
        </w:tc>
      </w:tr>
      <w:tr w:rsidR="00354136" w14:paraId="589D27D6" w14:textId="77777777" w:rsidTr="00354136">
        <w:trPr>
          <w:jc w:val="center"/>
        </w:trPr>
        <w:tc>
          <w:tcPr>
            <w:tcW w:w="0" w:type="auto"/>
            <w:gridSpan w:val="3"/>
            <w:shd w:val="clear" w:color="auto" w:fill="CCEEFF"/>
            <w:tcMar>
              <w:top w:w="30" w:type="dxa"/>
              <w:left w:w="20" w:type="dxa"/>
              <w:bottom w:w="30" w:type="dxa"/>
              <w:right w:w="20" w:type="dxa"/>
            </w:tcMar>
            <w:vAlign w:val="bottom"/>
            <w:hideMark/>
          </w:tcPr>
          <w:p w14:paraId="33E452D3" w14:textId="77777777" w:rsidR="00354136" w:rsidRDefault="00354136">
            <w:pPr>
              <w:spacing w:after="100"/>
              <w:rPr>
                <w:rFonts w:ascii="宋体" w:eastAsia="宋体" w:hAnsi="宋体" w:cs="宋体"/>
              </w:rPr>
            </w:pPr>
            <w:r>
              <w:rPr>
                <w:rFonts w:ascii="Times New Roman" w:hAnsi="Times New Roman"/>
                <w:color w:val="000000"/>
                <w:sz w:val="20"/>
                <w:szCs w:val="20"/>
              </w:rPr>
              <w:lastRenderedPageBreak/>
              <w:t>Earnings (loss) per share attributable to Dell Technologies Inc. - diluted</w:t>
            </w:r>
          </w:p>
        </w:tc>
        <w:tc>
          <w:tcPr>
            <w:tcW w:w="0" w:type="auto"/>
            <w:gridSpan w:val="3"/>
            <w:shd w:val="clear" w:color="auto" w:fill="CCEEFF"/>
            <w:tcMar>
              <w:top w:w="0" w:type="dxa"/>
              <w:left w:w="20" w:type="dxa"/>
              <w:bottom w:w="0" w:type="dxa"/>
              <w:right w:w="20" w:type="dxa"/>
            </w:tcMar>
            <w:vAlign w:val="center"/>
            <w:hideMark/>
          </w:tcPr>
          <w:p w14:paraId="594A3CF2"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010F70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E12BE4"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5DC90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F7086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0A745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1D2EE6" w14:textId="77777777" w:rsidR="00354136" w:rsidRDefault="00354136">
            <w:pPr>
              <w:spacing w:after="100"/>
              <w:rPr>
                <w:rFonts w:ascii="Times New Roman" w:eastAsia="Times New Roman" w:hAnsi="Times New Roman"/>
                <w:sz w:val="20"/>
                <w:szCs w:val="20"/>
              </w:rPr>
            </w:pPr>
          </w:p>
        </w:tc>
      </w:tr>
      <w:tr w:rsidR="00354136" w14:paraId="635B3306" w14:textId="77777777" w:rsidTr="00354136">
        <w:trPr>
          <w:jc w:val="center"/>
        </w:trPr>
        <w:tc>
          <w:tcPr>
            <w:tcW w:w="0" w:type="auto"/>
            <w:gridSpan w:val="3"/>
            <w:shd w:val="clear" w:color="auto" w:fill="FFFFFF"/>
            <w:tcMar>
              <w:top w:w="30" w:type="dxa"/>
              <w:left w:w="260" w:type="dxa"/>
              <w:bottom w:w="30" w:type="dxa"/>
              <w:right w:w="20" w:type="dxa"/>
            </w:tcMar>
            <w:vAlign w:val="bottom"/>
            <w:hideMark/>
          </w:tcPr>
          <w:p w14:paraId="200E275E" w14:textId="77777777" w:rsidR="00354136" w:rsidRDefault="00354136">
            <w:pPr>
              <w:spacing w:after="100"/>
              <w:rPr>
                <w:rFonts w:ascii="宋体" w:eastAsia="宋体" w:hAnsi="宋体" w:cs="宋体"/>
              </w:rPr>
            </w:pPr>
            <w:r>
              <w:rPr>
                <w:rFonts w:ascii="Times New Roman" w:hAnsi="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5A0906D5"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57F05F" w14:textId="77777777" w:rsidR="00354136" w:rsidRDefault="00354136">
            <w:pPr>
              <w:spacing w:after="100"/>
              <w:jc w:val="right"/>
            </w:pPr>
            <w:r>
              <w:rPr>
                <w:rFonts w:ascii="Times New Roman" w:hAnsi="Times New Roman"/>
                <w:color w:val="000000"/>
                <w:sz w:val="20"/>
                <w:szCs w:val="20"/>
              </w:rPr>
              <w:t>0.84 </w:t>
            </w:r>
          </w:p>
        </w:tc>
        <w:tc>
          <w:tcPr>
            <w:tcW w:w="0" w:type="auto"/>
            <w:shd w:val="clear" w:color="auto" w:fill="FFFFFF"/>
            <w:tcMar>
              <w:top w:w="30" w:type="dxa"/>
              <w:left w:w="0" w:type="dxa"/>
              <w:bottom w:w="30" w:type="dxa"/>
              <w:right w:w="20" w:type="dxa"/>
            </w:tcMar>
            <w:vAlign w:val="bottom"/>
            <w:hideMark/>
          </w:tcPr>
          <w:p w14:paraId="73AD41E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58C723F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ABCD410"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204F43" w14:textId="77777777" w:rsidR="00354136" w:rsidRDefault="00354136">
            <w:pPr>
              <w:spacing w:after="100"/>
              <w:jc w:val="right"/>
            </w:pPr>
            <w:r>
              <w:rPr>
                <w:rFonts w:ascii="Times New Roman" w:hAnsi="Times New Roman"/>
                <w:color w:val="000000"/>
                <w:sz w:val="20"/>
                <w:szCs w:val="20"/>
              </w:rPr>
              <w:t>0.80 </w:t>
            </w:r>
          </w:p>
        </w:tc>
        <w:tc>
          <w:tcPr>
            <w:tcW w:w="0" w:type="auto"/>
            <w:shd w:val="clear" w:color="auto" w:fill="FFFFFF"/>
            <w:tcMar>
              <w:top w:w="30" w:type="dxa"/>
              <w:left w:w="0" w:type="dxa"/>
              <w:bottom w:w="30" w:type="dxa"/>
              <w:right w:w="20" w:type="dxa"/>
            </w:tcMar>
            <w:vAlign w:val="bottom"/>
            <w:hideMark/>
          </w:tcPr>
          <w:p w14:paraId="178DBB4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357130C"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E82954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A6213B" w14:textId="77777777" w:rsidR="00354136" w:rsidRDefault="00354136">
            <w:pPr>
              <w:spacing w:after="100"/>
              <w:jc w:val="right"/>
            </w:pPr>
            <w:r>
              <w:rPr>
                <w:rFonts w:ascii="Times New Roman" w:hAnsi="Times New Roman"/>
                <w:color w:val="000000"/>
                <w:sz w:val="20"/>
                <w:szCs w:val="20"/>
              </w:rPr>
              <w:t>4.68 </w:t>
            </w:r>
          </w:p>
        </w:tc>
        <w:tc>
          <w:tcPr>
            <w:tcW w:w="0" w:type="auto"/>
            <w:shd w:val="clear" w:color="auto" w:fill="FFFFFF"/>
            <w:tcMar>
              <w:top w:w="30" w:type="dxa"/>
              <w:left w:w="0" w:type="dxa"/>
              <w:bottom w:w="30" w:type="dxa"/>
              <w:right w:w="20" w:type="dxa"/>
            </w:tcMar>
            <w:vAlign w:val="bottom"/>
            <w:hideMark/>
          </w:tcPr>
          <w:p w14:paraId="1A55BD1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644AB7E"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373F62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B85B1E" w14:textId="77777777" w:rsidR="00354136" w:rsidRDefault="00354136">
            <w:pPr>
              <w:spacing w:after="100"/>
              <w:jc w:val="right"/>
            </w:pPr>
            <w:r>
              <w:rPr>
                <w:rFonts w:ascii="Times New Roman" w:hAnsi="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14:paraId="358C530F" w14:textId="77777777" w:rsidR="00354136" w:rsidRDefault="00354136">
            <w:pPr>
              <w:spacing w:after="100"/>
              <w:jc w:val="right"/>
            </w:pPr>
          </w:p>
        </w:tc>
      </w:tr>
      <w:tr w:rsidR="00354136" w14:paraId="41D49776" w14:textId="77777777" w:rsidTr="00354136">
        <w:trPr>
          <w:jc w:val="center"/>
        </w:trPr>
        <w:tc>
          <w:tcPr>
            <w:tcW w:w="0" w:type="auto"/>
            <w:gridSpan w:val="3"/>
            <w:shd w:val="clear" w:color="auto" w:fill="CCEEFF"/>
            <w:tcMar>
              <w:top w:w="30" w:type="dxa"/>
              <w:left w:w="260" w:type="dxa"/>
              <w:bottom w:w="30" w:type="dxa"/>
              <w:right w:w="20" w:type="dxa"/>
            </w:tcMar>
            <w:vAlign w:val="bottom"/>
            <w:hideMark/>
          </w:tcPr>
          <w:p w14:paraId="3CC15F72"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CCEEFF"/>
            <w:tcMar>
              <w:top w:w="30" w:type="dxa"/>
              <w:left w:w="20" w:type="dxa"/>
              <w:bottom w:w="30" w:type="dxa"/>
              <w:right w:w="0" w:type="dxa"/>
            </w:tcMar>
            <w:vAlign w:val="bottom"/>
            <w:hideMark/>
          </w:tcPr>
          <w:p w14:paraId="61777254"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69D928" w14:textId="77777777" w:rsidR="00354136" w:rsidRDefault="00354136">
            <w:pPr>
              <w:spacing w:after="100"/>
              <w:jc w:val="right"/>
            </w:pPr>
            <w:r>
              <w:rPr>
                <w:rFonts w:ascii="Times New Roman" w:hAnsi="Times New Roman"/>
                <w:color w:val="000000"/>
                <w:sz w:val="20"/>
                <w:szCs w:val="20"/>
              </w:rPr>
              <w:t>0.29 </w:t>
            </w:r>
          </w:p>
        </w:tc>
        <w:tc>
          <w:tcPr>
            <w:tcW w:w="0" w:type="auto"/>
            <w:shd w:val="clear" w:color="auto" w:fill="CCEEFF"/>
            <w:tcMar>
              <w:top w:w="30" w:type="dxa"/>
              <w:left w:w="0" w:type="dxa"/>
              <w:bottom w:w="30" w:type="dxa"/>
              <w:right w:w="20" w:type="dxa"/>
            </w:tcMar>
            <w:vAlign w:val="bottom"/>
            <w:hideMark/>
          </w:tcPr>
          <w:p w14:paraId="7DBCA8CC"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A48F1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911943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6F99F5" w14:textId="77777777" w:rsidR="00354136" w:rsidRDefault="00354136">
            <w:pPr>
              <w:spacing w:after="100"/>
              <w:jc w:val="right"/>
            </w:pPr>
            <w:r>
              <w:rPr>
                <w:rFonts w:ascii="Times New Roman" w:hAnsi="Times New Roman"/>
                <w:color w:val="000000"/>
                <w:sz w:val="20"/>
                <w:szCs w:val="20"/>
              </w:rPr>
              <w:t>0.25 </w:t>
            </w:r>
          </w:p>
        </w:tc>
        <w:tc>
          <w:tcPr>
            <w:tcW w:w="0" w:type="auto"/>
            <w:shd w:val="clear" w:color="auto" w:fill="CCEEFF"/>
            <w:tcMar>
              <w:top w:w="30" w:type="dxa"/>
              <w:left w:w="0" w:type="dxa"/>
              <w:bottom w:w="30" w:type="dxa"/>
              <w:right w:w="20" w:type="dxa"/>
            </w:tcMar>
            <w:vAlign w:val="bottom"/>
            <w:hideMark/>
          </w:tcPr>
          <w:p w14:paraId="4E722AA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DA98D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927347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14C5CC" w14:textId="77777777" w:rsidR="00354136" w:rsidRDefault="00354136">
            <w:pPr>
              <w:spacing w:after="100"/>
              <w:jc w:val="right"/>
            </w:pPr>
            <w:r>
              <w:rPr>
                <w:rFonts w:ascii="Times New Roman" w:hAnsi="Times New Roman"/>
                <w:color w:val="000000"/>
                <w:sz w:val="20"/>
                <w:szCs w:val="20"/>
              </w:rPr>
              <w:t>0.19 </w:t>
            </w:r>
          </w:p>
        </w:tc>
        <w:tc>
          <w:tcPr>
            <w:tcW w:w="0" w:type="auto"/>
            <w:shd w:val="clear" w:color="auto" w:fill="CCEEFF"/>
            <w:tcMar>
              <w:top w:w="30" w:type="dxa"/>
              <w:left w:w="0" w:type="dxa"/>
              <w:bottom w:w="30" w:type="dxa"/>
              <w:right w:w="20" w:type="dxa"/>
            </w:tcMar>
            <w:vAlign w:val="bottom"/>
            <w:hideMark/>
          </w:tcPr>
          <w:p w14:paraId="27F4F3A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B3457F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2220443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E62B47" w14:textId="77777777" w:rsidR="00354136" w:rsidRDefault="00354136">
            <w:pPr>
              <w:spacing w:after="100"/>
              <w:jc w:val="right"/>
            </w:pPr>
            <w:r>
              <w:rPr>
                <w:rFonts w:ascii="Times New Roman" w:hAnsi="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14:paraId="7B172432" w14:textId="77777777" w:rsidR="00354136" w:rsidRDefault="00354136">
            <w:pPr>
              <w:spacing w:after="100"/>
              <w:jc w:val="right"/>
            </w:pPr>
          </w:p>
        </w:tc>
      </w:tr>
    </w:tbl>
    <w:p w14:paraId="13C3691B" w14:textId="77777777" w:rsidR="00354136" w:rsidRDefault="00354136" w:rsidP="00354136">
      <w:pPr>
        <w:rPr>
          <w:rFonts w:ascii="宋体" w:eastAsia="宋体" w:hAnsi="宋体" w:cs="宋体"/>
        </w:rPr>
      </w:pPr>
    </w:p>
    <w:tbl>
      <w:tblPr>
        <w:tblW w:w="20485" w:type="dxa"/>
        <w:tblCellMar>
          <w:top w:w="15" w:type="dxa"/>
          <w:left w:w="15" w:type="dxa"/>
          <w:bottom w:w="15" w:type="dxa"/>
          <w:right w:w="15" w:type="dxa"/>
        </w:tblCellMar>
        <w:tblLook w:val="04A0" w:firstRow="1" w:lastRow="0" w:firstColumn="1" w:lastColumn="0" w:noHBand="0" w:noVBand="1"/>
      </w:tblPr>
      <w:tblGrid>
        <w:gridCol w:w="176"/>
        <w:gridCol w:w="12797"/>
        <w:gridCol w:w="36"/>
        <w:gridCol w:w="176"/>
        <w:gridCol w:w="1539"/>
        <w:gridCol w:w="36"/>
        <w:gridCol w:w="37"/>
        <w:gridCol w:w="50"/>
        <w:gridCol w:w="37"/>
        <w:gridCol w:w="177"/>
        <w:gridCol w:w="1570"/>
        <w:gridCol w:w="37"/>
        <w:gridCol w:w="37"/>
        <w:gridCol w:w="50"/>
        <w:gridCol w:w="37"/>
        <w:gridCol w:w="177"/>
        <w:gridCol w:w="1570"/>
        <w:gridCol w:w="37"/>
        <w:gridCol w:w="37"/>
        <w:gridCol w:w="50"/>
        <w:gridCol w:w="37"/>
        <w:gridCol w:w="177"/>
        <w:gridCol w:w="1571"/>
        <w:gridCol w:w="37"/>
      </w:tblGrid>
      <w:tr w:rsidR="00354136" w14:paraId="5C18FFF4" w14:textId="77777777" w:rsidTr="00354136">
        <w:tc>
          <w:tcPr>
            <w:tcW w:w="174" w:type="dxa"/>
            <w:vAlign w:val="center"/>
            <w:hideMark/>
          </w:tcPr>
          <w:p w14:paraId="4AA3DF1D" w14:textId="77777777" w:rsidR="00354136" w:rsidRDefault="00354136"/>
        </w:tc>
        <w:tc>
          <w:tcPr>
            <w:tcW w:w="12593" w:type="dxa"/>
            <w:vAlign w:val="center"/>
            <w:hideMark/>
          </w:tcPr>
          <w:p w14:paraId="0BB33F1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68924BB"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06531B0A" w14:textId="77777777" w:rsidR="00354136" w:rsidRDefault="00354136">
            <w:pPr>
              <w:spacing w:after="100"/>
              <w:rPr>
                <w:rFonts w:ascii="Times New Roman" w:eastAsia="Times New Roman" w:hAnsi="Times New Roman"/>
                <w:sz w:val="20"/>
                <w:szCs w:val="20"/>
              </w:rPr>
            </w:pPr>
          </w:p>
        </w:tc>
        <w:tc>
          <w:tcPr>
            <w:tcW w:w="1515" w:type="dxa"/>
            <w:vAlign w:val="center"/>
            <w:hideMark/>
          </w:tcPr>
          <w:p w14:paraId="3D4100E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CCBFEB" w14:textId="77777777" w:rsidR="00354136" w:rsidRDefault="00354136">
            <w:pPr>
              <w:spacing w:after="100"/>
              <w:rPr>
                <w:rFonts w:ascii="Times New Roman" w:eastAsia="Times New Roman" w:hAnsi="Times New Roman"/>
                <w:sz w:val="20"/>
                <w:szCs w:val="20"/>
              </w:rPr>
            </w:pPr>
          </w:p>
        </w:tc>
        <w:tc>
          <w:tcPr>
            <w:tcW w:w="6" w:type="dxa"/>
            <w:vAlign w:val="center"/>
            <w:hideMark/>
          </w:tcPr>
          <w:p w14:paraId="26EB429C"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A6722E8" w14:textId="77777777" w:rsidR="00354136" w:rsidRDefault="00354136">
            <w:pPr>
              <w:spacing w:after="100"/>
              <w:rPr>
                <w:rFonts w:ascii="Times New Roman" w:eastAsia="Times New Roman" w:hAnsi="Times New Roman"/>
                <w:sz w:val="20"/>
                <w:szCs w:val="20"/>
              </w:rPr>
            </w:pPr>
          </w:p>
        </w:tc>
        <w:tc>
          <w:tcPr>
            <w:tcW w:w="6" w:type="dxa"/>
            <w:vAlign w:val="center"/>
            <w:hideMark/>
          </w:tcPr>
          <w:p w14:paraId="51B2ECA8"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582DC2B8" w14:textId="77777777" w:rsidR="00354136" w:rsidRDefault="00354136">
            <w:pPr>
              <w:spacing w:after="100"/>
              <w:rPr>
                <w:rFonts w:ascii="Times New Roman" w:eastAsia="Times New Roman" w:hAnsi="Times New Roman"/>
                <w:sz w:val="20"/>
                <w:szCs w:val="20"/>
              </w:rPr>
            </w:pPr>
          </w:p>
        </w:tc>
        <w:tc>
          <w:tcPr>
            <w:tcW w:w="1545" w:type="dxa"/>
            <w:vAlign w:val="center"/>
            <w:hideMark/>
          </w:tcPr>
          <w:p w14:paraId="6E93F6F1" w14:textId="77777777" w:rsidR="00354136" w:rsidRDefault="00354136">
            <w:pPr>
              <w:spacing w:after="100"/>
              <w:rPr>
                <w:rFonts w:ascii="Times New Roman" w:eastAsia="Times New Roman" w:hAnsi="Times New Roman"/>
                <w:sz w:val="20"/>
                <w:szCs w:val="20"/>
              </w:rPr>
            </w:pPr>
          </w:p>
        </w:tc>
        <w:tc>
          <w:tcPr>
            <w:tcW w:w="6" w:type="dxa"/>
            <w:vAlign w:val="center"/>
            <w:hideMark/>
          </w:tcPr>
          <w:p w14:paraId="3D755D2F" w14:textId="77777777" w:rsidR="00354136" w:rsidRDefault="00354136">
            <w:pPr>
              <w:spacing w:after="100"/>
              <w:rPr>
                <w:rFonts w:ascii="Times New Roman" w:eastAsia="Times New Roman" w:hAnsi="Times New Roman"/>
                <w:sz w:val="20"/>
                <w:szCs w:val="20"/>
              </w:rPr>
            </w:pPr>
          </w:p>
        </w:tc>
        <w:tc>
          <w:tcPr>
            <w:tcW w:w="6" w:type="dxa"/>
            <w:vAlign w:val="center"/>
            <w:hideMark/>
          </w:tcPr>
          <w:p w14:paraId="5A84A1A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D3950E4" w14:textId="77777777" w:rsidR="00354136" w:rsidRDefault="00354136">
            <w:pPr>
              <w:spacing w:after="100"/>
              <w:rPr>
                <w:rFonts w:ascii="Times New Roman" w:eastAsia="Times New Roman" w:hAnsi="Times New Roman"/>
                <w:sz w:val="20"/>
                <w:szCs w:val="20"/>
              </w:rPr>
            </w:pPr>
          </w:p>
        </w:tc>
        <w:tc>
          <w:tcPr>
            <w:tcW w:w="6" w:type="dxa"/>
            <w:vAlign w:val="center"/>
            <w:hideMark/>
          </w:tcPr>
          <w:p w14:paraId="0AE10589"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759E0FEA" w14:textId="77777777" w:rsidR="00354136" w:rsidRDefault="00354136">
            <w:pPr>
              <w:spacing w:after="100"/>
              <w:rPr>
                <w:rFonts w:ascii="Times New Roman" w:eastAsia="Times New Roman" w:hAnsi="Times New Roman"/>
                <w:sz w:val="20"/>
                <w:szCs w:val="20"/>
              </w:rPr>
            </w:pPr>
          </w:p>
        </w:tc>
        <w:tc>
          <w:tcPr>
            <w:tcW w:w="1545" w:type="dxa"/>
            <w:vAlign w:val="center"/>
            <w:hideMark/>
          </w:tcPr>
          <w:p w14:paraId="4BD57839" w14:textId="77777777" w:rsidR="00354136" w:rsidRDefault="00354136">
            <w:pPr>
              <w:spacing w:after="100"/>
              <w:rPr>
                <w:rFonts w:ascii="Times New Roman" w:eastAsia="Times New Roman" w:hAnsi="Times New Roman"/>
                <w:sz w:val="20"/>
                <w:szCs w:val="20"/>
              </w:rPr>
            </w:pPr>
          </w:p>
        </w:tc>
        <w:tc>
          <w:tcPr>
            <w:tcW w:w="6" w:type="dxa"/>
            <w:vAlign w:val="center"/>
            <w:hideMark/>
          </w:tcPr>
          <w:p w14:paraId="5771F20E" w14:textId="77777777" w:rsidR="00354136" w:rsidRDefault="00354136">
            <w:pPr>
              <w:spacing w:after="100"/>
              <w:rPr>
                <w:rFonts w:ascii="Times New Roman" w:eastAsia="Times New Roman" w:hAnsi="Times New Roman"/>
                <w:sz w:val="20"/>
                <w:szCs w:val="20"/>
              </w:rPr>
            </w:pPr>
          </w:p>
        </w:tc>
        <w:tc>
          <w:tcPr>
            <w:tcW w:w="6" w:type="dxa"/>
            <w:vAlign w:val="center"/>
            <w:hideMark/>
          </w:tcPr>
          <w:p w14:paraId="495FEAA3" w14:textId="77777777" w:rsidR="00354136" w:rsidRDefault="00354136">
            <w:pPr>
              <w:spacing w:after="100"/>
              <w:rPr>
                <w:rFonts w:ascii="Times New Roman" w:eastAsia="Times New Roman" w:hAnsi="Times New Roman"/>
                <w:sz w:val="20"/>
                <w:szCs w:val="20"/>
              </w:rPr>
            </w:pPr>
          </w:p>
        </w:tc>
        <w:tc>
          <w:tcPr>
            <w:tcW w:w="49" w:type="dxa"/>
            <w:vAlign w:val="center"/>
            <w:hideMark/>
          </w:tcPr>
          <w:p w14:paraId="7FB94A19" w14:textId="77777777" w:rsidR="00354136" w:rsidRDefault="00354136">
            <w:pPr>
              <w:spacing w:after="100"/>
              <w:rPr>
                <w:rFonts w:ascii="Times New Roman" w:eastAsia="Times New Roman" w:hAnsi="Times New Roman"/>
                <w:sz w:val="20"/>
                <w:szCs w:val="20"/>
              </w:rPr>
            </w:pPr>
          </w:p>
        </w:tc>
        <w:tc>
          <w:tcPr>
            <w:tcW w:w="6" w:type="dxa"/>
            <w:vAlign w:val="center"/>
            <w:hideMark/>
          </w:tcPr>
          <w:p w14:paraId="025CADF4" w14:textId="77777777" w:rsidR="00354136" w:rsidRDefault="00354136">
            <w:pPr>
              <w:spacing w:after="100"/>
              <w:rPr>
                <w:rFonts w:ascii="Times New Roman" w:eastAsia="Times New Roman" w:hAnsi="Times New Roman"/>
                <w:sz w:val="20"/>
                <w:szCs w:val="20"/>
              </w:rPr>
            </w:pPr>
          </w:p>
        </w:tc>
        <w:tc>
          <w:tcPr>
            <w:tcW w:w="174" w:type="dxa"/>
            <w:vAlign w:val="center"/>
            <w:hideMark/>
          </w:tcPr>
          <w:p w14:paraId="388A0956" w14:textId="77777777" w:rsidR="00354136" w:rsidRDefault="00354136">
            <w:pPr>
              <w:spacing w:after="100"/>
              <w:rPr>
                <w:rFonts w:ascii="Times New Roman" w:eastAsia="Times New Roman" w:hAnsi="Times New Roman"/>
                <w:sz w:val="20"/>
                <w:szCs w:val="20"/>
              </w:rPr>
            </w:pPr>
          </w:p>
        </w:tc>
        <w:tc>
          <w:tcPr>
            <w:tcW w:w="1546" w:type="dxa"/>
            <w:vAlign w:val="center"/>
            <w:hideMark/>
          </w:tcPr>
          <w:p w14:paraId="2294FBB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89734C" w14:textId="77777777" w:rsidR="00354136" w:rsidRDefault="00354136">
            <w:pPr>
              <w:spacing w:after="100"/>
              <w:rPr>
                <w:rFonts w:ascii="Times New Roman" w:eastAsia="Times New Roman" w:hAnsi="Times New Roman"/>
                <w:sz w:val="20"/>
                <w:szCs w:val="20"/>
              </w:rPr>
            </w:pPr>
          </w:p>
        </w:tc>
      </w:tr>
      <w:tr w:rsidR="00354136" w14:paraId="770A5DAD" w14:textId="77777777" w:rsidTr="00354136">
        <w:tc>
          <w:tcPr>
            <w:tcW w:w="0" w:type="auto"/>
            <w:gridSpan w:val="3"/>
            <w:tcMar>
              <w:top w:w="0" w:type="dxa"/>
              <w:left w:w="20" w:type="dxa"/>
              <w:bottom w:w="0" w:type="dxa"/>
              <w:right w:w="20" w:type="dxa"/>
            </w:tcMar>
            <w:vAlign w:val="center"/>
            <w:hideMark/>
          </w:tcPr>
          <w:p w14:paraId="46200935" w14:textId="77777777" w:rsidR="00354136" w:rsidRDefault="00354136">
            <w:pPr>
              <w:spacing w:after="100"/>
              <w:rPr>
                <w:rFonts w:ascii="Times New Roman" w:eastAsia="Times New Roman" w:hAnsi="Times New Roman"/>
                <w:sz w:val="20"/>
                <w:szCs w:val="20"/>
              </w:rPr>
            </w:pPr>
          </w:p>
        </w:tc>
        <w:tc>
          <w:tcPr>
            <w:tcW w:w="0" w:type="auto"/>
            <w:gridSpan w:val="21"/>
            <w:tcMar>
              <w:top w:w="30" w:type="dxa"/>
              <w:left w:w="20" w:type="dxa"/>
              <w:bottom w:w="30" w:type="dxa"/>
              <w:right w:w="20" w:type="dxa"/>
            </w:tcMar>
            <w:vAlign w:val="bottom"/>
            <w:hideMark/>
          </w:tcPr>
          <w:p w14:paraId="560E20B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Fiscal 2021</w:t>
            </w:r>
          </w:p>
        </w:tc>
      </w:tr>
      <w:tr w:rsidR="00354136" w14:paraId="018588F9" w14:textId="77777777" w:rsidTr="00354136">
        <w:tc>
          <w:tcPr>
            <w:tcW w:w="0" w:type="auto"/>
            <w:gridSpan w:val="3"/>
            <w:tcMar>
              <w:top w:w="0" w:type="dxa"/>
              <w:left w:w="20" w:type="dxa"/>
              <w:bottom w:w="0" w:type="dxa"/>
              <w:right w:w="20" w:type="dxa"/>
            </w:tcMar>
            <w:vAlign w:val="center"/>
            <w:hideMark/>
          </w:tcPr>
          <w:p w14:paraId="63B8BB71" w14:textId="77777777" w:rsidR="00354136" w:rsidRDefault="00354136">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40FBD92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Q1</w:t>
            </w:r>
          </w:p>
        </w:tc>
        <w:tc>
          <w:tcPr>
            <w:tcW w:w="0" w:type="auto"/>
            <w:gridSpan w:val="3"/>
            <w:tcBorders>
              <w:top w:val="single" w:sz="8" w:space="0" w:color="000000"/>
            </w:tcBorders>
            <w:tcMar>
              <w:top w:w="0" w:type="dxa"/>
              <w:left w:w="20" w:type="dxa"/>
              <w:bottom w:w="0" w:type="dxa"/>
              <w:right w:w="20" w:type="dxa"/>
            </w:tcMar>
            <w:vAlign w:val="center"/>
            <w:hideMark/>
          </w:tcPr>
          <w:p w14:paraId="18C6BE1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B76EA59"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Q2</w:t>
            </w:r>
          </w:p>
        </w:tc>
        <w:tc>
          <w:tcPr>
            <w:tcW w:w="0" w:type="auto"/>
            <w:gridSpan w:val="3"/>
            <w:tcBorders>
              <w:top w:val="single" w:sz="8" w:space="0" w:color="000000"/>
            </w:tcBorders>
            <w:tcMar>
              <w:top w:w="0" w:type="dxa"/>
              <w:left w:w="20" w:type="dxa"/>
              <w:bottom w:w="0" w:type="dxa"/>
              <w:right w:w="20" w:type="dxa"/>
            </w:tcMar>
            <w:vAlign w:val="center"/>
            <w:hideMark/>
          </w:tcPr>
          <w:p w14:paraId="3C090D15"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47B3AC"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Q3</w:t>
            </w:r>
          </w:p>
        </w:tc>
        <w:tc>
          <w:tcPr>
            <w:tcW w:w="0" w:type="auto"/>
            <w:gridSpan w:val="3"/>
            <w:tcBorders>
              <w:top w:val="single" w:sz="8" w:space="0" w:color="000000"/>
            </w:tcBorders>
            <w:tcMar>
              <w:top w:w="0" w:type="dxa"/>
              <w:left w:w="20" w:type="dxa"/>
              <w:bottom w:w="0" w:type="dxa"/>
              <w:right w:w="20" w:type="dxa"/>
            </w:tcMar>
            <w:vAlign w:val="center"/>
            <w:hideMark/>
          </w:tcPr>
          <w:p w14:paraId="53C4AD8B" w14:textId="77777777" w:rsidR="00354136" w:rsidRDefault="00354136">
            <w:pPr>
              <w:spacing w:after="100"/>
              <w:jc w:val="cente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428217"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Q4</w:t>
            </w:r>
          </w:p>
        </w:tc>
      </w:tr>
      <w:tr w:rsidR="00354136" w14:paraId="1BDD8D9F" w14:textId="77777777" w:rsidTr="00354136">
        <w:tc>
          <w:tcPr>
            <w:tcW w:w="0" w:type="auto"/>
            <w:gridSpan w:val="3"/>
            <w:tcMar>
              <w:top w:w="0" w:type="dxa"/>
              <w:left w:w="20" w:type="dxa"/>
              <w:bottom w:w="0" w:type="dxa"/>
              <w:right w:w="20" w:type="dxa"/>
            </w:tcMar>
            <w:vAlign w:val="center"/>
            <w:hideMark/>
          </w:tcPr>
          <w:p w14:paraId="7AE4590C" w14:textId="77777777" w:rsidR="00354136" w:rsidRDefault="00354136">
            <w:pPr>
              <w:spacing w:after="100"/>
              <w:jc w:val="center"/>
            </w:pPr>
          </w:p>
        </w:tc>
        <w:tc>
          <w:tcPr>
            <w:tcW w:w="0" w:type="auto"/>
            <w:gridSpan w:val="21"/>
            <w:tcBorders>
              <w:top w:val="single" w:sz="8" w:space="0" w:color="000000"/>
            </w:tcBorders>
            <w:tcMar>
              <w:top w:w="30" w:type="dxa"/>
              <w:left w:w="20" w:type="dxa"/>
              <w:bottom w:w="30" w:type="dxa"/>
              <w:right w:w="20" w:type="dxa"/>
            </w:tcMar>
            <w:vAlign w:val="bottom"/>
            <w:hideMark/>
          </w:tcPr>
          <w:p w14:paraId="25392217" w14:textId="77777777" w:rsidR="00354136" w:rsidRDefault="00354136">
            <w:pPr>
              <w:spacing w:after="100"/>
              <w:jc w:val="center"/>
              <w:rPr>
                <w:rFonts w:ascii="宋体" w:eastAsia="宋体" w:hAnsi="宋体" w:cs="宋体"/>
              </w:rPr>
            </w:pPr>
            <w:r>
              <w:rPr>
                <w:rFonts w:ascii="Times New Roman" w:hAnsi="Times New Roman"/>
                <w:color w:val="000000"/>
                <w:sz w:val="20"/>
                <w:szCs w:val="20"/>
              </w:rPr>
              <w:t>(in millions, except per share data)</w:t>
            </w:r>
          </w:p>
        </w:tc>
      </w:tr>
      <w:tr w:rsidR="00354136" w14:paraId="0D7D2F4E" w14:textId="77777777" w:rsidTr="00354136">
        <w:tc>
          <w:tcPr>
            <w:tcW w:w="0" w:type="auto"/>
            <w:gridSpan w:val="3"/>
            <w:shd w:val="clear" w:color="auto" w:fill="CCEEFF"/>
            <w:tcMar>
              <w:top w:w="30" w:type="dxa"/>
              <w:left w:w="20" w:type="dxa"/>
              <w:bottom w:w="30" w:type="dxa"/>
              <w:right w:w="20" w:type="dxa"/>
            </w:tcMar>
            <w:vAlign w:val="bottom"/>
            <w:hideMark/>
          </w:tcPr>
          <w:p w14:paraId="1D8EC842" w14:textId="77777777" w:rsidR="00354136" w:rsidRDefault="00354136">
            <w:pPr>
              <w:spacing w:after="100"/>
            </w:pPr>
            <w:r>
              <w:rPr>
                <w:rFonts w:ascii="Times New Roman" w:hAnsi="Times New Roman"/>
                <w:color w:val="000000"/>
                <w:sz w:val="20"/>
                <w:szCs w:val="20"/>
              </w:rPr>
              <w:t>Net revenue</w:t>
            </w:r>
          </w:p>
        </w:tc>
        <w:tc>
          <w:tcPr>
            <w:tcW w:w="0" w:type="auto"/>
            <w:shd w:val="clear" w:color="auto" w:fill="CCEEFF"/>
            <w:tcMar>
              <w:top w:w="30" w:type="dxa"/>
              <w:left w:w="20" w:type="dxa"/>
              <w:bottom w:w="30" w:type="dxa"/>
              <w:right w:w="0" w:type="dxa"/>
            </w:tcMar>
            <w:vAlign w:val="bottom"/>
            <w:hideMark/>
          </w:tcPr>
          <w:p w14:paraId="09A547FF"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C7C812" w14:textId="77777777" w:rsidR="00354136" w:rsidRDefault="00354136">
            <w:pPr>
              <w:spacing w:after="100"/>
              <w:jc w:val="right"/>
            </w:pPr>
            <w:r>
              <w:rPr>
                <w:rFonts w:ascii="Times New Roman" w:hAnsi="Times New Roman"/>
                <w:color w:val="000000"/>
                <w:sz w:val="20"/>
                <w:szCs w:val="20"/>
              </w:rPr>
              <w:t>20,078 </w:t>
            </w:r>
          </w:p>
        </w:tc>
        <w:tc>
          <w:tcPr>
            <w:tcW w:w="0" w:type="auto"/>
            <w:shd w:val="clear" w:color="auto" w:fill="CCEEFF"/>
            <w:tcMar>
              <w:top w:w="30" w:type="dxa"/>
              <w:left w:w="0" w:type="dxa"/>
              <w:bottom w:w="30" w:type="dxa"/>
              <w:right w:w="20" w:type="dxa"/>
            </w:tcMar>
            <w:vAlign w:val="bottom"/>
            <w:hideMark/>
          </w:tcPr>
          <w:p w14:paraId="1F532A7D"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491CFF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8E4B07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52AEBA" w14:textId="77777777" w:rsidR="00354136" w:rsidRDefault="00354136">
            <w:pPr>
              <w:spacing w:after="100"/>
              <w:jc w:val="right"/>
            </w:pPr>
            <w:r>
              <w:rPr>
                <w:rFonts w:ascii="Times New Roman" w:hAnsi="Times New Roman"/>
                <w:color w:val="000000"/>
                <w:sz w:val="20"/>
                <w:szCs w:val="20"/>
              </w:rPr>
              <w:t>20,853 </w:t>
            </w:r>
          </w:p>
        </w:tc>
        <w:tc>
          <w:tcPr>
            <w:tcW w:w="0" w:type="auto"/>
            <w:shd w:val="clear" w:color="auto" w:fill="CCEEFF"/>
            <w:tcMar>
              <w:top w:w="30" w:type="dxa"/>
              <w:left w:w="0" w:type="dxa"/>
              <w:bottom w:w="30" w:type="dxa"/>
              <w:right w:w="20" w:type="dxa"/>
            </w:tcMar>
            <w:vAlign w:val="bottom"/>
            <w:hideMark/>
          </w:tcPr>
          <w:p w14:paraId="17060C2F"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5E0E2F3B"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136C13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9EA868" w14:textId="77777777" w:rsidR="00354136" w:rsidRDefault="00354136">
            <w:pPr>
              <w:spacing w:after="100"/>
              <w:jc w:val="right"/>
            </w:pPr>
            <w:r>
              <w:rPr>
                <w:rFonts w:ascii="Times New Roman" w:hAnsi="Times New Roman"/>
                <w:color w:val="000000"/>
                <w:sz w:val="20"/>
                <w:szCs w:val="20"/>
              </w:rPr>
              <w:t>21,589 </w:t>
            </w:r>
          </w:p>
        </w:tc>
        <w:tc>
          <w:tcPr>
            <w:tcW w:w="0" w:type="auto"/>
            <w:shd w:val="clear" w:color="auto" w:fill="CCEEFF"/>
            <w:tcMar>
              <w:top w:w="30" w:type="dxa"/>
              <w:left w:w="0" w:type="dxa"/>
              <w:bottom w:w="30" w:type="dxa"/>
              <w:right w:w="20" w:type="dxa"/>
            </w:tcMar>
            <w:vAlign w:val="bottom"/>
            <w:hideMark/>
          </w:tcPr>
          <w:p w14:paraId="3DAF605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C0EE8A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30037B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665AA6" w14:textId="77777777" w:rsidR="00354136" w:rsidRDefault="00354136">
            <w:pPr>
              <w:spacing w:after="100"/>
              <w:jc w:val="right"/>
            </w:pPr>
            <w:r>
              <w:rPr>
                <w:rFonts w:ascii="Times New Roman" w:hAnsi="Times New Roman"/>
                <w:color w:val="000000"/>
                <w:sz w:val="20"/>
                <w:szCs w:val="20"/>
              </w:rPr>
              <w:t>24,150 </w:t>
            </w:r>
          </w:p>
        </w:tc>
        <w:tc>
          <w:tcPr>
            <w:tcW w:w="0" w:type="auto"/>
            <w:shd w:val="clear" w:color="auto" w:fill="CCEEFF"/>
            <w:tcMar>
              <w:top w:w="30" w:type="dxa"/>
              <w:left w:w="0" w:type="dxa"/>
              <w:bottom w:w="30" w:type="dxa"/>
              <w:right w:w="20" w:type="dxa"/>
            </w:tcMar>
            <w:vAlign w:val="bottom"/>
            <w:hideMark/>
          </w:tcPr>
          <w:p w14:paraId="33B04CC0" w14:textId="77777777" w:rsidR="00354136" w:rsidRDefault="00354136">
            <w:pPr>
              <w:spacing w:after="100"/>
              <w:jc w:val="right"/>
            </w:pPr>
          </w:p>
        </w:tc>
      </w:tr>
      <w:tr w:rsidR="00354136" w14:paraId="645EF9B7" w14:textId="77777777" w:rsidTr="00354136">
        <w:tc>
          <w:tcPr>
            <w:tcW w:w="0" w:type="auto"/>
            <w:gridSpan w:val="3"/>
            <w:shd w:val="clear" w:color="auto" w:fill="FFFFFF"/>
            <w:tcMar>
              <w:top w:w="30" w:type="dxa"/>
              <w:left w:w="20" w:type="dxa"/>
              <w:bottom w:w="30" w:type="dxa"/>
              <w:right w:w="20" w:type="dxa"/>
            </w:tcMar>
            <w:vAlign w:val="bottom"/>
            <w:hideMark/>
          </w:tcPr>
          <w:p w14:paraId="168C76BD" w14:textId="77777777" w:rsidR="00354136" w:rsidRDefault="00354136">
            <w:pPr>
              <w:spacing w:after="100"/>
              <w:rPr>
                <w:rFonts w:ascii="宋体" w:eastAsia="宋体" w:hAnsi="宋体" w:cs="宋体"/>
              </w:rPr>
            </w:pPr>
            <w:r>
              <w:rPr>
                <w:rFonts w:ascii="Times New Roman" w:hAnsi="Times New Roman"/>
                <w:color w:val="000000"/>
                <w:sz w:val="20"/>
                <w:szCs w:val="20"/>
              </w:rPr>
              <w:t>Gross margin</w:t>
            </w:r>
          </w:p>
        </w:tc>
        <w:tc>
          <w:tcPr>
            <w:tcW w:w="0" w:type="auto"/>
            <w:shd w:val="clear" w:color="auto" w:fill="FFFFFF"/>
            <w:tcMar>
              <w:top w:w="30" w:type="dxa"/>
              <w:left w:w="20" w:type="dxa"/>
              <w:bottom w:w="30" w:type="dxa"/>
              <w:right w:w="0" w:type="dxa"/>
            </w:tcMar>
            <w:vAlign w:val="bottom"/>
            <w:hideMark/>
          </w:tcPr>
          <w:p w14:paraId="25B3FB5E"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BEFC4D" w14:textId="77777777" w:rsidR="00354136" w:rsidRDefault="00354136">
            <w:pPr>
              <w:spacing w:after="100"/>
              <w:jc w:val="right"/>
            </w:pPr>
            <w:r>
              <w:rPr>
                <w:rFonts w:ascii="Times New Roman" w:hAnsi="Times New Roman"/>
                <w:color w:val="000000"/>
                <w:sz w:val="20"/>
                <w:szCs w:val="20"/>
              </w:rPr>
              <w:t>4,715 </w:t>
            </w:r>
          </w:p>
        </w:tc>
        <w:tc>
          <w:tcPr>
            <w:tcW w:w="0" w:type="auto"/>
            <w:shd w:val="clear" w:color="auto" w:fill="FFFFFF"/>
            <w:tcMar>
              <w:top w:w="30" w:type="dxa"/>
              <w:left w:w="0" w:type="dxa"/>
              <w:bottom w:w="30" w:type="dxa"/>
              <w:right w:w="20" w:type="dxa"/>
            </w:tcMar>
            <w:vAlign w:val="bottom"/>
            <w:hideMark/>
          </w:tcPr>
          <w:p w14:paraId="2DE1BD7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482E272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DA070A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0EE266" w14:textId="77777777" w:rsidR="00354136" w:rsidRDefault="00354136">
            <w:pPr>
              <w:spacing w:after="100"/>
              <w:jc w:val="right"/>
            </w:pPr>
            <w:r>
              <w:rPr>
                <w:rFonts w:ascii="Times New Roman" w:hAnsi="Times New Roman"/>
                <w:color w:val="000000"/>
                <w:sz w:val="20"/>
                <w:szCs w:val="20"/>
              </w:rPr>
              <w:t>4,877 </w:t>
            </w:r>
          </w:p>
        </w:tc>
        <w:tc>
          <w:tcPr>
            <w:tcW w:w="0" w:type="auto"/>
            <w:shd w:val="clear" w:color="auto" w:fill="FFFFFF"/>
            <w:tcMar>
              <w:top w:w="30" w:type="dxa"/>
              <w:left w:w="0" w:type="dxa"/>
              <w:bottom w:w="30" w:type="dxa"/>
              <w:right w:w="20" w:type="dxa"/>
            </w:tcMar>
            <w:vAlign w:val="bottom"/>
            <w:hideMark/>
          </w:tcPr>
          <w:p w14:paraId="79106F8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6941785"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A56EBB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39D66E7" w14:textId="77777777" w:rsidR="00354136" w:rsidRDefault="00354136">
            <w:pPr>
              <w:spacing w:after="100"/>
              <w:jc w:val="right"/>
            </w:pPr>
            <w:r>
              <w:rPr>
                <w:rFonts w:ascii="Times New Roman" w:hAnsi="Times New Roman"/>
                <w:color w:val="000000"/>
                <w:sz w:val="20"/>
                <w:szCs w:val="20"/>
              </w:rPr>
              <w:t>5,024 </w:t>
            </w:r>
          </w:p>
        </w:tc>
        <w:tc>
          <w:tcPr>
            <w:tcW w:w="0" w:type="auto"/>
            <w:shd w:val="clear" w:color="auto" w:fill="FFFFFF"/>
            <w:tcMar>
              <w:top w:w="30" w:type="dxa"/>
              <w:left w:w="0" w:type="dxa"/>
              <w:bottom w:w="30" w:type="dxa"/>
              <w:right w:w="20" w:type="dxa"/>
            </w:tcMar>
            <w:vAlign w:val="bottom"/>
            <w:hideMark/>
          </w:tcPr>
          <w:p w14:paraId="7881985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EBE1527"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D3E410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51646F" w14:textId="77777777" w:rsidR="00354136" w:rsidRDefault="00354136">
            <w:pPr>
              <w:spacing w:after="100"/>
              <w:jc w:val="right"/>
            </w:pPr>
            <w:r>
              <w:rPr>
                <w:rFonts w:ascii="Times New Roman" w:hAnsi="Times New Roman"/>
                <w:color w:val="000000"/>
                <w:sz w:val="20"/>
                <w:szCs w:val="20"/>
              </w:rPr>
              <w:t>5,524 </w:t>
            </w:r>
          </w:p>
        </w:tc>
        <w:tc>
          <w:tcPr>
            <w:tcW w:w="0" w:type="auto"/>
            <w:shd w:val="clear" w:color="auto" w:fill="FFFFFF"/>
            <w:tcMar>
              <w:top w:w="30" w:type="dxa"/>
              <w:left w:w="0" w:type="dxa"/>
              <w:bottom w:w="30" w:type="dxa"/>
              <w:right w:w="20" w:type="dxa"/>
            </w:tcMar>
            <w:vAlign w:val="bottom"/>
            <w:hideMark/>
          </w:tcPr>
          <w:p w14:paraId="4586EDD6" w14:textId="77777777" w:rsidR="00354136" w:rsidRDefault="00354136">
            <w:pPr>
              <w:spacing w:after="100"/>
              <w:jc w:val="right"/>
            </w:pPr>
          </w:p>
        </w:tc>
      </w:tr>
      <w:tr w:rsidR="00354136" w14:paraId="29DF2359" w14:textId="77777777" w:rsidTr="00354136">
        <w:trPr>
          <w:trHeight w:val="300"/>
        </w:trPr>
        <w:tc>
          <w:tcPr>
            <w:tcW w:w="0" w:type="auto"/>
            <w:gridSpan w:val="3"/>
            <w:shd w:val="clear" w:color="auto" w:fill="CCEEFF"/>
            <w:tcMar>
              <w:top w:w="0" w:type="dxa"/>
              <w:left w:w="20" w:type="dxa"/>
              <w:bottom w:w="0" w:type="dxa"/>
              <w:right w:w="20" w:type="dxa"/>
            </w:tcMar>
            <w:vAlign w:val="center"/>
            <w:hideMark/>
          </w:tcPr>
          <w:p w14:paraId="2A9ECC8E"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A2CB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24D1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502D6"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AB9AB"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81742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516A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71E15B" w14:textId="77777777" w:rsidR="00354136" w:rsidRDefault="00354136">
            <w:pPr>
              <w:spacing w:after="100"/>
              <w:rPr>
                <w:rFonts w:ascii="Times New Roman" w:eastAsia="Times New Roman" w:hAnsi="Times New Roman"/>
                <w:sz w:val="20"/>
                <w:szCs w:val="20"/>
              </w:rPr>
            </w:pPr>
          </w:p>
        </w:tc>
      </w:tr>
      <w:tr w:rsidR="00354136" w14:paraId="39451FF1" w14:textId="77777777" w:rsidTr="00354136">
        <w:tc>
          <w:tcPr>
            <w:tcW w:w="0" w:type="auto"/>
            <w:gridSpan w:val="3"/>
            <w:shd w:val="clear" w:color="auto" w:fill="FFFFFF"/>
            <w:tcMar>
              <w:top w:w="30" w:type="dxa"/>
              <w:left w:w="20" w:type="dxa"/>
              <w:bottom w:w="30" w:type="dxa"/>
              <w:right w:w="20" w:type="dxa"/>
            </w:tcMar>
            <w:vAlign w:val="bottom"/>
            <w:hideMark/>
          </w:tcPr>
          <w:p w14:paraId="705BC527" w14:textId="77777777" w:rsidR="00354136" w:rsidRDefault="00354136">
            <w:pPr>
              <w:spacing w:after="100"/>
              <w:rPr>
                <w:rFonts w:ascii="宋体" w:eastAsia="宋体" w:hAnsi="宋体" w:cs="宋体"/>
              </w:rPr>
            </w:pPr>
            <w:r>
              <w:rPr>
                <w:rFonts w:ascii="Times New Roman" w:hAnsi="Times New Roman"/>
                <w:color w:val="000000"/>
                <w:sz w:val="20"/>
                <w:szCs w:val="20"/>
              </w:rPr>
              <w:t>Net income (loss) from continuing operations</w:t>
            </w:r>
          </w:p>
        </w:tc>
        <w:tc>
          <w:tcPr>
            <w:tcW w:w="0" w:type="auto"/>
            <w:shd w:val="clear" w:color="auto" w:fill="FFFFFF"/>
            <w:tcMar>
              <w:top w:w="30" w:type="dxa"/>
              <w:left w:w="20" w:type="dxa"/>
              <w:bottom w:w="30" w:type="dxa"/>
              <w:right w:w="0" w:type="dxa"/>
            </w:tcMar>
            <w:vAlign w:val="bottom"/>
            <w:hideMark/>
          </w:tcPr>
          <w:p w14:paraId="0BA74F60"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9CC010" w14:textId="77777777" w:rsidR="00354136" w:rsidRDefault="00354136">
            <w:pPr>
              <w:spacing w:after="100"/>
              <w:jc w:val="right"/>
            </w:pPr>
            <w:r>
              <w:rPr>
                <w:rFonts w:ascii="Times New Roman" w:hAnsi="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1480E368"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A0CC19"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6C2A13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AF956C" w14:textId="77777777" w:rsidR="00354136" w:rsidRDefault="00354136">
            <w:pPr>
              <w:spacing w:after="100"/>
              <w:jc w:val="right"/>
            </w:pPr>
            <w:r>
              <w:rPr>
                <w:rFonts w:ascii="Times New Roman" w:hAnsi="Times New Roman"/>
                <w:color w:val="000000"/>
                <w:sz w:val="20"/>
                <w:szCs w:val="20"/>
              </w:rPr>
              <w:t>924 </w:t>
            </w:r>
          </w:p>
        </w:tc>
        <w:tc>
          <w:tcPr>
            <w:tcW w:w="0" w:type="auto"/>
            <w:shd w:val="clear" w:color="auto" w:fill="FFFFFF"/>
            <w:tcMar>
              <w:top w:w="30" w:type="dxa"/>
              <w:left w:w="0" w:type="dxa"/>
              <w:bottom w:w="30" w:type="dxa"/>
              <w:right w:w="20" w:type="dxa"/>
            </w:tcMar>
            <w:vAlign w:val="bottom"/>
            <w:hideMark/>
          </w:tcPr>
          <w:p w14:paraId="72040CEC"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070BEE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057B56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D6E6F7" w14:textId="77777777" w:rsidR="00354136" w:rsidRDefault="00354136">
            <w:pPr>
              <w:spacing w:after="100"/>
              <w:jc w:val="right"/>
            </w:pPr>
            <w:r>
              <w:rPr>
                <w:rFonts w:ascii="Times New Roman" w:hAnsi="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14:paraId="5267748F"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5EF823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30626F6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57FDC9" w14:textId="77777777" w:rsidR="00354136" w:rsidRDefault="00354136">
            <w:pPr>
              <w:spacing w:after="100"/>
              <w:jc w:val="right"/>
            </w:pPr>
            <w:r>
              <w:rPr>
                <w:rFonts w:ascii="Times New Roman" w:hAnsi="Times New Roman"/>
                <w:color w:val="000000"/>
                <w:sz w:val="20"/>
                <w:szCs w:val="20"/>
              </w:rPr>
              <w:t>695 </w:t>
            </w:r>
          </w:p>
        </w:tc>
        <w:tc>
          <w:tcPr>
            <w:tcW w:w="0" w:type="auto"/>
            <w:shd w:val="clear" w:color="auto" w:fill="FFFFFF"/>
            <w:tcMar>
              <w:top w:w="30" w:type="dxa"/>
              <w:left w:w="0" w:type="dxa"/>
              <w:bottom w:w="30" w:type="dxa"/>
              <w:right w:w="20" w:type="dxa"/>
            </w:tcMar>
            <w:vAlign w:val="bottom"/>
            <w:hideMark/>
          </w:tcPr>
          <w:p w14:paraId="09AFD32D" w14:textId="77777777" w:rsidR="00354136" w:rsidRDefault="00354136">
            <w:pPr>
              <w:spacing w:after="100"/>
              <w:jc w:val="right"/>
            </w:pPr>
          </w:p>
        </w:tc>
      </w:tr>
      <w:tr w:rsidR="00354136" w14:paraId="391EDEFC" w14:textId="77777777" w:rsidTr="00354136">
        <w:tc>
          <w:tcPr>
            <w:tcW w:w="0" w:type="auto"/>
            <w:gridSpan w:val="3"/>
            <w:shd w:val="clear" w:color="auto" w:fill="CCEEFF"/>
            <w:tcMar>
              <w:top w:w="30" w:type="dxa"/>
              <w:left w:w="20" w:type="dxa"/>
              <w:bottom w:w="30" w:type="dxa"/>
              <w:right w:w="20" w:type="dxa"/>
            </w:tcMar>
            <w:vAlign w:val="bottom"/>
            <w:hideMark/>
          </w:tcPr>
          <w:p w14:paraId="2BE73C0A" w14:textId="77777777" w:rsidR="00354136" w:rsidRDefault="00354136">
            <w:pPr>
              <w:spacing w:after="100"/>
              <w:rPr>
                <w:rFonts w:ascii="宋体" w:eastAsia="宋体" w:hAnsi="宋体" w:cs="宋体"/>
              </w:rPr>
            </w:pPr>
            <w:r>
              <w:rPr>
                <w:rFonts w:ascii="Times New Roman" w:hAnsi="Times New Roman"/>
                <w:color w:val="000000"/>
                <w:sz w:val="20"/>
                <w:szCs w:val="20"/>
              </w:rPr>
              <w:t>Income from discontinued operations, net of income taxes</w:t>
            </w:r>
          </w:p>
        </w:tc>
        <w:tc>
          <w:tcPr>
            <w:tcW w:w="0" w:type="auto"/>
            <w:shd w:val="clear" w:color="auto" w:fill="CCEEFF"/>
            <w:tcMar>
              <w:top w:w="30" w:type="dxa"/>
              <w:left w:w="20" w:type="dxa"/>
              <w:bottom w:w="30" w:type="dxa"/>
              <w:right w:w="0" w:type="dxa"/>
            </w:tcMar>
            <w:vAlign w:val="bottom"/>
            <w:hideMark/>
          </w:tcPr>
          <w:p w14:paraId="60F71D27"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2652FD" w14:textId="77777777" w:rsidR="00354136" w:rsidRDefault="00354136">
            <w:pPr>
              <w:spacing w:after="100"/>
              <w:jc w:val="right"/>
            </w:pPr>
            <w:r>
              <w:rPr>
                <w:rFonts w:ascii="Times New Roman" w:hAnsi="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704A640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0EBB875"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1E104A88"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07F7C7" w14:textId="77777777" w:rsidR="00354136" w:rsidRDefault="00354136">
            <w:pPr>
              <w:spacing w:after="100"/>
              <w:jc w:val="right"/>
            </w:pPr>
            <w:r>
              <w:rPr>
                <w:rFonts w:ascii="Times New Roman" w:hAnsi="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14:paraId="36B98C39"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07453529"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5152031"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80B76B" w14:textId="77777777" w:rsidR="00354136" w:rsidRDefault="00354136">
            <w:pPr>
              <w:spacing w:after="100"/>
              <w:jc w:val="right"/>
            </w:pPr>
            <w:r>
              <w:rPr>
                <w:rFonts w:ascii="Times New Roman" w:hAnsi="Times New Roman"/>
                <w:color w:val="000000"/>
                <w:sz w:val="20"/>
                <w:szCs w:val="20"/>
              </w:rPr>
              <w:t>288 </w:t>
            </w:r>
          </w:p>
        </w:tc>
        <w:tc>
          <w:tcPr>
            <w:tcW w:w="0" w:type="auto"/>
            <w:shd w:val="clear" w:color="auto" w:fill="CCEEFF"/>
            <w:tcMar>
              <w:top w:w="30" w:type="dxa"/>
              <w:left w:w="0" w:type="dxa"/>
              <w:bottom w:w="30" w:type="dxa"/>
              <w:right w:w="20" w:type="dxa"/>
            </w:tcMar>
            <w:vAlign w:val="bottom"/>
            <w:hideMark/>
          </w:tcPr>
          <w:p w14:paraId="63093F8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4D674E8"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624FCCD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71FE97" w14:textId="77777777" w:rsidR="00354136" w:rsidRDefault="00354136">
            <w:pPr>
              <w:spacing w:after="100"/>
              <w:jc w:val="right"/>
            </w:pPr>
            <w:r>
              <w:rPr>
                <w:rFonts w:ascii="Times New Roman" w:hAnsi="Times New Roman"/>
                <w:color w:val="000000"/>
                <w:sz w:val="20"/>
                <w:szCs w:val="20"/>
              </w:rPr>
              <w:t>648 </w:t>
            </w:r>
          </w:p>
        </w:tc>
        <w:tc>
          <w:tcPr>
            <w:tcW w:w="0" w:type="auto"/>
            <w:shd w:val="clear" w:color="auto" w:fill="CCEEFF"/>
            <w:tcMar>
              <w:top w:w="30" w:type="dxa"/>
              <w:left w:w="0" w:type="dxa"/>
              <w:bottom w:w="30" w:type="dxa"/>
              <w:right w:w="20" w:type="dxa"/>
            </w:tcMar>
            <w:vAlign w:val="bottom"/>
            <w:hideMark/>
          </w:tcPr>
          <w:p w14:paraId="7240C051" w14:textId="77777777" w:rsidR="00354136" w:rsidRDefault="00354136">
            <w:pPr>
              <w:spacing w:after="100"/>
              <w:jc w:val="right"/>
            </w:pPr>
          </w:p>
        </w:tc>
      </w:tr>
      <w:tr w:rsidR="00354136" w14:paraId="2E6AD825" w14:textId="77777777" w:rsidTr="00354136">
        <w:tc>
          <w:tcPr>
            <w:tcW w:w="0" w:type="auto"/>
            <w:gridSpan w:val="3"/>
            <w:shd w:val="clear" w:color="auto" w:fill="FFFFFF"/>
            <w:tcMar>
              <w:top w:w="30" w:type="dxa"/>
              <w:left w:w="20" w:type="dxa"/>
              <w:bottom w:w="30" w:type="dxa"/>
              <w:right w:w="20" w:type="dxa"/>
            </w:tcMar>
            <w:vAlign w:val="bottom"/>
            <w:hideMark/>
          </w:tcPr>
          <w:p w14:paraId="705D3140" w14:textId="77777777" w:rsidR="00354136" w:rsidRDefault="00354136">
            <w:pPr>
              <w:spacing w:after="100"/>
              <w:rPr>
                <w:rFonts w:ascii="宋体" w:eastAsia="宋体" w:hAnsi="宋体" w:cs="宋体"/>
              </w:rPr>
            </w:pPr>
            <w:r>
              <w:rPr>
                <w:rFonts w:ascii="Times New Roman" w:hAnsi="Times New Roman"/>
                <w:color w:val="000000"/>
                <w:sz w:val="20"/>
                <w:szCs w:val="20"/>
              </w:rPr>
              <w:t>Net income attributable to Dell Technologies Inc.</w:t>
            </w:r>
          </w:p>
        </w:tc>
        <w:tc>
          <w:tcPr>
            <w:tcW w:w="0" w:type="auto"/>
            <w:shd w:val="clear" w:color="auto" w:fill="FFFFFF"/>
            <w:tcMar>
              <w:top w:w="30" w:type="dxa"/>
              <w:left w:w="20" w:type="dxa"/>
              <w:bottom w:w="30" w:type="dxa"/>
              <w:right w:w="0" w:type="dxa"/>
            </w:tcMar>
            <w:vAlign w:val="bottom"/>
            <w:hideMark/>
          </w:tcPr>
          <w:p w14:paraId="42375DEF"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11B7310" w14:textId="77777777" w:rsidR="00354136" w:rsidRDefault="00354136">
            <w:pPr>
              <w:spacing w:after="100"/>
              <w:jc w:val="right"/>
            </w:pPr>
            <w:r>
              <w:rPr>
                <w:rFonts w:ascii="Times New Roman" w:hAnsi="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14:paraId="751A137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469903B"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60CECC5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834767" w14:textId="77777777" w:rsidR="00354136" w:rsidRDefault="00354136">
            <w:pPr>
              <w:spacing w:after="100"/>
              <w:jc w:val="right"/>
            </w:pPr>
            <w:r>
              <w:rPr>
                <w:rFonts w:ascii="Times New Roman" w:hAnsi="Times New Roman"/>
                <w:color w:val="000000"/>
                <w:sz w:val="20"/>
                <w:szCs w:val="20"/>
              </w:rPr>
              <w:t>1,048 </w:t>
            </w:r>
          </w:p>
        </w:tc>
        <w:tc>
          <w:tcPr>
            <w:tcW w:w="0" w:type="auto"/>
            <w:shd w:val="clear" w:color="auto" w:fill="FFFFFF"/>
            <w:tcMar>
              <w:top w:w="30" w:type="dxa"/>
              <w:left w:w="0" w:type="dxa"/>
              <w:bottom w:w="30" w:type="dxa"/>
              <w:right w:w="20" w:type="dxa"/>
            </w:tcMar>
            <w:vAlign w:val="bottom"/>
            <w:hideMark/>
          </w:tcPr>
          <w:p w14:paraId="5F573406"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F73C2E4"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708703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C570C0" w14:textId="77777777" w:rsidR="00354136" w:rsidRDefault="00354136">
            <w:pPr>
              <w:spacing w:after="100"/>
              <w:jc w:val="right"/>
            </w:pPr>
            <w:r>
              <w:rPr>
                <w:rFonts w:ascii="Times New Roman" w:hAnsi="Times New Roman"/>
                <w:color w:val="000000"/>
                <w:sz w:val="20"/>
                <w:szCs w:val="20"/>
              </w:rPr>
              <w:t>832 </w:t>
            </w:r>
          </w:p>
        </w:tc>
        <w:tc>
          <w:tcPr>
            <w:tcW w:w="0" w:type="auto"/>
            <w:shd w:val="clear" w:color="auto" w:fill="FFFFFF"/>
            <w:tcMar>
              <w:top w:w="30" w:type="dxa"/>
              <w:left w:w="0" w:type="dxa"/>
              <w:bottom w:w="30" w:type="dxa"/>
              <w:right w:w="20" w:type="dxa"/>
            </w:tcMar>
            <w:vAlign w:val="bottom"/>
            <w:hideMark/>
          </w:tcPr>
          <w:p w14:paraId="56836B3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0AB5D5CF"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7CD82715"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605C60" w14:textId="77777777" w:rsidR="00354136" w:rsidRDefault="00354136">
            <w:pPr>
              <w:spacing w:after="100"/>
              <w:jc w:val="right"/>
            </w:pPr>
            <w:r>
              <w:rPr>
                <w:rFonts w:ascii="Times New Roman" w:hAnsi="Times New Roman"/>
                <w:color w:val="000000"/>
                <w:sz w:val="20"/>
                <w:szCs w:val="20"/>
              </w:rPr>
              <w:t>1,227 </w:t>
            </w:r>
          </w:p>
        </w:tc>
        <w:tc>
          <w:tcPr>
            <w:tcW w:w="0" w:type="auto"/>
            <w:shd w:val="clear" w:color="auto" w:fill="FFFFFF"/>
            <w:tcMar>
              <w:top w:w="30" w:type="dxa"/>
              <w:left w:w="0" w:type="dxa"/>
              <w:bottom w:w="30" w:type="dxa"/>
              <w:right w:w="20" w:type="dxa"/>
            </w:tcMar>
            <w:vAlign w:val="bottom"/>
            <w:hideMark/>
          </w:tcPr>
          <w:p w14:paraId="0AC47937" w14:textId="77777777" w:rsidR="00354136" w:rsidRDefault="00354136">
            <w:pPr>
              <w:spacing w:after="100"/>
              <w:jc w:val="right"/>
            </w:pPr>
          </w:p>
        </w:tc>
      </w:tr>
      <w:tr w:rsidR="00354136" w14:paraId="5BEFC500" w14:textId="77777777" w:rsidTr="00354136">
        <w:trPr>
          <w:trHeight w:val="300"/>
        </w:trPr>
        <w:tc>
          <w:tcPr>
            <w:tcW w:w="0" w:type="auto"/>
            <w:gridSpan w:val="3"/>
            <w:shd w:val="clear" w:color="auto" w:fill="CCEEFF"/>
            <w:tcMar>
              <w:top w:w="0" w:type="dxa"/>
              <w:left w:w="20" w:type="dxa"/>
              <w:bottom w:w="0" w:type="dxa"/>
              <w:right w:w="20" w:type="dxa"/>
            </w:tcMar>
            <w:vAlign w:val="center"/>
            <w:hideMark/>
          </w:tcPr>
          <w:p w14:paraId="53F2E0E0" w14:textId="77777777" w:rsidR="00354136" w:rsidRDefault="00354136">
            <w:pPr>
              <w:spacing w:after="100"/>
              <w:jc w:val="right"/>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A9DE9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E4D28"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72D7B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B503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D03C2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A12BB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15F89E" w14:textId="77777777" w:rsidR="00354136" w:rsidRDefault="00354136">
            <w:pPr>
              <w:spacing w:after="100"/>
              <w:rPr>
                <w:rFonts w:ascii="Times New Roman" w:eastAsia="Times New Roman" w:hAnsi="Times New Roman"/>
                <w:sz w:val="20"/>
                <w:szCs w:val="20"/>
              </w:rPr>
            </w:pPr>
          </w:p>
        </w:tc>
      </w:tr>
      <w:tr w:rsidR="00354136" w14:paraId="6421C2DD" w14:textId="77777777" w:rsidTr="00354136">
        <w:tc>
          <w:tcPr>
            <w:tcW w:w="0" w:type="auto"/>
            <w:gridSpan w:val="3"/>
            <w:shd w:val="clear" w:color="auto" w:fill="FFFFFF"/>
            <w:tcMar>
              <w:top w:w="30" w:type="dxa"/>
              <w:left w:w="20" w:type="dxa"/>
              <w:bottom w:w="30" w:type="dxa"/>
              <w:right w:w="20" w:type="dxa"/>
            </w:tcMar>
            <w:vAlign w:val="bottom"/>
            <w:hideMark/>
          </w:tcPr>
          <w:p w14:paraId="186577BB" w14:textId="77777777" w:rsidR="00354136" w:rsidRDefault="00354136">
            <w:pPr>
              <w:spacing w:after="100"/>
              <w:rPr>
                <w:rFonts w:ascii="宋体" w:eastAsia="宋体" w:hAnsi="宋体" w:cs="宋体"/>
              </w:rPr>
            </w:pPr>
            <w:r>
              <w:rPr>
                <w:rFonts w:ascii="Times New Roman" w:hAnsi="Times New Roman"/>
                <w:color w:val="000000"/>
                <w:sz w:val="20"/>
                <w:szCs w:val="20"/>
              </w:rPr>
              <w:t>Earnings per share attributable to Dell Technologies Inc. - basic</w:t>
            </w:r>
          </w:p>
        </w:tc>
        <w:tc>
          <w:tcPr>
            <w:tcW w:w="0" w:type="auto"/>
            <w:gridSpan w:val="3"/>
            <w:shd w:val="clear" w:color="auto" w:fill="FFFFFF"/>
            <w:tcMar>
              <w:top w:w="0" w:type="dxa"/>
              <w:left w:w="20" w:type="dxa"/>
              <w:bottom w:w="0" w:type="dxa"/>
              <w:right w:w="20" w:type="dxa"/>
            </w:tcMar>
            <w:vAlign w:val="center"/>
            <w:hideMark/>
          </w:tcPr>
          <w:p w14:paraId="07AEF589" w14:textId="77777777" w:rsidR="00354136" w:rsidRDefault="00354136">
            <w:pPr>
              <w:spacing w:after="100"/>
            </w:pPr>
          </w:p>
        </w:tc>
        <w:tc>
          <w:tcPr>
            <w:tcW w:w="0" w:type="auto"/>
            <w:gridSpan w:val="3"/>
            <w:shd w:val="clear" w:color="auto" w:fill="FFFFFF"/>
            <w:tcMar>
              <w:top w:w="0" w:type="dxa"/>
              <w:left w:w="20" w:type="dxa"/>
              <w:bottom w:w="0" w:type="dxa"/>
              <w:right w:w="20" w:type="dxa"/>
            </w:tcMar>
            <w:vAlign w:val="center"/>
            <w:hideMark/>
          </w:tcPr>
          <w:p w14:paraId="5E0E4FE0"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1B2CAC"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DBCB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8CB5F5"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2D41C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4278D0" w14:textId="77777777" w:rsidR="00354136" w:rsidRDefault="00354136">
            <w:pPr>
              <w:spacing w:after="100"/>
              <w:rPr>
                <w:rFonts w:ascii="Times New Roman" w:eastAsia="Times New Roman" w:hAnsi="Times New Roman"/>
                <w:sz w:val="20"/>
                <w:szCs w:val="20"/>
              </w:rPr>
            </w:pPr>
          </w:p>
        </w:tc>
      </w:tr>
      <w:tr w:rsidR="00354136" w14:paraId="69EA5AB5" w14:textId="77777777" w:rsidTr="00354136">
        <w:tc>
          <w:tcPr>
            <w:tcW w:w="0" w:type="auto"/>
            <w:gridSpan w:val="3"/>
            <w:shd w:val="clear" w:color="auto" w:fill="CCEEFF"/>
            <w:tcMar>
              <w:top w:w="30" w:type="dxa"/>
              <w:left w:w="260" w:type="dxa"/>
              <w:bottom w:w="30" w:type="dxa"/>
              <w:right w:w="20" w:type="dxa"/>
            </w:tcMar>
            <w:vAlign w:val="bottom"/>
            <w:hideMark/>
          </w:tcPr>
          <w:p w14:paraId="7E3D8980" w14:textId="77777777" w:rsidR="00354136" w:rsidRDefault="00354136">
            <w:pPr>
              <w:spacing w:after="100"/>
              <w:rPr>
                <w:rFonts w:ascii="宋体" w:eastAsia="宋体" w:hAnsi="宋体" w:cs="宋体"/>
              </w:rPr>
            </w:pPr>
            <w:r>
              <w:rPr>
                <w:rFonts w:ascii="Times New Roman" w:hAnsi="Times New Roman"/>
                <w:color w:val="000000"/>
                <w:sz w:val="20"/>
                <w:szCs w:val="20"/>
              </w:rPr>
              <w:t>Continuing operations</w:t>
            </w:r>
          </w:p>
        </w:tc>
        <w:tc>
          <w:tcPr>
            <w:tcW w:w="0" w:type="auto"/>
            <w:shd w:val="clear" w:color="auto" w:fill="CCEEFF"/>
            <w:tcMar>
              <w:top w:w="30" w:type="dxa"/>
              <w:left w:w="20" w:type="dxa"/>
              <w:bottom w:w="30" w:type="dxa"/>
              <w:right w:w="0" w:type="dxa"/>
            </w:tcMar>
            <w:vAlign w:val="bottom"/>
            <w:hideMark/>
          </w:tcPr>
          <w:p w14:paraId="19D0DEF3"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05D608" w14:textId="77777777" w:rsidR="00354136" w:rsidRDefault="00354136">
            <w:pPr>
              <w:spacing w:after="100"/>
              <w:jc w:val="right"/>
            </w:pPr>
            <w:r>
              <w:rPr>
                <w:rFonts w:ascii="Times New Roman" w:hAnsi="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14:paraId="63F0F53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2DFCA9E2"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510E0796"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45E015" w14:textId="77777777" w:rsidR="00354136" w:rsidRDefault="00354136">
            <w:pPr>
              <w:spacing w:after="100"/>
              <w:jc w:val="right"/>
            </w:pPr>
            <w:r>
              <w:rPr>
                <w:rFonts w:ascii="Times New Roman" w:hAnsi="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14:paraId="6DB25041"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6CBDCA84"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80F225D"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A61FBB" w14:textId="77777777" w:rsidR="00354136" w:rsidRDefault="00354136">
            <w:pPr>
              <w:spacing w:after="100"/>
              <w:jc w:val="right"/>
            </w:pPr>
            <w:r>
              <w:rPr>
                <w:rFonts w:ascii="Times New Roman" w:hAnsi="Times New Roman"/>
                <w:color w:val="000000"/>
                <w:sz w:val="20"/>
                <w:szCs w:val="20"/>
              </w:rPr>
              <w:t>0.80 </w:t>
            </w:r>
          </w:p>
        </w:tc>
        <w:tc>
          <w:tcPr>
            <w:tcW w:w="0" w:type="auto"/>
            <w:shd w:val="clear" w:color="auto" w:fill="CCEEFF"/>
            <w:tcMar>
              <w:top w:w="30" w:type="dxa"/>
              <w:left w:w="0" w:type="dxa"/>
              <w:bottom w:w="30" w:type="dxa"/>
              <w:right w:w="20" w:type="dxa"/>
            </w:tcMar>
            <w:vAlign w:val="bottom"/>
            <w:hideMark/>
          </w:tcPr>
          <w:p w14:paraId="0B1C0986"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DA6232F"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79A0A32E"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A10523" w14:textId="77777777" w:rsidR="00354136" w:rsidRDefault="00354136">
            <w:pPr>
              <w:spacing w:after="100"/>
              <w:jc w:val="right"/>
            </w:pPr>
            <w:r>
              <w:rPr>
                <w:rFonts w:ascii="Times New Roman" w:hAnsi="Times New Roman"/>
                <w:color w:val="000000"/>
                <w:sz w:val="20"/>
                <w:szCs w:val="20"/>
              </w:rPr>
              <w:t>0.93 </w:t>
            </w:r>
          </w:p>
        </w:tc>
        <w:tc>
          <w:tcPr>
            <w:tcW w:w="0" w:type="auto"/>
            <w:shd w:val="clear" w:color="auto" w:fill="CCEEFF"/>
            <w:tcMar>
              <w:top w:w="30" w:type="dxa"/>
              <w:left w:w="0" w:type="dxa"/>
              <w:bottom w:w="30" w:type="dxa"/>
              <w:right w:w="20" w:type="dxa"/>
            </w:tcMar>
            <w:vAlign w:val="bottom"/>
            <w:hideMark/>
          </w:tcPr>
          <w:p w14:paraId="164ED913" w14:textId="77777777" w:rsidR="00354136" w:rsidRDefault="00354136">
            <w:pPr>
              <w:spacing w:after="100"/>
              <w:jc w:val="right"/>
            </w:pPr>
          </w:p>
        </w:tc>
      </w:tr>
      <w:tr w:rsidR="00354136" w14:paraId="0B5EDEFE" w14:textId="77777777" w:rsidTr="00354136">
        <w:tc>
          <w:tcPr>
            <w:tcW w:w="0" w:type="auto"/>
            <w:gridSpan w:val="3"/>
            <w:shd w:val="clear" w:color="auto" w:fill="FFFFFF"/>
            <w:tcMar>
              <w:top w:w="30" w:type="dxa"/>
              <w:left w:w="260" w:type="dxa"/>
              <w:bottom w:w="30" w:type="dxa"/>
              <w:right w:w="20" w:type="dxa"/>
            </w:tcMar>
            <w:vAlign w:val="bottom"/>
            <w:hideMark/>
          </w:tcPr>
          <w:p w14:paraId="5EA6C36B"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FFFFFF"/>
            <w:tcMar>
              <w:top w:w="30" w:type="dxa"/>
              <w:left w:w="20" w:type="dxa"/>
              <w:bottom w:w="30" w:type="dxa"/>
              <w:right w:w="0" w:type="dxa"/>
            </w:tcMar>
            <w:vAlign w:val="bottom"/>
            <w:hideMark/>
          </w:tcPr>
          <w:p w14:paraId="3EA3CEC4"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400873" w14:textId="77777777" w:rsidR="00354136" w:rsidRDefault="00354136">
            <w:pPr>
              <w:spacing w:after="100"/>
              <w:jc w:val="right"/>
            </w:pPr>
            <w:r>
              <w:rPr>
                <w:rFonts w:ascii="Times New Roman" w:hAnsi="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14:paraId="0C90F60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303C152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0C038CFA"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43FB34" w14:textId="77777777" w:rsidR="00354136" w:rsidRDefault="00354136">
            <w:pPr>
              <w:spacing w:after="100"/>
              <w:jc w:val="right"/>
            </w:pPr>
            <w:r>
              <w:rPr>
                <w:rFonts w:ascii="Times New Roman" w:hAnsi="Times New Roman"/>
                <w:color w:val="000000"/>
                <w:sz w:val="20"/>
                <w:szCs w:val="20"/>
              </w:rPr>
              <w:t>0.16 </w:t>
            </w:r>
          </w:p>
        </w:tc>
        <w:tc>
          <w:tcPr>
            <w:tcW w:w="0" w:type="auto"/>
            <w:shd w:val="clear" w:color="auto" w:fill="FFFFFF"/>
            <w:tcMar>
              <w:top w:w="30" w:type="dxa"/>
              <w:left w:w="0" w:type="dxa"/>
              <w:bottom w:w="30" w:type="dxa"/>
              <w:right w:w="20" w:type="dxa"/>
            </w:tcMar>
            <w:vAlign w:val="bottom"/>
            <w:hideMark/>
          </w:tcPr>
          <w:p w14:paraId="6E08F66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8E262E0"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FF81CE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7937C8" w14:textId="77777777" w:rsidR="00354136" w:rsidRDefault="00354136">
            <w:pPr>
              <w:spacing w:after="100"/>
              <w:jc w:val="right"/>
            </w:pPr>
            <w:r>
              <w:rPr>
                <w:rFonts w:ascii="Times New Roman" w:hAnsi="Times New Roman"/>
                <w:color w:val="000000"/>
                <w:sz w:val="20"/>
                <w:szCs w:val="20"/>
              </w:rPr>
              <w:t>0.31 </w:t>
            </w:r>
          </w:p>
        </w:tc>
        <w:tc>
          <w:tcPr>
            <w:tcW w:w="0" w:type="auto"/>
            <w:shd w:val="clear" w:color="auto" w:fill="FFFFFF"/>
            <w:tcMar>
              <w:top w:w="30" w:type="dxa"/>
              <w:left w:w="0" w:type="dxa"/>
              <w:bottom w:w="30" w:type="dxa"/>
              <w:right w:w="20" w:type="dxa"/>
            </w:tcMar>
            <w:vAlign w:val="bottom"/>
            <w:hideMark/>
          </w:tcPr>
          <w:p w14:paraId="515DF582"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CA04DD3"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CD66A13"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B02D3F" w14:textId="77777777" w:rsidR="00354136" w:rsidRDefault="00354136">
            <w:pPr>
              <w:spacing w:after="100"/>
              <w:jc w:val="right"/>
            </w:pPr>
            <w:r>
              <w:rPr>
                <w:rFonts w:ascii="Times New Roman" w:hAnsi="Times New Roman"/>
                <w:color w:val="000000"/>
                <w:sz w:val="20"/>
                <w:szCs w:val="20"/>
              </w:rPr>
              <w:t>0.71 </w:t>
            </w:r>
          </w:p>
        </w:tc>
        <w:tc>
          <w:tcPr>
            <w:tcW w:w="0" w:type="auto"/>
            <w:shd w:val="clear" w:color="auto" w:fill="FFFFFF"/>
            <w:tcMar>
              <w:top w:w="30" w:type="dxa"/>
              <w:left w:w="0" w:type="dxa"/>
              <w:bottom w:w="30" w:type="dxa"/>
              <w:right w:w="20" w:type="dxa"/>
            </w:tcMar>
            <w:vAlign w:val="bottom"/>
            <w:hideMark/>
          </w:tcPr>
          <w:p w14:paraId="79C4BBA0" w14:textId="77777777" w:rsidR="00354136" w:rsidRDefault="00354136">
            <w:pPr>
              <w:spacing w:after="100"/>
              <w:jc w:val="right"/>
            </w:pPr>
          </w:p>
        </w:tc>
      </w:tr>
      <w:tr w:rsidR="00354136" w14:paraId="16EF472F" w14:textId="77777777" w:rsidTr="00354136">
        <w:tc>
          <w:tcPr>
            <w:tcW w:w="0" w:type="auto"/>
            <w:gridSpan w:val="3"/>
            <w:shd w:val="clear" w:color="auto" w:fill="CCEEFF"/>
            <w:tcMar>
              <w:top w:w="30" w:type="dxa"/>
              <w:left w:w="20" w:type="dxa"/>
              <w:bottom w:w="30" w:type="dxa"/>
              <w:right w:w="20" w:type="dxa"/>
            </w:tcMar>
            <w:vAlign w:val="bottom"/>
            <w:hideMark/>
          </w:tcPr>
          <w:p w14:paraId="519D5F1C" w14:textId="77777777" w:rsidR="00354136" w:rsidRDefault="00354136">
            <w:pPr>
              <w:spacing w:after="100"/>
              <w:rPr>
                <w:rFonts w:ascii="宋体" w:eastAsia="宋体" w:hAnsi="宋体" w:cs="宋体"/>
              </w:rPr>
            </w:pPr>
            <w:r>
              <w:rPr>
                <w:rFonts w:ascii="Times New Roman" w:hAnsi="Times New Roman"/>
                <w:color w:val="000000"/>
                <w:sz w:val="20"/>
                <w:szCs w:val="20"/>
              </w:rPr>
              <w:t>Earnings per share attributable to Dell Technologies Inc. - diluted</w:t>
            </w:r>
          </w:p>
        </w:tc>
        <w:tc>
          <w:tcPr>
            <w:tcW w:w="0" w:type="auto"/>
            <w:gridSpan w:val="3"/>
            <w:shd w:val="clear" w:color="auto" w:fill="CCEEFF"/>
            <w:tcMar>
              <w:top w:w="0" w:type="dxa"/>
              <w:left w:w="20" w:type="dxa"/>
              <w:bottom w:w="0" w:type="dxa"/>
              <w:right w:w="20" w:type="dxa"/>
            </w:tcMar>
            <w:vAlign w:val="center"/>
            <w:hideMark/>
          </w:tcPr>
          <w:p w14:paraId="1D568ECA" w14:textId="77777777" w:rsidR="00354136" w:rsidRDefault="00354136">
            <w:pPr>
              <w:spacing w:after="100"/>
            </w:pPr>
          </w:p>
        </w:tc>
        <w:tc>
          <w:tcPr>
            <w:tcW w:w="0" w:type="auto"/>
            <w:gridSpan w:val="3"/>
            <w:shd w:val="clear" w:color="auto" w:fill="CCEEFF"/>
            <w:tcMar>
              <w:top w:w="0" w:type="dxa"/>
              <w:left w:w="20" w:type="dxa"/>
              <w:bottom w:w="0" w:type="dxa"/>
              <w:right w:w="20" w:type="dxa"/>
            </w:tcMar>
            <w:vAlign w:val="center"/>
            <w:hideMark/>
          </w:tcPr>
          <w:p w14:paraId="1CB09827"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C9CF8F"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2C6E0E"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6BF09"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5BC611" w14:textId="77777777" w:rsidR="00354136" w:rsidRDefault="00354136">
            <w:pPr>
              <w:spacing w:after="100"/>
              <w:rPr>
                <w:rFonts w:ascii="Times New Roman" w:eastAsia="Times New Roman" w:hAnsi="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A4615" w14:textId="77777777" w:rsidR="00354136" w:rsidRDefault="00354136">
            <w:pPr>
              <w:spacing w:after="100"/>
              <w:rPr>
                <w:rFonts w:ascii="Times New Roman" w:eastAsia="Times New Roman" w:hAnsi="Times New Roman"/>
                <w:sz w:val="20"/>
                <w:szCs w:val="20"/>
              </w:rPr>
            </w:pPr>
          </w:p>
        </w:tc>
      </w:tr>
      <w:tr w:rsidR="00354136" w14:paraId="5FB1E10A" w14:textId="77777777" w:rsidTr="00354136">
        <w:tc>
          <w:tcPr>
            <w:tcW w:w="0" w:type="auto"/>
            <w:gridSpan w:val="3"/>
            <w:shd w:val="clear" w:color="auto" w:fill="FFFFFF"/>
            <w:tcMar>
              <w:top w:w="30" w:type="dxa"/>
              <w:left w:w="260" w:type="dxa"/>
              <w:bottom w:w="30" w:type="dxa"/>
              <w:right w:w="20" w:type="dxa"/>
            </w:tcMar>
            <w:vAlign w:val="bottom"/>
            <w:hideMark/>
          </w:tcPr>
          <w:p w14:paraId="748A8859" w14:textId="77777777" w:rsidR="00354136" w:rsidRDefault="00354136">
            <w:pPr>
              <w:spacing w:after="100"/>
              <w:rPr>
                <w:rFonts w:ascii="宋体" w:eastAsia="宋体" w:hAnsi="宋体" w:cs="宋体"/>
              </w:rPr>
            </w:pPr>
            <w:r>
              <w:rPr>
                <w:rFonts w:ascii="Times New Roman" w:hAnsi="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14:paraId="019DB9F8" w14:textId="77777777" w:rsidR="00354136" w:rsidRDefault="00354136">
            <w:pPr>
              <w:spacing w:after="100"/>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F4077C" w14:textId="77777777" w:rsidR="00354136" w:rsidRDefault="00354136">
            <w:pPr>
              <w:spacing w:after="100"/>
              <w:jc w:val="right"/>
            </w:pPr>
            <w:r>
              <w:rPr>
                <w:rFonts w:ascii="Times New Roman" w:hAnsi="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14:paraId="1ECFCFDB"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2565BF31"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B648697"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8C317F" w14:textId="77777777" w:rsidR="00354136" w:rsidRDefault="00354136">
            <w:pPr>
              <w:spacing w:after="100"/>
              <w:jc w:val="right"/>
            </w:pPr>
            <w:r>
              <w:rPr>
                <w:rFonts w:ascii="Times New Roman" w:hAnsi="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14:paraId="1F53C72E"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6C0CF4B8"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48151BD9"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DA27F9" w14:textId="77777777" w:rsidR="00354136" w:rsidRDefault="00354136">
            <w:pPr>
              <w:spacing w:after="100"/>
              <w:jc w:val="right"/>
            </w:pPr>
            <w:r>
              <w:rPr>
                <w:rFonts w:ascii="Times New Roman" w:hAnsi="Times New Roman"/>
                <w:color w:val="000000"/>
                <w:sz w:val="20"/>
                <w:szCs w:val="20"/>
              </w:rPr>
              <w:t>0.77 </w:t>
            </w:r>
          </w:p>
        </w:tc>
        <w:tc>
          <w:tcPr>
            <w:tcW w:w="0" w:type="auto"/>
            <w:shd w:val="clear" w:color="auto" w:fill="FFFFFF"/>
            <w:tcMar>
              <w:top w:w="30" w:type="dxa"/>
              <w:left w:w="0" w:type="dxa"/>
              <w:bottom w:w="30" w:type="dxa"/>
              <w:right w:w="20" w:type="dxa"/>
            </w:tcMar>
            <w:vAlign w:val="bottom"/>
            <w:hideMark/>
          </w:tcPr>
          <w:p w14:paraId="083C7AFD" w14:textId="77777777" w:rsidR="00354136" w:rsidRDefault="00354136">
            <w:pPr>
              <w:spacing w:after="100"/>
              <w:jc w:val="right"/>
            </w:pPr>
          </w:p>
        </w:tc>
        <w:tc>
          <w:tcPr>
            <w:tcW w:w="0" w:type="auto"/>
            <w:gridSpan w:val="3"/>
            <w:shd w:val="clear" w:color="auto" w:fill="FFFFFF"/>
            <w:tcMar>
              <w:top w:w="0" w:type="dxa"/>
              <w:left w:w="20" w:type="dxa"/>
              <w:bottom w:w="0" w:type="dxa"/>
              <w:right w:w="20" w:type="dxa"/>
            </w:tcMar>
            <w:vAlign w:val="center"/>
            <w:hideMark/>
          </w:tcPr>
          <w:p w14:paraId="1346F562" w14:textId="77777777" w:rsidR="00354136" w:rsidRDefault="00354136">
            <w:pPr>
              <w:spacing w:after="100"/>
              <w:jc w:val="right"/>
              <w:rPr>
                <w:rFonts w:ascii="Times New Roman" w:eastAsia="Times New Roman" w:hAnsi="Times New Roman"/>
                <w:sz w:val="20"/>
                <w:szCs w:val="20"/>
              </w:rPr>
            </w:pPr>
          </w:p>
        </w:tc>
        <w:tc>
          <w:tcPr>
            <w:tcW w:w="0" w:type="auto"/>
            <w:shd w:val="clear" w:color="auto" w:fill="FFFFFF"/>
            <w:tcMar>
              <w:top w:w="30" w:type="dxa"/>
              <w:left w:w="20" w:type="dxa"/>
              <w:bottom w:w="30" w:type="dxa"/>
              <w:right w:w="0" w:type="dxa"/>
            </w:tcMar>
            <w:vAlign w:val="bottom"/>
            <w:hideMark/>
          </w:tcPr>
          <w:p w14:paraId="2440704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20AFDB" w14:textId="77777777" w:rsidR="00354136" w:rsidRDefault="00354136">
            <w:pPr>
              <w:spacing w:after="100"/>
              <w:jc w:val="right"/>
            </w:pPr>
            <w:r>
              <w:rPr>
                <w:rFonts w:ascii="Times New Roman" w:hAnsi="Times New Roman"/>
                <w:color w:val="000000"/>
                <w:sz w:val="20"/>
                <w:szCs w:val="20"/>
              </w:rPr>
              <w:t>0.90 </w:t>
            </w:r>
          </w:p>
        </w:tc>
        <w:tc>
          <w:tcPr>
            <w:tcW w:w="0" w:type="auto"/>
            <w:shd w:val="clear" w:color="auto" w:fill="FFFFFF"/>
            <w:tcMar>
              <w:top w:w="30" w:type="dxa"/>
              <w:left w:w="0" w:type="dxa"/>
              <w:bottom w:w="30" w:type="dxa"/>
              <w:right w:w="20" w:type="dxa"/>
            </w:tcMar>
            <w:vAlign w:val="bottom"/>
            <w:hideMark/>
          </w:tcPr>
          <w:p w14:paraId="1C0750C2" w14:textId="77777777" w:rsidR="00354136" w:rsidRDefault="00354136">
            <w:pPr>
              <w:spacing w:after="100"/>
              <w:jc w:val="right"/>
            </w:pPr>
          </w:p>
        </w:tc>
      </w:tr>
      <w:tr w:rsidR="00354136" w14:paraId="19CE963E" w14:textId="77777777" w:rsidTr="00354136">
        <w:tc>
          <w:tcPr>
            <w:tcW w:w="0" w:type="auto"/>
            <w:gridSpan w:val="3"/>
            <w:shd w:val="clear" w:color="auto" w:fill="CCEEFF"/>
            <w:tcMar>
              <w:top w:w="30" w:type="dxa"/>
              <w:left w:w="260" w:type="dxa"/>
              <w:bottom w:w="30" w:type="dxa"/>
              <w:right w:w="20" w:type="dxa"/>
            </w:tcMar>
            <w:vAlign w:val="bottom"/>
            <w:hideMark/>
          </w:tcPr>
          <w:p w14:paraId="4613302C" w14:textId="77777777" w:rsidR="00354136" w:rsidRDefault="00354136">
            <w:pPr>
              <w:spacing w:after="100"/>
              <w:rPr>
                <w:rFonts w:ascii="宋体" w:eastAsia="宋体" w:hAnsi="宋体" w:cs="宋体"/>
              </w:rPr>
            </w:pPr>
            <w:r>
              <w:rPr>
                <w:rFonts w:ascii="Times New Roman" w:hAnsi="Times New Roman"/>
                <w:color w:val="000000"/>
                <w:sz w:val="20"/>
                <w:szCs w:val="20"/>
              </w:rPr>
              <w:t>Discontinued operations</w:t>
            </w:r>
          </w:p>
        </w:tc>
        <w:tc>
          <w:tcPr>
            <w:tcW w:w="0" w:type="auto"/>
            <w:shd w:val="clear" w:color="auto" w:fill="CCEEFF"/>
            <w:tcMar>
              <w:top w:w="30" w:type="dxa"/>
              <w:left w:w="20" w:type="dxa"/>
              <w:bottom w:w="30" w:type="dxa"/>
              <w:right w:w="0" w:type="dxa"/>
            </w:tcMar>
            <w:vAlign w:val="bottom"/>
            <w:hideMark/>
          </w:tcPr>
          <w:p w14:paraId="692BE545" w14:textId="77777777" w:rsidR="00354136" w:rsidRDefault="00354136">
            <w:pPr>
              <w:spacing w:after="100"/>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076760" w14:textId="77777777" w:rsidR="00354136" w:rsidRDefault="00354136">
            <w:pPr>
              <w:spacing w:after="100"/>
              <w:jc w:val="right"/>
            </w:pPr>
            <w:r>
              <w:rPr>
                <w:rFonts w:ascii="Times New Roman" w:hAnsi="Times New Roman"/>
                <w:color w:val="000000"/>
                <w:sz w:val="20"/>
                <w:szCs w:val="20"/>
              </w:rPr>
              <w:t>0.14 </w:t>
            </w:r>
          </w:p>
        </w:tc>
        <w:tc>
          <w:tcPr>
            <w:tcW w:w="0" w:type="auto"/>
            <w:shd w:val="clear" w:color="auto" w:fill="CCEEFF"/>
            <w:tcMar>
              <w:top w:w="30" w:type="dxa"/>
              <w:left w:w="0" w:type="dxa"/>
              <w:bottom w:w="30" w:type="dxa"/>
              <w:right w:w="20" w:type="dxa"/>
            </w:tcMar>
            <w:vAlign w:val="bottom"/>
            <w:hideMark/>
          </w:tcPr>
          <w:p w14:paraId="3B15A983"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4914E60C"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41CA43EF"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9CFF0B" w14:textId="77777777" w:rsidR="00354136" w:rsidRDefault="00354136">
            <w:pPr>
              <w:spacing w:after="100"/>
              <w:jc w:val="right"/>
            </w:pPr>
            <w:r>
              <w:rPr>
                <w:rFonts w:ascii="Times New Roman" w:hAnsi="Times New Roman"/>
                <w:color w:val="000000"/>
                <w:sz w:val="20"/>
                <w:szCs w:val="20"/>
              </w:rPr>
              <w:t>0.16 </w:t>
            </w:r>
          </w:p>
        </w:tc>
        <w:tc>
          <w:tcPr>
            <w:tcW w:w="0" w:type="auto"/>
            <w:shd w:val="clear" w:color="auto" w:fill="CCEEFF"/>
            <w:tcMar>
              <w:top w:w="30" w:type="dxa"/>
              <w:left w:w="0" w:type="dxa"/>
              <w:bottom w:w="30" w:type="dxa"/>
              <w:right w:w="20" w:type="dxa"/>
            </w:tcMar>
            <w:vAlign w:val="bottom"/>
            <w:hideMark/>
          </w:tcPr>
          <w:p w14:paraId="2CF10CF5"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368AE32E"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093A1CD4"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709E93" w14:textId="77777777" w:rsidR="00354136" w:rsidRDefault="00354136">
            <w:pPr>
              <w:spacing w:after="100"/>
              <w:jc w:val="right"/>
            </w:pPr>
            <w:r>
              <w:rPr>
                <w:rFonts w:ascii="Times New Roman" w:hAnsi="Times New Roman"/>
                <w:color w:val="000000"/>
                <w:sz w:val="20"/>
                <w:szCs w:val="20"/>
              </w:rPr>
              <w:t>0.31 </w:t>
            </w:r>
          </w:p>
        </w:tc>
        <w:tc>
          <w:tcPr>
            <w:tcW w:w="0" w:type="auto"/>
            <w:shd w:val="clear" w:color="auto" w:fill="CCEEFF"/>
            <w:tcMar>
              <w:top w:w="30" w:type="dxa"/>
              <w:left w:w="0" w:type="dxa"/>
              <w:bottom w:w="30" w:type="dxa"/>
              <w:right w:w="20" w:type="dxa"/>
            </w:tcMar>
            <w:vAlign w:val="bottom"/>
            <w:hideMark/>
          </w:tcPr>
          <w:p w14:paraId="1C8031AA" w14:textId="77777777" w:rsidR="00354136" w:rsidRDefault="00354136">
            <w:pPr>
              <w:spacing w:after="100"/>
              <w:jc w:val="right"/>
            </w:pPr>
          </w:p>
        </w:tc>
        <w:tc>
          <w:tcPr>
            <w:tcW w:w="0" w:type="auto"/>
            <w:gridSpan w:val="3"/>
            <w:shd w:val="clear" w:color="auto" w:fill="CCEEFF"/>
            <w:tcMar>
              <w:top w:w="0" w:type="dxa"/>
              <w:left w:w="20" w:type="dxa"/>
              <w:bottom w:w="0" w:type="dxa"/>
              <w:right w:w="20" w:type="dxa"/>
            </w:tcMar>
            <w:vAlign w:val="center"/>
            <w:hideMark/>
          </w:tcPr>
          <w:p w14:paraId="7CFE0C70" w14:textId="77777777" w:rsidR="00354136" w:rsidRDefault="00354136">
            <w:pPr>
              <w:spacing w:after="100"/>
              <w:jc w:val="right"/>
              <w:rPr>
                <w:rFonts w:ascii="Times New Roman" w:eastAsia="Times New Roman" w:hAnsi="Times New Roman"/>
                <w:sz w:val="20"/>
                <w:szCs w:val="20"/>
              </w:rPr>
            </w:pPr>
          </w:p>
        </w:tc>
        <w:tc>
          <w:tcPr>
            <w:tcW w:w="0" w:type="auto"/>
            <w:shd w:val="clear" w:color="auto" w:fill="CCEEFF"/>
            <w:tcMar>
              <w:top w:w="30" w:type="dxa"/>
              <w:left w:w="20" w:type="dxa"/>
              <w:bottom w:w="30" w:type="dxa"/>
              <w:right w:w="0" w:type="dxa"/>
            </w:tcMar>
            <w:vAlign w:val="bottom"/>
            <w:hideMark/>
          </w:tcPr>
          <w:p w14:paraId="3930220B" w14:textId="77777777" w:rsidR="00354136" w:rsidRDefault="00354136">
            <w:pPr>
              <w:spacing w:after="100"/>
              <w:rPr>
                <w:rFonts w:ascii="宋体" w:eastAsia="宋体" w:hAnsi="宋体" w:cs="宋体"/>
              </w:rPr>
            </w:pPr>
            <w:r>
              <w:rPr>
                <w:rFonts w:ascii="Times New Roman" w:hAnsi="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96D57E" w14:textId="77777777" w:rsidR="00354136" w:rsidRDefault="00354136">
            <w:pPr>
              <w:spacing w:after="100"/>
              <w:jc w:val="right"/>
            </w:pPr>
            <w:r>
              <w:rPr>
                <w:rFonts w:ascii="Times New Roman" w:hAnsi="Times New Roman"/>
                <w:color w:val="000000"/>
                <w:sz w:val="20"/>
                <w:szCs w:val="20"/>
              </w:rPr>
              <w:t>0.67 </w:t>
            </w:r>
          </w:p>
        </w:tc>
        <w:tc>
          <w:tcPr>
            <w:tcW w:w="0" w:type="auto"/>
            <w:shd w:val="clear" w:color="auto" w:fill="CCEEFF"/>
            <w:tcMar>
              <w:top w:w="30" w:type="dxa"/>
              <w:left w:w="0" w:type="dxa"/>
              <w:bottom w:w="30" w:type="dxa"/>
              <w:right w:w="20" w:type="dxa"/>
            </w:tcMar>
            <w:vAlign w:val="bottom"/>
            <w:hideMark/>
          </w:tcPr>
          <w:p w14:paraId="6388FFEA" w14:textId="77777777" w:rsidR="00354136" w:rsidRDefault="00354136">
            <w:pPr>
              <w:spacing w:after="100"/>
              <w:jc w:val="right"/>
            </w:pPr>
          </w:p>
        </w:tc>
      </w:tr>
    </w:tbl>
    <w:p w14:paraId="25668105" w14:textId="77777777" w:rsidR="00354136" w:rsidRDefault="00354136" w:rsidP="00354136">
      <w:pPr>
        <w:jc w:val="center"/>
        <w:rPr>
          <w:rFonts w:ascii="宋体" w:eastAsia="宋体" w:hAnsi="宋体" w:cs="宋体"/>
        </w:rPr>
      </w:pPr>
    </w:p>
    <w:p w14:paraId="68707501" w14:textId="77777777" w:rsidR="00354136" w:rsidRDefault="00354136" w:rsidP="00354136">
      <w:pPr>
        <w:jc w:val="center"/>
      </w:pPr>
    </w:p>
    <w:p w14:paraId="3D459F8C" w14:textId="77777777" w:rsidR="00354136" w:rsidRDefault="00354136" w:rsidP="00354136">
      <w:pPr>
        <w:jc w:val="center"/>
      </w:pPr>
    </w:p>
    <w:p w14:paraId="3306A530" w14:textId="77777777" w:rsidR="00354136" w:rsidRDefault="00354136" w:rsidP="00354136">
      <w:pPr>
        <w:jc w:val="center"/>
      </w:pPr>
    </w:p>
    <w:p w14:paraId="20FBE86C" w14:textId="77777777" w:rsidR="00354136" w:rsidRDefault="00354136" w:rsidP="00354136">
      <w:pPr>
        <w:jc w:val="center"/>
      </w:pPr>
    </w:p>
    <w:p w14:paraId="7B1043BC" w14:textId="77777777" w:rsidR="00354136" w:rsidRDefault="00354136" w:rsidP="00354136">
      <w:pPr>
        <w:jc w:val="center"/>
      </w:pPr>
    </w:p>
    <w:p w14:paraId="3A036E98" w14:textId="77777777" w:rsidR="00354136" w:rsidRDefault="00354136" w:rsidP="00354136">
      <w:pPr>
        <w:jc w:val="center"/>
      </w:pPr>
    </w:p>
    <w:p w14:paraId="30B69B41" w14:textId="77777777" w:rsidR="00354136" w:rsidRDefault="00354136" w:rsidP="00354136">
      <w:pPr>
        <w:jc w:val="center"/>
      </w:pPr>
    </w:p>
    <w:p w14:paraId="686EE4E0" w14:textId="77777777" w:rsidR="00354136" w:rsidRDefault="00354136" w:rsidP="00354136"/>
    <w:p w14:paraId="014F6488" w14:textId="77777777" w:rsidR="00354136" w:rsidRDefault="00354136" w:rsidP="00354136"/>
    <w:p w14:paraId="5DD0723F" w14:textId="77777777" w:rsidR="00354136" w:rsidRDefault="00354136" w:rsidP="00354136">
      <w:pPr>
        <w:jc w:val="center"/>
      </w:pPr>
    </w:p>
    <w:p w14:paraId="20BBC79C" w14:textId="77777777" w:rsidR="00354136" w:rsidRDefault="00354136" w:rsidP="00354136">
      <w:pPr>
        <w:jc w:val="center"/>
      </w:pPr>
      <w:r>
        <w:rPr>
          <w:rFonts w:ascii="Times New Roman" w:hAnsi="Times New Roman"/>
          <w:color w:val="000000"/>
          <w:sz w:val="20"/>
          <w:szCs w:val="20"/>
        </w:rPr>
        <w:t>157</w:t>
      </w:r>
    </w:p>
    <w:p w14:paraId="5EE5801D" w14:textId="77777777" w:rsidR="00354136" w:rsidRDefault="00354136" w:rsidP="00354136">
      <w:pPr>
        <w:jc w:val="center"/>
      </w:pPr>
    </w:p>
    <w:p w14:paraId="2570CD93" w14:textId="77777777" w:rsidR="00354136" w:rsidRDefault="00354136" w:rsidP="00354136">
      <w:r>
        <w:pict w14:anchorId="7391D9F0">
          <v:rect id="_x0000_i1532" style="width:0;height:1.5pt" o:hralign="center" o:hrstd="t" o:hr="t" fillcolor="#a0a0a0" stroked="f"/>
        </w:pict>
      </w:r>
    </w:p>
    <w:p w14:paraId="738B4F99" w14:textId="77777777" w:rsidR="00354136" w:rsidRDefault="00354136" w:rsidP="00354136">
      <w:hyperlink r:id="rId427" w:anchor="if82c7bb85cec43f3b72bdca2d8861323_10" w:history="1">
        <w:r>
          <w:rPr>
            <w:rStyle w:val="a5"/>
            <w:rFonts w:ascii="Times New Roman" w:hAnsi="Times New Roman"/>
            <w:sz w:val="20"/>
            <w:szCs w:val="20"/>
          </w:rPr>
          <w:t>Table of </w:t>
        </w:r>
      </w:hyperlink>
      <w:hyperlink r:id="rId428" w:anchor="if82c7bb85cec43f3b72bdca2d8861323_10" w:history="1">
        <w:r>
          <w:rPr>
            <w:rStyle w:val="a5"/>
            <w:rFonts w:ascii="Times New Roman" w:hAnsi="Times New Roman"/>
            <w:sz w:val="20"/>
            <w:szCs w:val="20"/>
          </w:rPr>
          <w:t>Contents</w:t>
        </w:r>
      </w:hyperlink>
    </w:p>
    <w:p w14:paraId="4279A08F" w14:textId="77777777" w:rsidR="00354136" w:rsidRDefault="00354136" w:rsidP="00354136">
      <w:r>
        <w:rPr>
          <w:rFonts w:ascii="Times New Roman" w:hAnsi="Times New Roman"/>
          <w:b/>
          <w:bCs/>
          <w:color w:val="000000"/>
          <w:sz w:val="20"/>
          <w:szCs w:val="20"/>
        </w:rPr>
        <w:t>NOTE 23 — SUBSEQUENT EVENTS</w:t>
      </w:r>
    </w:p>
    <w:p w14:paraId="4F117114" w14:textId="77777777" w:rsidR="00354136" w:rsidRDefault="00354136" w:rsidP="00354136"/>
    <w:p w14:paraId="6B2BF204" w14:textId="77777777" w:rsidR="00354136" w:rsidRDefault="00354136" w:rsidP="00354136">
      <w:r>
        <w:rPr>
          <w:rFonts w:ascii="Times New Roman" w:hAnsi="Times New Roman"/>
          <w:i/>
          <w:iCs/>
          <w:color w:val="000000"/>
          <w:sz w:val="20"/>
          <w:szCs w:val="20"/>
        </w:rPr>
        <w:t>Dividend Announcement </w:t>
      </w:r>
      <w:r>
        <w:rPr>
          <w:rFonts w:ascii="Times New Roman" w:hAnsi="Times New Roman"/>
          <w:color w:val="000000"/>
          <w:sz w:val="20"/>
          <w:szCs w:val="20"/>
        </w:rPr>
        <w:t>—</w:t>
      </w:r>
      <w:r>
        <w:rPr>
          <w:rFonts w:ascii="Times New Roman" w:hAnsi="Times New Roman"/>
          <w:i/>
          <w:iCs/>
          <w:color w:val="000000"/>
          <w:sz w:val="20"/>
          <w:szCs w:val="20"/>
        </w:rPr>
        <w:t> </w:t>
      </w:r>
      <w:r>
        <w:rPr>
          <w:rFonts w:ascii="Times New Roman" w:hAnsi="Times New Roman"/>
          <w:color w:val="000000"/>
          <w:sz w:val="20"/>
          <w:szCs w:val="20"/>
        </w:rPr>
        <w:t xml:space="preserve">On February 24, 2022, the Company announced that its Board of Directors has adopted a dividend policy under which the Company intends to pay quarterly cash dividends on its common stock, beginning in the first fiscal quarter of fiscal year 2023, at an initial rate of $0.33 per share per fiscal quarter. The Company also announced that the Board of Directors has declared the initial quarterly dividend under the new policy in the amount of $0.33 per share, which will be payable </w:t>
      </w:r>
      <w:r>
        <w:rPr>
          <w:rFonts w:ascii="Times New Roman" w:hAnsi="Times New Roman"/>
          <w:color w:val="000000"/>
          <w:sz w:val="20"/>
          <w:szCs w:val="20"/>
        </w:rPr>
        <w:lastRenderedPageBreak/>
        <w:t>on April 29, 2022 to the holders of record of all of the issued and outstanding shares of common stock as of the close of business on April 20, 2022.</w:t>
      </w:r>
    </w:p>
    <w:p w14:paraId="0FF076EC" w14:textId="77777777" w:rsidR="00354136" w:rsidRDefault="00354136" w:rsidP="00354136"/>
    <w:p w14:paraId="170EEBC4" w14:textId="77777777" w:rsidR="00354136" w:rsidRDefault="00354136" w:rsidP="00354136">
      <w:r>
        <w:rPr>
          <w:rFonts w:ascii="Times New Roman" w:hAnsi="Times New Roman"/>
          <w:color w:val="000000"/>
          <w:sz w:val="20"/>
          <w:szCs w:val="20"/>
        </w:rPr>
        <w:t>The dividend policy and the declaration and payment of each quarterly cash dividend will be subject to the Board of Director’s continuing determination that the policy and the declaration of dividends thereunder are in the best interests of the Company’s stockholders and are in compliance with applicable law. The Board of Directors retains the power to modify, suspend, or cancel the dividend policy in any manner and at any time that it may deem necessary or appropriate.</w:t>
      </w:r>
    </w:p>
    <w:p w14:paraId="3277823D" w14:textId="77777777" w:rsidR="00354136" w:rsidRDefault="00354136" w:rsidP="00354136"/>
    <w:p w14:paraId="2DCC354E" w14:textId="77777777" w:rsidR="00354136" w:rsidRDefault="00354136" w:rsidP="00354136">
      <w:r>
        <w:rPr>
          <w:rFonts w:ascii="Times New Roman" w:hAnsi="Times New Roman"/>
          <w:color w:val="000000"/>
          <w:sz w:val="20"/>
          <w:szCs w:val="20"/>
        </w:rPr>
        <w:t>Other than the item noted above, there were no known events occurring after January 28, 2022 and up until the date of the issuance of this report that would materially affect the information presented herein.</w:t>
      </w:r>
    </w:p>
    <w:p w14:paraId="0E25AE55" w14:textId="77777777" w:rsidR="00354136" w:rsidRDefault="00354136" w:rsidP="00354136">
      <w:pPr>
        <w:jc w:val="center"/>
      </w:pPr>
    </w:p>
    <w:p w14:paraId="569DA0CF" w14:textId="77777777" w:rsidR="00354136" w:rsidRDefault="00354136" w:rsidP="00354136">
      <w:pPr>
        <w:jc w:val="center"/>
      </w:pPr>
      <w:r>
        <w:rPr>
          <w:rFonts w:ascii="Times New Roman" w:hAnsi="Times New Roman"/>
          <w:color w:val="000000"/>
          <w:sz w:val="20"/>
          <w:szCs w:val="20"/>
        </w:rPr>
        <w:t>158</w:t>
      </w:r>
    </w:p>
    <w:p w14:paraId="782F0C4C" w14:textId="77777777" w:rsidR="00354136" w:rsidRDefault="00354136" w:rsidP="00354136">
      <w:pPr>
        <w:jc w:val="center"/>
      </w:pPr>
    </w:p>
    <w:p w14:paraId="3FF7BD6A" w14:textId="77777777" w:rsidR="00354136" w:rsidRDefault="00354136" w:rsidP="00354136">
      <w:r>
        <w:pict w14:anchorId="3D62B8AF">
          <v:rect id="_x0000_i1533" style="width:0;height:1.5pt" o:hralign="center" o:hrstd="t" o:hr="t" fillcolor="#a0a0a0" stroked="f"/>
        </w:pict>
      </w:r>
    </w:p>
    <w:p w14:paraId="1E2A6473" w14:textId="77777777" w:rsidR="00354136" w:rsidRDefault="00354136" w:rsidP="00354136">
      <w:hyperlink r:id="rId429" w:anchor="if82c7bb85cec43f3b72bdca2d8861323_10" w:history="1">
        <w:r>
          <w:rPr>
            <w:rStyle w:val="a5"/>
            <w:rFonts w:ascii="Times New Roman" w:hAnsi="Times New Roman"/>
            <w:sz w:val="20"/>
            <w:szCs w:val="20"/>
          </w:rPr>
          <w:t>Table of </w:t>
        </w:r>
      </w:hyperlink>
      <w:hyperlink r:id="rId430" w:anchor="if82c7bb85cec43f3b72bdca2d8861323_10" w:history="1">
        <w:r>
          <w:rPr>
            <w:rStyle w:val="a5"/>
            <w:rFonts w:ascii="Times New Roman" w:hAnsi="Times New Roman"/>
            <w:sz w:val="20"/>
            <w:szCs w:val="20"/>
          </w:rPr>
          <w:t>Contents</w:t>
        </w:r>
      </w:hyperlink>
    </w:p>
    <w:p w14:paraId="5B5C5A8E" w14:textId="77777777" w:rsidR="00354136" w:rsidRDefault="00354136" w:rsidP="00354136">
      <w:r>
        <w:rPr>
          <w:rFonts w:ascii="Times New Roman" w:hAnsi="Times New Roman"/>
          <w:b/>
          <w:bCs/>
          <w:color w:val="000000"/>
          <w:sz w:val="20"/>
          <w:szCs w:val="20"/>
        </w:rPr>
        <w:t>ITEM 9 — CHANGES IN AND DISAGREEMENTS WITH ACCOUNTANTS ON ACCOUNTING AND FINANCIAL DISCLOSURE</w:t>
      </w:r>
    </w:p>
    <w:p w14:paraId="010ADE12" w14:textId="77777777" w:rsidR="00354136" w:rsidRDefault="00354136" w:rsidP="00354136"/>
    <w:p w14:paraId="18F5FBE8" w14:textId="77777777" w:rsidR="00354136" w:rsidRDefault="00354136" w:rsidP="00354136">
      <w:r>
        <w:rPr>
          <w:rFonts w:ascii="Times New Roman" w:hAnsi="Times New Roman"/>
          <w:color w:val="000000"/>
          <w:sz w:val="20"/>
          <w:szCs w:val="20"/>
        </w:rPr>
        <w:t>None.</w:t>
      </w:r>
    </w:p>
    <w:p w14:paraId="2FCDC2EF" w14:textId="77777777" w:rsidR="00354136" w:rsidRDefault="00354136" w:rsidP="00354136"/>
    <w:p w14:paraId="03BC0D07" w14:textId="77777777" w:rsidR="00354136" w:rsidRDefault="00354136" w:rsidP="00354136">
      <w:r>
        <w:rPr>
          <w:rFonts w:ascii="Times New Roman" w:hAnsi="Times New Roman"/>
          <w:b/>
          <w:bCs/>
          <w:color w:val="000000"/>
          <w:sz w:val="20"/>
          <w:szCs w:val="20"/>
        </w:rPr>
        <w:t>ITEM 9A — CONTROLS AND PROCEDURES</w:t>
      </w:r>
    </w:p>
    <w:p w14:paraId="604C783B" w14:textId="77777777" w:rsidR="00354136" w:rsidRDefault="00354136" w:rsidP="00354136"/>
    <w:p w14:paraId="70AD57D8" w14:textId="77777777" w:rsidR="00354136" w:rsidRDefault="00354136" w:rsidP="00354136">
      <w:r>
        <w:rPr>
          <w:rFonts w:ascii="Times New Roman" w:hAnsi="Times New Roman"/>
          <w:color w:val="000000"/>
          <w:sz w:val="20"/>
          <w:szCs w:val="20"/>
        </w:rPr>
        <w:t>This report includes the certifications of our Chief Executive Officer and Chief Financial Officer required by Rule 13a-14 under the Securities Exchange Act of 1934 (the “Exchange Act”). See Exhibits 31.1 and 31.2 filed with this report. This Item 9A includes information concerning the controls and control evaluations referred to in those certifications.</w:t>
      </w:r>
    </w:p>
    <w:p w14:paraId="450FEAE9" w14:textId="77777777" w:rsidR="00354136" w:rsidRDefault="00354136" w:rsidP="00354136"/>
    <w:p w14:paraId="0EB3C6C9" w14:textId="77777777" w:rsidR="00354136" w:rsidRDefault="00354136" w:rsidP="00354136">
      <w:r>
        <w:rPr>
          <w:rFonts w:ascii="Times New Roman" w:hAnsi="Times New Roman"/>
          <w:b/>
          <w:bCs/>
          <w:color w:val="000000"/>
          <w:sz w:val="20"/>
          <w:szCs w:val="20"/>
        </w:rPr>
        <w:t>Evaluation of Disclosure Controls and Procedures</w:t>
      </w:r>
    </w:p>
    <w:p w14:paraId="21DDD434" w14:textId="77777777" w:rsidR="00354136" w:rsidRDefault="00354136" w:rsidP="00354136"/>
    <w:p w14:paraId="562297CB" w14:textId="77777777" w:rsidR="00354136" w:rsidRDefault="00354136" w:rsidP="00354136">
      <w:r>
        <w:rPr>
          <w:rFonts w:ascii="Times New Roman" w:hAnsi="Times New Roman"/>
          <w:color w:val="000000"/>
          <w:sz w:val="20"/>
          <w:szCs w:val="20"/>
        </w:rPr>
        <w:t>Disclosure controls and procedures (as defined in Rules 13a-15(e) and 15d-15(e) under the Exchange Act) are designed to provide reasonable assurance that information required to be disclosed in reports filed or submitted under the Exchange Act is recorded, processed, summarized, and reported within the time periods specified in SEC rules and forms and that such information is accumulated and communicated to management, including the Chief Executive Officer and the Chief Financial Officer, as appropriate to allow timely decisions regarding required disclosures.</w:t>
      </w:r>
    </w:p>
    <w:p w14:paraId="08263CD6" w14:textId="77777777" w:rsidR="00354136" w:rsidRDefault="00354136" w:rsidP="00354136"/>
    <w:p w14:paraId="3DF89B69" w14:textId="77777777" w:rsidR="00354136" w:rsidRDefault="00354136" w:rsidP="00354136">
      <w:r>
        <w:rPr>
          <w:rFonts w:ascii="Times New Roman" w:hAnsi="Times New Roman"/>
          <w:color w:val="000000"/>
          <w:sz w:val="20"/>
          <w:szCs w:val="20"/>
        </w:rPr>
        <w:t>In connection with the preparation of this report, our management, under the supervision and with the participation of our Chief Executive Officer and Chief Financial Officer, conducted an evaluation of the effectiveness of the design and operation of our disclosure controls and procedures as of January 28, 2022. Based on that evaluation, our Chief Executive Officer and Chief Financial Officer have concluded that our disclosure controls and procedures were effective at the reasonable assurance level as of January 28, 2022.</w:t>
      </w:r>
    </w:p>
    <w:p w14:paraId="056ED16E" w14:textId="77777777" w:rsidR="00354136" w:rsidRDefault="00354136" w:rsidP="00354136"/>
    <w:p w14:paraId="07652AFA" w14:textId="77777777" w:rsidR="00354136" w:rsidRDefault="00354136" w:rsidP="00354136">
      <w:r>
        <w:rPr>
          <w:rFonts w:ascii="Times New Roman" w:hAnsi="Times New Roman"/>
          <w:b/>
          <w:bCs/>
          <w:color w:val="000000"/>
          <w:sz w:val="20"/>
          <w:szCs w:val="20"/>
        </w:rPr>
        <w:t>Management’s Annual Report on Internal Control Over Financial Reporting</w:t>
      </w:r>
    </w:p>
    <w:p w14:paraId="4F2E6D45" w14:textId="77777777" w:rsidR="00354136" w:rsidRDefault="00354136" w:rsidP="00354136"/>
    <w:p w14:paraId="4322CF9A" w14:textId="77777777" w:rsidR="00354136" w:rsidRDefault="00354136" w:rsidP="00354136">
      <w:r>
        <w:rPr>
          <w:rFonts w:ascii="Times New Roman" w:hAnsi="Times New Roman"/>
          <w:color w:val="000000"/>
          <w:sz w:val="20"/>
          <w:szCs w:val="20"/>
        </w:rPr>
        <w:t xml:space="preserve">Management, under the supervision of the Chief Executive Officer and the Chief Financial Officer, is responsible for establishing and maintaining adequate internal control over financial reporting. Internal control over financial reporting (as defined in Rules 13a-15(f) and 15d(f) under the Exchange Act) is a process designed to provide reasonable assurance regarding the reliability of financial reporting and the preparation of financial statements for external purposes in accordance with generally accepted accounting principles. Internal control over financial reporting includes those policies and procedures which (a) pertain to the maintenance of records that, in reasonable detail, accurately and fairly reflect the transactions and dispositions of assets, (b) provide reasonable assurance that transactions are recorded as necessary to permit preparation of financial statements in accordance with generally </w:t>
      </w:r>
      <w:r>
        <w:rPr>
          <w:rFonts w:ascii="Times New Roman" w:hAnsi="Times New Roman"/>
          <w:color w:val="000000"/>
          <w:sz w:val="20"/>
          <w:szCs w:val="20"/>
        </w:rPr>
        <w:lastRenderedPageBreak/>
        <w:t>accepted accounting principles, (c) provide reasonable assurance that receipts and expenditures are being made only in accordance with appropriate authorization of management and the board of directors, and (d) provide reasonable assurance regarding prevention or timely detection of unauthorized acquisition, use, or disposition of assets that could have a material effect on the financial statements.</w:t>
      </w:r>
    </w:p>
    <w:p w14:paraId="29831120" w14:textId="77777777" w:rsidR="00354136" w:rsidRDefault="00354136" w:rsidP="00354136"/>
    <w:p w14:paraId="2434CBB9" w14:textId="77777777" w:rsidR="00354136" w:rsidRDefault="00354136" w:rsidP="00354136">
      <w:r>
        <w:rPr>
          <w:rFonts w:ascii="Times New Roman" w:hAnsi="Times New Roman"/>
          <w:color w:val="000000"/>
          <w:sz w:val="20"/>
          <w:szCs w:val="20"/>
        </w:rPr>
        <w:t>In connection with the preparation of this report, our management, under the supervision and with the participation of our Chief Executive Officer and Chief Financial Officer, conducted an evaluation of the effectiveness of our internal control over financial reporting as of January 28, 2022, based on the criteria established in </w:t>
      </w:r>
      <w:r>
        <w:rPr>
          <w:rFonts w:ascii="Times New Roman" w:hAnsi="Times New Roman"/>
          <w:i/>
          <w:iCs/>
          <w:color w:val="000000"/>
          <w:sz w:val="20"/>
          <w:szCs w:val="20"/>
        </w:rPr>
        <w:t>Internal Control — Integrated Framework (2013)</w:t>
      </w:r>
      <w:r>
        <w:rPr>
          <w:rFonts w:ascii="Times New Roman" w:hAnsi="Times New Roman"/>
          <w:color w:val="000000"/>
          <w:sz w:val="20"/>
          <w:szCs w:val="20"/>
        </w:rPr>
        <w:t> issued by the Committee of Sponsoring Organizations of the Treadway Commission. As a result of that evaluation, management has concluded that our internal control over financial reporting was effective as of January 28, 2022.</w:t>
      </w:r>
    </w:p>
    <w:p w14:paraId="18783C8B" w14:textId="77777777" w:rsidR="00354136" w:rsidRDefault="00354136" w:rsidP="00354136"/>
    <w:p w14:paraId="57B76D26" w14:textId="77777777" w:rsidR="00354136" w:rsidRDefault="00354136" w:rsidP="00354136">
      <w:r>
        <w:rPr>
          <w:rFonts w:ascii="Times New Roman" w:hAnsi="Times New Roman"/>
          <w:color w:val="000000"/>
          <w:sz w:val="20"/>
          <w:szCs w:val="20"/>
        </w:rPr>
        <w:t>The effectiveness of our internal control over financial reporting as of January 28, 2022 has been audited by PricewaterhouseCoopers LLP, our independent registered public accounting firm, as stated in their report, which is included in “Item 8 — Financial Statements and Supplementary Data.”</w:t>
      </w:r>
    </w:p>
    <w:p w14:paraId="32E31DAD" w14:textId="77777777" w:rsidR="00354136" w:rsidRDefault="00354136" w:rsidP="00354136"/>
    <w:p w14:paraId="4DF64BA4" w14:textId="77777777" w:rsidR="00354136" w:rsidRDefault="00354136" w:rsidP="00354136">
      <w:r>
        <w:rPr>
          <w:rFonts w:ascii="Times New Roman" w:hAnsi="Times New Roman"/>
          <w:b/>
          <w:bCs/>
          <w:color w:val="000000"/>
          <w:sz w:val="20"/>
          <w:szCs w:val="20"/>
        </w:rPr>
        <w:t>Changes in Internal Control Over Financial Reporting</w:t>
      </w:r>
    </w:p>
    <w:p w14:paraId="7CC0AB97" w14:textId="77777777" w:rsidR="00354136" w:rsidRDefault="00354136" w:rsidP="00354136"/>
    <w:p w14:paraId="0683B7F8" w14:textId="77777777" w:rsidR="00354136" w:rsidRDefault="00354136" w:rsidP="00354136">
      <w:r>
        <w:rPr>
          <w:rFonts w:ascii="Times New Roman" w:hAnsi="Times New Roman"/>
          <w:color w:val="000000"/>
          <w:sz w:val="20"/>
          <w:szCs w:val="20"/>
        </w:rPr>
        <w:t>There were no changes in our internal control over financial reporting during the fiscal quarter ended January 28, 2022 that have materially affected, or are reasonably likely to materially affect, our internal control over financial reporting.</w:t>
      </w:r>
    </w:p>
    <w:p w14:paraId="06355F2B" w14:textId="77777777" w:rsidR="00354136" w:rsidRDefault="00354136" w:rsidP="00354136"/>
    <w:p w14:paraId="48909F54" w14:textId="77777777" w:rsidR="00354136" w:rsidRDefault="00354136" w:rsidP="00354136">
      <w:r>
        <w:rPr>
          <w:rFonts w:ascii="Times New Roman" w:hAnsi="Times New Roman"/>
          <w:b/>
          <w:bCs/>
          <w:color w:val="000000"/>
          <w:sz w:val="20"/>
          <w:szCs w:val="20"/>
        </w:rPr>
        <w:t>Limitations on the Effectiveness of Controls</w:t>
      </w:r>
    </w:p>
    <w:p w14:paraId="6F3D47E2" w14:textId="77777777" w:rsidR="00354136" w:rsidRDefault="00354136" w:rsidP="00354136"/>
    <w:p w14:paraId="1CFB984C" w14:textId="77777777" w:rsidR="00354136" w:rsidRDefault="00354136" w:rsidP="00354136">
      <w:pPr>
        <w:jc w:val="center"/>
      </w:pPr>
    </w:p>
    <w:p w14:paraId="7B0E645D" w14:textId="77777777" w:rsidR="00354136" w:rsidRDefault="00354136" w:rsidP="00354136">
      <w:pPr>
        <w:jc w:val="center"/>
      </w:pPr>
      <w:r>
        <w:rPr>
          <w:rFonts w:ascii="Times New Roman" w:hAnsi="Times New Roman"/>
          <w:color w:val="000000"/>
          <w:sz w:val="20"/>
          <w:szCs w:val="20"/>
        </w:rPr>
        <w:t>159</w:t>
      </w:r>
    </w:p>
    <w:p w14:paraId="722D2BEF" w14:textId="77777777" w:rsidR="00354136" w:rsidRDefault="00354136" w:rsidP="00354136">
      <w:pPr>
        <w:jc w:val="center"/>
      </w:pPr>
    </w:p>
    <w:p w14:paraId="49FB5C3F" w14:textId="77777777" w:rsidR="00354136" w:rsidRDefault="00354136" w:rsidP="00354136">
      <w:r>
        <w:pict w14:anchorId="0F53EC04">
          <v:rect id="_x0000_i1534" style="width:0;height:1.5pt" o:hralign="center" o:hrstd="t" o:hr="t" fillcolor="#a0a0a0" stroked="f"/>
        </w:pict>
      </w:r>
    </w:p>
    <w:p w14:paraId="4B0EB06E" w14:textId="77777777" w:rsidR="00354136" w:rsidRDefault="00354136" w:rsidP="00354136">
      <w:hyperlink r:id="rId431" w:anchor="if82c7bb85cec43f3b72bdca2d8861323_10" w:history="1">
        <w:r>
          <w:rPr>
            <w:rStyle w:val="a5"/>
            <w:rFonts w:ascii="Times New Roman" w:hAnsi="Times New Roman"/>
            <w:sz w:val="20"/>
            <w:szCs w:val="20"/>
          </w:rPr>
          <w:t>Table of </w:t>
        </w:r>
      </w:hyperlink>
      <w:hyperlink r:id="rId432" w:anchor="if82c7bb85cec43f3b72bdca2d8861323_10" w:history="1">
        <w:r>
          <w:rPr>
            <w:rStyle w:val="a5"/>
            <w:rFonts w:ascii="Times New Roman" w:hAnsi="Times New Roman"/>
            <w:sz w:val="20"/>
            <w:szCs w:val="20"/>
          </w:rPr>
          <w:t>Contents</w:t>
        </w:r>
      </w:hyperlink>
    </w:p>
    <w:p w14:paraId="0D935A1C" w14:textId="77777777" w:rsidR="00354136" w:rsidRDefault="00354136" w:rsidP="00354136">
      <w:r>
        <w:rPr>
          <w:rFonts w:ascii="Times New Roman" w:hAnsi="Times New Roman"/>
          <w:color w:val="000000"/>
          <w:sz w:val="20"/>
          <w:szCs w:val="20"/>
        </w:rPr>
        <w:t>Our system of controls is designed to provide reasonable, not absolute, assurance regarding the reliability and integrity of accounting and financial reporting. Management does not expect that our disclosure controls and procedures or our internal control over financial reporting will prevent or detect all errors and all fraud. A control system, no matter how well designed and operated, can provide only reasonable, not absolute, assurance that the objectives of the control system will be met. These inherent limitations include the following:</w:t>
      </w:r>
    </w:p>
    <w:p w14:paraId="68F49818" w14:textId="77777777" w:rsidR="00354136" w:rsidRDefault="00354136" w:rsidP="00354136"/>
    <w:p w14:paraId="0A7BCC34" w14:textId="77777777" w:rsidR="00354136" w:rsidRDefault="00354136" w:rsidP="00354136">
      <w:pPr>
        <w:ind w:hanging="360"/>
      </w:pPr>
      <w:r>
        <w:rPr>
          <w:rFonts w:ascii="Times New Roman" w:hAnsi="Times New Roman"/>
          <w:color w:val="000000"/>
          <w:sz w:val="20"/>
          <w:szCs w:val="20"/>
        </w:rPr>
        <w:t>•Judgments in decision-making can be faulty, and control and process breakdowns can occur because of simple errors or mistakes.</w:t>
      </w:r>
    </w:p>
    <w:p w14:paraId="4A55A78E" w14:textId="77777777" w:rsidR="00354136" w:rsidRDefault="00354136" w:rsidP="00354136"/>
    <w:p w14:paraId="5309C30F" w14:textId="77777777" w:rsidR="00354136" w:rsidRDefault="00354136" w:rsidP="00354136">
      <w:pPr>
        <w:ind w:hanging="360"/>
      </w:pPr>
      <w:r>
        <w:rPr>
          <w:rFonts w:ascii="Times New Roman" w:hAnsi="Times New Roman"/>
          <w:color w:val="000000"/>
          <w:sz w:val="20"/>
          <w:szCs w:val="20"/>
        </w:rPr>
        <w:t>•Controls can be circumvented by individuals, acting alone or in collusion with each other, or by management override.</w:t>
      </w:r>
    </w:p>
    <w:p w14:paraId="388CF370" w14:textId="77777777" w:rsidR="00354136" w:rsidRDefault="00354136" w:rsidP="00354136"/>
    <w:p w14:paraId="1263D320" w14:textId="77777777" w:rsidR="00354136" w:rsidRDefault="00354136" w:rsidP="00354136">
      <w:pPr>
        <w:ind w:hanging="360"/>
      </w:pPr>
      <w:r>
        <w:rPr>
          <w:rFonts w:ascii="Times New Roman" w:hAnsi="Times New Roman"/>
          <w:color w:val="000000"/>
          <w:sz w:val="20"/>
          <w:szCs w:val="20"/>
        </w:rPr>
        <w:t>•The design of any system of controls is based in part on certain assumptions about the likelihood of future events, and there can be no assurance that any design will succeed in achieving its stated goals under all potential future conditions.</w:t>
      </w:r>
    </w:p>
    <w:p w14:paraId="1AA73863" w14:textId="77777777" w:rsidR="00354136" w:rsidRDefault="00354136" w:rsidP="00354136"/>
    <w:p w14:paraId="1C2AE590" w14:textId="77777777" w:rsidR="00354136" w:rsidRDefault="00354136" w:rsidP="00354136">
      <w:pPr>
        <w:ind w:hanging="360"/>
      </w:pPr>
      <w:r>
        <w:rPr>
          <w:rFonts w:ascii="Times New Roman" w:hAnsi="Times New Roman"/>
          <w:color w:val="000000"/>
          <w:sz w:val="20"/>
          <w:szCs w:val="20"/>
        </w:rPr>
        <w:t>•Over time, controls may become inadequate because of changes in conditions or deterioration in the degree of compliance with associated policies or procedures.</w:t>
      </w:r>
    </w:p>
    <w:p w14:paraId="34B5969C" w14:textId="77777777" w:rsidR="00354136" w:rsidRDefault="00354136" w:rsidP="00354136"/>
    <w:p w14:paraId="355FBB95" w14:textId="77777777" w:rsidR="00354136" w:rsidRDefault="00354136" w:rsidP="00354136">
      <w:pPr>
        <w:ind w:hanging="360"/>
      </w:pPr>
      <w:r>
        <w:rPr>
          <w:rFonts w:ascii="Times New Roman" w:hAnsi="Times New Roman"/>
          <w:color w:val="000000"/>
          <w:sz w:val="20"/>
          <w:szCs w:val="20"/>
        </w:rPr>
        <w:t>•The design of a control system must reflect the fact that resources are constrained, and the benefits of controls must be considered relative to their costs.</w:t>
      </w:r>
    </w:p>
    <w:p w14:paraId="34AC25F6" w14:textId="77777777" w:rsidR="00354136" w:rsidRDefault="00354136" w:rsidP="00354136"/>
    <w:p w14:paraId="4B39183F" w14:textId="77777777" w:rsidR="00354136" w:rsidRDefault="00354136" w:rsidP="00354136">
      <w:pPr>
        <w:jc w:val="center"/>
      </w:pPr>
    </w:p>
    <w:p w14:paraId="68640678" w14:textId="77777777" w:rsidR="00354136" w:rsidRDefault="00354136" w:rsidP="00354136">
      <w:pPr>
        <w:jc w:val="center"/>
      </w:pPr>
      <w:r>
        <w:rPr>
          <w:rFonts w:ascii="Times New Roman" w:hAnsi="Times New Roman"/>
          <w:color w:val="000000"/>
          <w:sz w:val="20"/>
          <w:szCs w:val="20"/>
        </w:rPr>
        <w:t>160</w:t>
      </w:r>
    </w:p>
    <w:p w14:paraId="605924C6" w14:textId="77777777" w:rsidR="00354136" w:rsidRDefault="00354136" w:rsidP="00354136">
      <w:pPr>
        <w:jc w:val="center"/>
      </w:pPr>
    </w:p>
    <w:p w14:paraId="56E4B172" w14:textId="77777777" w:rsidR="00354136" w:rsidRDefault="00354136" w:rsidP="00354136">
      <w:r>
        <w:pict w14:anchorId="21921226">
          <v:rect id="_x0000_i1535" style="width:0;height:1.5pt" o:hralign="center" o:hrstd="t" o:hr="t" fillcolor="#a0a0a0" stroked="f"/>
        </w:pict>
      </w:r>
    </w:p>
    <w:p w14:paraId="1E784360" w14:textId="77777777" w:rsidR="00354136" w:rsidRDefault="00354136" w:rsidP="00354136">
      <w:hyperlink r:id="rId433" w:anchor="if82c7bb85cec43f3b72bdca2d8861323_10" w:history="1">
        <w:r>
          <w:rPr>
            <w:rStyle w:val="a5"/>
            <w:rFonts w:ascii="Times New Roman" w:hAnsi="Times New Roman"/>
            <w:sz w:val="20"/>
            <w:szCs w:val="20"/>
          </w:rPr>
          <w:t>Table of </w:t>
        </w:r>
      </w:hyperlink>
      <w:hyperlink r:id="rId434" w:anchor="if82c7bb85cec43f3b72bdca2d8861323_10" w:history="1">
        <w:r>
          <w:rPr>
            <w:rStyle w:val="a5"/>
            <w:rFonts w:ascii="Times New Roman" w:hAnsi="Times New Roman"/>
            <w:sz w:val="20"/>
            <w:szCs w:val="20"/>
          </w:rPr>
          <w:t>Contents</w:t>
        </w:r>
      </w:hyperlink>
    </w:p>
    <w:p w14:paraId="06BD6F01" w14:textId="77777777" w:rsidR="00354136" w:rsidRDefault="00354136" w:rsidP="00354136">
      <w:r>
        <w:rPr>
          <w:rFonts w:ascii="Times New Roman" w:hAnsi="Times New Roman"/>
          <w:b/>
          <w:bCs/>
          <w:color w:val="000000"/>
          <w:sz w:val="20"/>
          <w:szCs w:val="20"/>
        </w:rPr>
        <w:t>ITEM 9B — OTHER INFORMATION</w:t>
      </w:r>
    </w:p>
    <w:p w14:paraId="2C582486" w14:textId="77777777" w:rsidR="00354136" w:rsidRDefault="00354136" w:rsidP="00354136"/>
    <w:p w14:paraId="4C7DF422" w14:textId="77777777" w:rsidR="00354136" w:rsidRDefault="00354136" w:rsidP="00354136">
      <w:r>
        <w:rPr>
          <w:rFonts w:ascii="Times New Roman" w:hAnsi="Times New Roman"/>
          <w:b/>
          <w:bCs/>
          <w:color w:val="000000"/>
          <w:sz w:val="20"/>
          <w:szCs w:val="20"/>
        </w:rPr>
        <w:t>Iran Threat Reduction and Syria Human Rights Act of 2012</w:t>
      </w:r>
    </w:p>
    <w:p w14:paraId="170B92D2" w14:textId="77777777" w:rsidR="00354136" w:rsidRDefault="00354136" w:rsidP="00354136"/>
    <w:p w14:paraId="320C4D4B" w14:textId="77777777" w:rsidR="00354136" w:rsidRDefault="00354136" w:rsidP="00354136">
      <w:r>
        <w:rPr>
          <w:rFonts w:ascii="Times New Roman" w:hAnsi="Times New Roman"/>
          <w:color w:val="000000"/>
          <w:sz w:val="20"/>
          <w:szCs w:val="20"/>
        </w:rPr>
        <w:t>Set forth below is a description of matters reported by us pursuant to Section 219 of the Iran Threat Reduction and Syria Human Rights Act of 2012 and Section 13(r) of the Exchange Act. Concurrently with the filing of this annual report, we are filing a notice pursuant to Section 13(r) of the Exchange Act that such matters have been disclosed in this annual report.</w:t>
      </w:r>
    </w:p>
    <w:p w14:paraId="1CFE0945" w14:textId="77777777" w:rsidR="00354136" w:rsidRDefault="00354136" w:rsidP="00354136"/>
    <w:p w14:paraId="58B6596E" w14:textId="77777777" w:rsidR="00354136" w:rsidRDefault="00354136" w:rsidP="00354136">
      <w:r>
        <w:rPr>
          <w:rFonts w:ascii="Times New Roman" w:hAnsi="Times New Roman"/>
          <w:color w:val="000000"/>
          <w:sz w:val="20"/>
          <w:szCs w:val="20"/>
        </w:rPr>
        <w:t>On March 2, 2021, the U.S. government designated the Russian Federal Security Service (the “FSB”) as a blocked party under Executive Order 13382. On the same day, the U.S. Department of the Treasury’s Office of Foreign Assets Control issued General License No. 1B (the “OFAC General License”), which generally authorizes U.S. companies to engage in certain licensing, permitting, certification, notification and related transactions with the FSB to the extent such activities are required for the importation, distribution, or use of information technology products in the Russian Federation.</w:t>
      </w:r>
    </w:p>
    <w:p w14:paraId="6691C818" w14:textId="77777777" w:rsidR="00354136" w:rsidRDefault="00354136" w:rsidP="00354136"/>
    <w:p w14:paraId="01B63995" w14:textId="77777777" w:rsidR="00354136" w:rsidRDefault="00354136" w:rsidP="00354136">
      <w:r>
        <w:rPr>
          <w:rFonts w:ascii="Times New Roman" w:hAnsi="Times New Roman"/>
          <w:color w:val="000000"/>
          <w:sz w:val="20"/>
          <w:szCs w:val="20"/>
        </w:rPr>
        <w:t>As permitted under the OFAC General License, our subsidiary Dell LLC and other subsidiaries periodically file notifications with the FSB in connection with the importation and distribution of our products in the Russian Federation. During our fiscal year ended January 28, 2022, Dell LLC filed notifications with the FSB. No payments were issued or received, and no gross revenue or net profits were generated, in connection with these filing activities. Dell Technologies and its subsidiaries do not sell products or provide services to the FSB. To the extent permitted by applicable law, including by the OFAC General License, we expect to continue to file notifications with the FSB to qualify our products for importation and distribution in the Russian Federation.</w:t>
      </w:r>
    </w:p>
    <w:p w14:paraId="46CBBC14" w14:textId="77777777" w:rsidR="00354136" w:rsidRDefault="00354136" w:rsidP="00354136"/>
    <w:p w14:paraId="10FB38E4" w14:textId="77777777" w:rsidR="00354136" w:rsidRDefault="00354136" w:rsidP="00354136">
      <w:r>
        <w:rPr>
          <w:rFonts w:ascii="Times New Roman" w:hAnsi="Times New Roman"/>
          <w:b/>
          <w:bCs/>
          <w:color w:val="000000"/>
          <w:sz w:val="20"/>
          <w:szCs w:val="20"/>
        </w:rPr>
        <w:t>ITEM 9C — DISCLOSURE REGARDING FOREIGN JURISDICTIONS THAT PREVENT INSPECTIONS</w:t>
      </w:r>
    </w:p>
    <w:p w14:paraId="10C24358" w14:textId="77777777" w:rsidR="00354136" w:rsidRDefault="00354136" w:rsidP="00354136"/>
    <w:p w14:paraId="079E4982" w14:textId="77777777" w:rsidR="00354136" w:rsidRDefault="00354136" w:rsidP="00354136">
      <w:r>
        <w:rPr>
          <w:rFonts w:ascii="Times New Roman" w:hAnsi="Times New Roman"/>
          <w:color w:val="000000"/>
          <w:sz w:val="20"/>
          <w:szCs w:val="20"/>
        </w:rPr>
        <w:t>Not applicable.</w:t>
      </w:r>
    </w:p>
    <w:p w14:paraId="5E76BF17" w14:textId="77777777" w:rsidR="00354136" w:rsidRDefault="00354136" w:rsidP="00354136"/>
    <w:p w14:paraId="0C8DBE69" w14:textId="77777777" w:rsidR="00354136" w:rsidRDefault="00354136" w:rsidP="00354136">
      <w:pPr>
        <w:jc w:val="center"/>
      </w:pPr>
    </w:p>
    <w:p w14:paraId="34CE6895" w14:textId="77777777" w:rsidR="00354136" w:rsidRDefault="00354136" w:rsidP="00354136">
      <w:pPr>
        <w:jc w:val="center"/>
      </w:pPr>
    </w:p>
    <w:p w14:paraId="6D8EFCEF" w14:textId="77777777" w:rsidR="00354136" w:rsidRDefault="00354136" w:rsidP="00354136">
      <w:pPr>
        <w:jc w:val="center"/>
      </w:pPr>
      <w:r>
        <w:rPr>
          <w:rFonts w:ascii="Times New Roman" w:hAnsi="Times New Roman"/>
          <w:color w:val="000000"/>
          <w:sz w:val="20"/>
          <w:szCs w:val="20"/>
        </w:rPr>
        <w:t>161</w:t>
      </w:r>
    </w:p>
    <w:p w14:paraId="218A50BE" w14:textId="77777777" w:rsidR="00354136" w:rsidRDefault="00354136" w:rsidP="00354136">
      <w:pPr>
        <w:jc w:val="center"/>
      </w:pPr>
    </w:p>
    <w:p w14:paraId="52483C80" w14:textId="77777777" w:rsidR="00354136" w:rsidRDefault="00354136" w:rsidP="00354136">
      <w:r>
        <w:pict w14:anchorId="7BCEF439">
          <v:rect id="_x0000_i1536" style="width:0;height:1.5pt" o:hralign="center" o:hrstd="t" o:hr="t" fillcolor="#a0a0a0" stroked="f"/>
        </w:pict>
      </w:r>
    </w:p>
    <w:p w14:paraId="3845CC2C" w14:textId="77777777" w:rsidR="00354136" w:rsidRDefault="00354136" w:rsidP="00354136">
      <w:hyperlink r:id="rId435" w:anchor="if82c7bb85cec43f3b72bdca2d8861323_10" w:history="1">
        <w:r>
          <w:rPr>
            <w:rStyle w:val="a5"/>
            <w:rFonts w:ascii="Times New Roman" w:hAnsi="Times New Roman"/>
            <w:sz w:val="20"/>
            <w:szCs w:val="20"/>
          </w:rPr>
          <w:t>Table of </w:t>
        </w:r>
      </w:hyperlink>
      <w:hyperlink r:id="rId436" w:anchor="if82c7bb85cec43f3b72bdca2d8861323_10" w:history="1">
        <w:r>
          <w:rPr>
            <w:rStyle w:val="a5"/>
            <w:rFonts w:ascii="Times New Roman" w:hAnsi="Times New Roman"/>
            <w:sz w:val="20"/>
            <w:szCs w:val="20"/>
          </w:rPr>
          <w:t>Contents</w:t>
        </w:r>
      </w:hyperlink>
    </w:p>
    <w:p w14:paraId="68B68D5F" w14:textId="77777777" w:rsidR="00354136" w:rsidRDefault="00354136" w:rsidP="00354136">
      <w:pPr>
        <w:jc w:val="center"/>
      </w:pPr>
      <w:r>
        <w:rPr>
          <w:rFonts w:ascii="Times New Roman" w:hAnsi="Times New Roman"/>
          <w:b/>
          <w:bCs/>
          <w:color w:val="000000"/>
          <w:sz w:val="20"/>
          <w:szCs w:val="20"/>
        </w:rPr>
        <w:t>PART III</w:t>
      </w:r>
    </w:p>
    <w:p w14:paraId="3E5A6A1A" w14:textId="77777777" w:rsidR="00354136" w:rsidRDefault="00354136" w:rsidP="00354136">
      <w:pPr>
        <w:jc w:val="center"/>
      </w:pPr>
    </w:p>
    <w:p w14:paraId="2DA53333" w14:textId="77777777" w:rsidR="00354136" w:rsidRDefault="00354136" w:rsidP="00354136">
      <w:r>
        <w:rPr>
          <w:rFonts w:ascii="Times New Roman" w:hAnsi="Times New Roman"/>
          <w:b/>
          <w:bCs/>
          <w:color w:val="000000"/>
          <w:sz w:val="20"/>
          <w:szCs w:val="20"/>
        </w:rPr>
        <w:t>ITEM 10 — DIRECTORS, EXECUTIVE OFFICERS, AND CORPORATE GOVERNANCE</w:t>
      </w:r>
    </w:p>
    <w:p w14:paraId="35A9F781" w14:textId="77777777" w:rsidR="00354136" w:rsidRDefault="00354136" w:rsidP="00354136"/>
    <w:p w14:paraId="5488F0BF" w14:textId="77777777" w:rsidR="00354136" w:rsidRDefault="00354136" w:rsidP="00354136">
      <w:r>
        <w:rPr>
          <w:rFonts w:ascii="Times New Roman" w:hAnsi="Times New Roman"/>
          <w:color w:val="000000"/>
          <w:sz w:val="20"/>
          <w:szCs w:val="20"/>
        </w:rPr>
        <w:t>We have adopted a code of ethics applicable to our principal executive officer and our other senior financial officers. The code of ethics, which we refer to as our Code of Ethics for Senior Financial Officers, is available on the Investor Relations page of our website at www.delltechnologies.com. To the extent required by SEC rules, we intend to disclose any amendments to this code and any waiver of a provision of the code for the benefit of any senior financial officers on our website within any period that may be required under SEC rules from time to time.</w:t>
      </w:r>
    </w:p>
    <w:p w14:paraId="2488A3E8" w14:textId="77777777" w:rsidR="00354136" w:rsidRDefault="00354136" w:rsidP="00354136"/>
    <w:p w14:paraId="2904D0ED" w14:textId="77777777" w:rsidR="00354136" w:rsidRDefault="00354136" w:rsidP="00354136">
      <w:r>
        <w:rPr>
          <w:rFonts w:ascii="Times New Roman" w:hAnsi="Times New Roman"/>
          <w:color w:val="000000"/>
          <w:sz w:val="20"/>
          <w:szCs w:val="20"/>
        </w:rPr>
        <w:t xml:space="preserve">See “Part I — Item 1 — Business — Information about our Executive Officers” for more information about our executive officers, which is incorporated by reference in this Item 10. Other information required by this Item 10 is incorporated herein by reference to our definitive proxy statement for our 2022 annual meeting of stockholders, referred to as the “2022 proxy statement,” which we will file with the SEC on or before 120 days after our 2022 fiscal year-end, and which will appear in the 2022 </w:t>
      </w:r>
      <w:r>
        <w:rPr>
          <w:rFonts w:ascii="Times New Roman" w:hAnsi="Times New Roman"/>
          <w:color w:val="000000"/>
          <w:sz w:val="20"/>
          <w:szCs w:val="20"/>
        </w:rPr>
        <w:lastRenderedPageBreak/>
        <w:t>proxy statement under the captions “Proposal 1 — Election of Directors” and “Additional Information — Delinquent Section 16(a) Reports.”</w:t>
      </w:r>
    </w:p>
    <w:p w14:paraId="38CFDF2D" w14:textId="77777777" w:rsidR="00354136" w:rsidRDefault="00354136" w:rsidP="00354136"/>
    <w:p w14:paraId="19B19B57" w14:textId="77777777" w:rsidR="00354136" w:rsidRDefault="00354136" w:rsidP="00354136">
      <w:r>
        <w:rPr>
          <w:rFonts w:ascii="Times New Roman" w:hAnsi="Times New Roman"/>
          <w:color w:val="000000"/>
          <w:sz w:val="20"/>
          <w:szCs w:val="20"/>
        </w:rPr>
        <w:t>The following information about the members of our board of directors and the principal occupation or employment of each director is provided as of the date of this report.</w:t>
      </w:r>
    </w:p>
    <w:p w14:paraId="4DA111DA" w14:textId="77777777" w:rsidR="00354136" w:rsidRDefault="00354136" w:rsidP="00354136"/>
    <w:tbl>
      <w:tblPr>
        <w:tblW w:w="19220" w:type="dxa"/>
        <w:jc w:val="center"/>
        <w:tblCellMar>
          <w:top w:w="15" w:type="dxa"/>
          <w:left w:w="15" w:type="dxa"/>
          <w:bottom w:w="15" w:type="dxa"/>
          <w:right w:w="15" w:type="dxa"/>
        </w:tblCellMar>
        <w:tblLook w:val="04A0" w:firstRow="1" w:lastRow="0" w:firstColumn="1" w:lastColumn="0" w:noHBand="0" w:noVBand="1"/>
      </w:tblPr>
      <w:tblGrid>
        <w:gridCol w:w="164"/>
        <w:gridCol w:w="9411"/>
        <w:gridCol w:w="36"/>
        <w:gridCol w:w="163"/>
        <w:gridCol w:w="9410"/>
        <w:gridCol w:w="36"/>
      </w:tblGrid>
      <w:tr w:rsidR="00354136" w14:paraId="6617A935" w14:textId="77777777" w:rsidTr="00354136">
        <w:trPr>
          <w:jc w:val="center"/>
        </w:trPr>
        <w:tc>
          <w:tcPr>
            <w:tcW w:w="162" w:type="dxa"/>
            <w:vAlign w:val="center"/>
            <w:hideMark/>
          </w:tcPr>
          <w:p w14:paraId="3736A958" w14:textId="77777777" w:rsidR="00354136" w:rsidRDefault="00354136"/>
        </w:tc>
        <w:tc>
          <w:tcPr>
            <w:tcW w:w="9357" w:type="dxa"/>
            <w:vAlign w:val="center"/>
            <w:hideMark/>
          </w:tcPr>
          <w:p w14:paraId="470B63F1"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05FFA0" w14:textId="77777777" w:rsidR="00354136" w:rsidRDefault="00354136">
            <w:pPr>
              <w:spacing w:after="100"/>
              <w:rPr>
                <w:rFonts w:ascii="Times New Roman" w:eastAsia="Times New Roman" w:hAnsi="Times New Roman"/>
                <w:sz w:val="20"/>
                <w:szCs w:val="20"/>
              </w:rPr>
            </w:pPr>
          </w:p>
        </w:tc>
        <w:tc>
          <w:tcPr>
            <w:tcW w:w="162" w:type="dxa"/>
            <w:vAlign w:val="center"/>
            <w:hideMark/>
          </w:tcPr>
          <w:p w14:paraId="502C6641" w14:textId="77777777" w:rsidR="00354136" w:rsidRDefault="00354136">
            <w:pPr>
              <w:spacing w:after="100"/>
              <w:rPr>
                <w:rFonts w:ascii="Times New Roman" w:eastAsia="Times New Roman" w:hAnsi="Times New Roman"/>
                <w:sz w:val="20"/>
                <w:szCs w:val="20"/>
              </w:rPr>
            </w:pPr>
          </w:p>
        </w:tc>
        <w:tc>
          <w:tcPr>
            <w:tcW w:w="9356" w:type="dxa"/>
            <w:vAlign w:val="center"/>
            <w:hideMark/>
          </w:tcPr>
          <w:p w14:paraId="525BB03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2851231" w14:textId="77777777" w:rsidR="00354136" w:rsidRDefault="00354136">
            <w:pPr>
              <w:spacing w:after="100"/>
              <w:rPr>
                <w:rFonts w:ascii="Times New Roman" w:eastAsia="Times New Roman" w:hAnsi="Times New Roman"/>
                <w:sz w:val="20"/>
                <w:szCs w:val="20"/>
              </w:rPr>
            </w:pPr>
          </w:p>
        </w:tc>
      </w:tr>
      <w:tr w:rsidR="00354136" w14:paraId="52DCF544" w14:textId="77777777" w:rsidTr="00354136">
        <w:trPr>
          <w:jc w:val="center"/>
        </w:trPr>
        <w:tc>
          <w:tcPr>
            <w:tcW w:w="0" w:type="auto"/>
            <w:gridSpan w:val="3"/>
            <w:tcMar>
              <w:top w:w="30" w:type="dxa"/>
              <w:left w:w="20" w:type="dxa"/>
              <w:bottom w:w="30" w:type="dxa"/>
              <w:right w:w="20" w:type="dxa"/>
            </w:tcMar>
            <w:hideMark/>
          </w:tcPr>
          <w:p w14:paraId="34C33411" w14:textId="77777777" w:rsidR="00354136" w:rsidRDefault="00354136">
            <w:pPr>
              <w:spacing w:after="100"/>
              <w:jc w:val="center"/>
              <w:rPr>
                <w:rFonts w:ascii="宋体" w:eastAsia="宋体" w:hAnsi="宋体" w:cs="宋体"/>
              </w:rPr>
            </w:pPr>
            <w:r>
              <w:rPr>
                <w:rFonts w:ascii="Times New Roman" w:hAnsi="Times New Roman"/>
                <w:color w:val="000000"/>
                <w:sz w:val="20"/>
                <w:szCs w:val="20"/>
              </w:rPr>
              <w:t>Michael S. Dell</w:t>
            </w:r>
          </w:p>
          <w:p w14:paraId="3FB13389" w14:textId="77777777" w:rsidR="00354136" w:rsidRDefault="00354136">
            <w:pPr>
              <w:spacing w:after="100"/>
              <w:jc w:val="center"/>
            </w:pPr>
            <w:r>
              <w:rPr>
                <w:rFonts w:ascii="Times New Roman" w:hAnsi="Times New Roman"/>
                <w:color w:val="000000"/>
                <w:sz w:val="20"/>
                <w:szCs w:val="20"/>
              </w:rPr>
              <w:t>Chairman and Chief Executive Officer</w:t>
            </w:r>
          </w:p>
          <w:p w14:paraId="0C12F3ED" w14:textId="77777777" w:rsidR="00354136" w:rsidRDefault="00354136">
            <w:pPr>
              <w:spacing w:after="100"/>
              <w:jc w:val="center"/>
            </w:pPr>
            <w:r>
              <w:rPr>
                <w:rFonts w:ascii="Times New Roman" w:hAnsi="Times New Roman"/>
                <w:color w:val="000000"/>
                <w:sz w:val="20"/>
                <w:szCs w:val="20"/>
              </w:rPr>
              <w:t>Dell Technologies Inc.</w:t>
            </w:r>
          </w:p>
        </w:tc>
        <w:tc>
          <w:tcPr>
            <w:tcW w:w="0" w:type="auto"/>
            <w:gridSpan w:val="3"/>
            <w:tcMar>
              <w:top w:w="30" w:type="dxa"/>
              <w:left w:w="20" w:type="dxa"/>
              <w:bottom w:w="30" w:type="dxa"/>
              <w:right w:w="20" w:type="dxa"/>
            </w:tcMar>
            <w:hideMark/>
          </w:tcPr>
          <w:p w14:paraId="4E2486D1" w14:textId="77777777" w:rsidR="00354136" w:rsidRDefault="00354136">
            <w:pPr>
              <w:spacing w:after="100"/>
              <w:jc w:val="center"/>
            </w:pPr>
            <w:r>
              <w:rPr>
                <w:rFonts w:ascii="Times New Roman" w:hAnsi="Times New Roman"/>
                <w:color w:val="000000"/>
                <w:sz w:val="20"/>
                <w:szCs w:val="20"/>
              </w:rPr>
              <w:t>Lynn Vojvodich Radakovich</w:t>
            </w:r>
          </w:p>
          <w:p w14:paraId="6A54D0D9" w14:textId="77777777" w:rsidR="00354136" w:rsidRDefault="00354136">
            <w:pPr>
              <w:spacing w:after="100"/>
              <w:jc w:val="center"/>
            </w:pPr>
            <w:r>
              <w:rPr>
                <w:rFonts w:ascii="Times New Roman" w:hAnsi="Times New Roman"/>
                <w:color w:val="000000"/>
                <w:sz w:val="20"/>
                <w:szCs w:val="20"/>
              </w:rPr>
              <w:t>Public Company Director</w:t>
            </w:r>
          </w:p>
        </w:tc>
      </w:tr>
      <w:tr w:rsidR="00354136" w14:paraId="78F3D6CD" w14:textId="77777777" w:rsidTr="00354136">
        <w:trPr>
          <w:trHeight w:val="300"/>
          <w:jc w:val="center"/>
        </w:trPr>
        <w:tc>
          <w:tcPr>
            <w:tcW w:w="0" w:type="auto"/>
            <w:gridSpan w:val="3"/>
            <w:tcMar>
              <w:top w:w="0" w:type="dxa"/>
              <w:left w:w="20" w:type="dxa"/>
              <w:bottom w:w="0" w:type="dxa"/>
              <w:right w:w="20" w:type="dxa"/>
            </w:tcMar>
            <w:vAlign w:val="center"/>
            <w:hideMark/>
          </w:tcPr>
          <w:p w14:paraId="01BA02C8"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5809544C" w14:textId="77777777" w:rsidR="00354136" w:rsidRDefault="00354136">
            <w:pPr>
              <w:spacing w:after="100"/>
              <w:rPr>
                <w:rFonts w:ascii="Times New Roman" w:eastAsia="Times New Roman" w:hAnsi="Times New Roman"/>
                <w:sz w:val="20"/>
                <w:szCs w:val="20"/>
              </w:rPr>
            </w:pPr>
          </w:p>
        </w:tc>
      </w:tr>
      <w:tr w:rsidR="00354136" w14:paraId="326AA31A" w14:textId="77777777" w:rsidTr="00354136">
        <w:trPr>
          <w:jc w:val="center"/>
        </w:trPr>
        <w:tc>
          <w:tcPr>
            <w:tcW w:w="0" w:type="auto"/>
            <w:gridSpan w:val="3"/>
            <w:tcMar>
              <w:top w:w="30" w:type="dxa"/>
              <w:left w:w="20" w:type="dxa"/>
              <w:bottom w:w="30" w:type="dxa"/>
              <w:right w:w="20" w:type="dxa"/>
            </w:tcMar>
            <w:hideMark/>
          </w:tcPr>
          <w:p w14:paraId="3D847C98" w14:textId="77777777" w:rsidR="00354136" w:rsidRDefault="00354136">
            <w:pPr>
              <w:spacing w:after="100"/>
              <w:jc w:val="center"/>
              <w:rPr>
                <w:rFonts w:ascii="宋体" w:eastAsia="宋体" w:hAnsi="宋体" w:cs="宋体"/>
              </w:rPr>
            </w:pPr>
            <w:r>
              <w:rPr>
                <w:rFonts w:ascii="Times New Roman" w:hAnsi="Times New Roman"/>
                <w:color w:val="000000"/>
                <w:sz w:val="20"/>
                <w:szCs w:val="20"/>
              </w:rPr>
              <w:t>David W. Dorman</w:t>
            </w:r>
          </w:p>
          <w:p w14:paraId="1EACB274" w14:textId="77777777" w:rsidR="00354136" w:rsidRDefault="00354136">
            <w:pPr>
              <w:spacing w:after="100"/>
              <w:jc w:val="center"/>
            </w:pPr>
            <w:r>
              <w:rPr>
                <w:rFonts w:ascii="Times New Roman" w:hAnsi="Times New Roman"/>
                <w:color w:val="000000"/>
                <w:sz w:val="20"/>
                <w:szCs w:val="20"/>
              </w:rPr>
              <w:t>Founding Partner</w:t>
            </w:r>
          </w:p>
          <w:p w14:paraId="6246E0CF" w14:textId="77777777" w:rsidR="00354136" w:rsidRDefault="00354136">
            <w:pPr>
              <w:spacing w:after="100"/>
              <w:jc w:val="center"/>
            </w:pPr>
            <w:r>
              <w:rPr>
                <w:rFonts w:ascii="Times New Roman" w:hAnsi="Times New Roman"/>
                <w:color w:val="000000"/>
                <w:sz w:val="20"/>
                <w:szCs w:val="20"/>
              </w:rPr>
              <w:t>Centerview Capital Technology</w:t>
            </w:r>
          </w:p>
          <w:p w14:paraId="542B48C7" w14:textId="77777777" w:rsidR="00354136" w:rsidRDefault="00354136">
            <w:pPr>
              <w:spacing w:after="100"/>
              <w:jc w:val="center"/>
            </w:pPr>
            <w:r>
              <w:rPr>
                <w:rFonts w:ascii="Times New Roman" w:hAnsi="Times New Roman"/>
                <w:color w:val="000000"/>
                <w:sz w:val="20"/>
                <w:szCs w:val="20"/>
              </w:rPr>
              <w:t>(investments)</w:t>
            </w:r>
          </w:p>
        </w:tc>
        <w:tc>
          <w:tcPr>
            <w:tcW w:w="0" w:type="auto"/>
            <w:gridSpan w:val="3"/>
            <w:tcMar>
              <w:top w:w="30" w:type="dxa"/>
              <w:left w:w="20" w:type="dxa"/>
              <w:bottom w:w="30" w:type="dxa"/>
              <w:right w:w="20" w:type="dxa"/>
            </w:tcMar>
            <w:hideMark/>
          </w:tcPr>
          <w:p w14:paraId="1B93E37F" w14:textId="77777777" w:rsidR="00354136" w:rsidRDefault="00354136">
            <w:pPr>
              <w:spacing w:after="100"/>
              <w:jc w:val="center"/>
            </w:pPr>
            <w:r>
              <w:rPr>
                <w:rFonts w:ascii="Times New Roman" w:hAnsi="Times New Roman"/>
                <w:color w:val="000000"/>
                <w:sz w:val="20"/>
                <w:szCs w:val="20"/>
              </w:rPr>
              <w:t>Ellen J. Kullman</w:t>
            </w:r>
          </w:p>
          <w:p w14:paraId="138B3384" w14:textId="77777777" w:rsidR="00354136" w:rsidRDefault="00354136">
            <w:pPr>
              <w:spacing w:after="100"/>
              <w:jc w:val="center"/>
            </w:pPr>
            <w:r>
              <w:rPr>
                <w:rFonts w:ascii="Times New Roman" w:hAnsi="Times New Roman"/>
                <w:color w:val="000000"/>
                <w:sz w:val="20"/>
                <w:szCs w:val="20"/>
              </w:rPr>
              <w:t>President and CEO</w:t>
            </w:r>
          </w:p>
          <w:p w14:paraId="5E440127" w14:textId="77777777" w:rsidR="00354136" w:rsidRDefault="00354136">
            <w:pPr>
              <w:spacing w:after="100"/>
              <w:jc w:val="center"/>
            </w:pPr>
            <w:r>
              <w:rPr>
                <w:rFonts w:ascii="Times New Roman" w:hAnsi="Times New Roman"/>
                <w:color w:val="000000"/>
                <w:sz w:val="20"/>
                <w:szCs w:val="20"/>
              </w:rPr>
              <w:t>Carbon, Inc.</w:t>
            </w:r>
          </w:p>
          <w:p w14:paraId="71ED29D4" w14:textId="77777777" w:rsidR="00354136" w:rsidRDefault="00354136">
            <w:pPr>
              <w:spacing w:after="100"/>
              <w:jc w:val="center"/>
            </w:pPr>
            <w:r>
              <w:rPr>
                <w:rFonts w:ascii="Times New Roman" w:hAnsi="Times New Roman"/>
                <w:color w:val="000000"/>
                <w:sz w:val="20"/>
                <w:szCs w:val="20"/>
              </w:rPr>
              <w:t>(3D printing)</w:t>
            </w:r>
          </w:p>
        </w:tc>
      </w:tr>
      <w:tr w:rsidR="00354136" w14:paraId="5A148B6E" w14:textId="77777777" w:rsidTr="00354136">
        <w:trPr>
          <w:trHeight w:val="300"/>
          <w:jc w:val="center"/>
        </w:trPr>
        <w:tc>
          <w:tcPr>
            <w:tcW w:w="0" w:type="auto"/>
            <w:gridSpan w:val="3"/>
            <w:tcMar>
              <w:top w:w="0" w:type="dxa"/>
              <w:left w:w="20" w:type="dxa"/>
              <w:bottom w:w="0" w:type="dxa"/>
              <w:right w:w="20" w:type="dxa"/>
            </w:tcMar>
            <w:vAlign w:val="center"/>
            <w:hideMark/>
          </w:tcPr>
          <w:p w14:paraId="3FFFE44D"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56E63F3A" w14:textId="77777777" w:rsidR="00354136" w:rsidRDefault="00354136">
            <w:pPr>
              <w:spacing w:after="100"/>
              <w:rPr>
                <w:rFonts w:ascii="Times New Roman" w:eastAsia="Times New Roman" w:hAnsi="Times New Roman"/>
                <w:sz w:val="20"/>
                <w:szCs w:val="20"/>
              </w:rPr>
            </w:pPr>
          </w:p>
        </w:tc>
      </w:tr>
      <w:tr w:rsidR="00354136" w14:paraId="15329093" w14:textId="77777777" w:rsidTr="00354136">
        <w:trPr>
          <w:jc w:val="center"/>
        </w:trPr>
        <w:tc>
          <w:tcPr>
            <w:tcW w:w="0" w:type="auto"/>
            <w:gridSpan w:val="3"/>
            <w:tcMar>
              <w:top w:w="30" w:type="dxa"/>
              <w:left w:w="20" w:type="dxa"/>
              <w:bottom w:w="30" w:type="dxa"/>
              <w:right w:w="20" w:type="dxa"/>
            </w:tcMar>
            <w:hideMark/>
          </w:tcPr>
          <w:p w14:paraId="6135E25C" w14:textId="77777777" w:rsidR="00354136" w:rsidRDefault="00354136">
            <w:pPr>
              <w:spacing w:after="100"/>
              <w:jc w:val="center"/>
              <w:rPr>
                <w:rFonts w:ascii="宋体" w:eastAsia="宋体" w:hAnsi="宋体" w:cs="宋体"/>
              </w:rPr>
            </w:pPr>
            <w:r>
              <w:rPr>
                <w:rFonts w:ascii="Times New Roman" w:hAnsi="Times New Roman"/>
                <w:color w:val="000000"/>
                <w:sz w:val="20"/>
                <w:szCs w:val="20"/>
              </w:rPr>
              <w:t>Egon Durban</w:t>
            </w:r>
          </w:p>
          <w:p w14:paraId="6B39D6BC" w14:textId="77777777" w:rsidR="00354136" w:rsidRDefault="00354136">
            <w:pPr>
              <w:spacing w:after="100"/>
              <w:jc w:val="center"/>
            </w:pPr>
            <w:r>
              <w:rPr>
                <w:rFonts w:ascii="Times New Roman" w:hAnsi="Times New Roman"/>
                <w:color w:val="000000"/>
                <w:sz w:val="20"/>
                <w:szCs w:val="20"/>
              </w:rPr>
              <w:t>Co-CEO</w:t>
            </w:r>
          </w:p>
          <w:p w14:paraId="24EFD90B" w14:textId="77777777" w:rsidR="00354136" w:rsidRDefault="00354136">
            <w:pPr>
              <w:spacing w:after="100"/>
              <w:jc w:val="center"/>
            </w:pPr>
            <w:r>
              <w:rPr>
                <w:rFonts w:ascii="Times New Roman" w:hAnsi="Times New Roman"/>
                <w:color w:val="000000"/>
                <w:sz w:val="20"/>
                <w:szCs w:val="20"/>
              </w:rPr>
              <w:t>Silver Lake</w:t>
            </w:r>
          </w:p>
          <w:p w14:paraId="20664075" w14:textId="77777777" w:rsidR="00354136" w:rsidRDefault="00354136">
            <w:pPr>
              <w:spacing w:after="100"/>
              <w:jc w:val="center"/>
            </w:pPr>
            <w:r>
              <w:rPr>
                <w:rFonts w:ascii="Times New Roman" w:hAnsi="Times New Roman"/>
                <w:color w:val="000000"/>
                <w:sz w:val="20"/>
                <w:szCs w:val="20"/>
              </w:rPr>
              <w:t>(private equity)</w:t>
            </w:r>
          </w:p>
        </w:tc>
        <w:tc>
          <w:tcPr>
            <w:tcW w:w="0" w:type="auto"/>
            <w:gridSpan w:val="3"/>
            <w:tcMar>
              <w:top w:w="30" w:type="dxa"/>
              <w:left w:w="20" w:type="dxa"/>
              <w:bottom w:w="30" w:type="dxa"/>
              <w:right w:w="20" w:type="dxa"/>
            </w:tcMar>
            <w:hideMark/>
          </w:tcPr>
          <w:p w14:paraId="0DC38A98" w14:textId="77777777" w:rsidR="00354136" w:rsidRDefault="00354136">
            <w:pPr>
              <w:spacing w:after="100"/>
              <w:jc w:val="center"/>
            </w:pPr>
            <w:r>
              <w:rPr>
                <w:rFonts w:ascii="Times New Roman" w:hAnsi="Times New Roman"/>
                <w:color w:val="000000"/>
                <w:sz w:val="20"/>
                <w:szCs w:val="20"/>
              </w:rPr>
              <w:t>Simon Patterson</w:t>
            </w:r>
          </w:p>
          <w:p w14:paraId="21A8A4A4" w14:textId="77777777" w:rsidR="00354136" w:rsidRDefault="00354136">
            <w:pPr>
              <w:spacing w:after="100"/>
              <w:jc w:val="center"/>
            </w:pPr>
            <w:r>
              <w:rPr>
                <w:rFonts w:ascii="Times New Roman" w:hAnsi="Times New Roman"/>
                <w:color w:val="000000"/>
                <w:sz w:val="20"/>
                <w:szCs w:val="20"/>
              </w:rPr>
              <w:t>Managing Director</w:t>
            </w:r>
          </w:p>
          <w:p w14:paraId="5DC0DCA0" w14:textId="77777777" w:rsidR="00354136" w:rsidRDefault="00354136">
            <w:pPr>
              <w:spacing w:after="100"/>
              <w:jc w:val="center"/>
            </w:pPr>
            <w:r>
              <w:rPr>
                <w:rFonts w:ascii="Times New Roman" w:hAnsi="Times New Roman"/>
                <w:color w:val="000000"/>
                <w:sz w:val="20"/>
                <w:szCs w:val="20"/>
              </w:rPr>
              <w:t>Silver Lake</w:t>
            </w:r>
          </w:p>
          <w:p w14:paraId="4ADCD70B" w14:textId="77777777" w:rsidR="00354136" w:rsidRDefault="00354136">
            <w:pPr>
              <w:spacing w:after="100"/>
              <w:jc w:val="center"/>
            </w:pPr>
            <w:r>
              <w:rPr>
                <w:rFonts w:ascii="Times New Roman" w:hAnsi="Times New Roman"/>
                <w:color w:val="000000"/>
                <w:sz w:val="20"/>
                <w:szCs w:val="20"/>
              </w:rPr>
              <w:t>(private equity)</w:t>
            </w:r>
          </w:p>
        </w:tc>
      </w:tr>
      <w:tr w:rsidR="00354136" w14:paraId="2BAC8601" w14:textId="77777777" w:rsidTr="00354136">
        <w:trPr>
          <w:trHeight w:val="300"/>
          <w:jc w:val="center"/>
        </w:trPr>
        <w:tc>
          <w:tcPr>
            <w:tcW w:w="0" w:type="auto"/>
            <w:gridSpan w:val="3"/>
            <w:tcMar>
              <w:top w:w="0" w:type="dxa"/>
              <w:left w:w="20" w:type="dxa"/>
              <w:bottom w:w="0" w:type="dxa"/>
              <w:right w:w="20" w:type="dxa"/>
            </w:tcMar>
            <w:vAlign w:val="center"/>
            <w:hideMark/>
          </w:tcPr>
          <w:p w14:paraId="4FE10722"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06DB71E1" w14:textId="77777777" w:rsidR="00354136" w:rsidRDefault="00354136">
            <w:pPr>
              <w:spacing w:after="100"/>
              <w:rPr>
                <w:rFonts w:ascii="Times New Roman" w:eastAsia="Times New Roman" w:hAnsi="Times New Roman"/>
                <w:sz w:val="20"/>
                <w:szCs w:val="20"/>
              </w:rPr>
            </w:pPr>
          </w:p>
        </w:tc>
      </w:tr>
      <w:tr w:rsidR="00354136" w14:paraId="2A31BAC9" w14:textId="77777777" w:rsidTr="00354136">
        <w:trPr>
          <w:jc w:val="center"/>
        </w:trPr>
        <w:tc>
          <w:tcPr>
            <w:tcW w:w="0" w:type="auto"/>
            <w:gridSpan w:val="3"/>
            <w:tcMar>
              <w:top w:w="30" w:type="dxa"/>
              <w:left w:w="20" w:type="dxa"/>
              <w:bottom w:w="30" w:type="dxa"/>
              <w:right w:w="20" w:type="dxa"/>
            </w:tcMar>
            <w:hideMark/>
          </w:tcPr>
          <w:p w14:paraId="149D8FDC" w14:textId="77777777" w:rsidR="00354136" w:rsidRDefault="00354136">
            <w:pPr>
              <w:spacing w:after="100"/>
              <w:jc w:val="center"/>
              <w:rPr>
                <w:rFonts w:ascii="宋体" w:eastAsia="宋体" w:hAnsi="宋体" w:cs="宋体"/>
              </w:rPr>
            </w:pPr>
            <w:r>
              <w:rPr>
                <w:rFonts w:ascii="Times New Roman" w:hAnsi="Times New Roman"/>
                <w:color w:val="000000"/>
                <w:sz w:val="20"/>
                <w:szCs w:val="20"/>
              </w:rPr>
              <w:t>William D. Green</w:t>
            </w:r>
          </w:p>
          <w:p w14:paraId="7BA4A6F0" w14:textId="77777777" w:rsidR="00354136" w:rsidRDefault="00354136">
            <w:pPr>
              <w:spacing w:after="100"/>
              <w:jc w:val="center"/>
            </w:pPr>
            <w:r>
              <w:rPr>
                <w:rFonts w:ascii="Times New Roman" w:hAnsi="Times New Roman"/>
                <w:color w:val="000000"/>
                <w:sz w:val="20"/>
                <w:szCs w:val="20"/>
              </w:rPr>
              <w:t>Public Company Director</w:t>
            </w:r>
          </w:p>
          <w:p w14:paraId="76A531FB" w14:textId="77777777" w:rsidR="00354136" w:rsidRDefault="00354136">
            <w:pPr>
              <w:spacing w:after="100"/>
              <w:jc w:val="center"/>
            </w:pPr>
          </w:p>
        </w:tc>
        <w:tc>
          <w:tcPr>
            <w:tcW w:w="0" w:type="auto"/>
            <w:gridSpan w:val="3"/>
            <w:tcMar>
              <w:top w:w="30" w:type="dxa"/>
              <w:left w:w="20" w:type="dxa"/>
              <w:bottom w:w="30" w:type="dxa"/>
              <w:right w:w="20" w:type="dxa"/>
            </w:tcMar>
            <w:hideMark/>
          </w:tcPr>
          <w:p w14:paraId="3A7B607F" w14:textId="77777777" w:rsidR="00354136" w:rsidRDefault="00354136">
            <w:pPr>
              <w:spacing w:after="100"/>
              <w:jc w:val="center"/>
            </w:pPr>
            <w:r>
              <w:rPr>
                <w:rFonts w:ascii="Times New Roman" w:hAnsi="Times New Roman"/>
                <w:color w:val="000000"/>
                <w:sz w:val="20"/>
                <w:szCs w:val="20"/>
              </w:rPr>
              <w:t>David Grain</w:t>
            </w:r>
            <w:r>
              <w:rPr>
                <w:rFonts w:ascii="Times New Roman" w:hAnsi="Times New Roman"/>
                <w:color w:val="000000"/>
                <w:sz w:val="20"/>
                <w:szCs w:val="20"/>
              </w:rPr>
              <w:br/>
              <w:t>Founder and CEO</w:t>
            </w:r>
            <w:r>
              <w:rPr>
                <w:rFonts w:ascii="Times New Roman" w:hAnsi="Times New Roman"/>
                <w:color w:val="000000"/>
                <w:sz w:val="20"/>
                <w:szCs w:val="20"/>
              </w:rPr>
              <w:br/>
              <w:t>Grain Management</w:t>
            </w:r>
            <w:r>
              <w:rPr>
                <w:rFonts w:ascii="Times New Roman" w:hAnsi="Times New Roman"/>
                <w:color w:val="000000"/>
                <w:sz w:val="20"/>
                <w:szCs w:val="20"/>
              </w:rPr>
              <w:br/>
              <w:t>(private equity)</w:t>
            </w:r>
          </w:p>
        </w:tc>
      </w:tr>
    </w:tbl>
    <w:p w14:paraId="50D771E8" w14:textId="77777777" w:rsidR="00354136" w:rsidRDefault="00354136" w:rsidP="00354136"/>
    <w:p w14:paraId="7439B6A8" w14:textId="77777777" w:rsidR="00354136" w:rsidRDefault="00354136" w:rsidP="00354136">
      <w:pPr>
        <w:jc w:val="center"/>
      </w:pPr>
    </w:p>
    <w:p w14:paraId="65214204" w14:textId="77777777" w:rsidR="00354136" w:rsidRDefault="00354136" w:rsidP="00354136">
      <w:pPr>
        <w:jc w:val="center"/>
      </w:pPr>
      <w:r>
        <w:rPr>
          <w:rFonts w:ascii="Times New Roman" w:hAnsi="Times New Roman"/>
          <w:color w:val="000000"/>
          <w:sz w:val="20"/>
          <w:szCs w:val="20"/>
        </w:rPr>
        <w:t>162</w:t>
      </w:r>
    </w:p>
    <w:p w14:paraId="47EE7E60" w14:textId="77777777" w:rsidR="00354136" w:rsidRDefault="00354136" w:rsidP="00354136">
      <w:pPr>
        <w:jc w:val="center"/>
      </w:pPr>
    </w:p>
    <w:p w14:paraId="23730A6F" w14:textId="77777777" w:rsidR="00354136" w:rsidRDefault="00354136" w:rsidP="00354136">
      <w:r>
        <w:pict w14:anchorId="4D7C264B">
          <v:rect id="_x0000_i1537" style="width:0;height:1.5pt" o:hralign="center" o:hrstd="t" o:hr="t" fillcolor="#a0a0a0" stroked="f"/>
        </w:pict>
      </w:r>
    </w:p>
    <w:p w14:paraId="0F640AD6" w14:textId="77777777" w:rsidR="00354136" w:rsidRDefault="00354136" w:rsidP="00354136">
      <w:hyperlink r:id="rId437" w:anchor="if82c7bb85cec43f3b72bdca2d8861323_10" w:history="1">
        <w:r>
          <w:rPr>
            <w:rStyle w:val="a5"/>
            <w:rFonts w:ascii="Times New Roman" w:hAnsi="Times New Roman"/>
            <w:sz w:val="20"/>
            <w:szCs w:val="20"/>
          </w:rPr>
          <w:t>Table of </w:t>
        </w:r>
      </w:hyperlink>
      <w:hyperlink r:id="rId438" w:anchor="if82c7bb85cec43f3b72bdca2d8861323_10" w:history="1">
        <w:r>
          <w:rPr>
            <w:rStyle w:val="a5"/>
            <w:rFonts w:ascii="Times New Roman" w:hAnsi="Times New Roman"/>
            <w:sz w:val="20"/>
            <w:szCs w:val="20"/>
          </w:rPr>
          <w:t>Contents</w:t>
        </w:r>
      </w:hyperlink>
    </w:p>
    <w:p w14:paraId="0C00644D" w14:textId="77777777" w:rsidR="00354136" w:rsidRDefault="00354136" w:rsidP="00354136">
      <w:r>
        <w:rPr>
          <w:rFonts w:ascii="Times New Roman" w:hAnsi="Times New Roman"/>
          <w:b/>
          <w:bCs/>
          <w:color w:val="000000"/>
          <w:sz w:val="20"/>
          <w:szCs w:val="20"/>
        </w:rPr>
        <w:t>ITEM 11 — EXECUTIVE COMPENSATION</w:t>
      </w:r>
    </w:p>
    <w:p w14:paraId="06148610" w14:textId="77777777" w:rsidR="00354136" w:rsidRDefault="00354136" w:rsidP="00354136"/>
    <w:p w14:paraId="5C67CE1B" w14:textId="77777777" w:rsidR="00354136" w:rsidRDefault="00354136" w:rsidP="00354136">
      <w:r>
        <w:rPr>
          <w:rFonts w:ascii="Times New Roman" w:hAnsi="Times New Roman"/>
          <w:color w:val="000000"/>
          <w:sz w:val="20"/>
          <w:szCs w:val="20"/>
        </w:rPr>
        <w:t>Information required by this Item 11 is incorporated herein by reference to the 2022 proxy statement, including the information in the 2022 proxy statement appearing under the captions “Proposal 1 — Election of Directors — Director Compensation” and “Compensation of Executive Officers.”</w:t>
      </w:r>
    </w:p>
    <w:p w14:paraId="155AC7CA" w14:textId="77777777" w:rsidR="00354136" w:rsidRDefault="00354136" w:rsidP="00354136"/>
    <w:p w14:paraId="56AF4C06" w14:textId="77777777" w:rsidR="00354136" w:rsidRDefault="00354136" w:rsidP="00354136">
      <w:r>
        <w:rPr>
          <w:rFonts w:ascii="Times New Roman" w:hAnsi="Times New Roman"/>
          <w:b/>
          <w:bCs/>
          <w:color w:val="000000"/>
          <w:sz w:val="20"/>
          <w:szCs w:val="20"/>
        </w:rPr>
        <w:t>ITEM 12 — SECURITY OWNERSHIP OF CERTAIN BENEFICIAL OWNERS AND MANAGEMENT AND RELATED STOCKHOLDER MATTERS</w:t>
      </w:r>
    </w:p>
    <w:p w14:paraId="1E047280" w14:textId="77777777" w:rsidR="00354136" w:rsidRDefault="00354136" w:rsidP="00354136"/>
    <w:p w14:paraId="2BA956B1" w14:textId="77777777" w:rsidR="00354136" w:rsidRDefault="00354136" w:rsidP="00354136">
      <w:r>
        <w:rPr>
          <w:rFonts w:ascii="Times New Roman" w:hAnsi="Times New Roman"/>
          <w:color w:val="000000"/>
          <w:sz w:val="20"/>
          <w:szCs w:val="20"/>
        </w:rPr>
        <w:t>Information required by this Item 12 is incorporated herein by reference to the 2022 proxy statement, including the information in the 2022 proxy statement appearing under the captions “Equity Compensation Plan Information” and “Security Ownership of Certain Beneficial Owners and Management.”</w:t>
      </w:r>
    </w:p>
    <w:p w14:paraId="1A6F9500" w14:textId="77777777" w:rsidR="00354136" w:rsidRDefault="00354136" w:rsidP="00354136"/>
    <w:p w14:paraId="45B3EC87" w14:textId="77777777" w:rsidR="00354136" w:rsidRDefault="00354136" w:rsidP="00354136">
      <w:r>
        <w:rPr>
          <w:rFonts w:ascii="Times New Roman" w:hAnsi="Times New Roman"/>
          <w:b/>
          <w:bCs/>
          <w:color w:val="000000"/>
          <w:sz w:val="20"/>
          <w:szCs w:val="20"/>
        </w:rPr>
        <w:t>ITEM 13 — CERTAIN RELATIONSHIPS AND RELATED TRANSACTIONS, AND DIRECTOR INDEPENDENCE</w:t>
      </w:r>
    </w:p>
    <w:p w14:paraId="2285D47B" w14:textId="77777777" w:rsidR="00354136" w:rsidRDefault="00354136" w:rsidP="00354136"/>
    <w:p w14:paraId="03353992" w14:textId="77777777" w:rsidR="00354136" w:rsidRDefault="00354136" w:rsidP="00354136">
      <w:r>
        <w:rPr>
          <w:rFonts w:ascii="Times New Roman" w:hAnsi="Times New Roman"/>
          <w:color w:val="000000"/>
          <w:sz w:val="20"/>
          <w:szCs w:val="20"/>
        </w:rPr>
        <w:lastRenderedPageBreak/>
        <w:t>Information required by this Item 13 is incorporated herein by reference to the 2022 proxy statement, including the information in the 2022 proxy statement appearing under the captions “Proposal 1 — Elections of Directors” and “Transactions with Related Persons.”</w:t>
      </w:r>
    </w:p>
    <w:p w14:paraId="2BEE4313" w14:textId="77777777" w:rsidR="00354136" w:rsidRDefault="00354136" w:rsidP="00354136"/>
    <w:p w14:paraId="6E8FE9BF" w14:textId="77777777" w:rsidR="00354136" w:rsidRDefault="00354136" w:rsidP="00354136">
      <w:r>
        <w:rPr>
          <w:rFonts w:ascii="Times New Roman" w:hAnsi="Times New Roman"/>
          <w:b/>
          <w:bCs/>
          <w:color w:val="000000"/>
          <w:sz w:val="20"/>
          <w:szCs w:val="20"/>
        </w:rPr>
        <w:t>ITEM 14 — PRINCIPAL ACCOUNTANT FEES AND SERVICES</w:t>
      </w:r>
    </w:p>
    <w:p w14:paraId="22073DEC" w14:textId="77777777" w:rsidR="00354136" w:rsidRDefault="00354136" w:rsidP="00354136"/>
    <w:p w14:paraId="0ADF5231" w14:textId="77777777" w:rsidR="00354136" w:rsidRDefault="00354136" w:rsidP="00354136">
      <w:r>
        <w:rPr>
          <w:rFonts w:ascii="Times New Roman" w:hAnsi="Times New Roman"/>
          <w:color w:val="000000"/>
          <w:sz w:val="20"/>
          <w:szCs w:val="20"/>
        </w:rPr>
        <w:t>Information required by this Item 14 is incorporated herein by reference to the 2022 proxy statement, including the information in the 2022 proxy statement appearing under the caption “Proposal 2 — Ratification of Appointment of Independent Registered Public Accounting Firm.”</w:t>
      </w:r>
    </w:p>
    <w:p w14:paraId="3460D1E8" w14:textId="77777777" w:rsidR="00354136" w:rsidRDefault="00354136" w:rsidP="00354136"/>
    <w:p w14:paraId="01617C4A" w14:textId="77777777" w:rsidR="00354136" w:rsidRDefault="00354136" w:rsidP="00354136">
      <w:pPr>
        <w:jc w:val="center"/>
      </w:pPr>
    </w:p>
    <w:p w14:paraId="13E9CF8B" w14:textId="77777777" w:rsidR="00354136" w:rsidRDefault="00354136" w:rsidP="00354136">
      <w:pPr>
        <w:jc w:val="center"/>
      </w:pPr>
      <w:r>
        <w:rPr>
          <w:rFonts w:ascii="Times New Roman" w:hAnsi="Times New Roman"/>
          <w:color w:val="000000"/>
          <w:sz w:val="20"/>
          <w:szCs w:val="20"/>
        </w:rPr>
        <w:t>163</w:t>
      </w:r>
    </w:p>
    <w:p w14:paraId="0BCBC4DE" w14:textId="77777777" w:rsidR="00354136" w:rsidRDefault="00354136" w:rsidP="00354136">
      <w:pPr>
        <w:jc w:val="center"/>
      </w:pPr>
    </w:p>
    <w:p w14:paraId="234C2E90" w14:textId="77777777" w:rsidR="00354136" w:rsidRDefault="00354136" w:rsidP="00354136">
      <w:r>
        <w:pict w14:anchorId="2ED5E131">
          <v:rect id="_x0000_i1538" style="width:0;height:1.5pt" o:hralign="center" o:hrstd="t" o:hr="t" fillcolor="#a0a0a0" stroked="f"/>
        </w:pict>
      </w:r>
    </w:p>
    <w:p w14:paraId="3CA30518" w14:textId="77777777" w:rsidR="00354136" w:rsidRDefault="00354136" w:rsidP="00354136">
      <w:hyperlink r:id="rId439" w:anchor="if82c7bb85cec43f3b72bdca2d8861323_10" w:history="1">
        <w:r>
          <w:rPr>
            <w:rStyle w:val="a5"/>
            <w:rFonts w:ascii="Times New Roman" w:hAnsi="Times New Roman"/>
            <w:sz w:val="20"/>
            <w:szCs w:val="20"/>
          </w:rPr>
          <w:t>Table of </w:t>
        </w:r>
      </w:hyperlink>
      <w:hyperlink r:id="rId440" w:anchor="if82c7bb85cec43f3b72bdca2d8861323_10" w:history="1">
        <w:r>
          <w:rPr>
            <w:rStyle w:val="a5"/>
            <w:rFonts w:ascii="Times New Roman" w:hAnsi="Times New Roman"/>
            <w:sz w:val="20"/>
            <w:szCs w:val="20"/>
          </w:rPr>
          <w:t>Contents</w:t>
        </w:r>
      </w:hyperlink>
    </w:p>
    <w:p w14:paraId="55074372" w14:textId="77777777" w:rsidR="00354136" w:rsidRDefault="00354136" w:rsidP="00354136">
      <w:pPr>
        <w:jc w:val="center"/>
      </w:pPr>
      <w:r>
        <w:rPr>
          <w:rFonts w:ascii="Times New Roman" w:hAnsi="Times New Roman"/>
          <w:b/>
          <w:bCs/>
          <w:color w:val="000000"/>
          <w:sz w:val="20"/>
          <w:szCs w:val="20"/>
        </w:rPr>
        <w:t>PART IV</w:t>
      </w:r>
    </w:p>
    <w:p w14:paraId="12B346C8" w14:textId="77777777" w:rsidR="00354136" w:rsidRDefault="00354136" w:rsidP="00354136">
      <w:pPr>
        <w:jc w:val="center"/>
      </w:pPr>
    </w:p>
    <w:p w14:paraId="02AF1C62" w14:textId="77777777" w:rsidR="00354136" w:rsidRDefault="00354136" w:rsidP="00354136">
      <w:r>
        <w:rPr>
          <w:rFonts w:ascii="Times New Roman" w:hAnsi="Times New Roman"/>
          <w:b/>
          <w:bCs/>
          <w:color w:val="000000"/>
          <w:sz w:val="20"/>
          <w:szCs w:val="20"/>
        </w:rPr>
        <w:t>ITEM 15 — EXHIBIT AND FINANCIAL STATEMENT SCHEDULES</w:t>
      </w:r>
    </w:p>
    <w:p w14:paraId="12E09826" w14:textId="77777777" w:rsidR="00354136" w:rsidRDefault="00354136" w:rsidP="00354136"/>
    <w:p w14:paraId="4D39944A" w14:textId="77777777" w:rsidR="00354136" w:rsidRDefault="00354136" w:rsidP="00354136">
      <w:r>
        <w:rPr>
          <w:rFonts w:ascii="Times New Roman" w:hAnsi="Times New Roman"/>
          <w:color w:val="000000"/>
          <w:sz w:val="20"/>
          <w:szCs w:val="20"/>
        </w:rPr>
        <w:t>The following documents are filed as a part of this Annual Report on Form 10-K:</w:t>
      </w:r>
    </w:p>
    <w:p w14:paraId="34FACB5A" w14:textId="77777777" w:rsidR="00354136" w:rsidRDefault="00354136" w:rsidP="00354136"/>
    <w:p w14:paraId="145807D3" w14:textId="77777777" w:rsidR="00354136" w:rsidRDefault="00354136" w:rsidP="00354136">
      <w:pPr>
        <w:ind w:hanging="360"/>
      </w:pPr>
      <w:r>
        <w:rPr>
          <w:rFonts w:ascii="Times New Roman" w:hAnsi="Times New Roman"/>
          <w:color w:val="000000"/>
          <w:sz w:val="20"/>
          <w:szCs w:val="20"/>
        </w:rPr>
        <w:t>(1)</w:t>
      </w:r>
      <w:r>
        <w:rPr>
          <w:rFonts w:ascii="Times New Roman" w:hAnsi="Times New Roman"/>
          <w:i/>
          <w:iCs/>
          <w:color w:val="000000"/>
          <w:sz w:val="20"/>
          <w:szCs w:val="20"/>
        </w:rPr>
        <w:t>Financial Statements</w:t>
      </w:r>
      <w:r>
        <w:rPr>
          <w:rFonts w:ascii="Times New Roman" w:hAnsi="Times New Roman"/>
          <w:color w:val="000000"/>
          <w:sz w:val="20"/>
          <w:szCs w:val="20"/>
        </w:rPr>
        <w:t>: The following financial statements are filed as part of this report under “Part II — Item 8 — Financial Statements and Supplementary Data”:</w:t>
      </w:r>
    </w:p>
    <w:p w14:paraId="1030F21C" w14:textId="77777777" w:rsidR="00354136" w:rsidRDefault="00354136" w:rsidP="00354136"/>
    <w:p w14:paraId="40C4E873" w14:textId="77777777" w:rsidR="00354136" w:rsidRDefault="00354136" w:rsidP="00354136">
      <w:r>
        <w:rPr>
          <w:rFonts w:ascii="Times New Roman" w:hAnsi="Times New Roman"/>
          <w:color w:val="000000"/>
          <w:sz w:val="20"/>
          <w:szCs w:val="20"/>
        </w:rPr>
        <w:t>Consolidated Financial Statements:</w:t>
      </w:r>
    </w:p>
    <w:p w14:paraId="5D165A2B" w14:textId="77777777" w:rsidR="00354136" w:rsidRDefault="00354136" w:rsidP="00354136">
      <w:r>
        <w:rPr>
          <w:rFonts w:ascii="Times New Roman" w:hAnsi="Times New Roman"/>
          <w:color w:val="000000"/>
          <w:sz w:val="20"/>
          <w:szCs w:val="20"/>
        </w:rPr>
        <w:t>Report of Independent Registered Public Accounting Firm</w:t>
      </w:r>
    </w:p>
    <w:p w14:paraId="3D8E0E05" w14:textId="77777777" w:rsidR="00354136" w:rsidRDefault="00354136" w:rsidP="00354136">
      <w:r>
        <w:rPr>
          <w:rFonts w:ascii="Times New Roman" w:hAnsi="Times New Roman"/>
          <w:color w:val="000000"/>
          <w:sz w:val="20"/>
          <w:szCs w:val="20"/>
        </w:rPr>
        <w:t>Consolidated Statements of Financial Position at January 28, 2022 and January 29, 2021</w:t>
      </w:r>
    </w:p>
    <w:p w14:paraId="0DBCACF6" w14:textId="77777777" w:rsidR="00354136" w:rsidRDefault="00354136" w:rsidP="00354136">
      <w:pPr>
        <w:ind w:hanging="360"/>
      </w:pPr>
      <w:r>
        <w:rPr>
          <w:rFonts w:ascii="Times New Roman" w:hAnsi="Times New Roman"/>
          <w:color w:val="000000"/>
          <w:sz w:val="20"/>
          <w:szCs w:val="20"/>
        </w:rPr>
        <w:t>Consolidated Statements of Income for the fiscal years ended January 28, 2022, January 29, 2021, and January 31, 2020</w:t>
      </w:r>
    </w:p>
    <w:p w14:paraId="1A44165D" w14:textId="77777777" w:rsidR="00354136" w:rsidRDefault="00354136" w:rsidP="00354136">
      <w:pPr>
        <w:ind w:hanging="360"/>
      </w:pPr>
      <w:r>
        <w:rPr>
          <w:rFonts w:ascii="Times New Roman" w:hAnsi="Times New Roman"/>
          <w:color w:val="000000"/>
          <w:sz w:val="20"/>
          <w:szCs w:val="20"/>
        </w:rPr>
        <w:t>Consolidated Statements of Comprehensive Income for the fiscal years ended January 28, 2022, January 29, 2021, and January 31, 2020</w:t>
      </w:r>
    </w:p>
    <w:p w14:paraId="411A9BB7" w14:textId="77777777" w:rsidR="00354136" w:rsidRDefault="00354136" w:rsidP="00354136">
      <w:pPr>
        <w:ind w:hanging="360"/>
      </w:pPr>
      <w:r>
        <w:rPr>
          <w:rFonts w:ascii="Times New Roman" w:hAnsi="Times New Roman"/>
          <w:color w:val="000000"/>
          <w:sz w:val="20"/>
          <w:szCs w:val="20"/>
        </w:rPr>
        <w:t>Consolidated Statements of Cash Flows for the fiscal years ended January 28, 2022, January 29, 2021, and January 31, 2020</w:t>
      </w:r>
    </w:p>
    <w:p w14:paraId="34D4A295" w14:textId="77777777" w:rsidR="00354136" w:rsidRDefault="00354136" w:rsidP="00354136">
      <w:pPr>
        <w:ind w:hanging="360"/>
      </w:pPr>
      <w:r>
        <w:rPr>
          <w:rFonts w:ascii="Times New Roman" w:hAnsi="Times New Roman"/>
          <w:color w:val="000000"/>
          <w:sz w:val="20"/>
          <w:szCs w:val="20"/>
        </w:rPr>
        <w:t>Consolidated Statements of Stockholders’ Equity (Deficit) for the fiscal years ended January 28, 2022, January 29, 2021, and January 31, 2020</w:t>
      </w:r>
    </w:p>
    <w:p w14:paraId="5C6E0592" w14:textId="77777777" w:rsidR="00354136" w:rsidRDefault="00354136" w:rsidP="00354136">
      <w:pPr>
        <w:ind w:hanging="360"/>
      </w:pPr>
      <w:r>
        <w:rPr>
          <w:rFonts w:ascii="Times New Roman" w:hAnsi="Times New Roman"/>
          <w:color w:val="000000"/>
          <w:sz w:val="20"/>
          <w:szCs w:val="20"/>
        </w:rPr>
        <w:t>Notes to Consolidated Financial Statements</w:t>
      </w:r>
    </w:p>
    <w:p w14:paraId="03D88AE8" w14:textId="77777777" w:rsidR="00354136" w:rsidRDefault="00354136" w:rsidP="00354136"/>
    <w:p w14:paraId="2555AA18" w14:textId="77777777" w:rsidR="00354136" w:rsidRDefault="00354136" w:rsidP="00354136">
      <w:pPr>
        <w:ind w:hanging="360"/>
      </w:pPr>
      <w:r>
        <w:rPr>
          <w:rFonts w:ascii="Times New Roman" w:hAnsi="Times New Roman"/>
          <w:color w:val="000000"/>
          <w:sz w:val="20"/>
          <w:szCs w:val="20"/>
        </w:rPr>
        <w:t>(2)</w:t>
      </w:r>
      <w:r>
        <w:rPr>
          <w:rFonts w:ascii="Times New Roman" w:hAnsi="Times New Roman"/>
          <w:i/>
          <w:iCs/>
          <w:color w:val="000000"/>
          <w:sz w:val="20"/>
          <w:szCs w:val="20"/>
        </w:rPr>
        <w:t>Financial Statement Schedules</w:t>
      </w:r>
      <w:r>
        <w:rPr>
          <w:rFonts w:ascii="Times New Roman" w:hAnsi="Times New Roman"/>
          <w:color w:val="000000"/>
          <w:sz w:val="20"/>
          <w:szCs w:val="20"/>
        </w:rPr>
        <w:t>: The information required in the following financial statement schedules is included in Note 20 of the Notes to the Consolidated Financial Statements under “Part II — Item 8 — Financial Statements and Supplementary Data”:</w:t>
      </w:r>
    </w:p>
    <w:p w14:paraId="626B1CF4" w14:textId="77777777" w:rsidR="00354136" w:rsidRDefault="00354136" w:rsidP="00354136"/>
    <w:p w14:paraId="4242AC5C" w14:textId="77777777" w:rsidR="00354136" w:rsidRDefault="00354136" w:rsidP="00354136">
      <w:r>
        <w:rPr>
          <w:rFonts w:ascii="Times New Roman" w:hAnsi="Times New Roman"/>
          <w:color w:val="000000"/>
          <w:sz w:val="20"/>
          <w:szCs w:val="20"/>
        </w:rPr>
        <w:t>Schedule II — Valuation and Qualifying Accounts</w:t>
      </w:r>
    </w:p>
    <w:p w14:paraId="12DB1898" w14:textId="77777777" w:rsidR="00354136" w:rsidRDefault="00354136" w:rsidP="00354136"/>
    <w:p w14:paraId="7A4B4A85" w14:textId="77777777" w:rsidR="00354136" w:rsidRDefault="00354136" w:rsidP="00354136">
      <w:r>
        <w:rPr>
          <w:rFonts w:ascii="Times New Roman" w:hAnsi="Times New Roman"/>
          <w:color w:val="000000"/>
          <w:sz w:val="20"/>
          <w:szCs w:val="20"/>
        </w:rPr>
        <w:t>All other schedules have been omitted because they are not applicable or the required information is otherwise included in the Consolidated Financial Statements or Notes thereto.</w:t>
      </w:r>
    </w:p>
    <w:p w14:paraId="3576BF36" w14:textId="77777777" w:rsidR="00354136" w:rsidRDefault="00354136" w:rsidP="00354136"/>
    <w:p w14:paraId="27924DDD" w14:textId="77777777" w:rsidR="00354136" w:rsidRDefault="00354136" w:rsidP="00354136">
      <w:r>
        <w:rPr>
          <w:rFonts w:ascii="Times New Roman" w:hAnsi="Times New Roman"/>
          <w:i/>
          <w:iCs/>
          <w:color w:val="000000"/>
          <w:sz w:val="20"/>
          <w:szCs w:val="20"/>
        </w:rPr>
        <w:t>Exhibits</w:t>
      </w:r>
      <w:r>
        <w:rPr>
          <w:rFonts w:ascii="Times New Roman" w:hAnsi="Times New Roman"/>
          <w:color w:val="000000"/>
          <w:sz w:val="20"/>
          <w:szCs w:val="20"/>
        </w:rPr>
        <w:t>:</w:t>
      </w:r>
    </w:p>
    <w:tbl>
      <w:tblPr>
        <w:tblW w:w="20606" w:type="dxa"/>
        <w:jc w:val="center"/>
        <w:tblCellMar>
          <w:top w:w="15" w:type="dxa"/>
          <w:left w:w="15" w:type="dxa"/>
          <w:bottom w:w="15" w:type="dxa"/>
          <w:right w:w="15" w:type="dxa"/>
        </w:tblCellMar>
        <w:tblLook w:val="04A0" w:firstRow="1" w:lastRow="0" w:firstColumn="1" w:lastColumn="0" w:noHBand="0" w:noVBand="1"/>
      </w:tblPr>
      <w:tblGrid>
        <w:gridCol w:w="151"/>
        <w:gridCol w:w="1706"/>
        <w:gridCol w:w="36"/>
        <w:gridCol w:w="36"/>
        <w:gridCol w:w="44"/>
        <w:gridCol w:w="36"/>
        <w:gridCol w:w="202"/>
        <w:gridCol w:w="18344"/>
        <w:gridCol w:w="51"/>
      </w:tblGrid>
      <w:tr w:rsidR="00354136" w14:paraId="4CA7453B" w14:textId="77777777" w:rsidTr="00354136">
        <w:trPr>
          <w:jc w:val="center"/>
        </w:trPr>
        <w:tc>
          <w:tcPr>
            <w:tcW w:w="176" w:type="dxa"/>
            <w:vAlign w:val="center"/>
            <w:hideMark/>
          </w:tcPr>
          <w:p w14:paraId="32C1E98F" w14:textId="77777777" w:rsidR="00354136" w:rsidRDefault="00354136"/>
        </w:tc>
        <w:tc>
          <w:tcPr>
            <w:tcW w:w="2420" w:type="dxa"/>
            <w:vAlign w:val="center"/>
            <w:hideMark/>
          </w:tcPr>
          <w:p w14:paraId="5429D75C" w14:textId="77777777" w:rsidR="00354136" w:rsidRDefault="00354136">
            <w:pPr>
              <w:spacing w:after="100"/>
              <w:rPr>
                <w:rFonts w:ascii="Times New Roman" w:eastAsia="Times New Roman" w:hAnsi="Times New Roman"/>
                <w:sz w:val="20"/>
                <w:szCs w:val="20"/>
              </w:rPr>
            </w:pPr>
          </w:p>
        </w:tc>
        <w:tc>
          <w:tcPr>
            <w:tcW w:w="6" w:type="dxa"/>
            <w:vAlign w:val="center"/>
            <w:hideMark/>
          </w:tcPr>
          <w:p w14:paraId="6437B80A" w14:textId="77777777" w:rsidR="00354136" w:rsidRDefault="00354136">
            <w:pPr>
              <w:spacing w:after="100"/>
              <w:rPr>
                <w:rFonts w:ascii="Times New Roman" w:eastAsia="Times New Roman" w:hAnsi="Times New Roman"/>
                <w:sz w:val="20"/>
                <w:szCs w:val="20"/>
              </w:rPr>
            </w:pPr>
          </w:p>
        </w:tc>
        <w:tc>
          <w:tcPr>
            <w:tcW w:w="6" w:type="dxa"/>
            <w:vAlign w:val="center"/>
            <w:hideMark/>
          </w:tcPr>
          <w:p w14:paraId="489C4CBF" w14:textId="77777777" w:rsidR="00354136" w:rsidRDefault="00354136">
            <w:pPr>
              <w:spacing w:after="100"/>
              <w:rPr>
                <w:rFonts w:ascii="Times New Roman" w:eastAsia="Times New Roman" w:hAnsi="Times New Roman"/>
                <w:sz w:val="20"/>
                <w:szCs w:val="20"/>
              </w:rPr>
            </w:pPr>
          </w:p>
        </w:tc>
        <w:tc>
          <w:tcPr>
            <w:tcW w:w="49" w:type="dxa"/>
            <w:vAlign w:val="center"/>
            <w:hideMark/>
          </w:tcPr>
          <w:p w14:paraId="2F39118E" w14:textId="77777777" w:rsidR="00354136" w:rsidRDefault="00354136">
            <w:pPr>
              <w:spacing w:after="100"/>
              <w:rPr>
                <w:rFonts w:ascii="Times New Roman" w:eastAsia="Times New Roman" w:hAnsi="Times New Roman"/>
                <w:sz w:val="20"/>
                <w:szCs w:val="20"/>
              </w:rPr>
            </w:pPr>
          </w:p>
        </w:tc>
        <w:tc>
          <w:tcPr>
            <w:tcW w:w="6" w:type="dxa"/>
            <w:vAlign w:val="center"/>
            <w:hideMark/>
          </w:tcPr>
          <w:p w14:paraId="3B634A1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6B1DC4C5" w14:textId="77777777" w:rsidR="00354136" w:rsidRDefault="00354136">
            <w:pPr>
              <w:spacing w:after="100"/>
              <w:rPr>
                <w:rFonts w:ascii="Times New Roman" w:eastAsia="Times New Roman" w:hAnsi="Times New Roman"/>
                <w:sz w:val="20"/>
                <w:szCs w:val="20"/>
              </w:rPr>
            </w:pPr>
          </w:p>
        </w:tc>
        <w:tc>
          <w:tcPr>
            <w:tcW w:w="17510" w:type="dxa"/>
            <w:vAlign w:val="center"/>
            <w:hideMark/>
          </w:tcPr>
          <w:p w14:paraId="70129BC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4EFC00C" w14:textId="77777777" w:rsidR="00354136" w:rsidRDefault="00354136">
            <w:pPr>
              <w:spacing w:after="100"/>
              <w:rPr>
                <w:rFonts w:ascii="Times New Roman" w:eastAsia="Times New Roman" w:hAnsi="Times New Roman"/>
                <w:sz w:val="20"/>
                <w:szCs w:val="20"/>
              </w:rPr>
            </w:pPr>
          </w:p>
        </w:tc>
      </w:tr>
      <w:tr w:rsidR="00354136" w14:paraId="528B18FA" w14:textId="77777777" w:rsidTr="00354136">
        <w:trPr>
          <w:jc w:val="center"/>
        </w:trPr>
        <w:tc>
          <w:tcPr>
            <w:tcW w:w="0" w:type="auto"/>
            <w:gridSpan w:val="3"/>
            <w:tcMar>
              <w:top w:w="30" w:type="dxa"/>
              <w:left w:w="20" w:type="dxa"/>
              <w:bottom w:w="30" w:type="dxa"/>
              <w:right w:w="20" w:type="dxa"/>
            </w:tcMar>
            <w:vAlign w:val="bottom"/>
            <w:hideMark/>
          </w:tcPr>
          <w:p w14:paraId="4817BD1A"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Exhibit</w:t>
            </w:r>
            <w:r>
              <w:rPr>
                <w:rFonts w:ascii="Times New Roman" w:hAnsi="Times New Roman"/>
                <w:b/>
                <w:bCs/>
                <w:color w:val="000000"/>
                <w:sz w:val="20"/>
                <w:szCs w:val="20"/>
              </w:rPr>
              <w:br/>
              <w:t>Number</w:t>
            </w:r>
          </w:p>
        </w:tc>
        <w:tc>
          <w:tcPr>
            <w:tcW w:w="0" w:type="auto"/>
            <w:gridSpan w:val="3"/>
            <w:tcMar>
              <w:top w:w="0" w:type="dxa"/>
              <w:left w:w="20" w:type="dxa"/>
              <w:bottom w:w="0" w:type="dxa"/>
              <w:right w:w="20" w:type="dxa"/>
            </w:tcMar>
            <w:vAlign w:val="center"/>
            <w:hideMark/>
          </w:tcPr>
          <w:p w14:paraId="51BE720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12293962" w14:textId="77777777" w:rsidR="00354136" w:rsidRDefault="00354136">
            <w:pPr>
              <w:spacing w:after="100"/>
              <w:jc w:val="center"/>
              <w:rPr>
                <w:rFonts w:ascii="宋体" w:eastAsia="宋体" w:hAnsi="宋体" w:cs="宋体"/>
              </w:rPr>
            </w:pPr>
            <w:r>
              <w:rPr>
                <w:rFonts w:ascii="Times New Roman" w:hAnsi="Times New Roman"/>
                <w:b/>
                <w:bCs/>
                <w:color w:val="000000"/>
                <w:sz w:val="20"/>
                <w:szCs w:val="20"/>
              </w:rPr>
              <w:t>Description</w:t>
            </w:r>
          </w:p>
        </w:tc>
      </w:tr>
      <w:tr w:rsidR="00354136" w14:paraId="369D1B74" w14:textId="77777777" w:rsidTr="00354136">
        <w:trPr>
          <w:jc w:val="center"/>
        </w:trPr>
        <w:tc>
          <w:tcPr>
            <w:tcW w:w="0" w:type="auto"/>
            <w:gridSpan w:val="3"/>
            <w:tcBorders>
              <w:top w:val="single" w:sz="8" w:space="0" w:color="000000"/>
            </w:tcBorders>
            <w:tcMar>
              <w:top w:w="30" w:type="dxa"/>
              <w:left w:w="20" w:type="dxa"/>
              <w:bottom w:w="30" w:type="dxa"/>
              <w:right w:w="20" w:type="dxa"/>
            </w:tcMar>
            <w:hideMark/>
          </w:tcPr>
          <w:p w14:paraId="3D4A0763" w14:textId="77777777" w:rsidR="00354136" w:rsidRDefault="00354136">
            <w:pPr>
              <w:spacing w:after="100"/>
              <w:jc w:val="right"/>
            </w:pPr>
            <w:hyperlink r:id="rId441" w:history="1">
              <w:r>
                <w:rPr>
                  <w:rStyle w:val="a5"/>
                  <w:rFonts w:ascii="Times New Roman" w:hAnsi="Times New Roman"/>
                  <w:sz w:val="20"/>
                  <w:szCs w:val="20"/>
                </w:rPr>
                <w:t>2.1</w:t>
              </w:r>
            </w:hyperlink>
          </w:p>
        </w:tc>
        <w:tc>
          <w:tcPr>
            <w:tcW w:w="0" w:type="auto"/>
            <w:gridSpan w:val="3"/>
            <w:tcMar>
              <w:top w:w="0" w:type="dxa"/>
              <w:left w:w="20" w:type="dxa"/>
              <w:bottom w:w="0" w:type="dxa"/>
              <w:right w:w="20" w:type="dxa"/>
            </w:tcMar>
            <w:vAlign w:val="center"/>
            <w:hideMark/>
          </w:tcPr>
          <w:p w14:paraId="5C0A2F43" w14:textId="77777777" w:rsidR="00354136" w:rsidRDefault="00354136">
            <w:pPr>
              <w:spacing w:after="100"/>
              <w:jc w:val="right"/>
            </w:pPr>
          </w:p>
        </w:tc>
        <w:tc>
          <w:tcPr>
            <w:tcW w:w="0" w:type="auto"/>
            <w:gridSpan w:val="3"/>
            <w:tcBorders>
              <w:top w:val="single" w:sz="8" w:space="0" w:color="000000"/>
            </w:tcBorders>
            <w:tcMar>
              <w:top w:w="30" w:type="dxa"/>
              <w:left w:w="20" w:type="dxa"/>
              <w:bottom w:w="30" w:type="dxa"/>
              <w:right w:w="20" w:type="dxa"/>
            </w:tcMar>
            <w:hideMark/>
          </w:tcPr>
          <w:p w14:paraId="0DC4166D" w14:textId="77777777" w:rsidR="00354136" w:rsidRDefault="00354136" w:rsidP="00354136">
            <w:pPr>
              <w:spacing w:after="100"/>
              <w:rPr>
                <w:rFonts w:ascii="宋体" w:eastAsia="宋体" w:hAnsi="宋体" w:cs="宋体"/>
              </w:rPr>
            </w:pPr>
            <w:hyperlink r:id="rId442" w:history="1">
              <w:r>
                <w:rPr>
                  <w:rStyle w:val="a5"/>
                  <w:rFonts w:ascii="Times New Roman" w:hAnsi="Times New Roman"/>
                  <w:sz w:val="20"/>
                  <w:szCs w:val="20"/>
                </w:rPr>
                <w:t>Separation and Distribution Agreement, dated as April 14, 2021 by and between Dell Technologies Inc. and VMware, Inc. (incorporated by reference to Exhibit 2.1 to the Current Report on Form 8-K of Dell Technologies Inc. (the “Company”) filed with the Securities and Exchange Commission (the “Commission”) on April 14, 2021) (Commission File No. 001-37867).</w:t>
              </w:r>
            </w:hyperlink>
          </w:p>
        </w:tc>
      </w:tr>
      <w:tr w:rsidR="00354136" w14:paraId="23248E94" w14:textId="77777777" w:rsidTr="00354136">
        <w:trPr>
          <w:jc w:val="center"/>
        </w:trPr>
        <w:tc>
          <w:tcPr>
            <w:tcW w:w="0" w:type="auto"/>
            <w:gridSpan w:val="3"/>
            <w:tcMar>
              <w:top w:w="30" w:type="dxa"/>
              <w:left w:w="20" w:type="dxa"/>
              <w:bottom w:w="30" w:type="dxa"/>
              <w:right w:w="20" w:type="dxa"/>
            </w:tcMar>
            <w:hideMark/>
          </w:tcPr>
          <w:p w14:paraId="44331266" w14:textId="77777777" w:rsidR="00354136" w:rsidRDefault="00354136">
            <w:pPr>
              <w:spacing w:after="100"/>
              <w:jc w:val="right"/>
            </w:pPr>
            <w:hyperlink r:id="rId443" w:history="1">
              <w:r>
                <w:rPr>
                  <w:rStyle w:val="a5"/>
                  <w:rFonts w:ascii="Times New Roman" w:hAnsi="Times New Roman"/>
                  <w:sz w:val="20"/>
                  <w:szCs w:val="20"/>
                </w:rPr>
                <w:t>2.2</w:t>
              </w:r>
            </w:hyperlink>
          </w:p>
        </w:tc>
        <w:tc>
          <w:tcPr>
            <w:tcW w:w="0" w:type="auto"/>
            <w:gridSpan w:val="3"/>
            <w:tcMar>
              <w:top w:w="0" w:type="dxa"/>
              <w:left w:w="20" w:type="dxa"/>
              <w:bottom w:w="0" w:type="dxa"/>
              <w:right w:w="20" w:type="dxa"/>
            </w:tcMar>
            <w:vAlign w:val="center"/>
            <w:hideMark/>
          </w:tcPr>
          <w:p w14:paraId="7655A40D" w14:textId="77777777" w:rsidR="00354136" w:rsidRDefault="00354136">
            <w:pPr>
              <w:spacing w:after="100"/>
              <w:jc w:val="right"/>
            </w:pPr>
          </w:p>
        </w:tc>
        <w:tc>
          <w:tcPr>
            <w:tcW w:w="0" w:type="auto"/>
            <w:gridSpan w:val="3"/>
            <w:tcMar>
              <w:top w:w="30" w:type="dxa"/>
              <w:left w:w="20" w:type="dxa"/>
              <w:bottom w:w="30" w:type="dxa"/>
              <w:right w:w="20" w:type="dxa"/>
            </w:tcMar>
            <w:hideMark/>
          </w:tcPr>
          <w:p w14:paraId="4E836E20" w14:textId="77777777" w:rsidR="00354136" w:rsidRDefault="00354136" w:rsidP="00354136">
            <w:pPr>
              <w:spacing w:after="100"/>
              <w:rPr>
                <w:rFonts w:ascii="宋体" w:eastAsia="宋体" w:hAnsi="宋体" w:cs="宋体"/>
              </w:rPr>
            </w:pPr>
            <w:hyperlink r:id="rId444" w:history="1">
              <w:r>
                <w:rPr>
                  <w:rStyle w:val="a5"/>
                  <w:rFonts w:ascii="Times New Roman" w:hAnsi="Times New Roman"/>
                  <w:sz w:val="20"/>
                  <w:szCs w:val="20"/>
                </w:rPr>
                <w:t>Letter Agreement, dated as of October 7, 2021, by and between Dell Technologies Inc. and VMware, Inc. (incorporated by reference to Exhibit 99.1 to the Current Report on Form 8-K of the Company filed with the Commission on October 7, 2021) (Commission File No. 001-37867).</w:t>
              </w:r>
            </w:hyperlink>
          </w:p>
        </w:tc>
      </w:tr>
      <w:tr w:rsidR="00354136" w14:paraId="6A136861" w14:textId="77777777" w:rsidTr="00354136">
        <w:trPr>
          <w:jc w:val="center"/>
        </w:trPr>
        <w:tc>
          <w:tcPr>
            <w:tcW w:w="0" w:type="auto"/>
            <w:gridSpan w:val="3"/>
            <w:tcMar>
              <w:top w:w="30" w:type="dxa"/>
              <w:left w:w="20" w:type="dxa"/>
              <w:bottom w:w="30" w:type="dxa"/>
              <w:right w:w="20" w:type="dxa"/>
            </w:tcMar>
            <w:hideMark/>
          </w:tcPr>
          <w:p w14:paraId="4C7E8C25" w14:textId="77777777" w:rsidR="00354136" w:rsidRDefault="00354136">
            <w:pPr>
              <w:spacing w:after="100"/>
              <w:jc w:val="right"/>
            </w:pPr>
            <w:hyperlink r:id="rId445" w:history="1">
              <w:r>
                <w:rPr>
                  <w:rStyle w:val="a5"/>
                  <w:rFonts w:ascii="Times New Roman" w:hAnsi="Times New Roman"/>
                  <w:sz w:val="20"/>
                  <w:szCs w:val="20"/>
                </w:rPr>
                <w:t>2.3</w:t>
              </w:r>
            </w:hyperlink>
          </w:p>
        </w:tc>
        <w:tc>
          <w:tcPr>
            <w:tcW w:w="0" w:type="auto"/>
            <w:gridSpan w:val="3"/>
            <w:tcMar>
              <w:top w:w="0" w:type="dxa"/>
              <w:left w:w="20" w:type="dxa"/>
              <w:bottom w:w="0" w:type="dxa"/>
              <w:right w:w="20" w:type="dxa"/>
            </w:tcMar>
            <w:vAlign w:val="center"/>
            <w:hideMark/>
          </w:tcPr>
          <w:p w14:paraId="2DD3531D" w14:textId="77777777" w:rsidR="00354136" w:rsidRDefault="00354136">
            <w:pPr>
              <w:spacing w:after="100"/>
              <w:jc w:val="right"/>
            </w:pPr>
          </w:p>
        </w:tc>
        <w:tc>
          <w:tcPr>
            <w:tcW w:w="0" w:type="auto"/>
            <w:gridSpan w:val="3"/>
            <w:tcMar>
              <w:top w:w="30" w:type="dxa"/>
              <w:left w:w="20" w:type="dxa"/>
              <w:bottom w:w="30" w:type="dxa"/>
              <w:right w:w="20" w:type="dxa"/>
            </w:tcMar>
            <w:hideMark/>
          </w:tcPr>
          <w:p w14:paraId="1F285A0D" w14:textId="77777777" w:rsidR="00354136" w:rsidRDefault="00354136" w:rsidP="00354136">
            <w:pPr>
              <w:spacing w:after="100"/>
              <w:rPr>
                <w:rFonts w:ascii="宋体" w:eastAsia="宋体" w:hAnsi="宋体" w:cs="宋体"/>
              </w:rPr>
            </w:pPr>
            <w:hyperlink r:id="rId446" w:history="1">
              <w:r>
                <w:rPr>
                  <w:rStyle w:val="a5"/>
                  <w:rFonts w:ascii="Times New Roman" w:hAnsi="Times New Roman"/>
                  <w:sz w:val="20"/>
                  <w:szCs w:val="20"/>
                </w:rPr>
                <w:t>Letter Agreement, dated as of November 1, 2021, by and between Dell Technologies Inc. and VMware, Inc. (incorporated by reference to Exhibit 99.2 to the Current Report on Form 8-K of the Company filed with the Commission on November 1, 2021) (Commission File No. 001-37867).</w:t>
              </w:r>
            </w:hyperlink>
          </w:p>
        </w:tc>
      </w:tr>
      <w:tr w:rsidR="00354136" w14:paraId="02318D0B" w14:textId="77777777" w:rsidTr="00354136">
        <w:trPr>
          <w:jc w:val="center"/>
        </w:trPr>
        <w:tc>
          <w:tcPr>
            <w:tcW w:w="0" w:type="auto"/>
            <w:gridSpan w:val="3"/>
            <w:tcMar>
              <w:top w:w="30" w:type="dxa"/>
              <w:left w:w="20" w:type="dxa"/>
              <w:bottom w:w="30" w:type="dxa"/>
              <w:right w:w="20" w:type="dxa"/>
            </w:tcMar>
            <w:hideMark/>
          </w:tcPr>
          <w:p w14:paraId="05985245" w14:textId="77777777" w:rsidR="00354136" w:rsidRDefault="00354136">
            <w:pPr>
              <w:spacing w:after="100"/>
              <w:jc w:val="right"/>
            </w:pPr>
            <w:hyperlink r:id="rId447" w:history="1">
              <w:r>
                <w:rPr>
                  <w:rStyle w:val="a5"/>
                  <w:rFonts w:ascii="Times New Roman" w:hAnsi="Times New Roman"/>
                  <w:sz w:val="20"/>
                  <w:szCs w:val="20"/>
                </w:rPr>
                <w:t>3.1</w:t>
              </w:r>
            </w:hyperlink>
          </w:p>
        </w:tc>
        <w:tc>
          <w:tcPr>
            <w:tcW w:w="0" w:type="auto"/>
            <w:gridSpan w:val="3"/>
            <w:tcMar>
              <w:top w:w="0" w:type="dxa"/>
              <w:left w:w="20" w:type="dxa"/>
              <w:bottom w:w="0" w:type="dxa"/>
              <w:right w:w="20" w:type="dxa"/>
            </w:tcMar>
            <w:vAlign w:val="center"/>
            <w:hideMark/>
          </w:tcPr>
          <w:p w14:paraId="3F98CC4D" w14:textId="77777777" w:rsidR="00354136" w:rsidRDefault="00354136">
            <w:pPr>
              <w:spacing w:after="100"/>
              <w:jc w:val="right"/>
            </w:pPr>
          </w:p>
        </w:tc>
        <w:tc>
          <w:tcPr>
            <w:tcW w:w="0" w:type="auto"/>
            <w:gridSpan w:val="3"/>
            <w:tcMar>
              <w:top w:w="30" w:type="dxa"/>
              <w:left w:w="20" w:type="dxa"/>
              <w:bottom w:w="30" w:type="dxa"/>
              <w:right w:w="20" w:type="dxa"/>
            </w:tcMar>
            <w:hideMark/>
          </w:tcPr>
          <w:p w14:paraId="63E27864" w14:textId="77777777" w:rsidR="00354136" w:rsidRDefault="00354136" w:rsidP="00354136">
            <w:pPr>
              <w:spacing w:after="100"/>
              <w:rPr>
                <w:rFonts w:ascii="宋体" w:eastAsia="宋体" w:hAnsi="宋体" w:cs="宋体"/>
              </w:rPr>
            </w:pPr>
            <w:hyperlink r:id="rId448" w:history="1">
              <w:r>
                <w:rPr>
                  <w:rStyle w:val="a5"/>
                  <w:rFonts w:ascii="Times New Roman" w:hAnsi="Times New Roman"/>
                  <w:sz w:val="20"/>
                  <w:szCs w:val="20"/>
                </w:rPr>
                <w:t>Fifth Amended and Restated Certificate of Incorporation of Dell Technologies Inc. (incorporated by reference to Exhibit 3.1 to the Company’s Current Report on Form 8-K filed with the Commission on December 28, 2018) (Commission File No. 001-37867).</w:t>
              </w:r>
            </w:hyperlink>
          </w:p>
        </w:tc>
      </w:tr>
      <w:tr w:rsidR="00354136" w14:paraId="5F2FA120" w14:textId="77777777" w:rsidTr="00354136">
        <w:trPr>
          <w:jc w:val="center"/>
        </w:trPr>
        <w:tc>
          <w:tcPr>
            <w:tcW w:w="0" w:type="auto"/>
            <w:gridSpan w:val="3"/>
            <w:tcMar>
              <w:top w:w="30" w:type="dxa"/>
              <w:left w:w="20" w:type="dxa"/>
              <w:bottom w:w="30" w:type="dxa"/>
              <w:right w:w="20" w:type="dxa"/>
            </w:tcMar>
            <w:hideMark/>
          </w:tcPr>
          <w:p w14:paraId="41FC8403" w14:textId="77777777" w:rsidR="00354136" w:rsidRDefault="00354136">
            <w:pPr>
              <w:spacing w:after="100"/>
              <w:jc w:val="right"/>
            </w:pPr>
            <w:hyperlink r:id="rId449" w:history="1">
              <w:r>
                <w:rPr>
                  <w:rStyle w:val="a5"/>
                  <w:rFonts w:ascii="Times New Roman" w:hAnsi="Times New Roman"/>
                  <w:sz w:val="20"/>
                  <w:szCs w:val="20"/>
                </w:rPr>
                <w:t>3.2</w:t>
              </w:r>
            </w:hyperlink>
          </w:p>
        </w:tc>
        <w:tc>
          <w:tcPr>
            <w:tcW w:w="0" w:type="auto"/>
            <w:gridSpan w:val="3"/>
            <w:tcMar>
              <w:top w:w="0" w:type="dxa"/>
              <w:left w:w="20" w:type="dxa"/>
              <w:bottom w:w="0" w:type="dxa"/>
              <w:right w:w="20" w:type="dxa"/>
            </w:tcMar>
            <w:vAlign w:val="center"/>
            <w:hideMark/>
          </w:tcPr>
          <w:p w14:paraId="0F613698" w14:textId="77777777" w:rsidR="00354136" w:rsidRDefault="00354136">
            <w:pPr>
              <w:spacing w:after="100"/>
              <w:jc w:val="right"/>
            </w:pPr>
          </w:p>
        </w:tc>
        <w:tc>
          <w:tcPr>
            <w:tcW w:w="0" w:type="auto"/>
            <w:gridSpan w:val="3"/>
            <w:tcMar>
              <w:top w:w="30" w:type="dxa"/>
              <w:left w:w="20" w:type="dxa"/>
              <w:bottom w:w="30" w:type="dxa"/>
              <w:right w:w="20" w:type="dxa"/>
            </w:tcMar>
            <w:hideMark/>
          </w:tcPr>
          <w:p w14:paraId="1F7824FC" w14:textId="77777777" w:rsidR="00354136" w:rsidRDefault="00354136" w:rsidP="00354136">
            <w:pPr>
              <w:spacing w:after="100"/>
              <w:rPr>
                <w:rFonts w:ascii="宋体" w:eastAsia="宋体" w:hAnsi="宋体" w:cs="宋体"/>
              </w:rPr>
            </w:pPr>
            <w:hyperlink r:id="rId450" w:history="1">
              <w:r>
                <w:rPr>
                  <w:rStyle w:val="a5"/>
                  <w:rFonts w:ascii="Times New Roman" w:hAnsi="Times New Roman"/>
                  <w:sz w:val="20"/>
                  <w:szCs w:val="20"/>
                </w:rPr>
                <w:t>Second Amended and Restated Bylaws of Dell Technologies Inc. (incorporated by reference to Exhibit 3.2 to the Company’s Current Report on Form 8-K filed with the Commission on December 28, 2018) (Commission File No. 001-37867).</w:t>
              </w:r>
            </w:hyperlink>
          </w:p>
        </w:tc>
      </w:tr>
      <w:tr w:rsidR="00354136" w14:paraId="0E2C6674" w14:textId="77777777" w:rsidTr="00354136">
        <w:trPr>
          <w:jc w:val="center"/>
        </w:trPr>
        <w:tc>
          <w:tcPr>
            <w:tcW w:w="0" w:type="auto"/>
            <w:gridSpan w:val="3"/>
            <w:tcMar>
              <w:top w:w="30" w:type="dxa"/>
              <w:left w:w="20" w:type="dxa"/>
              <w:bottom w:w="30" w:type="dxa"/>
              <w:right w:w="20" w:type="dxa"/>
            </w:tcMar>
            <w:hideMark/>
          </w:tcPr>
          <w:p w14:paraId="414530B3" w14:textId="77777777" w:rsidR="00354136" w:rsidRDefault="00354136">
            <w:pPr>
              <w:spacing w:after="100"/>
              <w:jc w:val="right"/>
            </w:pPr>
            <w:hyperlink r:id="rId451" w:history="1">
              <w:r>
                <w:rPr>
                  <w:rStyle w:val="a5"/>
                  <w:rFonts w:ascii="Times New Roman" w:hAnsi="Times New Roman"/>
                  <w:sz w:val="20"/>
                  <w:szCs w:val="20"/>
                </w:rPr>
                <w:t>4.1</w:t>
              </w:r>
            </w:hyperlink>
          </w:p>
        </w:tc>
        <w:tc>
          <w:tcPr>
            <w:tcW w:w="0" w:type="auto"/>
            <w:gridSpan w:val="3"/>
            <w:tcMar>
              <w:top w:w="0" w:type="dxa"/>
              <w:left w:w="20" w:type="dxa"/>
              <w:bottom w:w="0" w:type="dxa"/>
              <w:right w:w="20" w:type="dxa"/>
            </w:tcMar>
            <w:vAlign w:val="center"/>
            <w:hideMark/>
          </w:tcPr>
          <w:p w14:paraId="166A2855" w14:textId="77777777" w:rsidR="00354136" w:rsidRDefault="00354136">
            <w:pPr>
              <w:spacing w:after="100"/>
              <w:jc w:val="right"/>
            </w:pPr>
          </w:p>
        </w:tc>
        <w:tc>
          <w:tcPr>
            <w:tcW w:w="0" w:type="auto"/>
            <w:gridSpan w:val="3"/>
            <w:tcMar>
              <w:top w:w="30" w:type="dxa"/>
              <w:left w:w="20" w:type="dxa"/>
              <w:bottom w:w="30" w:type="dxa"/>
              <w:right w:w="20" w:type="dxa"/>
            </w:tcMar>
            <w:hideMark/>
          </w:tcPr>
          <w:p w14:paraId="019A0E8A" w14:textId="77777777" w:rsidR="00354136" w:rsidRDefault="00354136" w:rsidP="00354136">
            <w:pPr>
              <w:spacing w:after="100"/>
              <w:rPr>
                <w:rFonts w:ascii="宋体" w:eastAsia="宋体" w:hAnsi="宋体" w:cs="宋体"/>
              </w:rPr>
            </w:pPr>
            <w:hyperlink r:id="rId452" w:history="1">
              <w:r>
                <w:rPr>
                  <w:rStyle w:val="a5"/>
                  <w:rFonts w:ascii="Times New Roman" w:hAnsi="Times New Roman"/>
                  <w:sz w:val="20"/>
                  <w:szCs w:val="20"/>
                </w:rPr>
                <w:t>Indenture, dated as of April 27, 1998, between Dell Computer Corporation and Chase Bank of Texas, National Association, as trustee (the “1998 Indenture”) (incorporated by reference to Exhibit 99.2 to Dell Inc.’s Current Report on Form 8-K filed with the Commission on April 28, 1998) (Commission File No. 0-17017).</w:t>
              </w:r>
            </w:hyperlink>
          </w:p>
        </w:tc>
      </w:tr>
    </w:tbl>
    <w:p w14:paraId="58632AF6" w14:textId="77777777" w:rsidR="00354136" w:rsidRDefault="00354136" w:rsidP="00354136">
      <w:pPr>
        <w:jc w:val="center"/>
      </w:pPr>
    </w:p>
    <w:p w14:paraId="6F73F4E5" w14:textId="77777777" w:rsidR="00354136" w:rsidRDefault="00354136" w:rsidP="00354136">
      <w:pPr>
        <w:jc w:val="center"/>
      </w:pPr>
      <w:r>
        <w:rPr>
          <w:rFonts w:ascii="Times New Roman" w:hAnsi="Times New Roman"/>
          <w:color w:val="000000"/>
          <w:sz w:val="20"/>
          <w:szCs w:val="20"/>
        </w:rPr>
        <w:t>164</w:t>
      </w:r>
    </w:p>
    <w:p w14:paraId="4E86EF53" w14:textId="77777777" w:rsidR="00354136" w:rsidRDefault="00354136" w:rsidP="00354136">
      <w:pPr>
        <w:jc w:val="center"/>
      </w:pPr>
    </w:p>
    <w:p w14:paraId="29981FFD" w14:textId="77777777" w:rsidR="00354136" w:rsidRDefault="00354136" w:rsidP="00354136">
      <w:r>
        <w:pict w14:anchorId="5E2CD563">
          <v:rect id="_x0000_i1539" style="width:0;height:1.5pt" o:hralign="center" o:hrstd="t" o:hr="t" fillcolor="#a0a0a0" stroked="f"/>
        </w:pict>
      </w:r>
    </w:p>
    <w:p w14:paraId="4C1008C6" w14:textId="77777777" w:rsidR="00354136" w:rsidRDefault="00354136" w:rsidP="00354136">
      <w:hyperlink r:id="rId453" w:anchor="if82c7bb85cec43f3b72bdca2d8861323_10" w:history="1">
        <w:r>
          <w:rPr>
            <w:rStyle w:val="a5"/>
            <w:rFonts w:ascii="Times New Roman" w:hAnsi="Times New Roman"/>
            <w:sz w:val="20"/>
            <w:szCs w:val="20"/>
          </w:rPr>
          <w:t>Table of </w:t>
        </w:r>
      </w:hyperlink>
      <w:hyperlink r:id="rId454" w:anchor="if82c7bb85cec43f3b72bdca2d8861323_10" w:history="1">
        <w:r>
          <w:rPr>
            <w:rStyle w:val="a5"/>
            <w:rFonts w:ascii="Times New Roman" w:hAnsi="Times New Roman"/>
            <w:sz w:val="20"/>
            <w:szCs w:val="20"/>
          </w:rPr>
          <w:t>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30"/>
        <w:gridCol w:w="1520"/>
        <w:gridCol w:w="36"/>
        <w:gridCol w:w="36"/>
        <w:gridCol w:w="44"/>
        <w:gridCol w:w="36"/>
        <w:gridCol w:w="205"/>
        <w:gridCol w:w="18546"/>
        <w:gridCol w:w="53"/>
      </w:tblGrid>
      <w:tr w:rsidR="00354136" w14:paraId="2A08B2D4" w14:textId="77777777" w:rsidTr="00354136">
        <w:trPr>
          <w:jc w:val="center"/>
        </w:trPr>
        <w:tc>
          <w:tcPr>
            <w:tcW w:w="176" w:type="dxa"/>
            <w:vAlign w:val="center"/>
            <w:hideMark/>
          </w:tcPr>
          <w:p w14:paraId="1E2D61EF" w14:textId="77777777" w:rsidR="00354136" w:rsidRDefault="00354136"/>
        </w:tc>
        <w:tc>
          <w:tcPr>
            <w:tcW w:w="2420" w:type="dxa"/>
            <w:vAlign w:val="center"/>
            <w:hideMark/>
          </w:tcPr>
          <w:p w14:paraId="4E12C4AC"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0FD2D3"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17C86A"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670433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BCFF52B"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3FD3815" w14:textId="77777777" w:rsidR="00354136" w:rsidRDefault="00354136">
            <w:pPr>
              <w:spacing w:after="100"/>
              <w:rPr>
                <w:rFonts w:ascii="Times New Roman" w:eastAsia="Times New Roman" w:hAnsi="Times New Roman"/>
                <w:sz w:val="20"/>
                <w:szCs w:val="20"/>
              </w:rPr>
            </w:pPr>
          </w:p>
        </w:tc>
        <w:tc>
          <w:tcPr>
            <w:tcW w:w="17513" w:type="dxa"/>
            <w:vAlign w:val="center"/>
            <w:hideMark/>
          </w:tcPr>
          <w:p w14:paraId="745D3FB6" w14:textId="77777777" w:rsidR="00354136" w:rsidRDefault="00354136">
            <w:pPr>
              <w:spacing w:after="100"/>
              <w:rPr>
                <w:rFonts w:ascii="Times New Roman" w:eastAsia="Times New Roman" w:hAnsi="Times New Roman"/>
                <w:sz w:val="20"/>
                <w:szCs w:val="20"/>
              </w:rPr>
            </w:pPr>
          </w:p>
        </w:tc>
        <w:tc>
          <w:tcPr>
            <w:tcW w:w="6" w:type="dxa"/>
            <w:vAlign w:val="center"/>
            <w:hideMark/>
          </w:tcPr>
          <w:p w14:paraId="38623143" w14:textId="77777777" w:rsidR="00354136" w:rsidRDefault="00354136">
            <w:pPr>
              <w:spacing w:after="100"/>
              <w:rPr>
                <w:rFonts w:ascii="Times New Roman" w:eastAsia="Times New Roman" w:hAnsi="Times New Roman"/>
                <w:sz w:val="20"/>
                <w:szCs w:val="20"/>
              </w:rPr>
            </w:pPr>
          </w:p>
        </w:tc>
      </w:tr>
      <w:tr w:rsidR="00354136" w14:paraId="0F48F960" w14:textId="77777777" w:rsidTr="00354136">
        <w:trPr>
          <w:jc w:val="center"/>
        </w:trPr>
        <w:tc>
          <w:tcPr>
            <w:tcW w:w="0" w:type="auto"/>
            <w:gridSpan w:val="3"/>
            <w:tcMar>
              <w:top w:w="30" w:type="dxa"/>
              <w:left w:w="20" w:type="dxa"/>
              <w:bottom w:w="30" w:type="dxa"/>
              <w:right w:w="20" w:type="dxa"/>
            </w:tcMar>
            <w:hideMark/>
          </w:tcPr>
          <w:p w14:paraId="2AC1408A" w14:textId="77777777" w:rsidR="00354136" w:rsidRDefault="00354136">
            <w:pPr>
              <w:spacing w:after="100"/>
              <w:jc w:val="right"/>
              <w:rPr>
                <w:rFonts w:ascii="宋体" w:eastAsia="宋体" w:hAnsi="宋体" w:cs="宋体"/>
              </w:rPr>
            </w:pPr>
            <w:hyperlink r:id="rId455" w:history="1">
              <w:r>
                <w:rPr>
                  <w:rStyle w:val="a5"/>
                  <w:rFonts w:ascii="Times New Roman" w:hAnsi="Times New Roman"/>
                  <w:sz w:val="20"/>
                  <w:szCs w:val="20"/>
                </w:rPr>
                <w:t>4.2</w:t>
              </w:r>
            </w:hyperlink>
          </w:p>
        </w:tc>
        <w:tc>
          <w:tcPr>
            <w:tcW w:w="0" w:type="auto"/>
            <w:gridSpan w:val="3"/>
            <w:tcMar>
              <w:top w:w="0" w:type="dxa"/>
              <w:left w:w="20" w:type="dxa"/>
              <w:bottom w:w="0" w:type="dxa"/>
              <w:right w:w="20" w:type="dxa"/>
            </w:tcMar>
            <w:vAlign w:val="center"/>
            <w:hideMark/>
          </w:tcPr>
          <w:p w14:paraId="52D5B996" w14:textId="77777777" w:rsidR="00354136" w:rsidRDefault="00354136">
            <w:pPr>
              <w:spacing w:after="100"/>
              <w:jc w:val="right"/>
            </w:pPr>
          </w:p>
        </w:tc>
        <w:tc>
          <w:tcPr>
            <w:tcW w:w="0" w:type="auto"/>
            <w:gridSpan w:val="3"/>
            <w:tcMar>
              <w:top w:w="30" w:type="dxa"/>
              <w:left w:w="20" w:type="dxa"/>
              <w:bottom w:w="30" w:type="dxa"/>
              <w:right w:w="20" w:type="dxa"/>
            </w:tcMar>
            <w:hideMark/>
          </w:tcPr>
          <w:p w14:paraId="6C3D85F5" w14:textId="77777777" w:rsidR="00354136" w:rsidRDefault="00354136" w:rsidP="00354136">
            <w:pPr>
              <w:spacing w:after="100"/>
              <w:rPr>
                <w:rFonts w:ascii="宋体" w:eastAsia="宋体" w:hAnsi="宋体" w:cs="宋体"/>
              </w:rPr>
            </w:pPr>
            <w:hyperlink r:id="rId456" w:history="1">
              <w:r>
                <w:rPr>
                  <w:rStyle w:val="a5"/>
                  <w:rFonts w:ascii="Times New Roman" w:hAnsi="Times New Roman"/>
                  <w:sz w:val="20"/>
                  <w:szCs w:val="20"/>
                </w:rPr>
                <w:t>Indenture, dated as of April 17, 2008, between Dell Inc. and The Bank of New York Mellon Trust Company, N.A. (formerly The Bank of New York Trust Company, N.A.), as trustee (including the form of notes) (incorporated by reference to Exhibit 4.1 to Dell Inc.’s Current Report on Form 8-K filed with the Commission on April 17, 2008) (Commission File No. 0-17017).</w:t>
              </w:r>
            </w:hyperlink>
          </w:p>
        </w:tc>
      </w:tr>
      <w:tr w:rsidR="00354136" w14:paraId="7947121B" w14:textId="77777777" w:rsidTr="00354136">
        <w:trPr>
          <w:jc w:val="center"/>
        </w:trPr>
        <w:tc>
          <w:tcPr>
            <w:tcW w:w="0" w:type="auto"/>
            <w:gridSpan w:val="3"/>
            <w:tcMar>
              <w:top w:w="30" w:type="dxa"/>
              <w:left w:w="20" w:type="dxa"/>
              <w:bottom w:w="30" w:type="dxa"/>
              <w:right w:w="20" w:type="dxa"/>
            </w:tcMar>
            <w:hideMark/>
          </w:tcPr>
          <w:p w14:paraId="7D93849B" w14:textId="77777777" w:rsidR="00354136" w:rsidRDefault="00354136">
            <w:pPr>
              <w:spacing w:after="100"/>
              <w:jc w:val="right"/>
            </w:pPr>
            <w:hyperlink r:id="rId457" w:history="1">
              <w:r>
                <w:rPr>
                  <w:rStyle w:val="a5"/>
                  <w:rFonts w:ascii="Times New Roman" w:hAnsi="Times New Roman"/>
                  <w:sz w:val="20"/>
                  <w:szCs w:val="20"/>
                </w:rPr>
                <w:t>4.3</w:t>
              </w:r>
            </w:hyperlink>
          </w:p>
        </w:tc>
        <w:tc>
          <w:tcPr>
            <w:tcW w:w="0" w:type="auto"/>
            <w:gridSpan w:val="3"/>
            <w:tcMar>
              <w:top w:w="0" w:type="dxa"/>
              <w:left w:w="20" w:type="dxa"/>
              <w:bottom w:w="0" w:type="dxa"/>
              <w:right w:w="20" w:type="dxa"/>
            </w:tcMar>
            <w:vAlign w:val="center"/>
            <w:hideMark/>
          </w:tcPr>
          <w:p w14:paraId="1F531902" w14:textId="77777777" w:rsidR="00354136" w:rsidRDefault="00354136">
            <w:pPr>
              <w:spacing w:after="100"/>
              <w:jc w:val="right"/>
            </w:pPr>
          </w:p>
        </w:tc>
        <w:tc>
          <w:tcPr>
            <w:tcW w:w="0" w:type="auto"/>
            <w:gridSpan w:val="3"/>
            <w:tcMar>
              <w:top w:w="30" w:type="dxa"/>
              <w:left w:w="20" w:type="dxa"/>
              <w:bottom w:w="30" w:type="dxa"/>
              <w:right w:w="20" w:type="dxa"/>
            </w:tcMar>
            <w:hideMark/>
          </w:tcPr>
          <w:p w14:paraId="51F32E61" w14:textId="77777777" w:rsidR="00354136" w:rsidRDefault="00354136" w:rsidP="00354136">
            <w:pPr>
              <w:spacing w:after="100"/>
              <w:rPr>
                <w:rFonts w:ascii="宋体" w:eastAsia="宋体" w:hAnsi="宋体" w:cs="宋体"/>
              </w:rPr>
            </w:pPr>
            <w:hyperlink r:id="rId458" w:history="1">
              <w:r>
                <w:rPr>
                  <w:rStyle w:val="a5"/>
                  <w:rFonts w:ascii="Times New Roman" w:hAnsi="Times New Roman"/>
                  <w:sz w:val="20"/>
                  <w:szCs w:val="20"/>
                </w:rPr>
                <w:t>Indenture, dated as of April 6, 2009, between Dell Inc. and The Bank of New York Mellon Trust Company, N.A., as trustee (incorporated by reference to Exhibit 4.1 to Dell Inc.’s Current Report on Form 8-K filed with the Commission on April 6, 2009) (Commission File No. 0-17017).</w:t>
              </w:r>
            </w:hyperlink>
          </w:p>
        </w:tc>
      </w:tr>
      <w:tr w:rsidR="00354136" w14:paraId="50CF0099" w14:textId="77777777" w:rsidTr="00354136">
        <w:trPr>
          <w:jc w:val="center"/>
        </w:trPr>
        <w:tc>
          <w:tcPr>
            <w:tcW w:w="0" w:type="auto"/>
            <w:gridSpan w:val="3"/>
            <w:tcMar>
              <w:top w:w="30" w:type="dxa"/>
              <w:left w:w="20" w:type="dxa"/>
              <w:bottom w:w="30" w:type="dxa"/>
              <w:right w:w="20" w:type="dxa"/>
            </w:tcMar>
            <w:hideMark/>
          </w:tcPr>
          <w:p w14:paraId="368E91F7" w14:textId="77777777" w:rsidR="00354136" w:rsidRDefault="00354136">
            <w:pPr>
              <w:spacing w:after="100"/>
              <w:jc w:val="right"/>
            </w:pPr>
            <w:hyperlink r:id="rId459" w:history="1">
              <w:r>
                <w:rPr>
                  <w:rStyle w:val="a5"/>
                  <w:rFonts w:ascii="Times New Roman" w:hAnsi="Times New Roman"/>
                  <w:sz w:val="20"/>
                  <w:szCs w:val="20"/>
                </w:rPr>
                <w:t>4.4</w:t>
              </w:r>
            </w:hyperlink>
          </w:p>
        </w:tc>
        <w:tc>
          <w:tcPr>
            <w:tcW w:w="0" w:type="auto"/>
            <w:gridSpan w:val="3"/>
            <w:tcMar>
              <w:top w:w="0" w:type="dxa"/>
              <w:left w:w="20" w:type="dxa"/>
              <w:bottom w:w="0" w:type="dxa"/>
              <w:right w:w="20" w:type="dxa"/>
            </w:tcMar>
            <w:vAlign w:val="center"/>
            <w:hideMark/>
          </w:tcPr>
          <w:p w14:paraId="168289D3" w14:textId="77777777" w:rsidR="00354136" w:rsidRDefault="00354136">
            <w:pPr>
              <w:spacing w:after="100"/>
              <w:jc w:val="right"/>
            </w:pPr>
          </w:p>
        </w:tc>
        <w:tc>
          <w:tcPr>
            <w:tcW w:w="0" w:type="auto"/>
            <w:gridSpan w:val="3"/>
            <w:tcMar>
              <w:top w:w="30" w:type="dxa"/>
              <w:left w:w="20" w:type="dxa"/>
              <w:bottom w:w="30" w:type="dxa"/>
              <w:right w:w="20" w:type="dxa"/>
            </w:tcMar>
            <w:hideMark/>
          </w:tcPr>
          <w:p w14:paraId="28EE1602" w14:textId="77777777" w:rsidR="00354136" w:rsidRDefault="00354136" w:rsidP="00354136">
            <w:pPr>
              <w:spacing w:after="100"/>
              <w:rPr>
                <w:rFonts w:ascii="宋体" w:eastAsia="宋体" w:hAnsi="宋体" w:cs="宋体"/>
              </w:rPr>
            </w:pPr>
            <w:hyperlink r:id="rId460" w:history="1">
              <w:r>
                <w:rPr>
                  <w:rStyle w:val="a5"/>
                  <w:rFonts w:ascii="Times New Roman" w:hAnsi="Times New Roman"/>
                  <w:sz w:val="20"/>
                  <w:szCs w:val="20"/>
                </w:rPr>
                <w:t>Third Supplemental Indenture, dated September 10, 2010, between Dell Inc. and The Bank of New York Mellon Trust Company, N.A., as trustee (incorporated by reference to Exhibit 4.1 to Dell Inc.’s Current Report on Form 8-K filed with the Commission on September 10, 2010) (Commission File No. 0-17017).</w:t>
              </w:r>
            </w:hyperlink>
          </w:p>
        </w:tc>
      </w:tr>
      <w:tr w:rsidR="00354136" w14:paraId="7633AEF5" w14:textId="77777777" w:rsidTr="00354136">
        <w:trPr>
          <w:jc w:val="center"/>
        </w:trPr>
        <w:tc>
          <w:tcPr>
            <w:tcW w:w="0" w:type="auto"/>
            <w:gridSpan w:val="3"/>
            <w:tcMar>
              <w:top w:w="30" w:type="dxa"/>
              <w:left w:w="20" w:type="dxa"/>
              <w:bottom w:w="30" w:type="dxa"/>
              <w:right w:w="20" w:type="dxa"/>
            </w:tcMar>
            <w:hideMark/>
          </w:tcPr>
          <w:p w14:paraId="3056DE6D" w14:textId="77777777" w:rsidR="00354136" w:rsidRDefault="00354136">
            <w:pPr>
              <w:spacing w:after="100"/>
              <w:jc w:val="right"/>
            </w:pPr>
            <w:hyperlink r:id="rId461" w:history="1">
              <w:r>
                <w:rPr>
                  <w:rStyle w:val="a5"/>
                  <w:rFonts w:ascii="Times New Roman" w:hAnsi="Times New Roman"/>
                  <w:sz w:val="20"/>
                  <w:szCs w:val="20"/>
                </w:rPr>
                <w:t>4.</w:t>
              </w:r>
            </w:hyperlink>
            <w:hyperlink r:id="rId462" w:history="1">
              <w:r>
                <w:rPr>
                  <w:rStyle w:val="a5"/>
                  <w:rFonts w:ascii="Times New Roman" w:hAnsi="Times New Roman"/>
                  <w:sz w:val="20"/>
                  <w:szCs w:val="20"/>
                </w:rPr>
                <w:t>5</w:t>
              </w:r>
            </w:hyperlink>
          </w:p>
        </w:tc>
        <w:tc>
          <w:tcPr>
            <w:tcW w:w="0" w:type="auto"/>
            <w:gridSpan w:val="3"/>
            <w:tcMar>
              <w:top w:w="0" w:type="dxa"/>
              <w:left w:w="20" w:type="dxa"/>
              <w:bottom w:w="0" w:type="dxa"/>
              <w:right w:w="20" w:type="dxa"/>
            </w:tcMar>
            <w:vAlign w:val="center"/>
            <w:hideMark/>
          </w:tcPr>
          <w:p w14:paraId="0F9FC435" w14:textId="77777777" w:rsidR="00354136" w:rsidRDefault="00354136">
            <w:pPr>
              <w:spacing w:after="100"/>
              <w:jc w:val="right"/>
            </w:pPr>
          </w:p>
        </w:tc>
        <w:tc>
          <w:tcPr>
            <w:tcW w:w="0" w:type="auto"/>
            <w:gridSpan w:val="3"/>
            <w:tcMar>
              <w:top w:w="30" w:type="dxa"/>
              <w:left w:w="20" w:type="dxa"/>
              <w:bottom w:w="30" w:type="dxa"/>
              <w:right w:w="20" w:type="dxa"/>
            </w:tcMar>
            <w:hideMark/>
          </w:tcPr>
          <w:p w14:paraId="7F36D91A" w14:textId="77777777" w:rsidR="00354136" w:rsidRDefault="00354136" w:rsidP="00354136">
            <w:pPr>
              <w:spacing w:after="100"/>
              <w:rPr>
                <w:rFonts w:ascii="宋体" w:eastAsia="宋体" w:hAnsi="宋体" w:cs="宋体"/>
              </w:rPr>
            </w:pPr>
            <w:hyperlink r:id="rId463" w:history="1">
              <w:r>
                <w:rPr>
                  <w:rStyle w:val="a5"/>
                  <w:rFonts w:ascii="Times New Roman" w:hAnsi="Times New Roman"/>
                  <w:sz w:val="20"/>
                  <w:szCs w:val="20"/>
                </w:rPr>
                <w:t>Base Indenture, dated as of June 1, 2016, among Diamond 1 Finance Corporation and Diamond 2 Finance Corporation, as issuers, and The Bank of New York Mellon Trust Company, N.A., as trustee and collateral agent (incorporated by reference to Exhibit 4.14 to Amendment No. 6 to the Company’s 2016 Form S-4 filed with the Commission on June 3, 2016) (Registration No. 333-208524).</w:t>
              </w:r>
            </w:hyperlink>
          </w:p>
        </w:tc>
      </w:tr>
      <w:tr w:rsidR="00354136" w14:paraId="0FF7F6C1" w14:textId="77777777" w:rsidTr="00354136">
        <w:trPr>
          <w:jc w:val="center"/>
        </w:trPr>
        <w:tc>
          <w:tcPr>
            <w:tcW w:w="0" w:type="auto"/>
            <w:gridSpan w:val="3"/>
            <w:tcMar>
              <w:top w:w="30" w:type="dxa"/>
              <w:left w:w="20" w:type="dxa"/>
              <w:bottom w:w="30" w:type="dxa"/>
              <w:right w:w="20" w:type="dxa"/>
            </w:tcMar>
            <w:hideMark/>
          </w:tcPr>
          <w:p w14:paraId="37CBD83A" w14:textId="77777777" w:rsidR="00354136" w:rsidRDefault="00354136">
            <w:pPr>
              <w:spacing w:after="100"/>
              <w:jc w:val="right"/>
            </w:pPr>
            <w:hyperlink r:id="rId464" w:history="1">
              <w:r>
                <w:rPr>
                  <w:rStyle w:val="a5"/>
                  <w:rFonts w:ascii="Times New Roman" w:hAnsi="Times New Roman"/>
                  <w:sz w:val="20"/>
                  <w:szCs w:val="20"/>
                </w:rPr>
                <w:t>4.6</w:t>
              </w:r>
            </w:hyperlink>
          </w:p>
        </w:tc>
        <w:tc>
          <w:tcPr>
            <w:tcW w:w="0" w:type="auto"/>
            <w:gridSpan w:val="3"/>
            <w:tcMar>
              <w:top w:w="0" w:type="dxa"/>
              <w:left w:w="20" w:type="dxa"/>
              <w:bottom w:w="0" w:type="dxa"/>
              <w:right w:w="20" w:type="dxa"/>
            </w:tcMar>
            <w:vAlign w:val="center"/>
            <w:hideMark/>
          </w:tcPr>
          <w:p w14:paraId="22330037" w14:textId="77777777" w:rsidR="00354136" w:rsidRDefault="00354136">
            <w:pPr>
              <w:spacing w:after="100"/>
              <w:jc w:val="right"/>
            </w:pPr>
          </w:p>
        </w:tc>
        <w:tc>
          <w:tcPr>
            <w:tcW w:w="0" w:type="auto"/>
            <w:gridSpan w:val="3"/>
            <w:tcMar>
              <w:top w:w="30" w:type="dxa"/>
              <w:left w:w="20" w:type="dxa"/>
              <w:bottom w:w="30" w:type="dxa"/>
              <w:right w:w="20" w:type="dxa"/>
            </w:tcMar>
            <w:hideMark/>
          </w:tcPr>
          <w:p w14:paraId="199BFAFA" w14:textId="77777777" w:rsidR="00354136" w:rsidRDefault="00354136" w:rsidP="00354136">
            <w:pPr>
              <w:spacing w:after="100"/>
              <w:rPr>
                <w:rFonts w:ascii="宋体" w:eastAsia="宋体" w:hAnsi="宋体" w:cs="宋体"/>
              </w:rPr>
            </w:pPr>
            <w:hyperlink r:id="rId465" w:history="1">
              <w:r>
                <w:rPr>
                  <w:rStyle w:val="a5"/>
                  <w:rFonts w:ascii="Times New Roman" w:hAnsi="Times New Roman"/>
                  <w:sz w:val="20"/>
                  <w:szCs w:val="20"/>
                </w:rPr>
                <w:t>2026 Notes Supplemental Indenture No. 1, dated June 1, 2016, among Diamond 1 Finance Corporation, Diamond 2 Finance Corporation and The Bank of New York Mellon Trust Company, N.A., as trustee and collateral agent (incorporated by reference to Exhibit 4.21 to Amendment No. 6 to the Company’s 2016 Form S-4 filed with the Commission on June 3, 2016) (Registration No. 333-208524).</w:t>
              </w:r>
            </w:hyperlink>
          </w:p>
        </w:tc>
      </w:tr>
      <w:tr w:rsidR="00354136" w14:paraId="554D9B70" w14:textId="77777777" w:rsidTr="00354136">
        <w:trPr>
          <w:jc w:val="center"/>
        </w:trPr>
        <w:tc>
          <w:tcPr>
            <w:tcW w:w="0" w:type="auto"/>
            <w:gridSpan w:val="3"/>
            <w:tcMar>
              <w:top w:w="30" w:type="dxa"/>
              <w:left w:w="20" w:type="dxa"/>
              <w:bottom w:w="30" w:type="dxa"/>
              <w:right w:w="20" w:type="dxa"/>
            </w:tcMar>
            <w:hideMark/>
          </w:tcPr>
          <w:p w14:paraId="36C20ADA" w14:textId="77777777" w:rsidR="00354136" w:rsidRDefault="00354136">
            <w:pPr>
              <w:spacing w:after="100"/>
              <w:jc w:val="right"/>
            </w:pPr>
            <w:hyperlink r:id="rId466" w:history="1">
              <w:r>
                <w:rPr>
                  <w:rStyle w:val="a5"/>
                  <w:rFonts w:ascii="Times New Roman" w:hAnsi="Times New Roman"/>
                  <w:sz w:val="20"/>
                  <w:szCs w:val="20"/>
                </w:rPr>
                <w:t>4.7</w:t>
              </w:r>
            </w:hyperlink>
          </w:p>
        </w:tc>
        <w:tc>
          <w:tcPr>
            <w:tcW w:w="0" w:type="auto"/>
            <w:gridSpan w:val="3"/>
            <w:tcMar>
              <w:top w:w="0" w:type="dxa"/>
              <w:left w:w="20" w:type="dxa"/>
              <w:bottom w:w="0" w:type="dxa"/>
              <w:right w:w="20" w:type="dxa"/>
            </w:tcMar>
            <w:vAlign w:val="center"/>
            <w:hideMark/>
          </w:tcPr>
          <w:p w14:paraId="4D2724A3" w14:textId="77777777" w:rsidR="00354136" w:rsidRDefault="00354136">
            <w:pPr>
              <w:spacing w:after="100"/>
              <w:jc w:val="right"/>
            </w:pPr>
          </w:p>
        </w:tc>
        <w:tc>
          <w:tcPr>
            <w:tcW w:w="0" w:type="auto"/>
            <w:gridSpan w:val="3"/>
            <w:tcMar>
              <w:top w:w="30" w:type="dxa"/>
              <w:left w:w="20" w:type="dxa"/>
              <w:bottom w:w="30" w:type="dxa"/>
              <w:right w:w="20" w:type="dxa"/>
            </w:tcMar>
            <w:hideMark/>
          </w:tcPr>
          <w:p w14:paraId="71B55A14" w14:textId="77777777" w:rsidR="00354136" w:rsidRDefault="00354136" w:rsidP="00354136">
            <w:pPr>
              <w:spacing w:after="100"/>
              <w:rPr>
                <w:rFonts w:ascii="宋体" w:eastAsia="宋体" w:hAnsi="宋体" w:cs="宋体"/>
              </w:rPr>
            </w:pPr>
            <w:hyperlink r:id="rId467" w:history="1">
              <w:r>
                <w:rPr>
                  <w:rStyle w:val="a5"/>
                  <w:rFonts w:ascii="Times New Roman" w:hAnsi="Times New Roman"/>
                  <w:sz w:val="20"/>
                  <w:szCs w:val="20"/>
                </w:rPr>
                <w:t>2036 Notes Supplemental Indenture No. 1, dated June 1, 2016, among Diamond 1 Finance Corporation, Diamond 2 Finance Corporation and The Bank of New York Mellon Trust Company, N.A., as trustee and collateral agent (incorporated by reference to Exhibit 4.23 to Amendment No. 6 to the Company’s 2016 Form S-4 filed with the Commission on June 3, 2016) (Registration No. 333-208524).</w:t>
              </w:r>
            </w:hyperlink>
          </w:p>
        </w:tc>
      </w:tr>
      <w:tr w:rsidR="00354136" w14:paraId="18BE7363" w14:textId="77777777" w:rsidTr="00354136">
        <w:trPr>
          <w:jc w:val="center"/>
        </w:trPr>
        <w:tc>
          <w:tcPr>
            <w:tcW w:w="0" w:type="auto"/>
            <w:gridSpan w:val="3"/>
            <w:tcMar>
              <w:top w:w="30" w:type="dxa"/>
              <w:left w:w="20" w:type="dxa"/>
              <w:bottom w:w="30" w:type="dxa"/>
              <w:right w:w="20" w:type="dxa"/>
            </w:tcMar>
            <w:hideMark/>
          </w:tcPr>
          <w:p w14:paraId="1D51005D" w14:textId="77777777" w:rsidR="00354136" w:rsidRDefault="00354136">
            <w:pPr>
              <w:spacing w:after="100"/>
              <w:jc w:val="right"/>
            </w:pPr>
            <w:hyperlink r:id="rId468" w:history="1">
              <w:r>
                <w:rPr>
                  <w:rStyle w:val="a5"/>
                  <w:rFonts w:ascii="Times New Roman" w:hAnsi="Times New Roman"/>
                  <w:sz w:val="20"/>
                  <w:szCs w:val="20"/>
                </w:rPr>
                <w:t>4.8</w:t>
              </w:r>
            </w:hyperlink>
          </w:p>
        </w:tc>
        <w:tc>
          <w:tcPr>
            <w:tcW w:w="0" w:type="auto"/>
            <w:gridSpan w:val="3"/>
            <w:tcMar>
              <w:top w:w="0" w:type="dxa"/>
              <w:left w:w="20" w:type="dxa"/>
              <w:bottom w:w="0" w:type="dxa"/>
              <w:right w:w="20" w:type="dxa"/>
            </w:tcMar>
            <w:vAlign w:val="center"/>
            <w:hideMark/>
          </w:tcPr>
          <w:p w14:paraId="4787C01C" w14:textId="77777777" w:rsidR="00354136" w:rsidRDefault="00354136">
            <w:pPr>
              <w:spacing w:after="100"/>
              <w:jc w:val="right"/>
            </w:pPr>
          </w:p>
        </w:tc>
        <w:tc>
          <w:tcPr>
            <w:tcW w:w="0" w:type="auto"/>
            <w:gridSpan w:val="3"/>
            <w:tcMar>
              <w:top w:w="30" w:type="dxa"/>
              <w:left w:w="20" w:type="dxa"/>
              <w:bottom w:w="30" w:type="dxa"/>
              <w:right w:w="20" w:type="dxa"/>
            </w:tcMar>
            <w:hideMark/>
          </w:tcPr>
          <w:p w14:paraId="3DE1C139" w14:textId="77777777" w:rsidR="00354136" w:rsidRDefault="00354136" w:rsidP="00354136">
            <w:pPr>
              <w:spacing w:after="100"/>
              <w:rPr>
                <w:rFonts w:ascii="宋体" w:eastAsia="宋体" w:hAnsi="宋体" w:cs="宋体"/>
              </w:rPr>
            </w:pPr>
            <w:hyperlink r:id="rId469" w:history="1">
              <w:r>
                <w:rPr>
                  <w:rStyle w:val="a5"/>
                  <w:rFonts w:ascii="Times New Roman" w:hAnsi="Times New Roman"/>
                  <w:sz w:val="20"/>
                  <w:szCs w:val="20"/>
                </w:rPr>
                <w:t>2046 Notes Supplemental Indenture No. 1, dated June 1, 2016, among Diamond 1 Finance Corporation, Diamond 2 Finance Corporation and The Bank of New York Mellon Trust Company, N.A., as trustee and collateral agent (incorporated by reference to Exhibit 4.25 to Amendment No. 6 to the Company’s 2016 Form S-4 filed with the Commission on June 3, 2016) (Registration No. 333-208524).</w:t>
              </w:r>
            </w:hyperlink>
          </w:p>
        </w:tc>
      </w:tr>
      <w:tr w:rsidR="00354136" w14:paraId="2CBC6542" w14:textId="77777777" w:rsidTr="00354136">
        <w:trPr>
          <w:jc w:val="center"/>
        </w:trPr>
        <w:tc>
          <w:tcPr>
            <w:tcW w:w="0" w:type="auto"/>
            <w:gridSpan w:val="3"/>
            <w:tcMar>
              <w:top w:w="30" w:type="dxa"/>
              <w:left w:w="20" w:type="dxa"/>
              <w:bottom w:w="30" w:type="dxa"/>
              <w:right w:w="20" w:type="dxa"/>
            </w:tcMar>
            <w:hideMark/>
          </w:tcPr>
          <w:p w14:paraId="5D5D61F9" w14:textId="77777777" w:rsidR="00354136" w:rsidRDefault="00354136">
            <w:pPr>
              <w:spacing w:after="100"/>
              <w:jc w:val="right"/>
            </w:pPr>
            <w:hyperlink r:id="rId470" w:history="1">
              <w:r>
                <w:rPr>
                  <w:rStyle w:val="a5"/>
                  <w:rFonts w:ascii="Times New Roman" w:hAnsi="Times New Roman"/>
                  <w:sz w:val="20"/>
                  <w:szCs w:val="20"/>
                </w:rPr>
                <w:t>4.9</w:t>
              </w:r>
            </w:hyperlink>
          </w:p>
        </w:tc>
        <w:tc>
          <w:tcPr>
            <w:tcW w:w="0" w:type="auto"/>
            <w:gridSpan w:val="3"/>
            <w:tcMar>
              <w:top w:w="0" w:type="dxa"/>
              <w:left w:w="20" w:type="dxa"/>
              <w:bottom w:w="0" w:type="dxa"/>
              <w:right w:w="20" w:type="dxa"/>
            </w:tcMar>
            <w:vAlign w:val="center"/>
            <w:hideMark/>
          </w:tcPr>
          <w:p w14:paraId="62847275" w14:textId="77777777" w:rsidR="00354136" w:rsidRDefault="00354136">
            <w:pPr>
              <w:spacing w:after="100"/>
              <w:jc w:val="right"/>
            </w:pPr>
          </w:p>
        </w:tc>
        <w:tc>
          <w:tcPr>
            <w:tcW w:w="0" w:type="auto"/>
            <w:gridSpan w:val="3"/>
            <w:tcMar>
              <w:top w:w="30" w:type="dxa"/>
              <w:left w:w="20" w:type="dxa"/>
              <w:bottom w:w="30" w:type="dxa"/>
              <w:right w:w="20" w:type="dxa"/>
            </w:tcMar>
            <w:hideMark/>
          </w:tcPr>
          <w:p w14:paraId="0E27ED04" w14:textId="77777777" w:rsidR="00354136" w:rsidRDefault="00354136" w:rsidP="00354136">
            <w:pPr>
              <w:spacing w:after="100"/>
              <w:rPr>
                <w:rFonts w:ascii="宋体" w:eastAsia="宋体" w:hAnsi="宋体" w:cs="宋体"/>
              </w:rPr>
            </w:pPr>
            <w:hyperlink r:id="rId471" w:history="1">
              <w:r>
                <w:rPr>
                  <w:rStyle w:val="a5"/>
                  <w:rFonts w:ascii="Times New Roman" w:hAnsi="Times New Roman"/>
                  <w:sz w:val="20"/>
                  <w:szCs w:val="20"/>
                </w:rPr>
                <w:t>First Supplemental Indenture, dated as of September 6, 2016, by and among Diamond 1 Finance Corporation, Diamond 2 Finance Corporation and The Bank of New York Mellon Trust Company, N.A., as trustee and collateral agent (incorporated by reference to Exhibit 4.1 to the Company’s Current Report on Form 8-K filed with the Commission on September 9, 2016) (Commission File No. 001-37867).</w:t>
              </w:r>
            </w:hyperlink>
          </w:p>
        </w:tc>
      </w:tr>
      <w:tr w:rsidR="00354136" w14:paraId="3C3EB5AF" w14:textId="77777777" w:rsidTr="00354136">
        <w:trPr>
          <w:jc w:val="center"/>
        </w:trPr>
        <w:tc>
          <w:tcPr>
            <w:tcW w:w="0" w:type="auto"/>
            <w:gridSpan w:val="3"/>
            <w:tcMar>
              <w:top w:w="30" w:type="dxa"/>
              <w:left w:w="20" w:type="dxa"/>
              <w:bottom w:w="30" w:type="dxa"/>
              <w:right w:w="20" w:type="dxa"/>
            </w:tcMar>
            <w:hideMark/>
          </w:tcPr>
          <w:p w14:paraId="52854E4C" w14:textId="77777777" w:rsidR="00354136" w:rsidRDefault="00354136">
            <w:pPr>
              <w:spacing w:after="100"/>
              <w:jc w:val="right"/>
            </w:pPr>
            <w:hyperlink r:id="rId472" w:history="1">
              <w:r>
                <w:rPr>
                  <w:rStyle w:val="a5"/>
                  <w:rFonts w:ascii="Times New Roman" w:hAnsi="Times New Roman"/>
                  <w:sz w:val="20"/>
                  <w:szCs w:val="20"/>
                </w:rPr>
                <w:t>4.10</w:t>
              </w:r>
            </w:hyperlink>
          </w:p>
        </w:tc>
        <w:tc>
          <w:tcPr>
            <w:tcW w:w="0" w:type="auto"/>
            <w:gridSpan w:val="3"/>
            <w:tcMar>
              <w:top w:w="0" w:type="dxa"/>
              <w:left w:w="20" w:type="dxa"/>
              <w:bottom w:w="0" w:type="dxa"/>
              <w:right w:w="20" w:type="dxa"/>
            </w:tcMar>
            <w:vAlign w:val="center"/>
            <w:hideMark/>
          </w:tcPr>
          <w:p w14:paraId="5F1991B9" w14:textId="77777777" w:rsidR="00354136" w:rsidRDefault="00354136">
            <w:pPr>
              <w:spacing w:after="100"/>
              <w:jc w:val="right"/>
            </w:pPr>
          </w:p>
        </w:tc>
        <w:tc>
          <w:tcPr>
            <w:tcW w:w="0" w:type="auto"/>
            <w:gridSpan w:val="3"/>
            <w:tcMar>
              <w:top w:w="30" w:type="dxa"/>
              <w:left w:w="20" w:type="dxa"/>
              <w:bottom w:w="30" w:type="dxa"/>
              <w:right w:w="20" w:type="dxa"/>
            </w:tcMar>
            <w:hideMark/>
          </w:tcPr>
          <w:p w14:paraId="72F8576C" w14:textId="77777777" w:rsidR="00354136" w:rsidRDefault="00354136" w:rsidP="00354136">
            <w:pPr>
              <w:spacing w:after="100"/>
              <w:rPr>
                <w:rFonts w:ascii="宋体" w:eastAsia="宋体" w:hAnsi="宋体" w:cs="宋体"/>
              </w:rPr>
            </w:pPr>
            <w:hyperlink r:id="rId473" w:history="1">
              <w:r>
                <w:rPr>
                  <w:rStyle w:val="a5"/>
                  <w:rFonts w:ascii="Times New Roman" w:hAnsi="Times New Roman"/>
                  <w:sz w:val="20"/>
                  <w:szCs w:val="20"/>
                </w:rPr>
                <w:t>2019 Notes Supplemental Indenture No. 2, 2021 Notes Supplemental Indenture No. 2, 2023 Notes Supplemental Indenture No. 2, 2026 Notes Supplemental Indenture No. 2, 2036 Notes Supplemental Indenture No. 2 and 2046 Notes Supplemental Indenture No. 2, dated as of September 7, 2016, by and among Dell International L.L.C., EMC Corporation, New Dell International LLC and The Bank of New York Mellon Trust Company, N.A., as trustee and collateral agent (incorporated by reference to Exhibit 4.2 to the Company’s Current Report on Form 8-K filed with the Commission on September 9, 2016) (Commission File No. 001-37867).</w:t>
              </w:r>
            </w:hyperlink>
          </w:p>
        </w:tc>
      </w:tr>
      <w:tr w:rsidR="00354136" w14:paraId="739A3B54" w14:textId="77777777" w:rsidTr="00354136">
        <w:trPr>
          <w:jc w:val="center"/>
        </w:trPr>
        <w:tc>
          <w:tcPr>
            <w:tcW w:w="0" w:type="auto"/>
            <w:gridSpan w:val="3"/>
            <w:tcMar>
              <w:top w:w="30" w:type="dxa"/>
              <w:left w:w="20" w:type="dxa"/>
              <w:bottom w:w="30" w:type="dxa"/>
              <w:right w:w="20" w:type="dxa"/>
            </w:tcMar>
            <w:hideMark/>
          </w:tcPr>
          <w:p w14:paraId="4CCCC055" w14:textId="77777777" w:rsidR="00354136" w:rsidRDefault="00354136">
            <w:pPr>
              <w:spacing w:after="100"/>
              <w:jc w:val="right"/>
            </w:pPr>
            <w:hyperlink r:id="rId474" w:history="1">
              <w:r>
                <w:rPr>
                  <w:rStyle w:val="a5"/>
                  <w:rFonts w:ascii="Times New Roman" w:hAnsi="Times New Roman"/>
                  <w:sz w:val="20"/>
                  <w:szCs w:val="20"/>
                </w:rPr>
                <w:t>4.11</w:t>
              </w:r>
            </w:hyperlink>
          </w:p>
        </w:tc>
        <w:tc>
          <w:tcPr>
            <w:tcW w:w="0" w:type="auto"/>
            <w:gridSpan w:val="3"/>
            <w:tcMar>
              <w:top w:w="0" w:type="dxa"/>
              <w:left w:w="20" w:type="dxa"/>
              <w:bottom w:w="0" w:type="dxa"/>
              <w:right w:w="20" w:type="dxa"/>
            </w:tcMar>
            <w:vAlign w:val="center"/>
            <w:hideMark/>
          </w:tcPr>
          <w:p w14:paraId="65FB5AD6" w14:textId="77777777" w:rsidR="00354136" w:rsidRDefault="00354136">
            <w:pPr>
              <w:spacing w:after="100"/>
              <w:jc w:val="right"/>
            </w:pPr>
          </w:p>
        </w:tc>
        <w:tc>
          <w:tcPr>
            <w:tcW w:w="0" w:type="auto"/>
            <w:gridSpan w:val="3"/>
            <w:tcMar>
              <w:top w:w="30" w:type="dxa"/>
              <w:left w:w="20" w:type="dxa"/>
              <w:bottom w:w="30" w:type="dxa"/>
              <w:right w:w="20" w:type="dxa"/>
            </w:tcMar>
            <w:hideMark/>
          </w:tcPr>
          <w:p w14:paraId="76D8BB66" w14:textId="77777777" w:rsidR="00354136" w:rsidRDefault="00354136" w:rsidP="00354136">
            <w:pPr>
              <w:spacing w:after="100"/>
              <w:rPr>
                <w:rFonts w:ascii="宋体" w:eastAsia="宋体" w:hAnsi="宋体" w:cs="宋体"/>
              </w:rPr>
            </w:pPr>
            <w:hyperlink r:id="rId475" w:history="1">
              <w:r>
                <w:rPr>
                  <w:rStyle w:val="a5"/>
                  <w:rFonts w:ascii="Times New Roman" w:hAnsi="Times New Roman"/>
                  <w:sz w:val="20"/>
                  <w:szCs w:val="20"/>
                </w:rPr>
                <w:t>2019 Notes Supplemental Indenture No. 3, 2021 Notes Supplemental Indenture No. 3, 2023 Notes Supplemental Indenture No. 3, 2026 Notes Supplemental Indenture No. 3, 2036 Notes Supplemental Indenture No. 3 and 2046 Notes Supplemental Indenture No. 3, dated as of September 7, 2016, by and among Dell International L.L.C., EMC Corporation, Dell Technologies Inc., Denali Intermediate Inc., Dell Inc., the other guarantors named therein and The Bank of New York Mellon Trust Company, N.A., as trustee and collateral agent (incorporated by reference to Exhibit 4.3 to the Company’s Current Report on Form 8-K filed with the Commission on September 9, 2016) (Commission File No. 001-37867).</w:t>
              </w:r>
            </w:hyperlink>
          </w:p>
        </w:tc>
      </w:tr>
      <w:tr w:rsidR="00354136" w14:paraId="652A9278" w14:textId="77777777" w:rsidTr="00354136">
        <w:trPr>
          <w:jc w:val="center"/>
        </w:trPr>
        <w:tc>
          <w:tcPr>
            <w:tcW w:w="0" w:type="auto"/>
            <w:gridSpan w:val="3"/>
            <w:tcMar>
              <w:top w:w="30" w:type="dxa"/>
              <w:left w:w="20" w:type="dxa"/>
              <w:bottom w:w="30" w:type="dxa"/>
              <w:right w:w="20" w:type="dxa"/>
            </w:tcMar>
            <w:hideMark/>
          </w:tcPr>
          <w:p w14:paraId="7EE2E858" w14:textId="77777777" w:rsidR="00354136" w:rsidRDefault="00354136">
            <w:pPr>
              <w:spacing w:after="100"/>
              <w:jc w:val="right"/>
            </w:pPr>
            <w:hyperlink r:id="rId476" w:history="1">
              <w:r>
                <w:rPr>
                  <w:rStyle w:val="a5"/>
                  <w:rFonts w:ascii="Times New Roman" w:hAnsi="Times New Roman"/>
                  <w:sz w:val="20"/>
                  <w:szCs w:val="20"/>
                </w:rPr>
                <w:t>4.12</w:t>
              </w:r>
            </w:hyperlink>
          </w:p>
        </w:tc>
        <w:tc>
          <w:tcPr>
            <w:tcW w:w="0" w:type="auto"/>
            <w:gridSpan w:val="3"/>
            <w:tcMar>
              <w:top w:w="0" w:type="dxa"/>
              <w:left w:w="20" w:type="dxa"/>
              <w:bottom w:w="0" w:type="dxa"/>
              <w:right w:w="20" w:type="dxa"/>
            </w:tcMar>
            <w:vAlign w:val="center"/>
            <w:hideMark/>
          </w:tcPr>
          <w:p w14:paraId="61F86849" w14:textId="77777777" w:rsidR="00354136" w:rsidRDefault="00354136">
            <w:pPr>
              <w:spacing w:after="100"/>
              <w:jc w:val="right"/>
            </w:pPr>
          </w:p>
        </w:tc>
        <w:tc>
          <w:tcPr>
            <w:tcW w:w="0" w:type="auto"/>
            <w:gridSpan w:val="3"/>
            <w:tcMar>
              <w:top w:w="30" w:type="dxa"/>
              <w:left w:w="20" w:type="dxa"/>
              <w:bottom w:w="30" w:type="dxa"/>
              <w:right w:w="20" w:type="dxa"/>
            </w:tcMar>
            <w:hideMark/>
          </w:tcPr>
          <w:p w14:paraId="11C59D27" w14:textId="77777777" w:rsidR="00354136" w:rsidRDefault="00354136" w:rsidP="00354136">
            <w:pPr>
              <w:spacing w:after="100"/>
              <w:rPr>
                <w:rFonts w:ascii="宋体" w:eastAsia="宋体" w:hAnsi="宋体" w:cs="宋体"/>
              </w:rPr>
            </w:pPr>
            <w:hyperlink r:id="rId477" w:history="1">
              <w:r>
                <w:rPr>
                  <w:rStyle w:val="a5"/>
                  <w:rFonts w:ascii="Times New Roman" w:hAnsi="Times New Roman"/>
                  <w:sz w:val="20"/>
                  <w:szCs w:val="20"/>
                </w:rPr>
                <w:t>2019 Notes Supplemental Indenture No. 4, 2021 Notes Supplemental Indenture No. 4, 2023 Notes Supplemental Indenture No. 4, 2026 Notes Supplemental Indenture No. 4, 2036 Notes Supplemental Indenture No. 4 and 2046 Notes Supplemental Indenture No. 4, dated as of May 23, 2017, by and among Dell International L.L.C., EMC Corporation, Dell Global Holdings XIII L.L.C., QTZ L.L.C. and The Bank of New York Mellon Trust Company, N.A., as Trustee and Collateral Agent (incorporated by reference to Exhibit 4.32 to the Company’s Annual Report on Form 10-K for the fiscal year ended February 1, 2019) (Commission File No. 001-37867).</w:t>
              </w:r>
            </w:hyperlink>
          </w:p>
        </w:tc>
      </w:tr>
      <w:tr w:rsidR="00354136" w14:paraId="78CDA6B3" w14:textId="77777777" w:rsidTr="00354136">
        <w:trPr>
          <w:jc w:val="center"/>
        </w:trPr>
        <w:tc>
          <w:tcPr>
            <w:tcW w:w="0" w:type="auto"/>
            <w:gridSpan w:val="3"/>
            <w:tcMar>
              <w:top w:w="30" w:type="dxa"/>
              <w:left w:w="20" w:type="dxa"/>
              <w:bottom w:w="30" w:type="dxa"/>
              <w:right w:w="20" w:type="dxa"/>
            </w:tcMar>
            <w:hideMark/>
          </w:tcPr>
          <w:p w14:paraId="2D41F35D" w14:textId="77777777" w:rsidR="00354136" w:rsidRDefault="00354136">
            <w:pPr>
              <w:spacing w:after="100"/>
              <w:jc w:val="right"/>
            </w:pPr>
            <w:hyperlink r:id="rId478" w:history="1">
              <w:r>
                <w:rPr>
                  <w:rStyle w:val="a5"/>
                  <w:rFonts w:ascii="Times New Roman" w:hAnsi="Times New Roman"/>
                  <w:sz w:val="20"/>
                  <w:szCs w:val="20"/>
                </w:rPr>
                <w:t>4.13</w:t>
              </w:r>
            </w:hyperlink>
          </w:p>
        </w:tc>
        <w:tc>
          <w:tcPr>
            <w:tcW w:w="0" w:type="auto"/>
            <w:gridSpan w:val="3"/>
            <w:tcMar>
              <w:top w:w="0" w:type="dxa"/>
              <w:left w:w="20" w:type="dxa"/>
              <w:bottom w:w="0" w:type="dxa"/>
              <w:right w:w="20" w:type="dxa"/>
            </w:tcMar>
            <w:vAlign w:val="center"/>
            <w:hideMark/>
          </w:tcPr>
          <w:p w14:paraId="56221498" w14:textId="77777777" w:rsidR="00354136" w:rsidRDefault="00354136">
            <w:pPr>
              <w:spacing w:after="100"/>
              <w:jc w:val="right"/>
            </w:pPr>
          </w:p>
        </w:tc>
        <w:tc>
          <w:tcPr>
            <w:tcW w:w="0" w:type="auto"/>
            <w:gridSpan w:val="3"/>
            <w:tcMar>
              <w:top w:w="30" w:type="dxa"/>
              <w:left w:w="20" w:type="dxa"/>
              <w:bottom w:w="30" w:type="dxa"/>
              <w:right w:w="20" w:type="dxa"/>
            </w:tcMar>
            <w:hideMark/>
          </w:tcPr>
          <w:p w14:paraId="747CF4F1" w14:textId="77777777" w:rsidR="00354136" w:rsidRDefault="00354136" w:rsidP="00354136">
            <w:pPr>
              <w:spacing w:after="100"/>
              <w:rPr>
                <w:rFonts w:ascii="宋体" w:eastAsia="宋体" w:hAnsi="宋体" w:cs="宋体"/>
              </w:rPr>
            </w:pPr>
            <w:hyperlink r:id="rId479" w:history="1">
              <w:r>
                <w:rPr>
                  <w:rStyle w:val="a5"/>
                  <w:rFonts w:ascii="Times New Roman" w:hAnsi="Times New Roman"/>
                  <w:sz w:val="20"/>
                  <w:szCs w:val="20"/>
                </w:rPr>
                <w:t>Supplemental Indenture No. 5, dated as of March 20, 2019, among Dell International L.L.C, EMC Corporation, the guarantors party thereto and The Bank of New York Mellon Trust Company, N.A., as Trustee and Notes Collateral Agent (incorporated by reference to Exhibit 4.11 to the Company’s Current Report on Form 8-K filed with the Commission on March 21, 2019) (Commission File No. 001-37867).</w:t>
              </w:r>
            </w:hyperlink>
          </w:p>
        </w:tc>
      </w:tr>
      <w:tr w:rsidR="00354136" w14:paraId="78A9B665" w14:textId="77777777" w:rsidTr="00354136">
        <w:trPr>
          <w:jc w:val="center"/>
        </w:trPr>
        <w:tc>
          <w:tcPr>
            <w:tcW w:w="0" w:type="auto"/>
            <w:gridSpan w:val="3"/>
            <w:tcMar>
              <w:top w:w="30" w:type="dxa"/>
              <w:left w:w="20" w:type="dxa"/>
              <w:bottom w:w="30" w:type="dxa"/>
              <w:right w:w="20" w:type="dxa"/>
            </w:tcMar>
            <w:hideMark/>
          </w:tcPr>
          <w:p w14:paraId="048129A0" w14:textId="77777777" w:rsidR="00354136" w:rsidRDefault="00354136">
            <w:pPr>
              <w:spacing w:after="100"/>
              <w:jc w:val="right"/>
            </w:pPr>
            <w:hyperlink r:id="rId480" w:history="1">
              <w:r>
                <w:rPr>
                  <w:rStyle w:val="a5"/>
                  <w:rFonts w:ascii="Times New Roman" w:hAnsi="Times New Roman"/>
                  <w:sz w:val="20"/>
                  <w:szCs w:val="20"/>
                </w:rPr>
                <w:t>4.14</w:t>
              </w:r>
            </w:hyperlink>
          </w:p>
        </w:tc>
        <w:tc>
          <w:tcPr>
            <w:tcW w:w="0" w:type="auto"/>
            <w:gridSpan w:val="3"/>
            <w:tcMar>
              <w:top w:w="0" w:type="dxa"/>
              <w:left w:w="20" w:type="dxa"/>
              <w:bottom w:w="0" w:type="dxa"/>
              <w:right w:w="20" w:type="dxa"/>
            </w:tcMar>
            <w:vAlign w:val="center"/>
            <w:hideMark/>
          </w:tcPr>
          <w:p w14:paraId="6A2697B2" w14:textId="77777777" w:rsidR="00354136" w:rsidRDefault="00354136">
            <w:pPr>
              <w:spacing w:after="100"/>
              <w:jc w:val="right"/>
            </w:pPr>
          </w:p>
        </w:tc>
        <w:tc>
          <w:tcPr>
            <w:tcW w:w="0" w:type="auto"/>
            <w:gridSpan w:val="3"/>
            <w:tcMar>
              <w:top w:w="30" w:type="dxa"/>
              <w:left w:w="20" w:type="dxa"/>
              <w:bottom w:w="30" w:type="dxa"/>
              <w:right w:w="20" w:type="dxa"/>
            </w:tcMar>
            <w:hideMark/>
          </w:tcPr>
          <w:p w14:paraId="659666D2" w14:textId="77777777" w:rsidR="00354136" w:rsidRDefault="00354136" w:rsidP="00354136">
            <w:pPr>
              <w:spacing w:after="100"/>
              <w:rPr>
                <w:rFonts w:ascii="宋体" w:eastAsia="宋体" w:hAnsi="宋体" w:cs="宋体"/>
              </w:rPr>
            </w:pPr>
            <w:hyperlink r:id="rId481" w:history="1">
              <w:r>
                <w:rPr>
                  <w:rStyle w:val="a5"/>
                  <w:rFonts w:ascii="Times New Roman" w:hAnsi="Times New Roman"/>
                  <w:sz w:val="20"/>
                  <w:szCs w:val="20"/>
                </w:rPr>
                <w:t>Base Indenture, dated as of March 20, 2019, among Dell International L.L.C, EMC Corporation, the guarantors party thereto and The Bank of New York Mellon Trust Company, N.A., as Trustee and Notes Collateral Agent (incorporated by reference to Exhibit 4.1 to the Company’s Current Report on Form 8-K filed with the Commission on March 21, 2019) (Commission File No. 001-37867).</w:t>
              </w:r>
            </w:hyperlink>
          </w:p>
          <w:p w14:paraId="55F37A5A" w14:textId="77777777" w:rsidR="00354136" w:rsidRDefault="00354136" w:rsidP="00354136">
            <w:pPr>
              <w:spacing w:after="100"/>
            </w:pPr>
          </w:p>
        </w:tc>
      </w:tr>
    </w:tbl>
    <w:p w14:paraId="21C72985" w14:textId="77777777" w:rsidR="00354136" w:rsidRDefault="00354136" w:rsidP="00354136">
      <w:pPr>
        <w:jc w:val="center"/>
      </w:pPr>
    </w:p>
    <w:p w14:paraId="70908B49" w14:textId="77777777" w:rsidR="00354136" w:rsidRDefault="00354136" w:rsidP="00354136">
      <w:pPr>
        <w:jc w:val="center"/>
      </w:pPr>
      <w:r>
        <w:rPr>
          <w:rFonts w:ascii="Times New Roman" w:hAnsi="Times New Roman"/>
          <w:color w:val="000000"/>
          <w:sz w:val="20"/>
          <w:szCs w:val="20"/>
        </w:rPr>
        <w:t>165</w:t>
      </w:r>
    </w:p>
    <w:p w14:paraId="743C63A8" w14:textId="77777777" w:rsidR="00354136" w:rsidRDefault="00354136" w:rsidP="00354136">
      <w:pPr>
        <w:jc w:val="center"/>
      </w:pPr>
    </w:p>
    <w:p w14:paraId="4BC812DA" w14:textId="77777777" w:rsidR="00354136" w:rsidRDefault="00354136" w:rsidP="00354136">
      <w:r>
        <w:lastRenderedPageBreak/>
        <w:pict w14:anchorId="790326D4">
          <v:rect id="_x0000_i1540" style="width:0;height:1.5pt" o:hralign="center" o:hrstd="t" o:hr="t" fillcolor="#a0a0a0" stroked="f"/>
        </w:pict>
      </w:r>
    </w:p>
    <w:p w14:paraId="5588018C" w14:textId="77777777" w:rsidR="00354136" w:rsidRDefault="00354136" w:rsidP="00354136">
      <w:hyperlink r:id="rId482" w:anchor="if82c7bb85cec43f3b72bdca2d8861323_10" w:history="1">
        <w:r>
          <w:rPr>
            <w:rStyle w:val="a5"/>
            <w:rFonts w:ascii="Times New Roman" w:hAnsi="Times New Roman"/>
            <w:sz w:val="20"/>
            <w:szCs w:val="20"/>
          </w:rPr>
          <w:t>Table of </w:t>
        </w:r>
      </w:hyperlink>
      <w:hyperlink r:id="rId483" w:anchor="if82c7bb85cec43f3b72bdca2d8861323_10" w:history="1">
        <w:r>
          <w:rPr>
            <w:rStyle w:val="a5"/>
            <w:rFonts w:ascii="Times New Roman" w:hAnsi="Times New Roman"/>
            <w:sz w:val="20"/>
            <w:szCs w:val="20"/>
          </w:rPr>
          <w:t>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31"/>
        <w:gridCol w:w="1517"/>
        <w:gridCol w:w="36"/>
        <w:gridCol w:w="36"/>
        <w:gridCol w:w="44"/>
        <w:gridCol w:w="36"/>
        <w:gridCol w:w="206"/>
        <w:gridCol w:w="18547"/>
        <w:gridCol w:w="53"/>
      </w:tblGrid>
      <w:tr w:rsidR="00354136" w14:paraId="63F46B6C" w14:textId="77777777" w:rsidTr="00354136">
        <w:trPr>
          <w:jc w:val="center"/>
        </w:trPr>
        <w:tc>
          <w:tcPr>
            <w:tcW w:w="176" w:type="dxa"/>
            <w:vAlign w:val="center"/>
            <w:hideMark/>
          </w:tcPr>
          <w:p w14:paraId="5DB03538" w14:textId="77777777" w:rsidR="00354136" w:rsidRDefault="00354136"/>
        </w:tc>
        <w:tc>
          <w:tcPr>
            <w:tcW w:w="2420" w:type="dxa"/>
            <w:vAlign w:val="center"/>
            <w:hideMark/>
          </w:tcPr>
          <w:p w14:paraId="4BF68B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572A47" w14:textId="77777777" w:rsidR="00354136" w:rsidRDefault="00354136">
            <w:pPr>
              <w:spacing w:after="100"/>
              <w:rPr>
                <w:rFonts w:ascii="Times New Roman" w:eastAsia="Times New Roman" w:hAnsi="Times New Roman"/>
                <w:sz w:val="20"/>
                <w:szCs w:val="20"/>
              </w:rPr>
            </w:pPr>
          </w:p>
        </w:tc>
        <w:tc>
          <w:tcPr>
            <w:tcW w:w="6" w:type="dxa"/>
            <w:vAlign w:val="center"/>
            <w:hideMark/>
          </w:tcPr>
          <w:p w14:paraId="46FDC5A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1093712E" w14:textId="77777777" w:rsidR="00354136" w:rsidRDefault="00354136">
            <w:pPr>
              <w:spacing w:after="100"/>
              <w:rPr>
                <w:rFonts w:ascii="Times New Roman" w:eastAsia="Times New Roman" w:hAnsi="Times New Roman"/>
                <w:sz w:val="20"/>
                <w:szCs w:val="20"/>
              </w:rPr>
            </w:pPr>
          </w:p>
        </w:tc>
        <w:tc>
          <w:tcPr>
            <w:tcW w:w="6" w:type="dxa"/>
            <w:vAlign w:val="center"/>
            <w:hideMark/>
          </w:tcPr>
          <w:p w14:paraId="0369B454"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93799FD" w14:textId="77777777" w:rsidR="00354136" w:rsidRDefault="00354136">
            <w:pPr>
              <w:spacing w:after="100"/>
              <w:rPr>
                <w:rFonts w:ascii="Times New Roman" w:eastAsia="Times New Roman" w:hAnsi="Times New Roman"/>
                <w:sz w:val="20"/>
                <w:szCs w:val="20"/>
              </w:rPr>
            </w:pPr>
          </w:p>
        </w:tc>
        <w:tc>
          <w:tcPr>
            <w:tcW w:w="17513" w:type="dxa"/>
            <w:vAlign w:val="center"/>
            <w:hideMark/>
          </w:tcPr>
          <w:p w14:paraId="351B3D7A" w14:textId="77777777" w:rsidR="00354136" w:rsidRDefault="00354136">
            <w:pPr>
              <w:spacing w:after="100"/>
              <w:rPr>
                <w:rFonts w:ascii="Times New Roman" w:eastAsia="Times New Roman" w:hAnsi="Times New Roman"/>
                <w:sz w:val="20"/>
                <w:szCs w:val="20"/>
              </w:rPr>
            </w:pPr>
          </w:p>
        </w:tc>
        <w:tc>
          <w:tcPr>
            <w:tcW w:w="6" w:type="dxa"/>
            <w:vAlign w:val="center"/>
            <w:hideMark/>
          </w:tcPr>
          <w:p w14:paraId="71123E7E" w14:textId="77777777" w:rsidR="00354136" w:rsidRDefault="00354136">
            <w:pPr>
              <w:spacing w:after="100"/>
              <w:rPr>
                <w:rFonts w:ascii="Times New Roman" w:eastAsia="Times New Roman" w:hAnsi="Times New Roman"/>
                <w:sz w:val="20"/>
                <w:szCs w:val="20"/>
              </w:rPr>
            </w:pPr>
          </w:p>
        </w:tc>
      </w:tr>
      <w:tr w:rsidR="00354136" w14:paraId="3125CAFA" w14:textId="77777777" w:rsidTr="00354136">
        <w:trPr>
          <w:jc w:val="center"/>
        </w:trPr>
        <w:tc>
          <w:tcPr>
            <w:tcW w:w="0" w:type="auto"/>
            <w:gridSpan w:val="3"/>
            <w:tcMar>
              <w:top w:w="30" w:type="dxa"/>
              <w:left w:w="20" w:type="dxa"/>
              <w:bottom w:w="30" w:type="dxa"/>
              <w:right w:w="20" w:type="dxa"/>
            </w:tcMar>
            <w:hideMark/>
          </w:tcPr>
          <w:p w14:paraId="32C9ED9F" w14:textId="77777777" w:rsidR="00354136" w:rsidRDefault="00354136">
            <w:pPr>
              <w:spacing w:after="100"/>
              <w:jc w:val="right"/>
              <w:rPr>
                <w:rFonts w:ascii="宋体" w:eastAsia="宋体" w:hAnsi="宋体" w:cs="宋体"/>
              </w:rPr>
            </w:pPr>
            <w:hyperlink r:id="rId484" w:history="1">
              <w:r>
                <w:rPr>
                  <w:rStyle w:val="a5"/>
                  <w:rFonts w:ascii="Times New Roman" w:hAnsi="Times New Roman"/>
                  <w:sz w:val="20"/>
                  <w:szCs w:val="20"/>
                </w:rPr>
                <w:t>4.15</w:t>
              </w:r>
            </w:hyperlink>
          </w:p>
        </w:tc>
        <w:tc>
          <w:tcPr>
            <w:tcW w:w="0" w:type="auto"/>
            <w:gridSpan w:val="3"/>
            <w:tcMar>
              <w:top w:w="0" w:type="dxa"/>
              <w:left w:w="20" w:type="dxa"/>
              <w:bottom w:w="0" w:type="dxa"/>
              <w:right w:w="20" w:type="dxa"/>
            </w:tcMar>
            <w:vAlign w:val="center"/>
            <w:hideMark/>
          </w:tcPr>
          <w:p w14:paraId="07ADA902" w14:textId="77777777" w:rsidR="00354136" w:rsidRDefault="00354136">
            <w:pPr>
              <w:spacing w:after="100"/>
              <w:jc w:val="right"/>
            </w:pPr>
          </w:p>
        </w:tc>
        <w:tc>
          <w:tcPr>
            <w:tcW w:w="0" w:type="auto"/>
            <w:gridSpan w:val="3"/>
            <w:tcMar>
              <w:top w:w="30" w:type="dxa"/>
              <w:left w:w="20" w:type="dxa"/>
              <w:bottom w:w="30" w:type="dxa"/>
              <w:right w:w="20" w:type="dxa"/>
            </w:tcMar>
            <w:hideMark/>
          </w:tcPr>
          <w:p w14:paraId="2C3966B4" w14:textId="77777777" w:rsidR="00354136" w:rsidRDefault="00354136" w:rsidP="00354136">
            <w:pPr>
              <w:spacing w:after="100"/>
              <w:rPr>
                <w:rFonts w:ascii="宋体" w:eastAsia="宋体" w:hAnsi="宋体" w:cs="宋体"/>
              </w:rPr>
            </w:pPr>
            <w:hyperlink r:id="rId485" w:history="1">
              <w:r>
                <w:rPr>
                  <w:rStyle w:val="a5"/>
                  <w:rFonts w:ascii="Times New Roman" w:hAnsi="Times New Roman"/>
                  <w:sz w:val="20"/>
                  <w:szCs w:val="20"/>
                </w:rPr>
                <w:t>2024 Notes Supplemental Indenture No. 1, dated as of March 20, 2019, among Dell International L.L.C, EMC Corporation, the guarantors party thereto and The Bank of New York Mellon Trust Company, N.A., as Trustee and Notes Collateral Agent (incorporated by reference to Exhibit 4.2 to the Company’s Current Report on Form 8-K filed with the Commission on March 21, 2019) (Commission File No. 001-37867).</w:t>
              </w:r>
            </w:hyperlink>
          </w:p>
        </w:tc>
      </w:tr>
      <w:tr w:rsidR="00354136" w14:paraId="1A261047" w14:textId="77777777" w:rsidTr="00354136">
        <w:trPr>
          <w:jc w:val="center"/>
        </w:trPr>
        <w:tc>
          <w:tcPr>
            <w:tcW w:w="0" w:type="auto"/>
            <w:gridSpan w:val="3"/>
            <w:tcMar>
              <w:top w:w="30" w:type="dxa"/>
              <w:left w:w="20" w:type="dxa"/>
              <w:bottom w:w="30" w:type="dxa"/>
              <w:right w:w="20" w:type="dxa"/>
            </w:tcMar>
            <w:hideMark/>
          </w:tcPr>
          <w:p w14:paraId="11E8AC85" w14:textId="77777777" w:rsidR="00354136" w:rsidRDefault="00354136">
            <w:pPr>
              <w:spacing w:after="100"/>
              <w:jc w:val="right"/>
            </w:pPr>
            <w:hyperlink r:id="rId486" w:history="1">
              <w:r>
                <w:rPr>
                  <w:rStyle w:val="a5"/>
                  <w:rFonts w:ascii="Times New Roman" w:hAnsi="Times New Roman"/>
                  <w:sz w:val="20"/>
                  <w:szCs w:val="20"/>
                </w:rPr>
                <w:t>4.16</w:t>
              </w:r>
            </w:hyperlink>
          </w:p>
        </w:tc>
        <w:tc>
          <w:tcPr>
            <w:tcW w:w="0" w:type="auto"/>
            <w:gridSpan w:val="3"/>
            <w:tcMar>
              <w:top w:w="0" w:type="dxa"/>
              <w:left w:w="20" w:type="dxa"/>
              <w:bottom w:w="0" w:type="dxa"/>
              <w:right w:w="20" w:type="dxa"/>
            </w:tcMar>
            <w:vAlign w:val="center"/>
            <w:hideMark/>
          </w:tcPr>
          <w:p w14:paraId="262F19AC" w14:textId="77777777" w:rsidR="00354136" w:rsidRDefault="00354136">
            <w:pPr>
              <w:spacing w:after="100"/>
              <w:jc w:val="right"/>
            </w:pPr>
          </w:p>
        </w:tc>
        <w:tc>
          <w:tcPr>
            <w:tcW w:w="0" w:type="auto"/>
            <w:gridSpan w:val="3"/>
            <w:tcMar>
              <w:top w:w="30" w:type="dxa"/>
              <w:left w:w="20" w:type="dxa"/>
              <w:bottom w:w="30" w:type="dxa"/>
              <w:right w:w="20" w:type="dxa"/>
            </w:tcMar>
            <w:hideMark/>
          </w:tcPr>
          <w:p w14:paraId="77F8AD87" w14:textId="77777777" w:rsidR="00354136" w:rsidRDefault="00354136" w:rsidP="00354136">
            <w:pPr>
              <w:spacing w:after="100"/>
              <w:rPr>
                <w:rFonts w:ascii="宋体" w:eastAsia="宋体" w:hAnsi="宋体" w:cs="宋体"/>
              </w:rPr>
            </w:pPr>
            <w:hyperlink r:id="rId487" w:history="1">
              <w:r>
                <w:rPr>
                  <w:rStyle w:val="a5"/>
                  <w:rFonts w:ascii="Times New Roman" w:hAnsi="Times New Roman"/>
                  <w:sz w:val="20"/>
                  <w:szCs w:val="20"/>
                </w:rPr>
                <w:t>2026 Notes Supplemental Indenture No. 1, dated as of March 20, 2019, among Dell International L.L.C, EMC Corporation, the guarantors party thereto and The Bank of New York Mellon Trust Company, N.A., as Trustee and Notes Collateral Agent (incorporated by reference to Exhibit 4.3 to the Company’s Current Report on Form 8-K filed with the Commission on March 21, 2019) (Commission File No. 001-37867).</w:t>
              </w:r>
            </w:hyperlink>
          </w:p>
        </w:tc>
      </w:tr>
      <w:tr w:rsidR="00354136" w14:paraId="023C390F" w14:textId="77777777" w:rsidTr="00354136">
        <w:trPr>
          <w:jc w:val="center"/>
        </w:trPr>
        <w:tc>
          <w:tcPr>
            <w:tcW w:w="0" w:type="auto"/>
            <w:gridSpan w:val="3"/>
            <w:tcMar>
              <w:top w:w="30" w:type="dxa"/>
              <w:left w:w="20" w:type="dxa"/>
              <w:bottom w:w="30" w:type="dxa"/>
              <w:right w:w="20" w:type="dxa"/>
            </w:tcMar>
            <w:hideMark/>
          </w:tcPr>
          <w:p w14:paraId="414B2D90" w14:textId="77777777" w:rsidR="00354136" w:rsidRDefault="00354136">
            <w:pPr>
              <w:spacing w:after="100"/>
              <w:jc w:val="right"/>
            </w:pPr>
            <w:hyperlink r:id="rId488" w:history="1">
              <w:r>
                <w:rPr>
                  <w:rStyle w:val="a5"/>
                  <w:rFonts w:ascii="Times New Roman" w:hAnsi="Times New Roman"/>
                  <w:sz w:val="20"/>
                  <w:szCs w:val="20"/>
                </w:rPr>
                <w:t>4.17</w:t>
              </w:r>
            </w:hyperlink>
          </w:p>
        </w:tc>
        <w:tc>
          <w:tcPr>
            <w:tcW w:w="0" w:type="auto"/>
            <w:gridSpan w:val="3"/>
            <w:tcMar>
              <w:top w:w="0" w:type="dxa"/>
              <w:left w:w="20" w:type="dxa"/>
              <w:bottom w:w="0" w:type="dxa"/>
              <w:right w:w="20" w:type="dxa"/>
            </w:tcMar>
            <w:vAlign w:val="center"/>
            <w:hideMark/>
          </w:tcPr>
          <w:p w14:paraId="7C1FC8DF" w14:textId="77777777" w:rsidR="00354136" w:rsidRDefault="00354136">
            <w:pPr>
              <w:spacing w:after="100"/>
              <w:jc w:val="right"/>
            </w:pPr>
          </w:p>
        </w:tc>
        <w:tc>
          <w:tcPr>
            <w:tcW w:w="0" w:type="auto"/>
            <w:gridSpan w:val="3"/>
            <w:tcMar>
              <w:top w:w="30" w:type="dxa"/>
              <w:left w:w="20" w:type="dxa"/>
              <w:bottom w:w="30" w:type="dxa"/>
              <w:right w:w="20" w:type="dxa"/>
            </w:tcMar>
            <w:hideMark/>
          </w:tcPr>
          <w:p w14:paraId="6A6A11DD" w14:textId="77777777" w:rsidR="00354136" w:rsidRDefault="00354136" w:rsidP="00354136">
            <w:pPr>
              <w:spacing w:after="100"/>
              <w:rPr>
                <w:rFonts w:ascii="宋体" w:eastAsia="宋体" w:hAnsi="宋体" w:cs="宋体"/>
              </w:rPr>
            </w:pPr>
            <w:hyperlink r:id="rId489" w:history="1">
              <w:r>
                <w:rPr>
                  <w:rStyle w:val="a5"/>
                  <w:rFonts w:ascii="Times New Roman" w:hAnsi="Times New Roman"/>
                  <w:sz w:val="20"/>
                  <w:szCs w:val="20"/>
                </w:rPr>
                <w:t>2029 Notes Supplemental Indenture No. 1, dated as of March 20, 2019, among Dell International L.L.C, EMC Corporation, the guarantors party thereto and The Bank of New York Mellon Trust Company, N.A., as Trustee and Notes Collateral Agent (incorporated by reference to Exhibit 4.4 to the Company’s Current Report on Form 8-K filed with the Commission on March 21, 2019) (Commission File No. 001-37867).</w:t>
              </w:r>
            </w:hyperlink>
          </w:p>
        </w:tc>
      </w:tr>
      <w:tr w:rsidR="00354136" w14:paraId="40F0BE46" w14:textId="77777777" w:rsidTr="00354136">
        <w:trPr>
          <w:jc w:val="center"/>
        </w:trPr>
        <w:tc>
          <w:tcPr>
            <w:tcW w:w="0" w:type="auto"/>
            <w:gridSpan w:val="3"/>
            <w:tcMar>
              <w:top w:w="30" w:type="dxa"/>
              <w:left w:w="20" w:type="dxa"/>
              <w:bottom w:w="30" w:type="dxa"/>
              <w:right w:w="20" w:type="dxa"/>
            </w:tcMar>
            <w:hideMark/>
          </w:tcPr>
          <w:p w14:paraId="5B65ABE5" w14:textId="77777777" w:rsidR="00354136" w:rsidRDefault="00354136">
            <w:pPr>
              <w:spacing w:after="100"/>
              <w:jc w:val="right"/>
            </w:pPr>
            <w:hyperlink r:id="rId490" w:history="1">
              <w:r>
                <w:rPr>
                  <w:rStyle w:val="a5"/>
                  <w:rFonts w:ascii="Times New Roman" w:hAnsi="Times New Roman"/>
                  <w:sz w:val="20"/>
                  <w:szCs w:val="20"/>
                </w:rPr>
                <w:t>4.18</w:t>
              </w:r>
            </w:hyperlink>
          </w:p>
        </w:tc>
        <w:tc>
          <w:tcPr>
            <w:tcW w:w="0" w:type="auto"/>
            <w:gridSpan w:val="3"/>
            <w:tcMar>
              <w:top w:w="0" w:type="dxa"/>
              <w:left w:w="20" w:type="dxa"/>
              <w:bottom w:w="0" w:type="dxa"/>
              <w:right w:w="20" w:type="dxa"/>
            </w:tcMar>
            <w:vAlign w:val="center"/>
            <w:hideMark/>
          </w:tcPr>
          <w:p w14:paraId="668059EA" w14:textId="77777777" w:rsidR="00354136" w:rsidRDefault="00354136">
            <w:pPr>
              <w:spacing w:after="100"/>
              <w:jc w:val="right"/>
            </w:pPr>
          </w:p>
        </w:tc>
        <w:tc>
          <w:tcPr>
            <w:tcW w:w="0" w:type="auto"/>
            <w:gridSpan w:val="3"/>
            <w:tcMar>
              <w:top w:w="30" w:type="dxa"/>
              <w:left w:w="20" w:type="dxa"/>
              <w:bottom w:w="30" w:type="dxa"/>
              <w:right w:w="20" w:type="dxa"/>
            </w:tcMar>
            <w:hideMark/>
          </w:tcPr>
          <w:p w14:paraId="65066229" w14:textId="77777777" w:rsidR="00354136" w:rsidRDefault="00354136" w:rsidP="00354136">
            <w:pPr>
              <w:spacing w:after="100"/>
              <w:rPr>
                <w:rFonts w:ascii="宋体" w:eastAsia="宋体" w:hAnsi="宋体" w:cs="宋体"/>
              </w:rPr>
            </w:pPr>
            <w:hyperlink r:id="rId491" w:history="1">
              <w:r>
                <w:rPr>
                  <w:rStyle w:val="a5"/>
                  <w:rFonts w:ascii="Times New Roman" w:hAnsi="Times New Roman"/>
                  <w:sz w:val="20"/>
                  <w:szCs w:val="20"/>
                </w:rPr>
                <w:t>Base Indenture, dated as of April 9, 2020, among Dell International L.L.C., EMC Corporation, the guarantors party thereto and The Bank of New York Mellon Trust Company, N.A., as Trustee and Notes Collateral Agent (incorporated by reference to Exhibit 4.1 to the Company’s Current Report on Form 8-K filed with the Commission on April 9, 2020) (Commission File No. 001-37867).</w:t>
              </w:r>
            </w:hyperlink>
          </w:p>
        </w:tc>
      </w:tr>
      <w:tr w:rsidR="00354136" w14:paraId="007FDFCB" w14:textId="77777777" w:rsidTr="00354136">
        <w:trPr>
          <w:jc w:val="center"/>
        </w:trPr>
        <w:tc>
          <w:tcPr>
            <w:tcW w:w="0" w:type="auto"/>
            <w:gridSpan w:val="3"/>
            <w:tcMar>
              <w:top w:w="30" w:type="dxa"/>
              <w:left w:w="20" w:type="dxa"/>
              <w:bottom w:w="30" w:type="dxa"/>
              <w:right w:w="20" w:type="dxa"/>
            </w:tcMar>
            <w:hideMark/>
          </w:tcPr>
          <w:p w14:paraId="6EC0552D" w14:textId="77777777" w:rsidR="00354136" w:rsidRDefault="00354136">
            <w:pPr>
              <w:spacing w:after="100"/>
              <w:jc w:val="right"/>
            </w:pPr>
            <w:hyperlink r:id="rId492" w:history="1">
              <w:r>
                <w:rPr>
                  <w:rStyle w:val="a5"/>
                  <w:rFonts w:ascii="Times New Roman" w:hAnsi="Times New Roman"/>
                  <w:sz w:val="20"/>
                  <w:szCs w:val="20"/>
                </w:rPr>
                <w:t>4.19</w:t>
              </w:r>
            </w:hyperlink>
          </w:p>
        </w:tc>
        <w:tc>
          <w:tcPr>
            <w:tcW w:w="0" w:type="auto"/>
            <w:gridSpan w:val="3"/>
            <w:tcMar>
              <w:top w:w="0" w:type="dxa"/>
              <w:left w:w="20" w:type="dxa"/>
              <w:bottom w:w="0" w:type="dxa"/>
              <w:right w:w="20" w:type="dxa"/>
            </w:tcMar>
            <w:vAlign w:val="center"/>
            <w:hideMark/>
          </w:tcPr>
          <w:p w14:paraId="63907FB4" w14:textId="77777777" w:rsidR="00354136" w:rsidRDefault="00354136">
            <w:pPr>
              <w:spacing w:after="100"/>
              <w:jc w:val="right"/>
            </w:pPr>
          </w:p>
        </w:tc>
        <w:tc>
          <w:tcPr>
            <w:tcW w:w="0" w:type="auto"/>
            <w:gridSpan w:val="3"/>
            <w:tcMar>
              <w:top w:w="30" w:type="dxa"/>
              <w:left w:w="20" w:type="dxa"/>
              <w:bottom w:w="30" w:type="dxa"/>
              <w:right w:w="20" w:type="dxa"/>
            </w:tcMar>
            <w:hideMark/>
          </w:tcPr>
          <w:p w14:paraId="39800D02" w14:textId="77777777" w:rsidR="00354136" w:rsidRDefault="00354136" w:rsidP="00354136">
            <w:pPr>
              <w:spacing w:after="100"/>
              <w:rPr>
                <w:rFonts w:ascii="宋体" w:eastAsia="宋体" w:hAnsi="宋体" w:cs="宋体"/>
              </w:rPr>
            </w:pPr>
            <w:hyperlink r:id="rId493" w:history="1">
              <w:r>
                <w:rPr>
                  <w:rStyle w:val="a5"/>
                  <w:rFonts w:ascii="Times New Roman" w:hAnsi="Times New Roman"/>
                  <w:sz w:val="20"/>
                  <w:szCs w:val="20"/>
                </w:rPr>
                <w:t>2025 Notes Supplemental Indenture No. 1, dated as of April 9, 2020, among Dell International L.L.C., EMC Corporation, the guarantors party thereto and The Bank of New York Mellon Trust Company, N.A., as Trustee and Notes Collateral Agent (incorporated by reference to Exhibit 4.2 to the Company’s Current Report on Form </w:t>
              </w:r>
            </w:hyperlink>
            <w:hyperlink r:id="rId494" w:history="1">
              <w:r>
                <w:rPr>
                  <w:rStyle w:val="a5"/>
                  <w:rFonts w:ascii="Times New Roman" w:hAnsi="Times New Roman"/>
                  <w:sz w:val="20"/>
                  <w:szCs w:val="20"/>
                </w:rPr>
                <w:t>8-K filed with the Commission on April 9, 2020</w:t>
              </w:r>
            </w:hyperlink>
            <w:hyperlink r:id="rId495" w:history="1">
              <w:r>
                <w:rPr>
                  <w:rStyle w:val="a5"/>
                  <w:rFonts w:ascii="Times New Roman" w:hAnsi="Times New Roman"/>
                  <w:sz w:val="20"/>
                  <w:szCs w:val="20"/>
                </w:rPr>
                <w:t>) (Commission File No. 001-37867).</w:t>
              </w:r>
            </w:hyperlink>
          </w:p>
        </w:tc>
      </w:tr>
      <w:tr w:rsidR="00354136" w14:paraId="63E77D65" w14:textId="77777777" w:rsidTr="00354136">
        <w:trPr>
          <w:jc w:val="center"/>
        </w:trPr>
        <w:tc>
          <w:tcPr>
            <w:tcW w:w="0" w:type="auto"/>
            <w:gridSpan w:val="3"/>
            <w:tcMar>
              <w:top w:w="30" w:type="dxa"/>
              <w:left w:w="20" w:type="dxa"/>
              <w:bottom w:w="30" w:type="dxa"/>
              <w:right w:w="20" w:type="dxa"/>
            </w:tcMar>
            <w:hideMark/>
          </w:tcPr>
          <w:p w14:paraId="44B92EF6" w14:textId="77777777" w:rsidR="00354136" w:rsidRDefault="00354136">
            <w:pPr>
              <w:spacing w:after="100"/>
              <w:jc w:val="right"/>
            </w:pPr>
            <w:hyperlink r:id="rId496" w:history="1">
              <w:r>
                <w:rPr>
                  <w:rStyle w:val="a5"/>
                  <w:rFonts w:ascii="Times New Roman" w:hAnsi="Times New Roman"/>
                  <w:sz w:val="20"/>
                  <w:szCs w:val="20"/>
                </w:rPr>
                <w:t>4.20</w:t>
              </w:r>
            </w:hyperlink>
          </w:p>
        </w:tc>
        <w:tc>
          <w:tcPr>
            <w:tcW w:w="0" w:type="auto"/>
            <w:gridSpan w:val="3"/>
            <w:tcMar>
              <w:top w:w="0" w:type="dxa"/>
              <w:left w:w="20" w:type="dxa"/>
              <w:bottom w:w="0" w:type="dxa"/>
              <w:right w:w="20" w:type="dxa"/>
            </w:tcMar>
            <w:vAlign w:val="center"/>
            <w:hideMark/>
          </w:tcPr>
          <w:p w14:paraId="0F4B6066" w14:textId="77777777" w:rsidR="00354136" w:rsidRDefault="00354136">
            <w:pPr>
              <w:spacing w:after="100"/>
              <w:jc w:val="right"/>
            </w:pPr>
          </w:p>
        </w:tc>
        <w:tc>
          <w:tcPr>
            <w:tcW w:w="0" w:type="auto"/>
            <w:gridSpan w:val="3"/>
            <w:tcMar>
              <w:top w:w="30" w:type="dxa"/>
              <w:left w:w="20" w:type="dxa"/>
              <w:bottom w:w="30" w:type="dxa"/>
              <w:right w:w="20" w:type="dxa"/>
            </w:tcMar>
            <w:hideMark/>
          </w:tcPr>
          <w:p w14:paraId="59BDDD81" w14:textId="77777777" w:rsidR="00354136" w:rsidRDefault="00354136" w:rsidP="00354136">
            <w:pPr>
              <w:spacing w:after="100"/>
              <w:rPr>
                <w:rFonts w:ascii="宋体" w:eastAsia="宋体" w:hAnsi="宋体" w:cs="宋体"/>
              </w:rPr>
            </w:pPr>
            <w:hyperlink r:id="rId497" w:history="1">
              <w:r>
                <w:rPr>
                  <w:rStyle w:val="a5"/>
                  <w:rFonts w:ascii="Times New Roman" w:hAnsi="Times New Roman"/>
                  <w:sz w:val="20"/>
                  <w:szCs w:val="20"/>
                </w:rPr>
                <w:t>2027 Notes Supplemental Indenture No. 1, dated as of April 9, 2020, among Dell International L.L.C., EMC Corporation, the guarantors party thereto and The Bank of New York Mellon Trust Company, N.A., as Trustee and Notes Collateral Agent (incorporated by reference to Exhibit 4.3 to the Company’s Current Report on Form </w:t>
              </w:r>
            </w:hyperlink>
            <w:hyperlink r:id="rId498" w:history="1">
              <w:r>
                <w:rPr>
                  <w:rStyle w:val="a5"/>
                  <w:rFonts w:ascii="Times New Roman" w:hAnsi="Times New Roman"/>
                  <w:sz w:val="20"/>
                  <w:szCs w:val="20"/>
                </w:rPr>
                <w:t>8-K filed with the Commission on April 9, 2020</w:t>
              </w:r>
            </w:hyperlink>
            <w:hyperlink r:id="rId499" w:history="1">
              <w:r>
                <w:rPr>
                  <w:rStyle w:val="a5"/>
                  <w:rFonts w:ascii="Times New Roman" w:hAnsi="Times New Roman"/>
                  <w:sz w:val="20"/>
                  <w:szCs w:val="20"/>
                </w:rPr>
                <w:t>) (Commission File No. 001-37867).</w:t>
              </w:r>
            </w:hyperlink>
          </w:p>
        </w:tc>
      </w:tr>
      <w:tr w:rsidR="00354136" w14:paraId="79B664B1" w14:textId="77777777" w:rsidTr="00354136">
        <w:trPr>
          <w:jc w:val="center"/>
        </w:trPr>
        <w:tc>
          <w:tcPr>
            <w:tcW w:w="0" w:type="auto"/>
            <w:gridSpan w:val="3"/>
            <w:tcMar>
              <w:top w:w="30" w:type="dxa"/>
              <w:left w:w="20" w:type="dxa"/>
              <w:bottom w:w="30" w:type="dxa"/>
              <w:right w:w="20" w:type="dxa"/>
            </w:tcMar>
            <w:hideMark/>
          </w:tcPr>
          <w:p w14:paraId="42C27C3C" w14:textId="77777777" w:rsidR="00354136" w:rsidRDefault="00354136">
            <w:pPr>
              <w:spacing w:after="100"/>
              <w:jc w:val="right"/>
            </w:pPr>
            <w:hyperlink r:id="rId500" w:history="1">
              <w:r>
                <w:rPr>
                  <w:rStyle w:val="a5"/>
                  <w:rFonts w:ascii="Times New Roman" w:hAnsi="Times New Roman"/>
                  <w:sz w:val="20"/>
                  <w:szCs w:val="20"/>
                </w:rPr>
                <w:t>4.21</w:t>
              </w:r>
            </w:hyperlink>
          </w:p>
        </w:tc>
        <w:tc>
          <w:tcPr>
            <w:tcW w:w="0" w:type="auto"/>
            <w:gridSpan w:val="3"/>
            <w:tcMar>
              <w:top w:w="0" w:type="dxa"/>
              <w:left w:w="20" w:type="dxa"/>
              <w:bottom w:w="0" w:type="dxa"/>
              <w:right w:w="20" w:type="dxa"/>
            </w:tcMar>
            <w:vAlign w:val="center"/>
            <w:hideMark/>
          </w:tcPr>
          <w:p w14:paraId="3A24DCE5" w14:textId="77777777" w:rsidR="00354136" w:rsidRDefault="00354136">
            <w:pPr>
              <w:spacing w:after="100"/>
              <w:jc w:val="right"/>
            </w:pPr>
          </w:p>
        </w:tc>
        <w:tc>
          <w:tcPr>
            <w:tcW w:w="0" w:type="auto"/>
            <w:gridSpan w:val="3"/>
            <w:tcMar>
              <w:top w:w="30" w:type="dxa"/>
              <w:left w:w="20" w:type="dxa"/>
              <w:bottom w:w="30" w:type="dxa"/>
              <w:right w:w="20" w:type="dxa"/>
            </w:tcMar>
            <w:hideMark/>
          </w:tcPr>
          <w:p w14:paraId="333B0187" w14:textId="77777777" w:rsidR="00354136" w:rsidRDefault="00354136" w:rsidP="00354136">
            <w:pPr>
              <w:spacing w:after="100"/>
              <w:rPr>
                <w:rFonts w:ascii="宋体" w:eastAsia="宋体" w:hAnsi="宋体" w:cs="宋体"/>
              </w:rPr>
            </w:pPr>
            <w:hyperlink r:id="rId501" w:history="1">
              <w:r>
                <w:rPr>
                  <w:rStyle w:val="a5"/>
                  <w:rFonts w:ascii="Times New Roman" w:hAnsi="Times New Roman"/>
                  <w:sz w:val="20"/>
                  <w:szCs w:val="20"/>
                </w:rPr>
                <w:t>2030 Notes Supplemental Indenture No. 1, dated as of April 9, 2020, among Dell International L.L.C., EMC Corporation, the guarantors party thereto and The Bank of New York Mellon Trust Company, N.A., as Trustee and Notes Collateral Agent (incorporated by reference to Exhibit 4.4 to the Company’s Current Report on Form </w:t>
              </w:r>
            </w:hyperlink>
            <w:hyperlink r:id="rId502" w:history="1">
              <w:r>
                <w:rPr>
                  <w:rStyle w:val="a5"/>
                  <w:rFonts w:ascii="Times New Roman" w:hAnsi="Times New Roman"/>
                  <w:sz w:val="20"/>
                  <w:szCs w:val="20"/>
                </w:rPr>
                <w:t>8-K filed with the Commission on April 9, 2020</w:t>
              </w:r>
            </w:hyperlink>
            <w:hyperlink r:id="rId503" w:history="1">
              <w:r>
                <w:rPr>
                  <w:rStyle w:val="a5"/>
                  <w:rFonts w:ascii="Times New Roman" w:hAnsi="Times New Roman"/>
                  <w:sz w:val="20"/>
                  <w:szCs w:val="20"/>
                </w:rPr>
                <w:t>) (Commission File No. 001-37867).</w:t>
              </w:r>
            </w:hyperlink>
          </w:p>
        </w:tc>
      </w:tr>
      <w:tr w:rsidR="00354136" w14:paraId="1151F90C" w14:textId="77777777" w:rsidTr="00354136">
        <w:trPr>
          <w:jc w:val="center"/>
        </w:trPr>
        <w:tc>
          <w:tcPr>
            <w:tcW w:w="0" w:type="auto"/>
            <w:gridSpan w:val="3"/>
            <w:tcMar>
              <w:top w:w="30" w:type="dxa"/>
              <w:left w:w="20" w:type="dxa"/>
              <w:bottom w:w="30" w:type="dxa"/>
              <w:right w:w="20" w:type="dxa"/>
            </w:tcMar>
            <w:hideMark/>
          </w:tcPr>
          <w:p w14:paraId="6541D388" w14:textId="77777777" w:rsidR="00354136" w:rsidRDefault="00354136">
            <w:pPr>
              <w:spacing w:after="100"/>
              <w:jc w:val="right"/>
            </w:pPr>
            <w:hyperlink r:id="rId504" w:history="1">
              <w:r>
                <w:rPr>
                  <w:rStyle w:val="a5"/>
                  <w:rFonts w:ascii="Times New Roman" w:hAnsi="Times New Roman"/>
                  <w:sz w:val="20"/>
                  <w:szCs w:val="20"/>
                </w:rPr>
                <w:t>4.22</w:t>
              </w:r>
            </w:hyperlink>
          </w:p>
        </w:tc>
        <w:tc>
          <w:tcPr>
            <w:tcW w:w="0" w:type="auto"/>
            <w:gridSpan w:val="3"/>
            <w:tcMar>
              <w:top w:w="0" w:type="dxa"/>
              <w:left w:w="20" w:type="dxa"/>
              <w:bottom w:w="0" w:type="dxa"/>
              <w:right w:w="20" w:type="dxa"/>
            </w:tcMar>
            <w:vAlign w:val="center"/>
            <w:hideMark/>
          </w:tcPr>
          <w:p w14:paraId="295D04B7" w14:textId="77777777" w:rsidR="00354136" w:rsidRDefault="00354136">
            <w:pPr>
              <w:spacing w:after="100"/>
              <w:jc w:val="right"/>
            </w:pPr>
          </w:p>
        </w:tc>
        <w:tc>
          <w:tcPr>
            <w:tcW w:w="0" w:type="auto"/>
            <w:gridSpan w:val="3"/>
            <w:tcMar>
              <w:top w:w="30" w:type="dxa"/>
              <w:left w:w="20" w:type="dxa"/>
              <w:bottom w:w="30" w:type="dxa"/>
              <w:right w:w="20" w:type="dxa"/>
            </w:tcMar>
            <w:hideMark/>
          </w:tcPr>
          <w:p w14:paraId="708AA111" w14:textId="77777777" w:rsidR="00354136" w:rsidRDefault="00354136" w:rsidP="00354136">
            <w:pPr>
              <w:spacing w:after="100"/>
              <w:rPr>
                <w:rFonts w:ascii="宋体" w:eastAsia="宋体" w:hAnsi="宋体" w:cs="宋体"/>
              </w:rPr>
            </w:pPr>
            <w:hyperlink r:id="rId505" w:history="1">
              <w:r>
                <w:rPr>
                  <w:rStyle w:val="a5"/>
                  <w:rFonts w:ascii="Times New Roman" w:hAnsi="Times New Roman"/>
                  <w:sz w:val="20"/>
                  <w:szCs w:val="20"/>
                </w:rPr>
                <w:t>Credit Agreement, dated as of November 1, 2021, among Dell Technologies Inc., Denali Intermediate Inc., Dell Inc., Dell International L.L.C., as a borrower, EMC Corporation, as a borrower, JPMorgan Chase Bank, N.A., as administrative agent, and each of the lenders and other parties from time to time party thereto (incorporated by reference to Exhibit 10.2 to the Company’s Current Report on Form 8-K filed with the Commission on November 1, 2021) (Commission File No. 001-37867).</w:t>
              </w:r>
            </w:hyperlink>
          </w:p>
        </w:tc>
      </w:tr>
      <w:tr w:rsidR="00354136" w14:paraId="1908E7BB" w14:textId="77777777" w:rsidTr="00354136">
        <w:trPr>
          <w:jc w:val="center"/>
        </w:trPr>
        <w:tc>
          <w:tcPr>
            <w:tcW w:w="0" w:type="auto"/>
            <w:gridSpan w:val="3"/>
            <w:tcMar>
              <w:top w:w="30" w:type="dxa"/>
              <w:left w:w="20" w:type="dxa"/>
              <w:bottom w:w="30" w:type="dxa"/>
              <w:right w:w="20" w:type="dxa"/>
            </w:tcMar>
            <w:hideMark/>
          </w:tcPr>
          <w:p w14:paraId="10CBFC2E" w14:textId="77777777" w:rsidR="00354136" w:rsidRDefault="00354136">
            <w:pPr>
              <w:spacing w:after="100"/>
              <w:jc w:val="right"/>
            </w:pPr>
            <w:hyperlink r:id="rId506" w:history="1">
              <w:r>
                <w:rPr>
                  <w:rStyle w:val="a5"/>
                  <w:rFonts w:ascii="Times New Roman" w:hAnsi="Times New Roman"/>
                  <w:sz w:val="20"/>
                  <w:szCs w:val="20"/>
                </w:rPr>
                <w:t>4.23</w:t>
              </w:r>
            </w:hyperlink>
          </w:p>
        </w:tc>
        <w:tc>
          <w:tcPr>
            <w:tcW w:w="0" w:type="auto"/>
            <w:gridSpan w:val="3"/>
            <w:tcMar>
              <w:top w:w="0" w:type="dxa"/>
              <w:left w:w="20" w:type="dxa"/>
              <w:bottom w:w="0" w:type="dxa"/>
              <w:right w:w="20" w:type="dxa"/>
            </w:tcMar>
            <w:vAlign w:val="center"/>
            <w:hideMark/>
          </w:tcPr>
          <w:p w14:paraId="7C963ABD" w14:textId="77777777" w:rsidR="00354136" w:rsidRDefault="00354136">
            <w:pPr>
              <w:spacing w:after="100"/>
              <w:jc w:val="right"/>
            </w:pPr>
          </w:p>
        </w:tc>
        <w:tc>
          <w:tcPr>
            <w:tcW w:w="0" w:type="auto"/>
            <w:gridSpan w:val="3"/>
            <w:tcMar>
              <w:top w:w="30" w:type="dxa"/>
              <w:left w:w="20" w:type="dxa"/>
              <w:bottom w:w="30" w:type="dxa"/>
              <w:right w:w="20" w:type="dxa"/>
            </w:tcMar>
            <w:hideMark/>
          </w:tcPr>
          <w:p w14:paraId="2A58502F" w14:textId="77777777" w:rsidR="00354136" w:rsidRDefault="00354136" w:rsidP="00354136">
            <w:pPr>
              <w:spacing w:after="100"/>
              <w:rPr>
                <w:rFonts w:ascii="宋体" w:eastAsia="宋体" w:hAnsi="宋体" w:cs="宋体"/>
              </w:rPr>
            </w:pPr>
            <w:hyperlink r:id="rId507" w:history="1">
              <w:r>
                <w:rPr>
                  <w:rStyle w:val="a5"/>
                  <w:rFonts w:ascii="Times New Roman" w:hAnsi="Times New Roman"/>
                  <w:sz w:val="20"/>
                  <w:szCs w:val="20"/>
                </w:rPr>
                <w:t>Base Indenture, dated as of December 13, 2021, among Dell International L.L.C., EMC Corporation, the guarantors party thereto and The Bank of New York Mellon Trust Company, N.A., as Trustee (incorporated by reference to Exhibit 4.1 to the Company’s Current Report on Form 8-K filed with the Commission on December 15, 2021) (Commission File No. 001-37867).</w:t>
              </w:r>
            </w:hyperlink>
          </w:p>
        </w:tc>
      </w:tr>
      <w:tr w:rsidR="00354136" w14:paraId="1EDA56CC" w14:textId="77777777" w:rsidTr="00354136">
        <w:trPr>
          <w:jc w:val="center"/>
        </w:trPr>
        <w:tc>
          <w:tcPr>
            <w:tcW w:w="0" w:type="auto"/>
            <w:gridSpan w:val="3"/>
            <w:tcMar>
              <w:top w:w="30" w:type="dxa"/>
              <w:left w:w="20" w:type="dxa"/>
              <w:bottom w:w="30" w:type="dxa"/>
              <w:right w:w="20" w:type="dxa"/>
            </w:tcMar>
            <w:hideMark/>
          </w:tcPr>
          <w:p w14:paraId="05AE9D72" w14:textId="77777777" w:rsidR="00354136" w:rsidRDefault="00354136">
            <w:pPr>
              <w:spacing w:after="100"/>
              <w:jc w:val="right"/>
            </w:pPr>
            <w:hyperlink r:id="rId508" w:history="1">
              <w:r>
                <w:rPr>
                  <w:rStyle w:val="a5"/>
                  <w:rFonts w:ascii="Times New Roman" w:hAnsi="Times New Roman"/>
                  <w:sz w:val="20"/>
                  <w:szCs w:val="20"/>
                </w:rPr>
                <w:t>4.24</w:t>
              </w:r>
            </w:hyperlink>
          </w:p>
        </w:tc>
        <w:tc>
          <w:tcPr>
            <w:tcW w:w="0" w:type="auto"/>
            <w:gridSpan w:val="3"/>
            <w:tcMar>
              <w:top w:w="0" w:type="dxa"/>
              <w:left w:w="20" w:type="dxa"/>
              <w:bottom w:w="0" w:type="dxa"/>
              <w:right w:w="20" w:type="dxa"/>
            </w:tcMar>
            <w:vAlign w:val="center"/>
            <w:hideMark/>
          </w:tcPr>
          <w:p w14:paraId="16DACDD9" w14:textId="77777777" w:rsidR="00354136" w:rsidRDefault="00354136">
            <w:pPr>
              <w:spacing w:after="100"/>
              <w:jc w:val="right"/>
            </w:pPr>
          </w:p>
        </w:tc>
        <w:tc>
          <w:tcPr>
            <w:tcW w:w="0" w:type="auto"/>
            <w:gridSpan w:val="3"/>
            <w:tcMar>
              <w:top w:w="30" w:type="dxa"/>
              <w:left w:w="20" w:type="dxa"/>
              <w:bottom w:w="30" w:type="dxa"/>
              <w:right w:w="20" w:type="dxa"/>
            </w:tcMar>
            <w:hideMark/>
          </w:tcPr>
          <w:p w14:paraId="6317B07B" w14:textId="77777777" w:rsidR="00354136" w:rsidRDefault="00354136" w:rsidP="00354136">
            <w:pPr>
              <w:spacing w:after="100"/>
              <w:rPr>
                <w:rFonts w:ascii="宋体" w:eastAsia="宋体" w:hAnsi="宋体" w:cs="宋体"/>
              </w:rPr>
            </w:pPr>
            <w:hyperlink r:id="rId509" w:history="1">
              <w:r>
                <w:rPr>
                  <w:rStyle w:val="a5"/>
                  <w:rFonts w:ascii="Times New Roman" w:hAnsi="Times New Roman"/>
                  <w:sz w:val="20"/>
                  <w:szCs w:val="20"/>
                </w:rPr>
                <w:t>2041 Notes Supplemental Indenture No. 1, dated as of December 13, 2021, among Dell International L.L.C., EMC Corporation, the guarantors party thereto and The Bank of New York Mellon Trust Company, N.A., as Trustee (incorporated by reference to Exhibit 4.2 to the Company’s Current Report on Form 8-K filed with the Commission on December 15, 2021) (Commission File No. 001-37867).</w:t>
              </w:r>
            </w:hyperlink>
          </w:p>
        </w:tc>
      </w:tr>
      <w:tr w:rsidR="00354136" w14:paraId="76CE3F2B" w14:textId="77777777" w:rsidTr="00354136">
        <w:trPr>
          <w:jc w:val="center"/>
        </w:trPr>
        <w:tc>
          <w:tcPr>
            <w:tcW w:w="0" w:type="auto"/>
            <w:gridSpan w:val="3"/>
            <w:tcMar>
              <w:top w:w="30" w:type="dxa"/>
              <w:left w:w="20" w:type="dxa"/>
              <w:bottom w:w="30" w:type="dxa"/>
              <w:right w:w="20" w:type="dxa"/>
            </w:tcMar>
            <w:hideMark/>
          </w:tcPr>
          <w:p w14:paraId="39408A1B" w14:textId="77777777" w:rsidR="00354136" w:rsidRDefault="00354136">
            <w:pPr>
              <w:spacing w:after="100"/>
              <w:jc w:val="right"/>
            </w:pPr>
            <w:hyperlink r:id="rId510" w:history="1">
              <w:r>
                <w:rPr>
                  <w:rStyle w:val="a5"/>
                  <w:rFonts w:ascii="Times New Roman" w:hAnsi="Times New Roman"/>
                  <w:sz w:val="20"/>
                  <w:szCs w:val="20"/>
                </w:rPr>
                <w:t>4.25</w:t>
              </w:r>
            </w:hyperlink>
          </w:p>
        </w:tc>
        <w:tc>
          <w:tcPr>
            <w:tcW w:w="0" w:type="auto"/>
            <w:gridSpan w:val="3"/>
            <w:tcMar>
              <w:top w:w="0" w:type="dxa"/>
              <w:left w:w="20" w:type="dxa"/>
              <w:bottom w:w="0" w:type="dxa"/>
              <w:right w:w="20" w:type="dxa"/>
            </w:tcMar>
            <w:vAlign w:val="center"/>
            <w:hideMark/>
          </w:tcPr>
          <w:p w14:paraId="7BFEF7E9" w14:textId="77777777" w:rsidR="00354136" w:rsidRDefault="00354136">
            <w:pPr>
              <w:spacing w:after="100"/>
              <w:jc w:val="right"/>
            </w:pPr>
          </w:p>
        </w:tc>
        <w:tc>
          <w:tcPr>
            <w:tcW w:w="0" w:type="auto"/>
            <w:gridSpan w:val="3"/>
            <w:tcMar>
              <w:top w:w="30" w:type="dxa"/>
              <w:left w:w="20" w:type="dxa"/>
              <w:bottom w:w="30" w:type="dxa"/>
              <w:right w:w="20" w:type="dxa"/>
            </w:tcMar>
            <w:hideMark/>
          </w:tcPr>
          <w:p w14:paraId="7F799822" w14:textId="77777777" w:rsidR="00354136" w:rsidRDefault="00354136" w:rsidP="00354136">
            <w:pPr>
              <w:spacing w:after="100"/>
              <w:rPr>
                <w:rFonts w:ascii="宋体" w:eastAsia="宋体" w:hAnsi="宋体" w:cs="宋体"/>
              </w:rPr>
            </w:pPr>
            <w:hyperlink r:id="rId511" w:history="1">
              <w:r>
                <w:rPr>
                  <w:rStyle w:val="a5"/>
                  <w:rFonts w:ascii="Times New Roman" w:hAnsi="Times New Roman"/>
                  <w:sz w:val="20"/>
                  <w:szCs w:val="20"/>
                </w:rPr>
                <w:t>2051 Notes Supplemental Indenture No. 1, dated as of December 13, 2021, among Dell International L.L.C., EMC Corporation, the guarantors party thereto and The Bank of New York Mellon Trust Company, N.A., as Trustee (incorporated by reference to Exhibit 4.3 to the Company’s Current Report on Form 8-K filed with the Commission on December 15, 2021) (Commission File No. 001-37867).</w:t>
              </w:r>
            </w:hyperlink>
          </w:p>
        </w:tc>
      </w:tr>
      <w:tr w:rsidR="00354136" w14:paraId="39BCC11D" w14:textId="77777777" w:rsidTr="00354136">
        <w:trPr>
          <w:jc w:val="center"/>
        </w:trPr>
        <w:tc>
          <w:tcPr>
            <w:tcW w:w="0" w:type="auto"/>
            <w:gridSpan w:val="3"/>
            <w:tcMar>
              <w:top w:w="30" w:type="dxa"/>
              <w:left w:w="20" w:type="dxa"/>
              <w:bottom w:w="30" w:type="dxa"/>
              <w:right w:w="20" w:type="dxa"/>
            </w:tcMar>
            <w:hideMark/>
          </w:tcPr>
          <w:p w14:paraId="615A4756" w14:textId="77777777" w:rsidR="00354136" w:rsidRDefault="00354136">
            <w:pPr>
              <w:spacing w:after="100"/>
              <w:jc w:val="right"/>
            </w:pPr>
            <w:hyperlink r:id="rId512" w:history="1">
              <w:r>
                <w:rPr>
                  <w:rStyle w:val="a5"/>
                  <w:rFonts w:ascii="Times New Roman" w:hAnsi="Times New Roman"/>
                  <w:sz w:val="20"/>
                  <w:szCs w:val="20"/>
                </w:rPr>
                <w:t>4.26</w:t>
              </w:r>
            </w:hyperlink>
          </w:p>
        </w:tc>
        <w:tc>
          <w:tcPr>
            <w:tcW w:w="0" w:type="auto"/>
            <w:gridSpan w:val="3"/>
            <w:tcMar>
              <w:top w:w="0" w:type="dxa"/>
              <w:left w:w="20" w:type="dxa"/>
              <w:bottom w:w="0" w:type="dxa"/>
              <w:right w:w="20" w:type="dxa"/>
            </w:tcMar>
            <w:vAlign w:val="center"/>
            <w:hideMark/>
          </w:tcPr>
          <w:p w14:paraId="5F6F8BAD" w14:textId="77777777" w:rsidR="00354136" w:rsidRDefault="00354136">
            <w:pPr>
              <w:spacing w:after="100"/>
              <w:jc w:val="right"/>
            </w:pPr>
          </w:p>
        </w:tc>
        <w:tc>
          <w:tcPr>
            <w:tcW w:w="0" w:type="auto"/>
            <w:gridSpan w:val="3"/>
            <w:tcMar>
              <w:top w:w="30" w:type="dxa"/>
              <w:left w:w="20" w:type="dxa"/>
              <w:bottom w:w="30" w:type="dxa"/>
              <w:right w:w="20" w:type="dxa"/>
            </w:tcMar>
            <w:hideMark/>
          </w:tcPr>
          <w:p w14:paraId="554E5918" w14:textId="77777777" w:rsidR="00354136" w:rsidRDefault="00354136" w:rsidP="00354136">
            <w:pPr>
              <w:spacing w:after="100"/>
              <w:rPr>
                <w:rFonts w:ascii="宋体" w:eastAsia="宋体" w:hAnsi="宋体" w:cs="宋体"/>
              </w:rPr>
            </w:pPr>
            <w:hyperlink r:id="rId513" w:history="1">
              <w:r>
                <w:rPr>
                  <w:rStyle w:val="a5"/>
                  <w:rFonts w:ascii="Times New Roman" w:hAnsi="Times New Roman"/>
                  <w:sz w:val="20"/>
                  <w:szCs w:val="20"/>
                </w:rPr>
                <w:t>Registration Rights Agreement, dated as of December 13, 2021, among Dell International L.L.C., EMC Corporation, the guarantors party thereto and BofA Securities, Inc., Barclays Capital Inc., Citigroup Global Markets Inc., Credit Suisse Securities (USA) LLC, J.P. Morgan Securities LLC and Wells Fargo Securities LLC, as the representatives for the initial purchasers. (incorporated by reference to Exhibit 4.4 to the Company’s Current Report on Form 8-K filed with the Commission on December 15, 2021) (Commission File No. 001-37867).</w:t>
              </w:r>
            </w:hyperlink>
          </w:p>
        </w:tc>
      </w:tr>
      <w:tr w:rsidR="00354136" w14:paraId="1F1569B6" w14:textId="77777777" w:rsidTr="00354136">
        <w:trPr>
          <w:jc w:val="center"/>
        </w:trPr>
        <w:tc>
          <w:tcPr>
            <w:tcW w:w="0" w:type="auto"/>
            <w:gridSpan w:val="3"/>
            <w:tcMar>
              <w:top w:w="30" w:type="dxa"/>
              <w:left w:w="20" w:type="dxa"/>
              <w:bottom w:w="30" w:type="dxa"/>
              <w:right w:w="20" w:type="dxa"/>
            </w:tcMar>
            <w:hideMark/>
          </w:tcPr>
          <w:p w14:paraId="194955BF" w14:textId="77777777" w:rsidR="00354136" w:rsidRDefault="00354136">
            <w:pPr>
              <w:spacing w:after="100"/>
              <w:jc w:val="right"/>
            </w:pPr>
            <w:hyperlink r:id="rId514" w:history="1">
              <w:r>
                <w:rPr>
                  <w:rStyle w:val="a5"/>
                  <w:rFonts w:ascii="Times New Roman" w:hAnsi="Times New Roman"/>
                  <w:sz w:val="20"/>
                  <w:szCs w:val="20"/>
                </w:rPr>
                <w:t>4.27</w:t>
              </w:r>
            </w:hyperlink>
          </w:p>
        </w:tc>
        <w:tc>
          <w:tcPr>
            <w:tcW w:w="0" w:type="auto"/>
            <w:gridSpan w:val="3"/>
            <w:tcMar>
              <w:top w:w="0" w:type="dxa"/>
              <w:left w:w="20" w:type="dxa"/>
              <w:bottom w:w="0" w:type="dxa"/>
              <w:right w:w="20" w:type="dxa"/>
            </w:tcMar>
            <w:vAlign w:val="center"/>
            <w:hideMark/>
          </w:tcPr>
          <w:p w14:paraId="2D6B3C8E" w14:textId="77777777" w:rsidR="00354136" w:rsidRDefault="00354136">
            <w:pPr>
              <w:spacing w:after="100"/>
              <w:jc w:val="right"/>
            </w:pPr>
          </w:p>
        </w:tc>
        <w:tc>
          <w:tcPr>
            <w:tcW w:w="0" w:type="auto"/>
            <w:gridSpan w:val="3"/>
            <w:tcMar>
              <w:top w:w="30" w:type="dxa"/>
              <w:left w:w="20" w:type="dxa"/>
              <w:bottom w:w="30" w:type="dxa"/>
              <w:right w:w="20" w:type="dxa"/>
            </w:tcMar>
            <w:hideMark/>
          </w:tcPr>
          <w:p w14:paraId="05FEE7F6" w14:textId="77777777" w:rsidR="00354136" w:rsidRDefault="00354136" w:rsidP="00354136">
            <w:pPr>
              <w:spacing w:after="100"/>
              <w:rPr>
                <w:rFonts w:ascii="宋体" w:eastAsia="宋体" w:hAnsi="宋体" w:cs="宋体"/>
              </w:rPr>
            </w:pPr>
            <w:hyperlink r:id="rId515" w:history="1">
              <w:r>
                <w:rPr>
                  <w:rStyle w:val="a5"/>
                  <w:rFonts w:ascii="Times New Roman" w:hAnsi="Times New Roman"/>
                  <w:sz w:val="20"/>
                  <w:szCs w:val="20"/>
                </w:rPr>
                <w:t>Form of Global Note for 3.375% Senior Notes due 2041 (included in Exhibit 4.24).</w:t>
              </w:r>
            </w:hyperlink>
          </w:p>
        </w:tc>
      </w:tr>
      <w:tr w:rsidR="00354136" w14:paraId="08A6BAE6" w14:textId="77777777" w:rsidTr="00354136">
        <w:trPr>
          <w:jc w:val="center"/>
        </w:trPr>
        <w:tc>
          <w:tcPr>
            <w:tcW w:w="0" w:type="auto"/>
            <w:gridSpan w:val="3"/>
            <w:tcMar>
              <w:top w:w="30" w:type="dxa"/>
              <w:left w:w="20" w:type="dxa"/>
              <w:bottom w:w="30" w:type="dxa"/>
              <w:right w:w="20" w:type="dxa"/>
            </w:tcMar>
            <w:hideMark/>
          </w:tcPr>
          <w:p w14:paraId="13853E71" w14:textId="77777777" w:rsidR="00354136" w:rsidRDefault="00354136">
            <w:pPr>
              <w:spacing w:after="100"/>
              <w:jc w:val="right"/>
            </w:pPr>
            <w:hyperlink r:id="rId516" w:history="1">
              <w:r>
                <w:rPr>
                  <w:rStyle w:val="a5"/>
                  <w:rFonts w:ascii="Times New Roman" w:hAnsi="Times New Roman"/>
                  <w:sz w:val="20"/>
                  <w:szCs w:val="20"/>
                </w:rPr>
                <w:t>4.28</w:t>
              </w:r>
            </w:hyperlink>
          </w:p>
        </w:tc>
        <w:tc>
          <w:tcPr>
            <w:tcW w:w="0" w:type="auto"/>
            <w:gridSpan w:val="3"/>
            <w:tcMar>
              <w:top w:w="0" w:type="dxa"/>
              <w:left w:w="20" w:type="dxa"/>
              <w:bottom w:w="0" w:type="dxa"/>
              <w:right w:w="20" w:type="dxa"/>
            </w:tcMar>
            <w:vAlign w:val="center"/>
            <w:hideMark/>
          </w:tcPr>
          <w:p w14:paraId="79B927ED" w14:textId="77777777" w:rsidR="00354136" w:rsidRDefault="00354136">
            <w:pPr>
              <w:spacing w:after="100"/>
              <w:jc w:val="right"/>
            </w:pPr>
          </w:p>
        </w:tc>
        <w:tc>
          <w:tcPr>
            <w:tcW w:w="0" w:type="auto"/>
            <w:gridSpan w:val="3"/>
            <w:tcMar>
              <w:top w:w="30" w:type="dxa"/>
              <w:left w:w="20" w:type="dxa"/>
              <w:bottom w:w="30" w:type="dxa"/>
              <w:right w:w="20" w:type="dxa"/>
            </w:tcMar>
            <w:hideMark/>
          </w:tcPr>
          <w:p w14:paraId="4F3D95C0" w14:textId="77777777" w:rsidR="00354136" w:rsidRDefault="00354136" w:rsidP="00354136">
            <w:pPr>
              <w:spacing w:after="100"/>
              <w:rPr>
                <w:rFonts w:ascii="宋体" w:eastAsia="宋体" w:hAnsi="宋体" w:cs="宋体"/>
              </w:rPr>
            </w:pPr>
            <w:hyperlink r:id="rId517" w:history="1">
              <w:r>
                <w:rPr>
                  <w:rStyle w:val="a5"/>
                  <w:rFonts w:ascii="Times New Roman" w:hAnsi="Times New Roman"/>
                  <w:sz w:val="20"/>
                  <w:szCs w:val="20"/>
                </w:rPr>
                <w:t>Form of Global Note for 3.340% Senior Notes due 2051 (included in Exhibit 4.25).</w:t>
              </w:r>
            </w:hyperlink>
          </w:p>
        </w:tc>
      </w:tr>
    </w:tbl>
    <w:p w14:paraId="7F5CBC5A" w14:textId="77777777" w:rsidR="00354136" w:rsidRDefault="00354136" w:rsidP="00354136">
      <w:pPr>
        <w:jc w:val="center"/>
      </w:pPr>
    </w:p>
    <w:p w14:paraId="23B2CEBE" w14:textId="77777777" w:rsidR="00354136" w:rsidRDefault="00354136" w:rsidP="00354136">
      <w:pPr>
        <w:jc w:val="center"/>
      </w:pPr>
      <w:r>
        <w:rPr>
          <w:rFonts w:ascii="Times New Roman" w:hAnsi="Times New Roman"/>
          <w:color w:val="000000"/>
          <w:sz w:val="20"/>
          <w:szCs w:val="20"/>
        </w:rPr>
        <w:t>166</w:t>
      </w:r>
    </w:p>
    <w:p w14:paraId="1DB22737" w14:textId="77777777" w:rsidR="00354136" w:rsidRDefault="00354136" w:rsidP="00354136">
      <w:pPr>
        <w:jc w:val="center"/>
      </w:pPr>
    </w:p>
    <w:p w14:paraId="56973ACD" w14:textId="77777777" w:rsidR="00354136" w:rsidRDefault="00354136" w:rsidP="00354136">
      <w:r>
        <w:pict w14:anchorId="08F59A7D">
          <v:rect id="_x0000_i1541" style="width:0;height:1.5pt" o:hralign="center" o:hrstd="t" o:hr="t" fillcolor="#a0a0a0" stroked="f"/>
        </w:pict>
      </w:r>
    </w:p>
    <w:p w14:paraId="02B7B1CE" w14:textId="77777777" w:rsidR="00354136" w:rsidRDefault="00354136" w:rsidP="00354136">
      <w:hyperlink r:id="rId518" w:anchor="if82c7bb85cec43f3b72bdca2d8861323_10" w:history="1">
        <w:r>
          <w:rPr>
            <w:rStyle w:val="a5"/>
            <w:rFonts w:ascii="Times New Roman" w:hAnsi="Times New Roman"/>
            <w:sz w:val="20"/>
            <w:szCs w:val="20"/>
          </w:rPr>
          <w:t>Table of </w:t>
        </w:r>
      </w:hyperlink>
      <w:hyperlink r:id="rId519" w:anchor="if82c7bb85cec43f3b72bdca2d8861323_10" w:history="1">
        <w:r>
          <w:rPr>
            <w:rStyle w:val="a5"/>
            <w:rFonts w:ascii="Times New Roman" w:hAnsi="Times New Roman"/>
            <w:sz w:val="20"/>
            <w:szCs w:val="20"/>
          </w:rPr>
          <w:t>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35"/>
        <w:gridCol w:w="1545"/>
        <w:gridCol w:w="36"/>
        <w:gridCol w:w="36"/>
        <w:gridCol w:w="43"/>
        <w:gridCol w:w="36"/>
        <w:gridCol w:w="206"/>
        <w:gridCol w:w="18516"/>
        <w:gridCol w:w="53"/>
      </w:tblGrid>
      <w:tr w:rsidR="00354136" w14:paraId="1E5A53E4" w14:textId="77777777" w:rsidTr="00354136">
        <w:trPr>
          <w:jc w:val="center"/>
        </w:trPr>
        <w:tc>
          <w:tcPr>
            <w:tcW w:w="176" w:type="dxa"/>
            <w:vAlign w:val="center"/>
            <w:hideMark/>
          </w:tcPr>
          <w:p w14:paraId="5C2CCB74" w14:textId="77777777" w:rsidR="00354136" w:rsidRDefault="00354136"/>
        </w:tc>
        <w:tc>
          <w:tcPr>
            <w:tcW w:w="2420" w:type="dxa"/>
            <w:vAlign w:val="center"/>
            <w:hideMark/>
          </w:tcPr>
          <w:p w14:paraId="3D861402"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BA6CAA" w14:textId="77777777" w:rsidR="00354136" w:rsidRDefault="00354136">
            <w:pPr>
              <w:spacing w:after="100"/>
              <w:rPr>
                <w:rFonts w:ascii="Times New Roman" w:eastAsia="Times New Roman" w:hAnsi="Times New Roman"/>
                <w:sz w:val="20"/>
                <w:szCs w:val="20"/>
              </w:rPr>
            </w:pPr>
          </w:p>
        </w:tc>
        <w:tc>
          <w:tcPr>
            <w:tcW w:w="6" w:type="dxa"/>
            <w:vAlign w:val="center"/>
            <w:hideMark/>
          </w:tcPr>
          <w:p w14:paraId="19E78ABB" w14:textId="77777777" w:rsidR="00354136" w:rsidRDefault="00354136">
            <w:pPr>
              <w:spacing w:after="100"/>
              <w:rPr>
                <w:rFonts w:ascii="Times New Roman" w:eastAsia="Times New Roman" w:hAnsi="Times New Roman"/>
                <w:sz w:val="20"/>
                <w:szCs w:val="20"/>
              </w:rPr>
            </w:pPr>
          </w:p>
        </w:tc>
        <w:tc>
          <w:tcPr>
            <w:tcW w:w="49" w:type="dxa"/>
            <w:vAlign w:val="center"/>
            <w:hideMark/>
          </w:tcPr>
          <w:p w14:paraId="62C1DAA9"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EE5E1C"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709D3468" w14:textId="77777777" w:rsidR="00354136" w:rsidRDefault="00354136">
            <w:pPr>
              <w:spacing w:after="100"/>
              <w:rPr>
                <w:rFonts w:ascii="Times New Roman" w:eastAsia="Times New Roman" w:hAnsi="Times New Roman"/>
                <w:sz w:val="20"/>
                <w:szCs w:val="20"/>
              </w:rPr>
            </w:pPr>
          </w:p>
        </w:tc>
        <w:tc>
          <w:tcPr>
            <w:tcW w:w="17512" w:type="dxa"/>
            <w:vAlign w:val="center"/>
            <w:hideMark/>
          </w:tcPr>
          <w:p w14:paraId="59F06A9F" w14:textId="77777777" w:rsidR="00354136" w:rsidRDefault="00354136">
            <w:pPr>
              <w:spacing w:after="100"/>
              <w:rPr>
                <w:rFonts w:ascii="Times New Roman" w:eastAsia="Times New Roman" w:hAnsi="Times New Roman"/>
                <w:sz w:val="20"/>
                <w:szCs w:val="20"/>
              </w:rPr>
            </w:pPr>
          </w:p>
        </w:tc>
        <w:tc>
          <w:tcPr>
            <w:tcW w:w="6" w:type="dxa"/>
            <w:vAlign w:val="center"/>
            <w:hideMark/>
          </w:tcPr>
          <w:p w14:paraId="773744E1" w14:textId="77777777" w:rsidR="00354136" w:rsidRDefault="00354136">
            <w:pPr>
              <w:spacing w:after="100"/>
              <w:rPr>
                <w:rFonts w:ascii="Times New Roman" w:eastAsia="Times New Roman" w:hAnsi="Times New Roman"/>
                <w:sz w:val="20"/>
                <w:szCs w:val="20"/>
              </w:rPr>
            </w:pPr>
          </w:p>
        </w:tc>
      </w:tr>
      <w:tr w:rsidR="00354136" w14:paraId="0F1EF86A" w14:textId="77777777" w:rsidTr="00354136">
        <w:trPr>
          <w:jc w:val="center"/>
        </w:trPr>
        <w:tc>
          <w:tcPr>
            <w:tcW w:w="0" w:type="auto"/>
            <w:gridSpan w:val="3"/>
            <w:tcMar>
              <w:top w:w="30" w:type="dxa"/>
              <w:left w:w="20" w:type="dxa"/>
              <w:bottom w:w="30" w:type="dxa"/>
              <w:right w:w="20" w:type="dxa"/>
            </w:tcMar>
            <w:hideMark/>
          </w:tcPr>
          <w:p w14:paraId="0A5117E4" w14:textId="77777777" w:rsidR="00354136" w:rsidRDefault="00354136">
            <w:pPr>
              <w:spacing w:after="100"/>
              <w:jc w:val="right"/>
              <w:rPr>
                <w:rFonts w:ascii="宋体" w:eastAsia="宋体" w:hAnsi="宋体" w:cs="宋体"/>
              </w:rPr>
            </w:pPr>
            <w:hyperlink r:id="rId520" w:history="1">
              <w:r>
                <w:rPr>
                  <w:rStyle w:val="a5"/>
                  <w:rFonts w:ascii="Times New Roman" w:hAnsi="Times New Roman"/>
                  <w:sz w:val="20"/>
                  <w:szCs w:val="20"/>
                </w:rPr>
                <w:t>4.29</w:t>
              </w:r>
            </w:hyperlink>
          </w:p>
        </w:tc>
        <w:tc>
          <w:tcPr>
            <w:tcW w:w="0" w:type="auto"/>
            <w:gridSpan w:val="3"/>
            <w:tcMar>
              <w:top w:w="0" w:type="dxa"/>
              <w:left w:w="20" w:type="dxa"/>
              <w:bottom w:w="0" w:type="dxa"/>
              <w:right w:w="20" w:type="dxa"/>
            </w:tcMar>
            <w:vAlign w:val="center"/>
            <w:hideMark/>
          </w:tcPr>
          <w:p w14:paraId="640E32EF" w14:textId="77777777" w:rsidR="00354136" w:rsidRDefault="00354136">
            <w:pPr>
              <w:spacing w:after="100"/>
              <w:jc w:val="right"/>
            </w:pPr>
          </w:p>
        </w:tc>
        <w:tc>
          <w:tcPr>
            <w:tcW w:w="0" w:type="auto"/>
            <w:gridSpan w:val="3"/>
            <w:tcMar>
              <w:top w:w="30" w:type="dxa"/>
              <w:left w:w="20" w:type="dxa"/>
              <w:bottom w:w="30" w:type="dxa"/>
              <w:right w:w="20" w:type="dxa"/>
            </w:tcMar>
            <w:hideMark/>
          </w:tcPr>
          <w:p w14:paraId="0FC4E201" w14:textId="77777777" w:rsidR="00354136" w:rsidRDefault="00354136" w:rsidP="00354136">
            <w:pPr>
              <w:spacing w:after="100"/>
              <w:rPr>
                <w:rFonts w:ascii="宋体" w:eastAsia="宋体" w:hAnsi="宋体" w:cs="宋体"/>
              </w:rPr>
            </w:pPr>
            <w:hyperlink r:id="rId521" w:history="1">
              <w:r>
                <w:rPr>
                  <w:rStyle w:val="a5"/>
                  <w:rFonts w:ascii="Times New Roman" w:hAnsi="Times New Roman"/>
                  <w:sz w:val="20"/>
                  <w:szCs w:val="20"/>
                </w:rPr>
                <w:t>Second Amended and Restated Registration Rights Agreement, dated as of December 25, 2018, by and among the Company, Michael S. Dell, Susan Lieberman Dell Separate Property Trust, MSDC Denali Investors, L.P., MSDC Denali EIV, LLC, Silver Lake Partners III, L.P., Silver Lake Technology Investors III, L.P., Silver Lake Partners IV, L.P., Silver Lake Technology Investors IV, L.P., SLP Denali Co-Invest, L.P., Venezio Investments Pte. Ltd. and the Management Stockholders party thereto (incorporated by reference to Exhibit 10.4 to the Company’s Current Report on Form 8-K filed with the Commission on December 28, 2018) (Commission File No. 001-37867).</w:t>
              </w:r>
            </w:hyperlink>
          </w:p>
        </w:tc>
      </w:tr>
      <w:tr w:rsidR="00354136" w14:paraId="0F6833D0" w14:textId="77777777" w:rsidTr="00354136">
        <w:trPr>
          <w:jc w:val="center"/>
        </w:trPr>
        <w:tc>
          <w:tcPr>
            <w:tcW w:w="0" w:type="auto"/>
            <w:gridSpan w:val="3"/>
            <w:tcMar>
              <w:top w:w="30" w:type="dxa"/>
              <w:left w:w="20" w:type="dxa"/>
              <w:bottom w:w="30" w:type="dxa"/>
              <w:right w:w="20" w:type="dxa"/>
            </w:tcMar>
            <w:hideMark/>
          </w:tcPr>
          <w:p w14:paraId="322CA8E4" w14:textId="77777777" w:rsidR="00354136" w:rsidRDefault="00354136">
            <w:pPr>
              <w:spacing w:after="100"/>
              <w:jc w:val="right"/>
            </w:pPr>
            <w:hyperlink r:id="rId522" w:history="1">
              <w:r>
                <w:rPr>
                  <w:rStyle w:val="a5"/>
                  <w:rFonts w:ascii="Times New Roman" w:hAnsi="Times New Roman"/>
                  <w:sz w:val="20"/>
                  <w:szCs w:val="20"/>
                </w:rPr>
                <w:t>4.30</w:t>
              </w:r>
            </w:hyperlink>
          </w:p>
        </w:tc>
        <w:tc>
          <w:tcPr>
            <w:tcW w:w="0" w:type="auto"/>
            <w:gridSpan w:val="3"/>
            <w:tcMar>
              <w:top w:w="0" w:type="dxa"/>
              <w:left w:w="20" w:type="dxa"/>
              <w:bottom w:w="0" w:type="dxa"/>
              <w:right w:w="20" w:type="dxa"/>
            </w:tcMar>
            <w:vAlign w:val="center"/>
            <w:hideMark/>
          </w:tcPr>
          <w:p w14:paraId="7657F703" w14:textId="77777777" w:rsidR="00354136" w:rsidRDefault="00354136">
            <w:pPr>
              <w:spacing w:after="100"/>
              <w:jc w:val="right"/>
            </w:pPr>
          </w:p>
        </w:tc>
        <w:tc>
          <w:tcPr>
            <w:tcW w:w="0" w:type="auto"/>
            <w:gridSpan w:val="3"/>
            <w:tcMar>
              <w:top w:w="30" w:type="dxa"/>
              <w:left w:w="20" w:type="dxa"/>
              <w:bottom w:w="30" w:type="dxa"/>
              <w:right w:w="20" w:type="dxa"/>
            </w:tcMar>
            <w:hideMark/>
          </w:tcPr>
          <w:p w14:paraId="27AC132C" w14:textId="77777777" w:rsidR="00354136" w:rsidRDefault="00354136" w:rsidP="00354136">
            <w:pPr>
              <w:spacing w:after="100"/>
              <w:rPr>
                <w:rFonts w:ascii="宋体" w:eastAsia="宋体" w:hAnsi="宋体" w:cs="宋体"/>
              </w:rPr>
            </w:pPr>
            <w:hyperlink r:id="rId523" w:history="1">
              <w:r>
                <w:rPr>
                  <w:rStyle w:val="a5"/>
                  <w:rFonts w:ascii="Times New Roman" w:hAnsi="Times New Roman"/>
                  <w:sz w:val="20"/>
                  <w:szCs w:val="20"/>
                </w:rPr>
                <w:t>Amendment No. 1 to</w:t>
              </w:r>
            </w:hyperlink>
            <w:hyperlink r:id="rId524" w:history="1">
              <w:r>
                <w:rPr>
                  <w:rStyle w:val="a5"/>
                  <w:rFonts w:ascii="Times New Roman" w:hAnsi="Times New Roman"/>
                </w:rPr>
                <w:t> </w:t>
              </w:r>
            </w:hyperlink>
            <w:hyperlink r:id="rId525" w:history="1">
              <w:r>
                <w:rPr>
                  <w:rStyle w:val="a5"/>
                  <w:rFonts w:ascii="Times New Roman" w:hAnsi="Times New Roman"/>
                  <w:sz w:val="20"/>
                  <w:szCs w:val="20"/>
                </w:rPr>
                <w:t>Second Amended and Restated Registration Rights Agreement, dated as of May 27, 2019, among Dell Technologies Inc., Michael S. Dell, Susan Lieberman Dell Separate Property Trust, MSDC Denali Investors, L.P., MSDC Denali EIV, LLC, SL SPV-2, L.P., Silver Lake Partners IV, L.P., Silver Lake Technology Investors IV, L.P., Silver Lake Partners V DE (AIV), L.P., Silver Lake Technology Investors V, L.P., SLP Denali Co-Invest, L.P. and Venezio Investments Pte. Ltd.</w:t>
              </w:r>
            </w:hyperlink>
            <w:hyperlink r:id="rId526" w:history="1">
              <w:r>
                <w:rPr>
                  <w:rStyle w:val="a5"/>
                  <w:rFonts w:ascii="Times New Roman" w:hAnsi="Times New Roman"/>
                </w:rPr>
                <w:t> </w:t>
              </w:r>
            </w:hyperlink>
            <w:hyperlink r:id="rId527" w:history="1">
              <w:r>
                <w:rPr>
                  <w:rStyle w:val="a5"/>
                  <w:rFonts w:ascii="Times New Roman" w:hAnsi="Times New Roman"/>
                  <w:sz w:val="20"/>
                  <w:szCs w:val="20"/>
                </w:rPr>
                <w:t>(incorporated by reference to Exhibit 4.40 to the Company’s Annual Report on Form 10-K for the fiscal year ended January 31, 2020) (Commission File No. 001-37867).</w:t>
              </w:r>
            </w:hyperlink>
          </w:p>
        </w:tc>
      </w:tr>
      <w:tr w:rsidR="00354136" w14:paraId="31C21FAD" w14:textId="77777777" w:rsidTr="00354136">
        <w:trPr>
          <w:jc w:val="center"/>
        </w:trPr>
        <w:tc>
          <w:tcPr>
            <w:tcW w:w="0" w:type="auto"/>
            <w:gridSpan w:val="3"/>
            <w:tcMar>
              <w:top w:w="30" w:type="dxa"/>
              <w:left w:w="20" w:type="dxa"/>
              <w:bottom w:w="30" w:type="dxa"/>
              <w:right w:w="20" w:type="dxa"/>
            </w:tcMar>
            <w:hideMark/>
          </w:tcPr>
          <w:p w14:paraId="2B986836" w14:textId="77777777" w:rsidR="00354136" w:rsidRDefault="00354136">
            <w:pPr>
              <w:spacing w:after="100"/>
              <w:jc w:val="right"/>
            </w:pPr>
            <w:hyperlink r:id="rId528" w:history="1">
              <w:r>
                <w:rPr>
                  <w:rStyle w:val="a5"/>
                  <w:rFonts w:ascii="Times New Roman" w:hAnsi="Times New Roman"/>
                  <w:sz w:val="20"/>
                  <w:szCs w:val="20"/>
                </w:rPr>
                <w:t>4.31</w:t>
              </w:r>
            </w:hyperlink>
          </w:p>
        </w:tc>
        <w:tc>
          <w:tcPr>
            <w:tcW w:w="0" w:type="auto"/>
            <w:gridSpan w:val="3"/>
            <w:tcMar>
              <w:top w:w="0" w:type="dxa"/>
              <w:left w:w="20" w:type="dxa"/>
              <w:bottom w:w="0" w:type="dxa"/>
              <w:right w:w="20" w:type="dxa"/>
            </w:tcMar>
            <w:vAlign w:val="center"/>
            <w:hideMark/>
          </w:tcPr>
          <w:p w14:paraId="10E2BB8F" w14:textId="77777777" w:rsidR="00354136" w:rsidRDefault="00354136">
            <w:pPr>
              <w:spacing w:after="100"/>
              <w:jc w:val="right"/>
            </w:pPr>
          </w:p>
        </w:tc>
        <w:tc>
          <w:tcPr>
            <w:tcW w:w="0" w:type="auto"/>
            <w:gridSpan w:val="3"/>
            <w:tcMar>
              <w:top w:w="30" w:type="dxa"/>
              <w:left w:w="20" w:type="dxa"/>
              <w:bottom w:w="30" w:type="dxa"/>
              <w:right w:w="20" w:type="dxa"/>
            </w:tcMar>
            <w:hideMark/>
          </w:tcPr>
          <w:p w14:paraId="65420B8D" w14:textId="77777777" w:rsidR="00354136" w:rsidRDefault="00354136" w:rsidP="00354136">
            <w:pPr>
              <w:spacing w:after="100"/>
              <w:rPr>
                <w:rFonts w:ascii="宋体" w:eastAsia="宋体" w:hAnsi="宋体" w:cs="宋体"/>
              </w:rPr>
            </w:pPr>
            <w:hyperlink r:id="rId529" w:history="1">
              <w:r>
                <w:rPr>
                  <w:rStyle w:val="a5"/>
                  <w:rFonts w:ascii="Times New Roman" w:hAnsi="Times New Roman"/>
                  <w:sz w:val="20"/>
                  <w:szCs w:val="20"/>
                </w:rPr>
                <w:t>Amendment No. 2 to the Second Amended and Restated Registration Rights Agreement, dated as of April 15, 2020, among Dell Technologies Inc., Michael S. Dell and Susan Lieberman Dell Separate Property Trust, SL SPV-2 L.P., Silver Lake Partners IV, L.P., Silver Lake Technology Investors IV, L.P., Silver Lake Partners V DE (AIV), L.P., Silver Lake Technology Investors V, L.P. and Venezio Investments Pte. Ltd. (incorporated by reference to Exhibit 4.9 to the Company’s Quarterly Report on Form 10-Q for the quarterly period ended May 1, 2020) (Commission File No. 001-37867).</w:t>
              </w:r>
            </w:hyperlink>
          </w:p>
        </w:tc>
      </w:tr>
      <w:tr w:rsidR="00354136" w14:paraId="14B718DF" w14:textId="77777777" w:rsidTr="00354136">
        <w:trPr>
          <w:jc w:val="center"/>
        </w:trPr>
        <w:tc>
          <w:tcPr>
            <w:tcW w:w="0" w:type="auto"/>
            <w:gridSpan w:val="3"/>
            <w:tcMar>
              <w:top w:w="30" w:type="dxa"/>
              <w:left w:w="20" w:type="dxa"/>
              <w:bottom w:w="30" w:type="dxa"/>
              <w:right w:w="20" w:type="dxa"/>
            </w:tcMar>
            <w:hideMark/>
          </w:tcPr>
          <w:p w14:paraId="7F46088F" w14:textId="77777777" w:rsidR="00354136" w:rsidRDefault="00354136">
            <w:pPr>
              <w:spacing w:after="100"/>
              <w:jc w:val="right"/>
            </w:pPr>
            <w:hyperlink r:id="rId530" w:history="1">
              <w:r>
                <w:rPr>
                  <w:rStyle w:val="a5"/>
                  <w:rFonts w:ascii="Times New Roman" w:hAnsi="Times New Roman"/>
                  <w:sz w:val="20"/>
                  <w:szCs w:val="20"/>
                </w:rPr>
                <w:t>4.32</w:t>
              </w:r>
            </w:hyperlink>
          </w:p>
        </w:tc>
        <w:tc>
          <w:tcPr>
            <w:tcW w:w="0" w:type="auto"/>
            <w:gridSpan w:val="3"/>
            <w:tcMar>
              <w:top w:w="0" w:type="dxa"/>
              <w:left w:w="20" w:type="dxa"/>
              <w:bottom w:w="0" w:type="dxa"/>
              <w:right w:w="20" w:type="dxa"/>
            </w:tcMar>
            <w:vAlign w:val="center"/>
            <w:hideMark/>
          </w:tcPr>
          <w:p w14:paraId="3CC3588D" w14:textId="77777777" w:rsidR="00354136" w:rsidRDefault="00354136">
            <w:pPr>
              <w:spacing w:after="100"/>
              <w:jc w:val="right"/>
            </w:pPr>
          </w:p>
        </w:tc>
        <w:tc>
          <w:tcPr>
            <w:tcW w:w="0" w:type="auto"/>
            <w:gridSpan w:val="3"/>
            <w:tcMar>
              <w:top w:w="30" w:type="dxa"/>
              <w:left w:w="20" w:type="dxa"/>
              <w:bottom w:w="30" w:type="dxa"/>
              <w:right w:w="20" w:type="dxa"/>
            </w:tcMar>
            <w:hideMark/>
          </w:tcPr>
          <w:p w14:paraId="2D28E3C7" w14:textId="77777777" w:rsidR="00354136" w:rsidRDefault="00354136" w:rsidP="00354136">
            <w:pPr>
              <w:spacing w:after="100"/>
              <w:rPr>
                <w:rFonts w:ascii="宋体" w:eastAsia="宋体" w:hAnsi="宋体" w:cs="宋体"/>
              </w:rPr>
            </w:pPr>
            <w:hyperlink r:id="rId531" w:history="1">
              <w:r>
                <w:rPr>
                  <w:rStyle w:val="a5"/>
                  <w:rFonts w:ascii="Times New Roman" w:hAnsi="Times New Roman"/>
                  <w:sz w:val="20"/>
                  <w:szCs w:val="20"/>
                </w:rPr>
                <w:t xml:space="preserve">Amendment No. 3 to the Second Amended and Restated Registration Rights Agreement, dated as of September 15, 2020, among Dell Technologies Inc., Michael S. Dell and Susan Lieberman Dell Separate Property Trust, SL SPV-2 L.P., Silver Lake Partners IV, L.P., Silver Lake Technology Investors IV, L.P., Silver Lake Partners V DE (AIV), L.P., Silver Lake Technology Investors V, L.P. and Venezio Investments Pte. Ltd. (incorporated by reference to </w:t>
              </w:r>
              <w:r>
                <w:rPr>
                  <w:rStyle w:val="a5"/>
                  <w:rFonts w:ascii="Times New Roman" w:hAnsi="Times New Roman"/>
                  <w:sz w:val="20"/>
                  <w:szCs w:val="20"/>
                </w:rPr>
                <w:lastRenderedPageBreak/>
                <w:t>Exhibit 4.1 to the Company’s Quarterly Report on Form 10-Q for the quarterly period ended October 30, 2020) (Commission File No. 001-37867).</w:t>
              </w:r>
            </w:hyperlink>
          </w:p>
        </w:tc>
      </w:tr>
      <w:tr w:rsidR="00354136" w14:paraId="522769E7" w14:textId="77777777" w:rsidTr="00354136">
        <w:trPr>
          <w:jc w:val="center"/>
        </w:trPr>
        <w:tc>
          <w:tcPr>
            <w:tcW w:w="0" w:type="auto"/>
            <w:gridSpan w:val="3"/>
            <w:tcMar>
              <w:top w:w="30" w:type="dxa"/>
              <w:left w:w="20" w:type="dxa"/>
              <w:bottom w:w="30" w:type="dxa"/>
              <w:right w:w="20" w:type="dxa"/>
            </w:tcMar>
            <w:hideMark/>
          </w:tcPr>
          <w:p w14:paraId="4F41D2BE" w14:textId="77777777" w:rsidR="00354136" w:rsidRDefault="00354136">
            <w:pPr>
              <w:spacing w:after="100"/>
              <w:jc w:val="right"/>
            </w:pPr>
            <w:hyperlink r:id="rId532" w:history="1">
              <w:r>
                <w:rPr>
                  <w:rStyle w:val="a5"/>
                  <w:rFonts w:ascii="Times New Roman" w:hAnsi="Times New Roman"/>
                  <w:sz w:val="20"/>
                  <w:szCs w:val="20"/>
                </w:rPr>
                <w:t>4.33</w:t>
              </w:r>
            </w:hyperlink>
            <w:hyperlink r:id="rId533"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2B3E918D" w14:textId="77777777" w:rsidR="00354136" w:rsidRDefault="00354136">
            <w:pPr>
              <w:spacing w:after="100"/>
              <w:jc w:val="right"/>
            </w:pPr>
          </w:p>
        </w:tc>
        <w:tc>
          <w:tcPr>
            <w:tcW w:w="0" w:type="auto"/>
            <w:gridSpan w:val="3"/>
            <w:tcMar>
              <w:top w:w="30" w:type="dxa"/>
              <w:left w:w="20" w:type="dxa"/>
              <w:bottom w:w="30" w:type="dxa"/>
              <w:right w:w="20" w:type="dxa"/>
            </w:tcMar>
            <w:hideMark/>
          </w:tcPr>
          <w:p w14:paraId="1A628F7D" w14:textId="77777777" w:rsidR="00354136" w:rsidRDefault="00354136" w:rsidP="00354136">
            <w:pPr>
              <w:spacing w:after="100"/>
              <w:rPr>
                <w:rFonts w:ascii="宋体" w:eastAsia="宋体" w:hAnsi="宋体" w:cs="宋体"/>
              </w:rPr>
            </w:pPr>
            <w:hyperlink r:id="rId534" w:history="1">
              <w:r>
                <w:rPr>
                  <w:rStyle w:val="a5"/>
                  <w:rFonts w:ascii="Times New Roman" w:hAnsi="Times New Roman"/>
                  <w:sz w:val="20"/>
                  <w:szCs w:val="20"/>
                </w:rPr>
                <w:t>Consent to the Extension of Registration Rights Under the Second Amended and Restated Registration Rights Agreement, dated January 3, 2022, among Dell Technologies Inc. and SL SPV-2 L.P., Silver Lake Partners IV, L.P., Silver Lake Technology Investors IV, L.P., Silver Lake Partners V DE (AIV), L.P., Silver Lake Technology Investors V, L.P.</w:t>
              </w:r>
            </w:hyperlink>
          </w:p>
        </w:tc>
      </w:tr>
      <w:tr w:rsidR="00354136" w14:paraId="45F79294" w14:textId="77777777" w:rsidTr="00354136">
        <w:trPr>
          <w:jc w:val="center"/>
        </w:trPr>
        <w:tc>
          <w:tcPr>
            <w:tcW w:w="0" w:type="auto"/>
            <w:gridSpan w:val="3"/>
            <w:tcMar>
              <w:top w:w="30" w:type="dxa"/>
              <w:left w:w="20" w:type="dxa"/>
              <w:bottom w:w="30" w:type="dxa"/>
              <w:right w:w="20" w:type="dxa"/>
            </w:tcMar>
            <w:hideMark/>
          </w:tcPr>
          <w:p w14:paraId="4D16A54C" w14:textId="77777777" w:rsidR="00354136" w:rsidRDefault="00354136">
            <w:pPr>
              <w:spacing w:after="100"/>
              <w:jc w:val="right"/>
            </w:pPr>
            <w:hyperlink r:id="rId535" w:history="1">
              <w:r>
                <w:rPr>
                  <w:rStyle w:val="a5"/>
                  <w:rFonts w:ascii="Times New Roman" w:hAnsi="Times New Roman"/>
                  <w:sz w:val="20"/>
                  <w:szCs w:val="20"/>
                </w:rPr>
                <w:t>4.34</w:t>
              </w:r>
            </w:hyperlink>
          </w:p>
        </w:tc>
        <w:tc>
          <w:tcPr>
            <w:tcW w:w="0" w:type="auto"/>
            <w:gridSpan w:val="3"/>
            <w:tcMar>
              <w:top w:w="0" w:type="dxa"/>
              <w:left w:w="20" w:type="dxa"/>
              <w:bottom w:w="0" w:type="dxa"/>
              <w:right w:w="20" w:type="dxa"/>
            </w:tcMar>
            <w:vAlign w:val="center"/>
            <w:hideMark/>
          </w:tcPr>
          <w:p w14:paraId="78D04167" w14:textId="77777777" w:rsidR="00354136" w:rsidRDefault="00354136">
            <w:pPr>
              <w:spacing w:after="100"/>
              <w:jc w:val="right"/>
            </w:pPr>
          </w:p>
        </w:tc>
        <w:tc>
          <w:tcPr>
            <w:tcW w:w="0" w:type="auto"/>
            <w:gridSpan w:val="3"/>
            <w:tcMar>
              <w:top w:w="30" w:type="dxa"/>
              <w:left w:w="20" w:type="dxa"/>
              <w:bottom w:w="30" w:type="dxa"/>
              <w:right w:w="20" w:type="dxa"/>
            </w:tcMar>
            <w:hideMark/>
          </w:tcPr>
          <w:p w14:paraId="686A02BA" w14:textId="77777777" w:rsidR="00354136" w:rsidRDefault="00354136" w:rsidP="00354136">
            <w:pPr>
              <w:spacing w:after="100"/>
              <w:rPr>
                <w:rFonts w:ascii="宋体" w:eastAsia="宋体" w:hAnsi="宋体" w:cs="宋体"/>
              </w:rPr>
            </w:pPr>
            <w:hyperlink r:id="rId536" w:history="1">
              <w:r>
                <w:rPr>
                  <w:rStyle w:val="a5"/>
                  <w:rFonts w:ascii="Times New Roman" w:hAnsi="Times New Roman"/>
                  <w:sz w:val="20"/>
                  <w:szCs w:val="20"/>
                </w:rPr>
                <w:t>Description of Common Stock (incorporated by reference to Exhibit 4.41 to the Company’s Annual Report on Form 10-K for the fiscal year ended January 31, 2020) (Commission File No. 001-37867).</w:t>
              </w:r>
            </w:hyperlink>
          </w:p>
        </w:tc>
      </w:tr>
      <w:tr w:rsidR="00354136" w14:paraId="0DC6BFED" w14:textId="77777777" w:rsidTr="00354136">
        <w:trPr>
          <w:jc w:val="center"/>
        </w:trPr>
        <w:tc>
          <w:tcPr>
            <w:tcW w:w="0" w:type="auto"/>
            <w:gridSpan w:val="3"/>
            <w:tcMar>
              <w:top w:w="30" w:type="dxa"/>
              <w:left w:w="20" w:type="dxa"/>
              <w:bottom w:w="30" w:type="dxa"/>
              <w:right w:w="20" w:type="dxa"/>
            </w:tcMar>
            <w:hideMark/>
          </w:tcPr>
          <w:p w14:paraId="45BF1F04" w14:textId="77777777" w:rsidR="00354136" w:rsidRDefault="00354136">
            <w:pPr>
              <w:spacing w:after="100"/>
              <w:jc w:val="right"/>
            </w:pPr>
            <w:hyperlink r:id="rId537" w:history="1">
              <w:r>
                <w:rPr>
                  <w:rStyle w:val="a5"/>
                  <w:rFonts w:ascii="Times New Roman" w:hAnsi="Times New Roman"/>
                  <w:sz w:val="20"/>
                  <w:szCs w:val="20"/>
                </w:rPr>
                <w:t>10.1*</w:t>
              </w:r>
            </w:hyperlink>
          </w:p>
        </w:tc>
        <w:tc>
          <w:tcPr>
            <w:tcW w:w="0" w:type="auto"/>
            <w:gridSpan w:val="3"/>
            <w:tcMar>
              <w:top w:w="0" w:type="dxa"/>
              <w:left w:w="20" w:type="dxa"/>
              <w:bottom w:w="0" w:type="dxa"/>
              <w:right w:w="20" w:type="dxa"/>
            </w:tcMar>
            <w:vAlign w:val="center"/>
            <w:hideMark/>
          </w:tcPr>
          <w:p w14:paraId="5015C1D5" w14:textId="77777777" w:rsidR="00354136" w:rsidRDefault="00354136">
            <w:pPr>
              <w:spacing w:after="100"/>
              <w:jc w:val="right"/>
            </w:pPr>
          </w:p>
        </w:tc>
        <w:tc>
          <w:tcPr>
            <w:tcW w:w="0" w:type="auto"/>
            <w:gridSpan w:val="3"/>
            <w:tcMar>
              <w:top w:w="30" w:type="dxa"/>
              <w:left w:w="20" w:type="dxa"/>
              <w:bottom w:w="30" w:type="dxa"/>
              <w:right w:w="20" w:type="dxa"/>
            </w:tcMar>
            <w:hideMark/>
          </w:tcPr>
          <w:p w14:paraId="6DB9D900" w14:textId="77777777" w:rsidR="00354136" w:rsidRDefault="00354136" w:rsidP="00354136">
            <w:pPr>
              <w:spacing w:after="100"/>
              <w:rPr>
                <w:rFonts w:ascii="宋体" w:eastAsia="宋体" w:hAnsi="宋体" w:cs="宋体"/>
              </w:rPr>
            </w:pPr>
            <w:hyperlink r:id="rId538" w:history="1">
              <w:r>
                <w:rPr>
                  <w:rStyle w:val="a5"/>
                  <w:rFonts w:ascii="Times New Roman" w:hAnsi="Times New Roman"/>
                  <w:sz w:val="20"/>
                  <w:szCs w:val="20"/>
                </w:rPr>
                <w:t>Dell Technologies Inc. 2012 Long-Term Incentive Plan (formerly known as Dell Inc. 2012 Long-Term Incentive Plan) as amended and restated as of October 6, 2017 (incorporated by reference to Exhibit 10.4 to the Company’s Quarterly Report on Form 10-Q for the quarterly period ended November 3, 2017) (Commission File No. 001-37867).</w:t>
              </w:r>
            </w:hyperlink>
          </w:p>
        </w:tc>
      </w:tr>
      <w:tr w:rsidR="00354136" w14:paraId="28CDAD90" w14:textId="77777777" w:rsidTr="00354136">
        <w:trPr>
          <w:jc w:val="center"/>
        </w:trPr>
        <w:tc>
          <w:tcPr>
            <w:tcW w:w="0" w:type="auto"/>
            <w:gridSpan w:val="3"/>
            <w:tcMar>
              <w:top w:w="30" w:type="dxa"/>
              <w:left w:w="20" w:type="dxa"/>
              <w:bottom w:w="30" w:type="dxa"/>
              <w:right w:w="20" w:type="dxa"/>
            </w:tcMar>
            <w:hideMark/>
          </w:tcPr>
          <w:p w14:paraId="1CBDA25E" w14:textId="77777777" w:rsidR="00354136" w:rsidRDefault="00354136">
            <w:pPr>
              <w:spacing w:after="100"/>
              <w:jc w:val="right"/>
            </w:pPr>
            <w:hyperlink r:id="rId539" w:history="1">
              <w:r>
                <w:rPr>
                  <w:rStyle w:val="a5"/>
                  <w:rFonts w:ascii="Times New Roman" w:hAnsi="Times New Roman"/>
                  <w:sz w:val="20"/>
                  <w:szCs w:val="20"/>
                </w:rPr>
                <w:t>10.2*</w:t>
              </w:r>
            </w:hyperlink>
          </w:p>
        </w:tc>
        <w:tc>
          <w:tcPr>
            <w:tcW w:w="0" w:type="auto"/>
            <w:gridSpan w:val="3"/>
            <w:tcMar>
              <w:top w:w="0" w:type="dxa"/>
              <w:left w:w="20" w:type="dxa"/>
              <w:bottom w:w="0" w:type="dxa"/>
              <w:right w:w="20" w:type="dxa"/>
            </w:tcMar>
            <w:vAlign w:val="center"/>
            <w:hideMark/>
          </w:tcPr>
          <w:p w14:paraId="320ABDA0" w14:textId="77777777" w:rsidR="00354136" w:rsidRDefault="00354136">
            <w:pPr>
              <w:spacing w:after="100"/>
              <w:jc w:val="right"/>
            </w:pPr>
          </w:p>
        </w:tc>
        <w:tc>
          <w:tcPr>
            <w:tcW w:w="0" w:type="auto"/>
            <w:gridSpan w:val="3"/>
            <w:tcMar>
              <w:top w:w="30" w:type="dxa"/>
              <w:left w:w="20" w:type="dxa"/>
              <w:bottom w:w="30" w:type="dxa"/>
              <w:right w:w="20" w:type="dxa"/>
            </w:tcMar>
            <w:hideMark/>
          </w:tcPr>
          <w:p w14:paraId="611975EB" w14:textId="77777777" w:rsidR="00354136" w:rsidRDefault="00354136" w:rsidP="00354136">
            <w:pPr>
              <w:spacing w:after="100"/>
              <w:rPr>
                <w:rFonts w:ascii="宋体" w:eastAsia="宋体" w:hAnsi="宋体" w:cs="宋体"/>
              </w:rPr>
            </w:pPr>
            <w:hyperlink r:id="rId540" w:history="1">
              <w:r>
                <w:rPr>
                  <w:rStyle w:val="a5"/>
                  <w:rFonts w:ascii="Times New Roman" w:hAnsi="Times New Roman"/>
                  <w:sz w:val="20"/>
                  <w:szCs w:val="20"/>
                </w:rPr>
                <w:t>Form of Dell Inc. Long-Term Cash Incentive and Retention Award for Fiscal 2016 awards under the Dell Technologies Inc. 2012 Long-Term Incentive Plan (incorporated by reference to Exhibit 10.13 to Amendment No. 3 to the Company’s 2016 Form S-4 filed with the Commission on April 11, 2016) (Registration No. 333-208524).</w:t>
              </w:r>
            </w:hyperlink>
          </w:p>
        </w:tc>
      </w:tr>
      <w:tr w:rsidR="00354136" w14:paraId="0B153837" w14:textId="77777777" w:rsidTr="00354136">
        <w:trPr>
          <w:jc w:val="center"/>
        </w:trPr>
        <w:tc>
          <w:tcPr>
            <w:tcW w:w="0" w:type="auto"/>
            <w:gridSpan w:val="3"/>
            <w:tcMar>
              <w:top w:w="30" w:type="dxa"/>
              <w:left w:w="20" w:type="dxa"/>
              <w:bottom w:w="30" w:type="dxa"/>
              <w:right w:w="20" w:type="dxa"/>
            </w:tcMar>
            <w:hideMark/>
          </w:tcPr>
          <w:p w14:paraId="75882415" w14:textId="77777777" w:rsidR="00354136" w:rsidRDefault="00354136">
            <w:pPr>
              <w:spacing w:after="100"/>
              <w:jc w:val="right"/>
            </w:pPr>
            <w:hyperlink r:id="rId541" w:history="1">
              <w:r>
                <w:rPr>
                  <w:rStyle w:val="a5"/>
                  <w:rFonts w:ascii="Times New Roman" w:hAnsi="Times New Roman"/>
                  <w:sz w:val="20"/>
                  <w:szCs w:val="20"/>
                </w:rPr>
                <w:t>10.3*</w:t>
              </w:r>
            </w:hyperlink>
          </w:p>
        </w:tc>
        <w:tc>
          <w:tcPr>
            <w:tcW w:w="0" w:type="auto"/>
            <w:gridSpan w:val="3"/>
            <w:tcMar>
              <w:top w:w="0" w:type="dxa"/>
              <w:left w:w="20" w:type="dxa"/>
              <w:bottom w:w="0" w:type="dxa"/>
              <w:right w:w="20" w:type="dxa"/>
            </w:tcMar>
            <w:vAlign w:val="center"/>
            <w:hideMark/>
          </w:tcPr>
          <w:p w14:paraId="02DD315E" w14:textId="77777777" w:rsidR="00354136" w:rsidRDefault="00354136">
            <w:pPr>
              <w:spacing w:after="100"/>
              <w:jc w:val="right"/>
            </w:pPr>
          </w:p>
        </w:tc>
        <w:tc>
          <w:tcPr>
            <w:tcW w:w="0" w:type="auto"/>
            <w:gridSpan w:val="3"/>
            <w:tcMar>
              <w:top w:w="30" w:type="dxa"/>
              <w:left w:w="20" w:type="dxa"/>
              <w:bottom w:w="30" w:type="dxa"/>
              <w:right w:w="20" w:type="dxa"/>
            </w:tcMar>
            <w:hideMark/>
          </w:tcPr>
          <w:p w14:paraId="7ABBA0D0" w14:textId="77777777" w:rsidR="00354136" w:rsidRDefault="00354136" w:rsidP="00354136">
            <w:pPr>
              <w:spacing w:after="100"/>
              <w:rPr>
                <w:rFonts w:ascii="宋体" w:eastAsia="宋体" w:hAnsi="宋体" w:cs="宋体"/>
              </w:rPr>
            </w:pPr>
            <w:hyperlink r:id="rId542" w:history="1">
              <w:r>
                <w:rPr>
                  <w:rStyle w:val="a5"/>
                  <w:rFonts w:ascii="Times New Roman" w:hAnsi="Times New Roman"/>
                  <w:sz w:val="20"/>
                  <w:szCs w:val="20"/>
                </w:rPr>
                <w:t>Form of Dell Inc. Long-Term Cash Incentive and Retention Award Agreement, under the Dell Technologies Inc. 2012 Long-Term Incentive Plan, between Dell Inc. and each of Jeremy Burton, Howard D. Elias and David I. Goulden (incorporated by reference to Exhibit 10.3 to the Company’s Annual Report on Form 10-K for the fiscal year ended February 3, 2017) (Commission File No. 001-37867).</w:t>
              </w:r>
            </w:hyperlink>
          </w:p>
        </w:tc>
      </w:tr>
      <w:tr w:rsidR="00354136" w14:paraId="2E87F0DC" w14:textId="77777777" w:rsidTr="00354136">
        <w:trPr>
          <w:jc w:val="center"/>
        </w:trPr>
        <w:tc>
          <w:tcPr>
            <w:tcW w:w="0" w:type="auto"/>
            <w:gridSpan w:val="3"/>
            <w:tcMar>
              <w:top w:w="30" w:type="dxa"/>
              <w:left w:w="20" w:type="dxa"/>
              <w:bottom w:w="30" w:type="dxa"/>
              <w:right w:w="20" w:type="dxa"/>
            </w:tcMar>
            <w:hideMark/>
          </w:tcPr>
          <w:p w14:paraId="481A48B5" w14:textId="77777777" w:rsidR="00354136" w:rsidRDefault="00354136">
            <w:pPr>
              <w:spacing w:after="100"/>
              <w:jc w:val="right"/>
            </w:pPr>
            <w:hyperlink r:id="rId543" w:history="1">
              <w:r>
                <w:rPr>
                  <w:rStyle w:val="a5"/>
                  <w:rFonts w:ascii="Times New Roman" w:hAnsi="Times New Roman"/>
                  <w:sz w:val="20"/>
                  <w:szCs w:val="20"/>
                </w:rPr>
                <w:t>10.4*</w:t>
              </w:r>
            </w:hyperlink>
          </w:p>
        </w:tc>
        <w:tc>
          <w:tcPr>
            <w:tcW w:w="0" w:type="auto"/>
            <w:gridSpan w:val="3"/>
            <w:tcMar>
              <w:top w:w="0" w:type="dxa"/>
              <w:left w:w="20" w:type="dxa"/>
              <w:bottom w:w="0" w:type="dxa"/>
              <w:right w:w="20" w:type="dxa"/>
            </w:tcMar>
            <w:vAlign w:val="center"/>
            <w:hideMark/>
          </w:tcPr>
          <w:p w14:paraId="33642078" w14:textId="77777777" w:rsidR="00354136" w:rsidRDefault="00354136">
            <w:pPr>
              <w:spacing w:after="100"/>
              <w:jc w:val="right"/>
            </w:pPr>
          </w:p>
        </w:tc>
        <w:tc>
          <w:tcPr>
            <w:tcW w:w="0" w:type="auto"/>
            <w:gridSpan w:val="3"/>
            <w:tcMar>
              <w:top w:w="30" w:type="dxa"/>
              <w:left w:w="20" w:type="dxa"/>
              <w:bottom w:w="30" w:type="dxa"/>
              <w:right w:w="20" w:type="dxa"/>
            </w:tcMar>
            <w:hideMark/>
          </w:tcPr>
          <w:p w14:paraId="233E77D5" w14:textId="77777777" w:rsidR="00354136" w:rsidRDefault="00354136" w:rsidP="00354136">
            <w:pPr>
              <w:spacing w:after="100"/>
              <w:rPr>
                <w:rFonts w:ascii="宋体" w:eastAsia="宋体" w:hAnsi="宋体" w:cs="宋体"/>
              </w:rPr>
            </w:pPr>
            <w:hyperlink r:id="rId544" w:history="1">
              <w:r>
                <w:rPr>
                  <w:rStyle w:val="a5"/>
                  <w:rFonts w:ascii="Times New Roman" w:hAnsi="Times New Roman"/>
                  <w:sz w:val="20"/>
                  <w:szCs w:val="20"/>
                </w:rPr>
                <w:t>Form of Dell Inc. Deferred Cash Replacement Agreement under the Dell Technologies Inc. 2012 Long-Term Incentive Plan (incorporated by reference to Exhibit 10.4 to the Company’s Annual Report on Form 10-K for the fiscal year ended February 3, 2017) (Commission File No. 001-37867).</w:t>
              </w:r>
            </w:hyperlink>
          </w:p>
        </w:tc>
      </w:tr>
      <w:tr w:rsidR="00354136" w14:paraId="69A68DC5" w14:textId="77777777" w:rsidTr="00354136">
        <w:trPr>
          <w:jc w:val="center"/>
        </w:trPr>
        <w:tc>
          <w:tcPr>
            <w:tcW w:w="0" w:type="auto"/>
            <w:gridSpan w:val="3"/>
            <w:tcMar>
              <w:top w:w="30" w:type="dxa"/>
              <w:left w:w="20" w:type="dxa"/>
              <w:bottom w:w="30" w:type="dxa"/>
              <w:right w:w="20" w:type="dxa"/>
            </w:tcMar>
            <w:hideMark/>
          </w:tcPr>
          <w:p w14:paraId="302FF087" w14:textId="77777777" w:rsidR="00354136" w:rsidRDefault="00354136">
            <w:pPr>
              <w:spacing w:after="100"/>
              <w:jc w:val="right"/>
            </w:pPr>
            <w:hyperlink r:id="rId545" w:history="1">
              <w:r>
                <w:rPr>
                  <w:rStyle w:val="a5"/>
                  <w:rFonts w:ascii="Times New Roman" w:hAnsi="Times New Roman"/>
                  <w:sz w:val="20"/>
                  <w:szCs w:val="20"/>
                </w:rPr>
                <w:t>10.5*</w:t>
              </w:r>
            </w:hyperlink>
          </w:p>
        </w:tc>
        <w:tc>
          <w:tcPr>
            <w:tcW w:w="0" w:type="auto"/>
            <w:gridSpan w:val="3"/>
            <w:tcMar>
              <w:top w:w="0" w:type="dxa"/>
              <w:left w:w="20" w:type="dxa"/>
              <w:bottom w:w="0" w:type="dxa"/>
              <w:right w:w="20" w:type="dxa"/>
            </w:tcMar>
            <w:vAlign w:val="center"/>
            <w:hideMark/>
          </w:tcPr>
          <w:p w14:paraId="3A2B4542" w14:textId="77777777" w:rsidR="00354136" w:rsidRDefault="00354136">
            <w:pPr>
              <w:spacing w:after="100"/>
              <w:jc w:val="right"/>
            </w:pPr>
          </w:p>
        </w:tc>
        <w:tc>
          <w:tcPr>
            <w:tcW w:w="0" w:type="auto"/>
            <w:gridSpan w:val="3"/>
            <w:tcMar>
              <w:top w:w="30" w:type="dxa"/>
              <w:left w:w="20" w:type="dxa"/>
              <w:bottom w:w="30" w:type="dxa"/>
              <w:right w:w="20" w:type="dxa"/>
            </w:tcMar>
            <w:hideMark/>
          </w:tcPr>
          <w:p w14:paraId="290CC321" w14:textId="77777777" w:rsidR="00354136" w:rsidRDefault="00354136" w:rsidP="00354136">
            <w:pPr>
              <w:spacing w:after="100"/>
              <w:rPr>
                <w:rFonts w:ascii="宋体" w:eastAsia="宋体" w:hAnsi="宋体" w:cs="宋体"/>
              </w:rPr>
            </w:pPr>
            <w:hyperlink r:id="rId546" w:history="1">
              <w:r>
                <w:rPr>
                  <w:rStyle w:val="a5"/>
                  <w:rFonts w:ascii="Times New Roman" w:hAnsi="Times New Roman"/>
                  <w:sz w:val="20"/>
                  <w:szCs w:val="20"/>
                </w:rPr>
                <w:t>Dell Inc. Annual Bonus Plan (incorporated by reference to Exhibit 10.1 to the Company’s Quarterly Report on Form 10-Q for the quarterly period ended May 1, 2020) (Commission File No. 001-37867).</w:t>
              </w:r>
            </w:hyperlink>
          </w:p>
        </w:tc>
      </w:tr>
      <w:tr w:rsidR="00354136" w14:paraId="4AD62316" w14:textId="77777777" w:rsidTr="00354136">
        <w:trPr>
          <w:jc w:val="center"/>
        </w:trPr>
        <w:tc>
          <w:tcPr>
            <w:tcW w:w="0" w:type="auto"/>
            <w:gridSpan w:val="3"/>
            <w:tcMar>
              <w:top w:w="30" w:type="dxa"/>
              <w:left w:w="20" w:type="dxa"/>
              <w:bottom w:w="30" w:type="dxa"/>
              <w:right w:w="20" w:type="dxa"/>
            </w:tcMar>
            <w:hideMark/>
          </w:tcPr>
          <w:p w14:paraId="3599B507" w14:textId="77777777" w:rsidR="00354136" w:rsidRDefault="00354136">
            <w:pPr>
              <w:spacing w:after="100"/>
              <w:jc w:val="right"/>
            </w:pPr>
            <w:hyperlink r:id="rId547" w:history="1">
              <w:r>
                <w:rPr>
                  <w:rStyle w:val="a5"/>
                  <w:rFonts w:ascii="Times New Roman" w:hAnsi="Times New Roman"/>
                  <w:sz w:val="20"/>
                  <w:szCs w:val="20"/>
                </w:rPr>
                <w:t>10.6*</w:t>
              </w:r>
            </w:hyperlink>
          </w:p>
        </w:tc>
        <w:tc>
          <w:tcPr>
            <w:tcW w:w="0" w:type="auto"/>
            <w:gridSpan w:val="3"/>
            <w:tcMar>
              <w:top w:w="0" w:type="dxa"/>
              <w:left w:w="20" w:type="dxa"/>
              <w:bottom w:w="0" w:type="dxa"/>
              <w:right w:w="20" w:type="dxa"/>
            </w:tcMar>
            <w:vAlign w:val="center"/>
            <w:hideMark/>
          </w:tcPr>
          <w:p w14:paraId="64C2AE0C" w14:textId="77777777" w:rsidR="00354136" w:rsidRDefault="00354136">
            <w:pPr>
              <w:spacing w:after="100"/>
              <w:jc w:val="right"/>
            </w:pPr>
          </w:p>
        </w:tc>
        <w:tc>
          <w:tcPr>
            <w:tcW w:w="0" w:type="auto"/>
            <w:gridSpan w:val="3"/>
            <w:tcMar>
              <w:top w:w="30" w:type="dxa"/>
              <w:left w:w="20" w:type="dxa"/>
              <w:bottom w:w="30" w:type="dxa"/>
              <w:right w:w="20" w:type="dxa"/>
            </w:tcMar>
            <w:hideMark/>
          </w:tcPr>
          <w:p w14:paraId="1B9C00C4" w14:textId="77777777" w:rsidR="00354136" w:rsidRDefault="00354136" w:rsidP="00354136">
            <w:pPr>
              <w:spacing w:after="100"/>
              <w:rPr>
                <w:rFonts w:ascii="宋体" w:eastAsia="宋体" w:hAnsi="宋体" w:cs="宋体"/>
              </w:rPr>
            </w:pPr>
            <w:hyperlink r:id="rId548" w:history="1">
              <w:r>
                <w:rPr>
                  <w:rStyle w:val="a5"/>
                  <w:rFonts w:ascii="Times New Roman" w:hAnsi="Times New Roman"/>
                  <w:sz w:val="20"/>
                  <w:szCs w:val="20"/>
                </w:rPr>
                <w:t>Dell Inc. Special Incentive Bonus Plan (incorporated by reference to Exhibit 10.6 to Amendment No. 3 to the Company’s 2016 Form S-4 filed with the Commission on April 11, 2016) (Registration No. 333-208524).</w:t>
              </w:r>
            </w:hyperlink>
          </w:p>
        </w:tc>
      </w:tr>
      <w:tr w:rsidR="00354136" w14:paraId="02F5CE91" w14:textId="77777777" w:rsidTr="00354136">
        <w:trPr>
          <w:jc w:val="center"/>
        </w:trPr>
        <w:tc>
          <w:tcPr>
            <w:tcW w:w="0" w:type="auto"/>
            <w:gridSpan w:val="3"/>
            <w:tcMar>
              <w:top w:w="30" w:type="dxa"/>
              <w:left w:w="20" w:type="dxa"/>
              <w:bottom w:w="30" w:type="dxa"/>
              <w:right w:w="20" w:type="dxa"/>
            </w:tcMar>
            <w:hideMark/>
          </w:tcPr>
          <w:p w14:paraId="140CF290" w14:textId="77777777" w:rsidR="00354136" w:rsidRDefault="00354136">
            <w:pPr>
              <w:spacing w:after="100"/>
              <w:jc w:val="right"/>
            </w:pPr>
            <w:hyperlink r:id="rId549" w:history="1">
              <w:r>
                <w:rPr>
                  <w:rStyle w:val="a5"/>
                  <w:rFonts w:ascii="Times New Roman" w:hAnsi="Times New Roman"/>
                  <w:sz w:val="20"/>
                  <w:szCs w:val="20"/>
                </w:rPr>
                <w:t>10.7*</w:t>
              </w:r>
            </w:hyperlink>
          </w:p>
        </w:tc>
        <w:tc>
          <w:tcPr>
            <w:tcW w:w="0" w:type="auto"/>
            <w:gridSpan w:val="3"/>
            <w:tcMar>
              <w:top w:w="0" w:type="dxa"/>
              <w:left w:w="20" w:type="dxa"/>
              <w:bottom w:w="0" w:type="dxa"/>
              <w:right w:w="20" w:type="dxa"/>
            </w:tcMar>
            <w:vAlign w:val="center"/>
            <w:hideMark/>
          </w:tcPr>
          <w:p w14:paraId="4FC2438C" w14:textId="77777777" w:rsidR="00354136" w:rsidRDefault="00354136">
            <w:pPr>
              <w:spacing w:after="100"/>
              <w:jc w:val="right"/>
            </w:pPr>
          </w:p>
        </w:tc>
        <w:tc>
          <w:tcPr>
            <w:tcW w:w="0" w:type="auto"/>
            <w:gridSpan w:val="3"/>
            <w:tcMar>
              <w:top w:w="30" w:type="dxa"/>
              <w:left w:w="20" w:type="dxa"/>
              <w:bottom w:w="30" w:type="dxa"/>
              <w:right w:w="20" w:type="dxa"/>
            </w:tcMar>
            <w:hideMark/>
          </w:tcPr>
          <w:p w14:paraId="6AA62567" w14:textId="77777777" w:rsidR="00354136" w:rsidRDefault="00354136" w:rsidP="00354136">
            <w:pPr>
              <w:spacing w:after="100"/>
              <w:rPr>
                <w:rFonts w:ascii="宋体" w:eastAsia="宋体" w:hAnsi="宋体" w:cs="宋体"/>
              </w:rPr>
            </w:pPr>
            <w:hyperlink r:id="rId550" w:history="1">
              <w:r>
                <w:rPr>
                  <w:rStyle w:val="a5"/>
                  <w:rFonts w:ascii="Times New Roman" w:hAnsi="Times New Roman"/>
                  <w:sz w:val="20"/>
                  <w:szCs w:val="20"/>
                </w:rPr>
                <w:t>Employment Agreement, dated October 29, 2013, by and among Dell Inc., the Company and Michael S. Dell (incorporated by reference to Exhibit 10.7 to Amendment No. 3 to the Company’s 2016 Form S-4 filed with the Commission on April 11, 2016) (Registration No. 333-208524).</w:t>
              </w:r>
            </w:hyperlink>
          </w:p>
        </w:tc>
      </w:tr>
      <w:tr w:rsidR="00354136" w14:paraId="09D861E1" w14:textId="77777777" w:rsidTr="00354136">
        <w:trPr>
          <w:jc w:val="center"/>
        </w:trPr>
        <w:tc>
          <w:tcPr>
            <w:tcW w:w="0" w:type="auto"/>
            <w:gridSpan w:val="3"/>
            <w:tcMar>
              <w:top w:w="30" w:type="dxa"/>
              <w:left w:w="20" w:type="dxa"/>
              <w:bottom w:w="30" w:type="dxa"/>
              <w:right w:w="20" w:type="dxa"/>
            </w:tcMar>
            <w:hideMark/>
          </w:tcPr>
          <w:p w14:paraId="2B02449A" w14:textId="77777777" w:rsidR="00354136" w:rsidRDefault="00354136">
            <w:pPr>
              <w:spacing w:after="100"/>
              <w:jc w:val="right"/>
            </w:pPr>
            <w:hyperlink r:id="rId551" w:history="1">
              <w:r>
                <w:rPr>
                  <w:rStyle w:val="a5"/>
                  <w:rFonts w:ascii="Times New Roman" w:hAnsi="Times New Roman"/>
                  <w:sz w:val="20"/>
                  <w:szCs w:val="20"/>
                </w:rPr>
                <w:t>10.8*</w:t>
              </w:r>
            </w:hyperlink>
          </w:p>
        </w:tc>
        <w:tc>
          <w:tcPr>
            <w:tcW w:w="0" w:type="auto"/>
            <w:gridSpan w:val="3"/>
            <w:tcMar>
              <w:top w:w="0" w:type="dxa"/>
              <w:left w:w="20" w:type="dxa"/>
              <w:bottom w:w="0" w:type="dxa"/>
              <w:right w:w="20" w:type="dxa"/>
            </w:tcMar>
            <w:vAlign w:val="center"/>
            <w:hideMark/>
          </w:tcPr>
          <w:p w14:paraId="110E9D12" w14:textId="77777777" w:rsidR="00354136" w:rsidRDefault="00354136">
            <w:pPr>
              <w:spacing w:after="100"/>
              <w:jc w:val="right"/>
            </w:pPr>
          </w:p>
        </w:tc>
        <w:tc>
          <w:tcPr>
            <w:tcW w:w="0" w:type="auto"/>
            <w:gridSpan w:val="3"/>
            <w:tcMar>
              <w:top w:w="30" w:type="dxa"/>
              <w:left w:w="20" w:type="dxa"/>
              <w:bottom w:w="30" w:type="dxa"/>
              <w:right w:w="20" w:type="dxa"/>
            </w:tcMar>
            <w:hideMark/>
          </w:tcPr>
          <w:p w14:paraId="78AC6CD7" w14:textId="77777777" w:rsidR="00354136" w:rsidRDefault="00354136" w:rsidP="00354136">
            <w:pPr>
              <w:spacing w:after="100"/>
              <w:rPr>
                <w:rFonts w:ascii="宋体" w:eastAsia="宋体" w:hAnsi="宋体" w:cs="宋体"/>
              </w:rPr>
            </w:pPr>
            <w:hyperlink r:id="rId552" w:history="1">
              <w:r>
                <w:rPr>
                  <w:rStyle w:val="a5"/>
                  <w:rFonts w:ascii="Times New Roman" w:hAnsi="Times New Roman"/>
                  <w:sz w:val="20"/>
                  <w:szCs w:val="20"/>
                </w:rPr>
                <w:t>Dell Inc. Severance Pay Plan for Executive Employees (incorporated by reference to Exhibit 10.14 to the Company’s Annual Report on Form 10-K for the fiscal year ended February 3, 2017) (Commission File No. 001-37867).</w:t>
              </w:r>
            </w:hyperlink>
          </w:p>
        </w:tc>
      </w:tr>
    </w:tbl>
    <w:p w14:paraId="4D2FAC42" w14:textId="77777777" w:rsidR="00354136" w:rsidRDefault="00354136" w:rsidP="00354136">
      <w:pPr>
        <w:jc w:val="center"/>
      </w:pPr>
    </w:p>
    <w:p w14:paraId="38F050AB" w14:textId="77777777" w:rsidR="00354136" w:rsidRDefault="00354136" w:rsidP="00354136">
      <w:pPr>
        <w:jc w:val="center"/>
      </w:pPr>
      <w:r>
        <w:rPr>
          <w:rFonts w:ascii="Times New Roman" w:hAnsi="Times New Roman"/>
          <w:color w:val="000000"/>
          <w:sz w:val="20"/>
          <w:szCs w:val="20"/>
        </w:rPr>
        <w:t>167</w:t>
      </w:r>
    </w:p>
    <w:p w14:paraId="76539126" w14:textId="77777777" w:rsidR="00354136" w:rsidRDefault="00354136" w:rsidP="00354136">
      <w:pPr>
        <w:jc w:val="center"/>
      </w:pPr>
    </w:p>
    <w:p w14:paraId="7EF4679F" w14:textId="77777777" w:rsidR="00354136" w:rsidRDefault="00354136" w:rsidP="00354136">
      <w:r>
        <w:pict w14:anchorId="51347078">
          <v:rect id="_x0000_i1542" style="width:0;height:1.5pt" o:hralign="center" o:hrstd="t" o:hr="t" fillcolor="#a0a0a0" stroked="f"/>
        </w:pict>
      </w:r>
    </w:p>
    <w:p w14:paraId="013832AE" w14:textId="77777777" w:rsidR="00354136" w:rsidRDefault="00354136" w:rsidP="00354136">
      <w:hyperlink r:id="rId553" w:anchor="if82c7bb85cec43f3b72bdca2d8861323_10" w:history="1">
        <w:r>
          <w:rPr>
            <w:rStyle w:val="a5"/>
            <w:rFonts w:ascii="Times New Roman" w:hAnsi="Times New Roman"/>
            <w:sz w:val="20"/>
            <w:szCs w:val="20"/>
          </w:rPr>
          <w:t>Table of </w:t>
        </w:r>
      </w:hyperlink>
      <w:hyperlink r:id="rId554" w:anchor="if82c7bb85cec43f3b72bdca2d8861323_10" w:history="1">
        <w:r>
          <w:rPr>
            <w:rStyle w:val="a5"/>
            <w:rFonts w:ascii="Times New Roman" w:hAnsi="Times New Roman"/>
            <w:sz w:val="20"/>
            <w:szCs w:val="20"/>
          </w:rPr>
          <w:t>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41"/>
        <w:gridCol w:w="1612"/>
        <w:gridCol w:w="36"/>
        <w:gridCol w:w="36"/>
        <w:gridCol w:w="44"/>
        <w:gridCol w:w="36"/>
        <w:gridCol w:w="207"/>
        <w:gridCol w:w="18442"/>
        <w:gridCol w:w="52"/>
      </w:tblGrid>
      <w:tr w:rsidR="00354136" w14:paraId="0DA0344F" w14:textId="77777777" w:rsidTr="00354136">
        <w:trPr>
          <w:jc w:val="center"/>
        </w:trPr>
        <w:tc>
          <w:tcPr>
            <w:tcW w:w="176" w:type="dxa"/>
            <w:vAlign w:val="center"/>
            <w:hideMark/>
          </w:tcPr>
          <w:p w14:paraId="63FCF0AF" w14:textId="77777777" w:rsidR="00354136" w:rsidRDefault="00354136"/>
        </w:tc>
        <w:tc>
          <w:tcPr>
            <w:tcW w:w="2420" w:type="dxa"/>
            <w:vAlign w:val="center"/>
            <w:hideMark/>
          </w:tcPr>
          <w:p w14:paraId="79AA619B" w14:textId="77777777" w:rsidR="00354136" w:rsidRDefault="00354136">
            <w:pPr>
              <w:spacing w:after="100"/>
              <w:rPr>
                <w:rFonts w:ascii="Times New Roman" w:eastAsia="Times New Roman" w:hAnsi="Times New Roman"/>
                <w:sz w:val="20"/>
                <w:szCs w:val="20"/>
              </w:rPr>
            </w:pPr>
          </w:p>
        </w:tc>
        <w:tc>
          <w:tcPr>
            <w:tcW w:w="6" w:type="dxa"/>
            <w:vAlign w:val="center"/>
            <w:hideMark/>
          </w:tcPr>
          <w:p w14:paraId="186F82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08EF3B68"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CC6A766" w14:textId="77777777" w:rsidR="00354136" w:rsidRDefault="00354136">
            <w:pPr>
              <w:spacing w:after="100"/>
              <w:rPr>
                <w:rFonts w:ascii="Times New Roman" w:eastAsia="Times New Roman" w:hAnsi="Times New Roman"/>
                <w:sz w:val="20"/>
                <w:szCs w:val="20"/>
              </w:rPr>
            </w:pPr>
          </w:p>
        </w:tc>
        <w:tc>
          <w:tcPr>
            <w:tcW w:w="6" w:type="dxa"/>
            <w:vAlign w:val="center"/>
            <w:hideMark/>
          </w:tcPr>
          <w:p w14:paraId="4C10CABF"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3B3EE14C" w14:textId="77777777" w:rsidR="00354136" w:rsidRDefault="00354136">
            <w:pPr>
              <w:spacing w:after="100"/>
              <w:rPr>
                <w:rFonts w:ascii="Times New Roman" w:eastAsia="Times New Roman" w:hAnsi="Times New Roman"/>
                <w:sz w:val="20"/>
                <w:szCs w:val="20"/>
              </w:rPr>
            </w:pPr>
          </w:p>
        </w:tc>
        <w:tc>
          <w:tcPr>
            <w:tcW w:w="17511" w:type="dxa"/>
            <w:vAlign w:val="center"/>
            <w:hideMark/>
          </w:tcPr>
          <w:p w14:paraId="7655E744"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96008E" w14:textId="77777777" w:rsidR="00354136" w:rsidRDefault="00354136">
            <w:pPr>
              <w:spacing w:after="100"/>
              <w:rPr>
                <w:rFonts w:ascii="Times New Roman" w:eastAsia="Times New Roman" w:hAnsi="Times New Roman"/>
                <w:sz w:val="20"/>
                <w:szCs w:val="20"/>
              </w:rPr>
            </w:pPr>
          </w:p>
        </w:tc>
      </w:tr>
      <w:tr w:rsidR="00354136" w14:paraId="4FF674AC" w14:textId="77777777" w:rsidTr="00354136">
        <w:trPr>
          <w:jc w:val="center"/>
        </w:trPr>
        <w:tc>
          <w:tcPr>
            <w:tcW w:w="0" w:type="auto"/>
            <w:gridSpan w:val="3"/>
            <w:tcMar>
              <w:top w:w="30" w:type="dxa"/>
              <w:left w:w="20" w:type="dxa"/>
              <w:bottom w:w="30" w:type="dxa"/>
              <w:right w:w="20" w:type="dxa"/>
            </w:tcMar>
            <w:hideMark/>
          </w:tcPr>
          <w:p w14:paraId="560383AE" w14:textId="77777777" w:rsidR="00354136" w:rsidRDefault="00354136">
            <w:pPr>
              <w:spacing w:after="100"/>
              <w:jc w:val="right"/>
              <w:rPr>
                <w:rFonts w:ascii="宋体" w:eastAsia="宋体" w:hAnsi="宋体" w:cs="宋体"/>
              </w:rPr>
            </w:pPr>
            <w:hyperlink r:id="rId555" w:history="1">
              <w:r>
                <w:rPr>
                  <w:rStyle w:val="a5"/>
                  <w:rFonts w:ascii="Times New Roman" w:hAnsi="Times New Roman"/>
                  <w:sz w:val="20"/>
                  <w:szCs w:val="20"/>
                </w:rPr>
                <w:t>10.9*</w:t>
              </w:r>
            </w:hyperlink>
          </w:p>
        </w:tc>
        <w:tc>
          <w:tcPr>
            <w:tcW w:w="0" w:type="auto"/>
            <w:gridSpan w:val="3"/>
            <w:tcMar>
              <w:top w:w="0" w:type="dxa"/>
              <w:left w:w="20" w:type="dxa"/>
              <w:bottom w:w="0" w:type="dxa"/>
              <w:right w:w="20" w:type="dxa"/>
            </w:tcMar>
            <w:vAlign w:val="center"/>
            <w:hideMark/>
          </w:tcPr>
          <w:p w14:paraId="5FDF80E7" w14:textId="77777777" w:rsidR="00354136" w:rsidRDefault="00354136">
            <w:pPr>
              <w:spacing w:after="100"/>
              <w:jc w:val="right"/>
            </w:pPr>
          </w:p>
        </w:tc>
        <w:tc>
          <w:tcPr>
            <w:tcW w:w="0" w:type="auto"/>
            <w:gridSpan w:val="3"/>
            <w:tcMar>
              <w:top w:w="30" w:type="dxa"/>
              <w:left w:w="20" w:type="dxa"/>
              <w:bottom w:w="30" w:type="dxa"/>
              <w:right w:w="20" w:type="dxa"/>
            </w:tcMar>
            <w:hideMark/>
          </w:tcPr>
          <w:p w14:paraId="1C60FDD4" w14:textId="77777777" w:rsidR="00354136" w:rsidRDefault="00354136" w:rsidP="00354136">
            <w:pPr>
              <w:spacing w:after="100"/>
              <w:rPr>
                <w:rFonts w:ascii="宋体" w:eastAsia="宋体" w:hAnsi="宋体" w:cs="宋体"/>
              </w:rPr>
            </w:pPr>
            <w:hyperlink r:id="rId556" w:history="1">
              <w:r>
                <w:rPr>
                  <w:rStyle w:val="a5"/>
                  <w:rFonts w:ascii="Times New Roman" w:hAnsi="Times New Roman"/>
                  <w:sz w:val="20"/>
                  <w:szCs w:val="20"/>
                </w:rPr>
                <w:t>Form of Protection of Sensitive Information, Noncompetition and Nonsolicitation Agreement (incorporated by reference to Exhibit 10.16 to Amendment No. 3 to the Company’s 2016 Form S-4 filed with the Commission on April 11, 2016) (Registration No. 333-208524).</w:t>
              </w:r>
            </w:hyperlink>
          </w:p>
        </w:tc>
      </w:tr>
      <w:tr w:rsidR="00354136" w14:paraId="694AF707" w14:textId="77777777" w:rsidTr="00354136">
        <w:trPr>
          <w:jc w:val="center"/>
        </w:trPr>
        <w:tc>
          <w:tcPr>
            <w:tcW w:w="0" w:type="auto"/>
            <w:gridSpan w:val="3"/>
            <w:tcMar>
              <w:top w:w="30" w:type="dxa"/>
              <w:left w:w="20" w:type="dxa"/>
              <w:bottom w:w="30" w:type="dxa"/>
              <w:right w:w="20" w:type="dxa"/>
            </w:tcMar>
            <w:hideMark/>
          </w:tcPr>
          <w:p w14:paraId="3CE6CF57" w14:textId="77777777" w:rsidR="00354136" w:rsidRDefault="00354136">
            <w:pPr>
              <w:spacing w:after="100"/>
              <w:jc w:val="right"/>
            </w:pPr>
            <w:hyperlink r:id="rId557" w:history="1">
              <w:r>
                <w:rPr>
                  <w:rStyle w:val="a5"/>
                  <w:rFonts w:ascii="Times New Roman" w:hAnsi="Times New Roman"/>
                  <w:sz w:val="20"/>
                  <w:szCs w:val="20"/>
                </w:rPr>
                <w:t>10.10*</w:t>
              </w:r>
            </w:hyperlink>
          </w:p>
        </w:tc>
        <w:tc>
          <w:tcPr>
            <w:tcW w:w="0" w:type="auto"/>
            <w:gridSpan w:val="3"/>
            <w:tcMar>
              <w:top w:w="0" w:type="dxa"/>
              <w:left w:w="20" w:type="dxa"/>
              <w:bottom w:w="0" w:type="dxa"/>
              <w:right w:w="20" w:type="dxa"/>
            </w:tcMar>
            <w:vAlign w:val="center"/>
            <w:hideMark/>
          </w:tcPr>
          <w:p w14:paraId="7DAD02CF" w14:textId="77777777" w:rsidR="00354136" w:rsidRDefault="00354136">
            <w:pPr>
              <w:spacing w:after="100"/>
              <w:jc w:val="right"/>
            </w:pPr>
          </w:p>
        </w:tc>
        <w:tc>
          <w:tcPr>
            <w:tcW w:w="0" w:type="auto"/>
            <w:gridSpan w:val="3"/>
            <w:tcMar>
              <w:top w:w="30" w:type="dxa"/>
              <w:left w:w="20" w:type="dxa"/>
              <w:bottom w:w="30" w:type="dxa"/>
              <w:right w:w="20" w:type="dxa"/>
            </w:tcMar>
            <w:hideMark/>
          </w:tcPr>
          <w:p w14:paraId="7151C6F7" w14:textId="77777777" w:rsidR="00354136" w:rsidRDefault="00354136" w:rsidP="00354136">
            <w:pPr>
              <w:spacing w:after="100"/>
              <w:rPr>
                <w:rFonts w:ascii="宋体" w:eastAsia="宋体" w:hAnsi="宋体" w:cs="宋体"/>
              </w:rPr>
            </w:pPr>
            <w:hyperlink r:id="rId558" w:history="1">
              <w:r>
                <w:rPr>
                  <w:rStyle w:val="a5"/>
                  <w:rFonts w:ascii="Times New Roman" w:hAnsi="Times New Roman"/>
                  <w:sz w:val="20"/>
                  <w:szCs w:val="20"/>
                </w:rPr>
                <w:t>Form of Dell Technologies Inc. Deferred Cash Award Agreement (incorporated by reference to Exhibit 10.26 to the Company’s Annual Report on Form 10-K for the fiscal year ended February 3, 2017) (Commission File No. 001-37867).</w:t>
              </w:r>
            </w:hyperlink>
          </w:p>
        </w:tc>
      </w:tr>
      <w:tr w:rsidR="00354136" w14:paraId="214640DB" w14:textId="77777777" w:rsidTr="00354136">
        <w:trPr>
          <w:jc w:val="center"/>
        </w:trPr>
        <w:tc>
          <w:tcPr>
            <w:tcW w:w="0" w:type="auto"/>
            <w:gridSpan w:val="3"/>
            <w:tcMar>
              <w:top w:w="30" w:type="dxa"/>
              <w:left w:w="20" w:type="dxa"/>
              <w:bottom w:w="30" w:type="dxa"/>
              <w:right w:w="20" w:type="dxa"/>
            </w:tcMar>
            <w:hideMark/>
          </w:tcPr>
          <w:p w14:paraId="7BF3A6C6" w14:textId="77777777" w:rsidR="00354136" w:rsidRDefault="00354136">
            <w:pPr>
              <w:spacing w:after="100"/>
              <w:jc w:val="right"/>
            </w:pPr>
            <w:hyperlink r:id="rId559" w:history="1">
              <w:r>
                <w:rPr>
                  <w:rStyle w:val="a5"/>
                  <w:rFonts w:ascii="Times New Roman" w:hAnsi="Times New Roman"/>
                  <w:sz w:val="20"/>
                  <w:szCs w:val="20"/>
                </w:rPr>
                <w:t>10.11</w:t>
              </w:r>
            </w:hyperlink>
          </w:p>
        </w:tc>
        <w:tc>
          <w:tcPr>
            <w:tcW w:w="0" w:type="auto"/>
            <w:gridSpan w:val="3"/>
            <w:tcMar>
              <w:top w:w="0" w:type="dxa"/>
              <w:left w:w="20" w:type="dxa"/>
              <w:bottom w:w="0" w:type="dxa"/>
              <w:right w:w="20" w:type="dxa"/>
            </w:tcMar>
            <w:vAlign w:val="center"/>
            <w:hideMark/>
          </w:tcPr>
          <w:p w14:paraId="4D51F4F6" w14:textId="77777777" w:rsidR="00354136" w:rsidRDefault="00354136">
            <w:pPr>
              <w:spacing w:after="100"/>
              <w:jc w:val="right"/>
            </w:pPr>
          </w:p>
        </w:tc>
        <w:tc>
          <w:tcPr>
            <w:tcW w:w="0" w:type="auto"/>
            <w:gridSpan w:val="3"/>
            <w:tcMar>
              <w:top w:w="30" w:type="dxa"/>
              <w:left w:w="20" w:type="dxa"/>
              <w:bottom w:w="30" w:type="dxa"/>
              <w:right w:w="20" w:type="dxa"/>
            </w:tcMar>
            <w:hideMark/>
          </w:tcPr>
          <w:p w14:paraId="5C2F6518" w14:textId="77777777" w:rsidR="00354136" w:rsidRDefault="00354136" w:rsidP="00354136">
            <w:pPr>
              <w:spacing w:after="100"/>
              <w:rPr>
                <w:rFonts w:ascii="宋体" w:eastAsia="宋体" w:hAnsi="宋体" w:cs="宋体"/>
              </w:rPr>
            </w:pPr>
            <w:hyperlink r:id="rId560" w:history="1">
              <w:r>
                <w:rPr>
                  <w:rStyle w:val="a5"/>
                  <w:rFonts w:ascii="Times New Roman" w:hAnsi="Times New Roman"/>
                  <w:sz w:val="20"/>
                  <w:szCs w:val="20"/>
                </w:rPr>
                <w:t>Amended and Restated Master Transaction Agreement among EMC Corporation, Dell Technologies Inc. and VMware, Inc. dated January 9, 2018 (incorporated by reference to Exhibit 10.1 to VMware, Inc.’s Annual Report on Form 10-K for the fiscal year ended February 2, 2018) (Commission File No. 001-33622).</w:t>
              </w:r>
            </w:hyperlink>
          </w:p>
        </w:tc>
      </w:tr>
      <w:tr w:rsidR="00354136" w14:paraId="43EED0CC" w14:textId="77777777" w:rsidTr="00354136">
        <w:trPr>
          <w:jc w:val="center"/>
        </w:trPr>
        <w:tc>
          <w:tcPr>
            <w:tcW w:w="0" w:type="auto"/>
            <w:gridSpan w:val="3"/>
            <w:tcMar>
              <w:top w:w="30" w:type="dxa"/>
              <w:left w:w="20" w:type="dxa"/>
              <w:bottom w:w="30" w:type="dxa"/>
              <w:right w:w="20" w:type="dxa"/>
            </w:tcMar>
            <w:hideMark/>
          </w:tcPr>
          <w:p w14:paraId="1F32E40F" w14:textId="77777777" w:rsidR="00354136" w:rsidRDefault="00354136">
            <w:pPr>
              <w:spacing w:after="100"/>
              <w:jc w:val="right"/>
            </w:pPr>
            <w:hyperlink r:id="rId561" w:history="1">
              <w:r>
                <w:rPr>
                  <w:rStyle w:val="a5"/>
                  <w:rFonts w:ascii="Times New Roman" w:hAnsi="Times New Roman"/>
                  <w:sz w:val="20"/>
                  <w:szCs w:val="20"/>
                </w:rPr>
                <w:t>10.12*</w:t>
              </w:r>
            </w:hyperlink>
          </w:p>
        </w:tc>
        <w:tc>
          <w:tcPr>
            <w:tcW w:w="0" w:type="auto"/>
            <w:gridSpan w:val="3"/>
            <w:tcMar>
              <w:top w:w="0" w:type="dxa"/>
              <w:left w:w="20" w:type="dxa"/>
              <w:bottom w:w="0" w:type="dxa"/>
              <w:right w:w="20" w:type="dxa"/>
            </w:tcMar>
            <w:vAlign w:val="center"/>
            <w:hideMark/>
          </w:tcPr>
          <w:p w14:paraId="7E63C666" w14:textId="77777777" w:rsidR="00354136" w:rsidRDefault="00354136">
            <w:pPr>
              <w:spacing w:after="100"/>
              <w:jc w:val="right"/>
            </w:pPr>
          </w:p>
        </w:tc>
        <w:tc>
          <w:tcPr>
            <w:tcW w:w="0" w:type="auto"/>
            <w:gridSpan w:val="3"/>
            <w:tcMar>
              <w:top w:w="30" w:type="dxa"/>
              <w:left w:w="20" w:type="dxa"/>
              <w:bottom w:w="30" w:type="dxa"/>
              <w:right w:w="20" w:type="dxa"/>
            </w:tcMar>
            <w:hideMark/>
          </w:tcPr>
          <w:p w14:paraId="54BF24AD" w14:textId="77777777" w:rsidR="00354136" w:rsidRDefault="00354136" w:rsidP="00354136">
            <w:pPr>
              <w:spacing w:after="100"/>
              <w:rPr>
                <w:rFonts w:ascii="宋体" w:eastAsia="宋体" w:hAnsi="宋体" w:cs="宋体"/>
              </w:rPr>
            </w:pPr>
            <w:hyperlink r:id="rId562" w:history="1">
              <w:r>
                <w:rPr>
                  <w:rStyle w:val="a5"/>
                  <w:rFonts w:ascii="Times New Roman" w:hAnsi="Times New Roman"/>
                  <w:sz w:val="20"/>
                  <w:szCs w:val="20"/>
                </w:rPr>
                <w:t>Form of Indemnification Agreement between the Company and certain members of its Board of Directors (incorporated by reference to Exhibit 10.38 to the Company’s Annual Report on Form 10-K for the fiscal year ended February 3, 2017) (Commission File No. 001-37867).</w:t>
              </w:r>
            </w:hyperlink>
          </w:p>
        </w:tc>
      </w:tr>
      <w:tr w:rsidR="00354136" w14:paraId="73629BAD" w14:textId="77777777" w:rsidTr="00354136">
        <w:trPr>
          <w:jc w:val="center"/>
        </w:trPr>
        <w:tc>
          <w:tcPr>
            <w:tcW w:w="0" w:type="auto"/>
            <w:gridSpan w:val="3"/>
            <w:tcMar>
              <w:top w:w="30" w:type="dxa"/>
              <w:left w:w="20" w:type="dxa"/>
              <w:bottom w:w="30" w:type="dxa"/>
              <w:right w:w="20" w:type="dxa"/>
            </w:tcMar>
            <w:hideMark/>
          </w:tcPr>
          <w:p w14:paraId="3BCCF4AE" w14:textId="77777777" w:rsidR="00354136" w:rsidRDefault="00354136">
            <w:pPr>
              <w:spacing w:after="100"/>
              <w:jc w:val="right"/>
            </w:pPr>
            <w:hyperlink r:id="rId563" w:history="1">
              <w:r>
                <w:rPr>
                  <w:rStyle w:val="a5"/>
                  <w:rFonts w:ascii="Times New Roman" w:hAnsi="Times New Roman"/>
                  <w:sz w:val="20"/>
                  <w:szCs w:val="20"/>
                </w:rPr>
                <w:t>10.13†</w:t>
              </w:r>
            </w:hyperlink>
          </w:p>
        </w:tc>
        <w:tc>
          <w:tcPr>
            <w:tcW w:w="0" w:type="auto"/>
            <w:gridSpan w:val="3"/>
            <w:tcMar>
              <w:top w:w="0" w:type="dxa"/>
              <w:left w:w="20" w:type="dxa"/>
              <w:bottom w:w="0" w:type="dxa"/>
              <w:right w:w="20" w:type="dxa"/>
            </w:tcMar>
            <w:vAlign w:val="center"/>
            <w:hideMark/>
          </w:tcPr>
          <w:p w14:paraId="40D3977E" w14:textId="77777777" w:rsidR="00354136" w:rsidRDefault="00354136">
            <w:pPr>
              <w:spacing w:after="100"/>
              <w:jc w:val="right"/>
            </w:pPr>
          </w:p>
        </w:tc>
        <w:tc>
          <w:tcPr>
            <w:tcW w:w="0" w:type="auto"/>
            <w:gridSpan w:val="3"/>
            <w:tcMar>
              <w:top w:w="30" w:type="dxa"/>
              <w:left w:w="20" w:type="dxa"/>
              <w:bottom w:w="30" w:type="dxa"/>
              <w:right w:w="20" w:type="dxa"/>
            </w:tcMar>
            <w:hideMark/>
          </w:tcPr>
          <w:p w14:paraId="1067A647" w14:textId="77777777" w:rsidR="00354136" w:rsidRDefault="00354136" w:rsidP="00354136">
            <w:pPr>
              <w:spacing w:after="100"/>
              <w:rPr>
                <w:rFonts w:ascii="宋体" w:eastAsia="宋体" w:hAnsi="宋体" w:cs="宋体"/>
              </w:rPr>
            </w:pPr>
            <w:hyperlink r:id="rId564" w:history="1">
              <w:r>
                <w:rPr>
                  <w:rStyle w:val="a5"/>
                  <w:rFonts w:ascii="Times New Roman" w:hAnsi="Times New Roman"/>
                  <w:sz w:val="20"/>
                  <w:szCs w:val="20"/>
                </w:rPr>
                <w:t>Form of Indemnification Agreement between the Company and certain members of its Board of Directors.</w:t>
              </w:r>
            </w:hyperlink>
          </w:p>
        </w:tc>
      </w:tr>
      <w:tr w:rsidR="00354136" w14:paraId="539D2394" w14:textId="77777777" w:rsidTr="00354136">
        <w:trPr>
          <w:jc w:val="center"/>
        </w:trPr>
        <w:tc>
          <w:tcPr>
            <w:tcW w:w="0" w:type="auto"/>
            <w:gridSpan w:val="3"/>
            <w:tcMar>
              <w:top w:w="30" w:type="dxa"/>
              <w:left w:w="20" w:type="dxa"/>
              <w:bottom w:w="30" w:type="dxa"/>
              <w:right w:w="20" w:type="dxa"/>
            </w:tcMar>
            <w:hideMark/>
          </w:tcPr>
          <w:p w14:paraId="28FB2A4B" w14:textId="77777777" w:rsidR="00354136" w:rsidRDefault="00354136">
            <w:pPr>
              <w:spacing w:after="100"/>
              <w:jc w:val="right"/>
            </w:pPr>
            <w:hyperlink r:id="rId565" w:history="1">
              <w:r>
                <w:rPr>
                  <w:rStyle w:val="a5"/>
                  <w:rFonts w:ascii="Times New Roman" w:hAnsi="Times New Roman"/>
                  <w:sz w:val="20"/>
                  <w:szCs w:val="20"/>
                </w:rPr>
                <w:t>10.14*</w:t>
              </w:r>
            </w:hyperlink>
          </w:p>
        </w:tc>
        <w:tc>
          <w:tcPr>
            <w:tcW w:w="0" w:type="auto"/>
            <w:gridSpan w:val="3"/>
            <w:tcMar>
              <w:top w:w="0" w:type="dxa"/>
              <w:left w:w="20" w:type="dxa"/>
              <w:bottom w:w="0" w:type="dxa"/>
              <w:right w:w="20" w:type="dxa"/>
            </w:tcMar>
            <w:vAlign w:val="center"/>
            <w:hideMark/>
          </w:tcPr>
          <w:p w14:paraId="46924F32" w14:textId="77777777" w:rsidR="00354136" w:rsidRDefault="00354136">
            <w:pPr>
              <w:spacing w:after="100"/>
              <w:jc w:val="right"/>
            </w:pPr>
          </w:p>
        </w:tc>
        <w:tc>
          <w:tcPr>
            <w:tcW w:w="0" w:type="auto"/>
            <w:gridSpan w:val="3"/>
            <w:tcMar>
              <w:top w:w="30" w:type="dxa"/>
              <w:left w:w="20" w:type="dxa"/>
              <w:bottom w:w="30" w:type="dxa"/>
              <w:right w:w="20" w:type="dxa"/>
            </w:tcMar>
            <w:hideMark/>
          </w:tcPr>
          <w:p w14:paraId="75F503BB" w14:textId="77777777" w:rsidR="00354136" w:rsidRDefault="00354136" w:rsidP="00354136">
            <w:pPr>
              <w:spacing w:after="100"/>
              <w:rPr>
                <w:rFonts w:ascii="宋体" w:eastAsia="宋体" w:hAnsi="宋体" w:cs="宋体"/>
              </w:rPr>
            </w:pPr>
            <w:hyperlink r:id="rId566" w:history="1">
              <w:r>
                <w:rPr>
                  <w:rStyle w:val="a5"/>
                  <w:rFonts w:ascii="Times New Roman" w:hAnsi="Times New Roman"/>
                  <w:sz w:val="20"/>
                  <w:szCs w:val="20"/>
                </w:rPr>
                <w:t>Form of Indemnification Agreement between EMC Corporation and each of Jeremy Burton, Howard D. Elias and David I. Goulden (incorporated by reference to Exhibit 10.39 to the Company’s Annual Report on Form 10-K for the fiscal year ended February 3, 2017) (Commission File No. 001-37867).</w:t>
              </w:r>
            </w:hyperlink>
          </w:p>
        </w:tc>
      </w:tr>
      <w:tr w:rsidR="00354136" w14:paraId="5586D748" w14:textId="77777777" w:rsidTr="00354136">
        <w:trPr>
          <w:jc w:val="center"/>
        </w:trPr>
        <w:tc>
          <w:tcPr>
            <w:tcW w:w="0" w:type="auto"/>
            <w:gridSpan w:val="3"/>
            <w:tcMar>
              <w:top w:w="30" w:type="dxa"/>
              <w:left w:w="20" w:type="dxa"/>
              <w:bottom w:w="30" w:type="dxa"/>
              <w:right w:w="20" w:type="dxa"/>
            </w:tcMar>
            <w:hideMark/>
          </w:tcPr>
          <w:p w14:paraId="4E6ACE57" w14:textId="77777777" w:rsidR="00354136" w:rsidRDefault="00354136">
            <w:pPr>
              <w:spacing w:after="100"/>
              <w:jc w:val="right"/>
            </w:pPr>
            <w:hyperlink r:id="rId567" w:history="1">
              <w:r>
                <w:rPr>
                  <w:rStyle w:val="a5"/>
                  <w:rFonts w:ascii="Times New Roman" w:hAnsi="Times New Roman"/>
                  <w:sz w:val="20"/>
                  <w:szCs w:val="20"/>
                </w:rPr>
                <w:t>10.</w:t>
              </w:r>
            </w:hyperlink>
            <w:hyperlink r:id="rId568" w:history="1">
              <w:r>
                <w:rPr>
                  <w:rStyle w:val="a5"/>
                  <w:rFonts w:ascii="Times New Roman" w:hAnsi="Times New Roman"/>
                  <w:sz w:val="20"/>
                  <w:szCs w:val="20"/>
                </w:rPr>
                <w:t>15</w:t>
              </w:r>
            </w:hyperlink>
            <w:hyperlink r:id="rId569"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727AB6D2" w14:textId="77777777" w:rsidR="00354136" w:rsidRDefault="00354136">
            <w:pPr>
              <w:spacing w:after="100"/>
              <w:jc w:val="right"/>
            </w:pPr>
          </w:p>
        </w:tc>
        <w:tc>
          <w:tcPr>
            <w:tcW w:w="0" w:type="auto"/>
            <w:gridSpan w:val="3"/>
            <w:tcMar>
              <w:top w:w="30" w:type="dxa"/>
              <w:left w:w="20" w:type="dxa"/>
              <w:bottom w:w="30" w:type="dxa"/>
              <w:right w:w="20" w:type="dxa"/>
            </w:tcMar>
            <w:hideMark/>
          </w:tcPr>
          <w:p w14:paraId="68C4809C" w14:textId="77777777" w:rsidR="00354136" w:rsidRDefault="00354136" w:rsidP="00354136">
            <w:pPr>
              <w:spacing w:after="100"/>
              <w:rPr>
                <w:rFonts w:ascii="宋体" w:eastAsia="宋体" w:hAnsi="宋体" w:cs="宋体"/>
              </w:rPr>
            </w:pPr>
            <w:hyperlink r:id="rId570" w:history="1">
              <w:r>
                <w:rPr>
                  <w:rStyle w:val="a5"/>
                  <w:rFonts w:ascii="Times New Roman" w:hAnsi="Times New Roman"/>
                  <w:sz w:val="20"/>
                  <w:szCs w:val="20"/>
                </w:rPr>
                <w:t>Form of Indemnification Agreement between Dell Technologies Inc. and certain of its executive officers.</w:t>
              </w:r>
            </w:hyperlink>
          </w:p>
        </w:tc>
      </w:tr>
      <w:tr w:rsidR="00354136" w14:paraId="73805657" w14:textId="77777777" w:rsidTr="00354136">
        <w:trPr>
          <w:jc w:val="center"/>
        </w:trPr>
        <w:tc>
          <w:tcPr>
            <w:tcW w:w="0" w:type="auto"/>
            <w:gridSpan w:val="3"/>
            <w:tcMar>
              <w:top w:w="30" w:type="dxa"/>
              <w:left w:w="20" w:type="dxa"/>
              <w:bottom w:w="30" w:type="dxa"/>
              <w:right w:w="20" w:type="dxa"/>
            </w:tcMar>
            <w:hideMark/>
          </w:tcPr>
          <w:p w14:paraId="30FDD39A" w14:textId="77777777" w:rsidR="00354136" w:rsidRDefault="00354136">
            <w:pPr>
              <w:spacing w:after="100"/>
              <w:jc w:val="right"/>
            </w:pPr>
            <w:hyperlink r:id="rId571" w:history="1">
              <w:r>
                <w:rPr>
                  <w:rStyle w:val="a5"/>
                  <w:rFonts w:ascii="Times New Roman" w:hAnsi="Times New Roman"/>
                  <w:sz w:val="20"/>
                  <w:szCs w:val="20"/>
                </w:rPr>
                <w:t>10.</w:t>
              </w:r>
            </w:hyperlink>
            <w:hyperlink r:id="rId572" w:history="1">
              <w:r>
                <w:rPr>
                  <w:rStyle w:val="a5"/>
                  <w:rFonts w:ascii="Times New Roman" w:hAnsi="Times New Roman"/>
                  <w:sz w:val="20"/>
                  <w:szCs w:val="20"/>
                </w:rPr>
                <w:t>16</w:t>
              </w:r>
            </w:hyperlink>
            <w:hyperlink r:id="rId573"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14AB8ABF" w14:textId="77777777" w:rsidR="00354136" w:rsidRDefault="00354136">
            <w:pPr>
              <w:spacing w:after="100"/>
              <w:jc w:val="right"/>
            </w:pPr>
          </w:p>
        </w:tc>
        <w:tc>
          <w:tcPr>
            <w:tcW w:w="0" w:type="auto"/>
            <w:gridSpan w:val="3"/>
            <w:tcMar>
              <w:top w:w="30" w:type="dxa"/>
              <w:left w:w="20" w:type="dxa"/>
              <w:bottom w:w="30" w:type="dxa"/>
              <w:right w:w="20" w:type="dxa"/>
            </w:tcMar>
            <w:hideMark/>
          </w:tcPr>
          <w:p w14:paraId="13F68606" w14:textId="77777777" w:rsidR="00354136" w:rsidRDefault="00354136" w:rsidP="00354136">
            <w:pPr>
              <w:spacing w:after="100"/>
              <w:rPr>
                <w:rFonts w:ascii="宋体" w:eastAsia="宋体" w:hAnsi="宋体" w:cs="宋体"/>
              </w:rPr>
            </w:pPr>
            <w:hyperlink r:id="rId574" w:history="1">
              <w:r>
                <w:rPr>
                  <w:rStyle w:val="a5"/>
                  <w:rFonts w:ascii="Times New Roman" w:hAnsi="Times New Roman"/>
                  <w:sz w:val="20"/>
                  <w:szCs w:val="20"/>
                </w:rPr>
                <w:t>Form of EMC Corporation Deferred Compensation Retirement Plan, as amended and restated, effective as of January 1, 2016 (incorporated by reference to Exhibit 10.41 to the Company’s Annual Report on Form 10-K for the fiscal year ended February 3, 2017) (Commission File No. 001-37867).</w:t>
              </w:r>
            </w:hyperlink>
          </w:p>
        </w:tc>
      </w:tr>
      <w:tr w:rsidR="00354136" w14:paraId="01951EF6" w14:textId="77777777" w:rsidTr="00354136">
        <w:trPr>
          <w:jc w:val="center"/>
        </w:trPr>
        <w:tc>
          <w:tcPr>
            <w:tcW w:w="0" w:type="auto"/>
            <w:gridSpan w:val="3"/>
            <w:tcMar>
              <w:top w:w="30" w:type="dxa"/>
              <w:left w:w="20" w:type="dxa"/>
              <w:bottom w:w="30" w:type="dxa"/>
              <w:right w:w="20" w:type="dxa"/>
            </w:tcMar>
            <w:hideMark/>
          </w:tcPr>
          <w:p w14:paraId="1D7D305C" w14:textId="77777777" w:rsidR="00354136" w:rsidRDefault="00354136">
            <w:pPr>
              <w:spacing w:after="100"/>
              <w:jc w:val="right"/>
            </w:pPr>
            <w:hyperlink r:id="rId575" w:history="1">
              <w:r>
                <w:rPr>
                  <w:rStyle w:val="a5"/>
                  <w:rFonts w:ascii="Times New Roman" w:hAnsi="Times New Roman"/>
                  <w:sz w:val="20"/>
                  <w:szCs w:val="20"/>
                </w:rPr>
                <w:t>10.</w:t>
              </w:r>
            </w:hyperlink>
            <w:hyperlink r:id="rId576" w:history="1">
              <w:r>
                <w:rPr>
                  <w:rStyle w:val="a5"/>
                  <w:rFonts w:ascii="Times New Roman" w:hAnsi="Times New Roman"/>
                  <w:sz w:val="20"/>
                  <w:szCs w:val="20"/>
                </w:rPr>
                <w:t>17</w:t>
              </w:r>
            </w:hyperlink>
            <w:hyperlink r:id="rId577"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66B4EA7F" w14:textId="77777777" w:rsidR="00354136" w:rsidRDefault="00354136">
            <w:pPr>
              <w:spacing w:after="100"/>
              <w:jc w:val="right"/>
            </w:pPr>
          </w:p>
        </w:tc>
        <w:tc>
          <w:tcPr>
            <w:tcW w:w="0" w:type="auto"/>
            <w:gridSpan w:val="3"/>
            <w:tcMar>
              <w:top w:w="30" w:type="dxa"/>
              <w:left w:w="20" w:type="dxa"/>
              <w:bottom w:w="30" w:type="dxa"/>
              <w:right w:w="20" w:type="dxa"/>
            </w:tcMar>
            <w:hideMark/>
          </w:tcPr>
          <w:p w14:paraId="4595095D" w14:textId="77777777" w:rsidR="00354136" w:rsidRDefault="00354136" w:rsidP="00354136">
            <w:pPr>
              <w:spacing w:after="100"/>
              <w:rPr>
                <w:rFonts w:ascii="宋体" w:eastAsia="宋体" w:hAnsi="宋体" w:cs="宋体"/>
              </w:rPr>
            </w:pPr>
            <w:hyperlink r:id="rId578" w:history="1">
              <w:r>
                <w:rPr>
                  <w:rStyle w:val="a5"/>
                  <w:rFonts w:ascii="Times New Roman" w:hAnsi="Times New Roman"/>
                  <w:sz w:val="20"/>
                  <w:szCs w:val="20"/>
                </w:rPr>
                <w:t>Form of Dell Deferred Compensation Plan, effective as of January 1, 2017 (incorporated by reference to Exhibit 10.42 to the Company’s Annual Report on Form 10-K for the fiscal year ended February 3, 2017) (Commission File No. 001-37867).</w:t>
              </w:r>
            </w:hyperlink>
          </w:p>
        </w:tc>
      </w:tr>
      <w:tr w:rsidR="00354136" w14:paraId="2E96D1FA" w14:textId="77777777" w:rsidTr="00354136">
        <w:trPr>
          <w:jc w:val="center"/>
        </w:trPr>
        <w:tc>
          <w:tcPr>
            <w:tcW w:w="0" w:type="auto"/>
            <w:gridSpan w:val="3"/>
            <w:tcMar>
              <w:top w:w="30" w:type="dxa"/>
              <w:left w:w="20" w:type="dxa"/>
              <w:bottom w:w="30" w:type="dxa"/>
              <w:right w:w="20" w:type="dxa"/>
            </w:tcMar>
            <w:hideMark/>
          </w:tcPr>
          <w:p w14:paraId="50D1859A" w14:textId="77777777" w:rsidR="00354136" w:rsidRDefault="00354136">
            <w:pPr>
              <w:spacing w:after="100"/>
              <w:jc w:val="right"/>
            </w:pPr>
            <w:hyperlink r:id="rId579" w:history="1">
              <w:r>
                <w:rPr>
                  <w:rStyle w:val="a5"/>
                  <w:rFonts w:ascii="Times New Roman" w:hAnsi="Times New Roman"/>
                  <w:sz w:val="20"/>
                  <w:szCs w:val="20"/>
                </w:rPr>
                <w:t>10.</w:t>
              </w:r>
            </w:hyperlink>
            <w:hyperlink r:id="rId580" w:history="1">
              <w:r>
                <w:rPr>
                  <w:rStyle w:val="a5"/>
                  <w:rFonts w:ascii="Times New Roman" w:hAnsi="Times New Roman"/>
                  <w:sz w:val="20"/>
                  <w:szCs w:val="20"/>
                </w:rPr>
                <w:t>18</w:t>
              </w:r>
            </w:hyperlink>
            <w:hyperlink r:id="rId581"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10FF54AB" w14:textId="77777777" w:rsidR="00354136" w:rsidRDefault="00354136">
            <w:pPr>
              <w:spacing w:after="100"/>
              <w:jc w:val="right"/>
            </w:pPr>
          </w:p>
        </w:tc>
        <w:tc>
          <w:tcPr>
            <w:tcW w:w="0" w:type="auto"/>
            <w:gridSpan w:val="3"/>
            <w:tcMar>
              <w:top w:w="30" w:type="dxa"/>
              <w:left w:w="20" w:type="dxa"/>
              <w:bottom w:w="30" w:type="dxa"/>
              <w:right w:w="20" w:type="dxa"/>
            </w:tcMar>
            <w:hideMark/>
          </w:tcPr>
          <w:p w14:paraId="2E5FDC65" w14:textId="77777777" w:rsidR="00354136" w:rsidRDefault="00354136" w:rsidP="00354136">
            <w:pPr>
              <w:spacing w:after="100"/>
              <w:rPr>
                <w:rFonts w:ascii="宋体" w:eastAsia="宋体" w:hAnsi="宋体" w:cs="宋体"/>
              </w:rPr>
            </w:pPr>
            <w:hyperlink r:id="rId582" w:history="1">
              <w:r>
                <w:rPr>
                  <w:rStyle w:val="a5"/>
                  <w:rFonts w:ascii="Times New Roman" w:hAnsi="Times New Roman"/>
                  <w:sz w:val="20"/>
                  <w:szCs w:val="20"/>
                </w:rPr>
                <w:t>Form of Protection of Sensitive Information, Noncompetition and Nonsolicitation Agreement between Dell Inc. and each of Howard D. Elias and William F. Scannell (incorporated by reference to Exhibit 10.47 to the Company’s Annual Report on Form 10-K for the fiscal year ended February 2, 2018) (Commission File No. 001-37867).</w:t>
              </w:r>
            </w:hyperlink>
          </w:p>
        </w:tc>
      </w:tr>
      <w:tr w:rsidR="00354136" w14:paraId="2AF9A3AA" w14:textId="77777777" w:rsidTr="00354136">
        <w:trPr>
          <w:jc w:val="center"/>
        </w:trPr>
        <w:tc>
          <w:tcPr>
            <w:tcW w:w="0" w:type="auto"/>
            <w:gridSpan w:val="3"/>
            <w:tcMar>
              <w:top w:w="30" w:type="dxa"/>
              <w:left w:w="20" w:type="dxa"/>
              <w:bottom w:w="30" w:type="dxa"/>
              <w:right w:w="20" w:type="dxa"/>
            </w:tcMar>
            <w:hideMark/>
          </w:tcPr>
          <w:p w14:paraId="6B024201" w14:textId="77777777" w:rsidR="00354136" w:rsidRDefault="00354136">
            <w:pPr>
              <w:spacing w:after="100"/>
              <w:jc w:val="right"/>
            </w:pPr>
            <w:hyperlink r:id="rId583" w:history="1">
              <w:r>
                <w:rPr>
                  <w:rStyle w:val="a5"/>
                  <w:rFonts w:ascii="Times New Roman" w:hAnsi="Times New Roman"/>
                  <w:sz w:val="20"/>
                  <w:szCs w:val="20"/>
                </w:rPr>
                <w:t>10.</w:t>
              </w:r>
            </w:hyperlink>
            <w:hyperlink r:id="rId584" w:history="1">
              <w:r>
                <w:rPr>
                  <w:rStyle w:val="a5"/>
                  <w:rFonts w:ascii="Times New Roman" w:hAnsi="Times New Roman"/>
                  <w:sz w:val="20"/>
                  <w:szCs w:val="20"/>
                </w:rPr>
                <w:t>19</w:t>
              </w:r>
            </w:hyperlink>
            <w:hyperlink r:id="rId585"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50AB0691" w14:textId="77777777" w:rsidR="00354136" w:rsidRDefault="00354136">
            <w:pPr>
              <w:spacing w:after="100"/>
              <w:jc w:val="right"/>
            </w:pPr>
          </w:p>
        </w:tc>
        <w:tc>
          <w:tcPr>
            <w:tcW w:w="0" w:type="auto"/>
            <w:gridSpan w:val="3"/>
            <w:tcMar>
              <w:top w:w="30" w:type="dxa"/>
              <w:left w:w="20" w:type="dxa"/>
              <w:bottom w:w="30" w:type="dxa"/>
              <w:right w:w="20" w:type="dxa"/>
            </w:tcMar>
            <w:hideMark/>
          </w:tcPr>
          <w:p w14:paraId="4C27B939" w14:textId="77777777" w:rsidR="00354136" w:rsidRDefault="00354136" w:rsidP="00354136">
            <w:pPr>
              <w:spacing w:after="100"/>
              <w:rPr>
                <w:rFonts w:ascii="宋体" w:eastAsia="宋体" w:hAnsi="宋体" w:cs="宋体"/>
              </w:rPr>
            </w:pPr>
            <w:hyperlink r:id="rId586" w:history="1">
              <w:r>
                <w:rPr>
                  <w:rStyle w:val="a5"/>
                  <w:rFonts w:ascii="Times New Roman" w:hAnsi="Times New Roman"/>
                  <w:sz w:val="20"/>
                  <w:szCs w:val="20"/>
                </w:rPr>
                <w:t>Offer Letter to Howard D. Elias, dated August 12, 2016 (incorporated by reference to Exhibit 10.49 to the Company’s Annual Report on Form 10-K for the fiscal year ended February 2, 2018) (Commission File No. 001-37867).</w:t>
              </w:r>
            </w:hyperlink>
          </w:p>
        </w:tc>
      </w:tr>
      <w:tr w:rsidR="00354136" w14:paraId="393390CF" w14:textId="77777777" w:rsidTr="00354136">
        <w:trPr>
          <w:jc w:val="center"/>
        </w:trPr>
        <w:tc>
          <w:tcPr>
            <w:tcW w:w="0" w:type="auto"/>
            <w:gridSpan w:val="3"/>
            <w:tcMar>
              <w:top w:w="30" w:type="dxa"/>
              <w:left w:w="20" w:type="dxa"/>
              <w:bottom w:w="30" w:type="dxa"/>
              <w:right w:w="20" w:type="dxa"/>
            </w:tcMar>
            <w:hideMark/>
          </w:tcPr>
          <w:p w14:paraId="46087012" w14:textId="77777777" w:rsidR="00354136" w:rsidRDefault="00354136">
            <w:pPr>
              <w:spacing w:after="100"/>
              <w:jc w:val="right"/>
            </w:pPr>
            <w:hyperlink r:id="rId587" w:history="1">
              <w:r>
                <w:rPr>
                  <w:rStyle w:val="a5"/>
                  <w:rFonts w:ascii="Times New Roman" w:hAnsi="Times New Roman"/>
                  <w:sz w:val="20"/>
                  <w:szCs w:val="20"/>
                </w:rPr>
                <w:t>10.2</w:t>
              </w:r>
            </w:hyperlink>
            <w:hyperlink r:id="rId588" w:history="1">
              <w:r>
                <w:rPr>
                  <w:rStyle w:val="a5"/>
                  <w:rFonts w:ascii="Times New Roman" w:hAnsi="Times New Roman"/>
                  <w:sz w:val="20"/>
                  <w:szCs w:val="20"/>
                </w:rPr>
                <w:t>0</w:t>
              </w:r>
            </w:hyperlink>
            <w:hyperlink r:id="rId589"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4CC04F09" w14:textId="77777777" w:rsidR="00354136" w:rsidRDefault="00354136">
            <w:pPr>
              <w:spacing w:after="100"/>
              <w:jc w:val="right"/>
            </w:pPr>
          </w:p>
        </w:tc>
        <w:tc>
          <w:tcPr>
            <w:tcW w:w="0" w:type="auto"/>
            <w:gridSpan w:val="3"/>
            <w:tcMar>
              <w:top w:w="30" w:type="dxa"/>
              <w:left w:w="20" w:type="dxa"/>
              <w:bottom w:w="30" w:type="dxa"/>
              <w:right w:w="20" w:type="dxa"/>
            </w:tcMar>
            <w:hideMark/>
          </w:tcPr>
          <w:p w14:paraId="08A4E6B6" w14:textId="77777777" w:rsidR="00354136" w:rsidRDefault="00354136" w:rsidP="00354136">
            <w:pPr>
              <w:spacing w:after="100"/>
              <w:rPr>
                <w:rFonts w:ascii="宋体" w:eastAsia="宋体" w:hAnsi="宋体" w:cs="宋体"/>
              </w:rPr>
            </w:pPr>
            <w:hyperlink r:id="rId590" w:history="1">
              <w:r>
                <w:rPr>
                  <w:rStyle w:val="a5"/>
                  <w:rFonts w:ascii="Times New Roman" w:hAnsi="Times New Roman"/>
                  <w:sz w:val="20"/>
                  <w:szCs w:val="20"/>
                </w:rPr>
                <w:t>Offer Letter to William F. Scannell, dated August 12, 2016 (incorporated by reference to Exhibit 10.51 to the Company’s Annual Report on Form 10-K for the fiscal year ended February 2, 2018) (Commission File No. 001-37867).</w:t>
              </w:r>
            </w:hyperlink>
          </w:p>
        </w:tc>
      </w:tr>
      <w:tr w:rsidR="00354136" w14:paraId="3D3BA42E" w14:textId="77777777" w:rsidTr="00354136">
        <w:trPr>
          <w:jc w:val="center"/>
        </w:trPr>
        <w:tc>
          <w:tcPr>
            <w:tcW w:w="0" w:type="auto"/>
            <w:gridSpan w:val="3"/>
            <w:tcMar>
              <w:top w:w="30" w:type="dxa"/>
              <w:left w:w="20" w:type="dxa"/>
              <w:bottom w:w="30" w:type="dxa"/>
              <w:right w:w="20" w:type="dxa"/>
            </w:tcMar>
            <w:hideMark/>
          </w:tcPr>
          <w:p w14:paraId="0A4733FD" w14:textId="77777777" w:rsidR="00354136" w:rsidRDefault="00354136">
            <w:pPr>
              <w:spacing w:after="100"/>
              <w:jc w:val="right"/>
            </w:pPr>
            <w:hyperlink r:id="rId591" w:history="1">
              <w:r>
                <w:rPr>
                  <w:rStyle w:val="a5"/>
                  <w:rFonts w:ascii="Times New Roman" w:hAnsi="Times New Roman"/>
                  <w:sz w:val="20"/>
                  <w:szCs w:val="20"/>
                </w:rPr>
                <w:t>10.2</w:t>
              </w:r>
            </w:hyperlink>
            <w:hyperlink r:id="rId592" w:history="1">
              <w:r>
                <w:rPr>
                  <w:rStyle w:val="a5"/>
                  <w:rFonts w:ascii="Times New Roman" w:hAnsi="Times New Roman"/>
                  <w:sz w:val="20"/>
                  <w:szCs w:val="20"/>
                </w:rPr>
                <w:t>1</w:t>
              </w:r>
            </w:hyperlink>
            <w:hyperlink r:id="rId593"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68A21BC4" w14:textId="77777777" w:rsidR="00354136" w:rsidRDefault="00354136">
            <w:pPr>
              <w:spacing w:after="100"/>
              <w:jc w:val="right"/>
            </w:pPr>
          </w:p>
        </w:tc>
        <w:tc>
          <w:tcPr>
            <w:tcW w:w="0" w:type="auto"/>
            <w:gridSpan w:val="3"/>
            <w:tcMar>
              <w:top w:w="30" w:type="dxa"/>
              <w:left w:w="20" w:type="dxa"/>
              <w:bottom w:w="30" w:type="dxa"/>
              <w:right w:w="20" w:type="dxa"/>
            </w:tcMar>
            <w:hideMark/>
          </w:tcPr>
          <w:p w14:paraId="2E102A83" w14:textId="77777777" w:rsidR="00354136" w:rsidRDefault="00354136" w:rsidP="00354136">
            <w:pPr>
              <w:spacing w:after="100"/>
              <w:rPr>
                <w:rFonts w:ascii="宋体" w:eastAsia="宋体" w:hAnsi="宋体" w:cs="宋体"/>
              </w:rPr>
            </w:pPr>
            <w:hyperlink r:id="rId594" w:history="1">
              <w:r>
                <w:rPr>
                  <w:rStyle w:val="a5"/>
                  <w:rFonts w:ascii="Times New Roman" w:hAnsi="Times New Roman"/>
                  <w:sz w:val="20"/>
                  <w:szCs w:val="20"/>
                </w:rPr>
                <w:t>Form of Amended and Restated Stock Option Agreement-Performance Vesting Option for grants to executive officers under the Dell Technologies Inc. 2013 Stock Incentive Plan (incorporated by reference to Exhibit 10.10 to Amendment No. 2 to the Company’s Registration Statement on Form S-4 filed with the Commission on October 4, 2018) (Registration No. 333-226618).</w:t>
              </w:r>
            </w:hyperlink>
          </w:p>
        </w:tc>
      </w:tr>
      <w:tr w:rsidR="00354136" w14:paraId="2255B427" w14:textId="77777777" w:rsidTr="00354136">
        <w:trPr>
          <w:jc w:val="center"/>
        </w:trPr>
        <w:tc>
          <w:tcPr>
            <w:tcW w:w="0" w:type="auto"/>
            <w:gridSpan w:val="3"/>
            <w:tcMar>
              <w:top w:w="30" w:type="dxa"/>
              <w:left w:w="20" w:type="dxa"/>
              <w:bottom w:w="30" w:type="dxa"/>
              <w:right w:w="20" w:type="dxa"/>
            </w:tcMar>
            <w:hideMark/>
          </w:tcPr>
          <w:p w14:paraId="34164237" w14:textId="77777777" w:rsidR="00354136" w:rsidRDefault="00354136">
            <w:pPr>
              <w:spacing w:after="100"/>
              <w:jc w:val="right"/>
            </w:pPr>
            <w:hyperlink r:id="rId595" w:history="1">
              <w:r>
                <w:rPr>
                  <w:rStyle w:val="a5"/>
                  <w:rFonts w:ascii="Times New Roman" w:hAnsi="Times New Roman"/>
                  <w:sz w:val="20"/>
                  <w:szCs w:val="20"/>
                </w:rPr>
                <w:t>10.</w:t>
              </w:r>
            </w:hyperlink>
            <w:hyperlink r:id="rId596" w:history="1">
              <w:r>
                <w:rPr>
                  <w:rStyle w:val="a5"/>
                  <w:rFonts w:ascii="Times New Roman" w:hAnsi="Times New Roman"/>
                  <w:sz w:val="20"/>
                  <w:szCs w:val="20"/>
                </w:rPr>
                <w:t>22</w:t>
              </w:r>
            </w:hyperlink>
            <w:hyperlink r:id="rId597"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54F71916" w14:textId="77777777" w:rsidR="00354136" w:rsidRDefault="00354136">
            <w:pPr>
              <w:spacing w:after="100"/>
              <w:jc w:val="right"/>
            </w:pPr>
          </w:p>
        </w:tc>
        <w:tc>
          <w:tcPr>
            <w:tcW w:w="0" w:type="auto"/>
            <w:gridSpan w:val="3"/>
            <w:tcMar>
              <w:top w:w="30" w:type="dxa"/>
              <w:left w:w="20" w:type="dxa"/>
              <w:bottom w:w="30" w:type="dxa"/>
              <w:right w:w="20" w:type="dxa"/>
            </w:tcMar>
            <w:hideMark/>
          </w:tcPr>
          <w:p w14:paraId="268A4A6B" w14:textId="77777777" w:rsidR="00354136" w:rsidRDefault="00354136" w:rsidP="00354136">
            <w:pPr>
              <w:spacing w:after="100"/>
              <w:rPr>
                <w:rFonts w:ascii="宋体" w:eastAsia="宋体" w:hAnsi="宋体" w:cs="宋体"/>
              </w:rPr>
            </w:pPr>
            <w:hyperlink r:id="rId598" w:history="1">
              <w:r>
                <w:rPr>
                  <w:rStyle w:val="a5"/>
                  <w:rFonts w:ascii="Times New Roman" w:hAnsi="Times New Roman"/>
                  <w:sz w:val="20"/>
                  <w:szCs w:val="20"/>
                </w:rPr>
                <w:t>Form of Amended and Restated Stock Option Agreement-Performance Vesting Option for grants to employees under the Dell Technologies Inc. 2013 Stock Incentive Plan (incorporated by reference to Exhibit 10.11 to Amendment No. 2 to the Company’s Registration Statement on Form S-4 filed with the Commission on October 4, 2018) (Registration No. 333-226618).</w:t>
              </w:r>
            </w:hyperlink>
          </w:p>
        </w:tc>
      </w:tr>
      <w:tr w:rsidR="00354136" w14:paraId="736534BC" w14:textId="77777777" w:rsidTr="00354136">
        <w:trPr>
          <w:jc w:val="center"/>
        </w:trPr>
        <w:tc>
          <w:tcPr>
            <w:tcW w:w="0" w:type="auto"/>
            <w:gridSpan w:val="3"/>
            <w:tcMar>
              <w:top w:w="30" w:type="dxa"/>
              <w:left w:w="20" w:type="dxa"/>
              <w:bottom w:w="30" w:type="dxa"/>
              <w:right w:w="20" w:type="dxa"/>
            </w:tcMar>
            <w:hideMark/>
          </w:tcPr>
          <w:p w14:paraId="4CED085F" w14:textId="77777777" w:rsidR="00354136" w:rsidRDefault="00354136">
            <w:pPr>
              <w:spacing w:after="100"/>
              <w:jc w:val="right"/>
            </w:pPr>
            <w:hyperlink r:id="rId599" w:history="1">
              <w:r>
                <w:rPr>
                  <w:rStyle w:val="a5"/>
                  <w:rFonts w:ascii="Times New Roman" w:hAnsi="Times New Roman"/>
                  <w:sz w:val="20"/>
                  <w:szCs w:val="20"/>
                </w:rPr>
                <w:t>10.</w:t>
              </w:r>
            </w:hyperlink>
            <w:hyperlink r:id="rId600" w:history="1">
              <w:r>
                <w:rPr>
                  <w:rStyle w:val="a5"/>
                  <w:rFonts w:ascii="Times New Roman" w:hAnsi="Times New Roman"/>
                  <w:sz w:val="20"/>
                  <w:szCs w:val="20"/>
                </w:rPr>
                <w:t>23</w:t>
              </w:r>
            </w:hyperlink>
            <w:hyperlink r:id="rId601"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3C66F3F0" w14:textId="77777777" w:rsidR="00354136" w:rsidRDefault="00354136">
            <w:pPr>
              <w:spacing w:after="100"/>
              <w:jc w:val="right"/>
            </w:pPr>
          </w:p>
        </w:tc>
        <w:tc>
          <w:tcPr>
            <w:tcW w:w="0" w:type="auto"/>
            <w:gridSpan w:val="3"/>
            <w:tcMar>
              <w:top w:w="30" w:type="dxa"/>
              <w:left w:w="20" w:type="dxa"/>
              <w:bottom w:w="30" w:type="dxa"/>
              <w:right w:w="20" w:type="dxa"/>
            </w:tcMar>
            <w:hideMark/>
          </w:tcPr>
          <w:p w14:paraId="54A90658" w14:textId="77777777" w:rsidR="00354136" w:rsidRDefault="00354136" w:rsidP="00354136">
            <w:pPr>
              <w:spacing w:after="100"/>
              <w:rPr>
                <w:rFonts w:ascii="宋体" w:eastAsia="宋体" w:hAnsi="宋体" w:cs="宋体"/>
              </w:rPr>
            </w:pPr>
            <w:hyperlink r:id="rId602" w:history="1">
              <w:r>
                <w:rPr>
                  <w:rStyle w:val="a5"/>
                  <w:rFonts w:ascii="Times New Roman" w:hAnsi="Times New Roman"/>
                  <w:sz w:val="20"/>
                  <w:szCs w:val="20"/>
                </w:rPr>
                <w:t>Form of Amended and Restated Stock Option Agreement-Time Vesting Option for grants to executive officers under the Dell Technologies Inc. 2013 Stock Incentive Plan (incorporated by reference to Exhibit 10.12 to Amendment No. 2 to the Company’s Registration Statement on Form S-4 filed with the Commission on October 4, 2018) (Registration No. 333-226618).</w:t>
              </w:r>
            </w:hyperlink>
          </w:p>
        </w:tc>
      </w:tr>
      <w:tr w:rsidR="00354136" w14:paraId="374F1375" w14:textId="77777777" w:rsidTr="00354136">
        <w:trPr>
          <w:jc w:val="center"/>
        </w:trPr>
        <w:tc>
          <w:tcPr>
            <w:tcW w:w="0" w:type="auto"/>
            <w:gridSpan w:val="3"/>
            <w:tcMar>
              <w:top w:w="30" w:type="dxa"/>
              <w:left w:w="20" w:type="dxa"/>
              <w:bottom w:w="30" w:type="dxa"/>
              <w:right w:w="20" w:type="dxa"/>
            </w:tcMar>
            <w:hideMark/>
          </w:tcPr>
          <w:p w14:paraId="0CA4F72D" w14:textId="77777777" w:rsidR="00354136" w:rsidRDefault="00354136">
            <w:pPr>
              <w:spacing w:after="100"/>
              <w:jc w:val="right"/>
            </w:pPr>
            <w:hyperlink r:id="rId603" w:history="1">
              <w:r>
                <w:rPr>
                  <w:rStyle w:val="a5"/>
                  <w:rFonts w:ascii="Times New Roman" w:hAnsi="Times New Roman"/>
                  <w:sz w:val="20"/>
                  <w:szCs w:val="20"/>
                </w:rPr>
                <w:t>10.</w:t>
              </w:r>
            </w:hyperlink>
            <w:hyperlink r:id="rId604" w:history="1">
              <w:r>
                <w:rPr>
                  <w:rStyle w:val="a5"/>
                  <w:rFonts w:ascii="Times New Roman" w:hAnsi="Times New Roman"/>
                  <w:sz w:val="20"/>
                  <w:szCs w:val="20"/>
                </w:rPr>
                <w:t>24</w:t>
              </w:r>
            </w:hyperlink>
            <w:hyperlink r:id="rId605"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2FAB3BF6" w14:textId="77777777" w:rsidR="00354136" w:rsidRDefault="00354136">
            <w:pPr>
              <w:spacing w:after="100"/>
              <w:jc w:val="right"/>
            </w:pPr>
          </w:p>
        </w:tc>
        <w:tc>
          <w:tcPr>
            <w:tcW w:w="0" w:type="auto"/>
            <w:gridSpan w:val="3"/>
            <w:tcMar>
              <w:top w:w="30" w:type="dxa"/>
              <w:left w:w="20" w:type="dxa"/>
              <w:bottom w:w="30" w:type="dxa"/>
              <w:right w:w="20" w:type="dxa"/>
            </w:tcMar>
            <w:hideMark/>
          </w:tcPr>
          <w:p w14:paraId="57281233" w14:textId="77777777" w:rsidR="00354136" w:rsidRDefault="00354136" w:rsidP="00354136">
            <w:pPr>
              <w:spacing w:after="100"/>
              <w:rPr>
                <w:rFonts w:ascii="宋体" w:eastAsia="宋体" w:hAnsi="宋体" w:cs="宋体"/>
              </w:rPr>
            </w:pPr>
            <w:hyperlink r:id="rId606" w:history="1">
              <w:r>
                <w:rPr>
                  <w:rStyle w:val="a5"/>
                  <w:rFonts w:ascii="Times New Roman" w:hAnsi="Times New Roman"/>
                  <w:sz w:val="20"/>
                  <w:szCs w:val="20"/>
                </w:rPr>
                <w:t>Form of Amended and Restated Stock Option Agreement-Time Vesting Option for grants to employees under the Dell Technologies Inc. 2013 Stock Incentive Plan (incorporated by reference to Exhibit 10.13 to Amendment No. 2 to the Company’s Registration Statement on Form S-4 filed with the Commission on October 4, 2018) (Registration No. 333-226618).</w:t>
              </w:r>
            </w:hyperlink>
          </w:p>
        </w:tc>
      </w:tr>
      <w:tr w:rsidR="00354136" w14:paraId="73F757FE" w14:textId="77777777" w:rsidTr="00354136">
        <w:trPr>
          <w:jc w:val="center"/>
        </w:trPr>
        <w:tc>
          <w:tcPr>
            <w:tcW w:w="0" w:type="auto"/>
            <w:gridSpan w:val="3"/>
            <w:tcMar>
              <w:top w:w="30" w:type="dxa"/>
              <w:left w:w="20" w:type="dxa"/>
              <w:bottom w:w="30" w:type="dxa"/>
              <w:right w:w="20" w:type="dxa"/>
            </w:tcMar>
            <w:hideMark/>
          </w:tcPr>
          <w:p w14:paraId="6FAA3CAD" w14:textId="77777777" w:rsidR="00354136" w:rsidRDefault="00354136">
            <w:pPr>
              <w:spacing w:after="100"/>
              <w:jc w:val="right"/>
            </w:pPr>
            <w:hyperlink r:id="rId607" w:history="1">
              <w:r>
                <w:rPr>
                  <w:rStyle w:val="a5"/>
                  <w:rFonts w:ascii="Times New Roman" w:hAnsi="Times New Roman"/>
                  <w:sz w:val="20"/>
                  <w:szCs w:val="20"/>
                </w:rPr>
                <w:t>10.</w:t>
              </w:r>
            </w:hyperlink>
            <w:hyperlink r:id="rId608" w:history="1">
              <w:r>
                <w:rPr>
                  <w:rStyle w:val="a5"/>
                  <w:rFonts w:ascii="Times New Roman" w:hAnsi="Times New Roman"/>
                  <w:sz w:val="20"/>
                  <w:szCs w:val="20"/>
                </w:rPr>
                <w:t>25</w:t>
              </w:r>
            </w:hyperlink>
            <w:hyperlink r:id="rId609"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70E6BC7E" w14:textId="77777777" w:rsidR="00354136" w:rsidRDefault="00354136">
            <w:pPr>
              <w:spacing w:after="100"/>
              <w:jc w:val="right"/>
            </w:pPr>
          </w:p>
        </w:tc>
        <w:tc>
          <w:tcPr>
            <w:tcW w:w="0" w:type="auto"/>
            <w:gridSpan w:val="3"/>
            <w:tcMar>
              <w:top w:w="30" w:type="dxa"/>
              <w:left w:w="20" w:type="dxa"/>
              <w:bottom w:w="30" w:type="dxa"/>
              <w:right w:w="20" w:type="dxa"/>
            </w:tcMar>
            <w:hideMark/>
          </w:tcPr>
          <w:p w14:paraId="5EDA3385" w14:textId="77777777" w:rsidR="00354136" w:rsidRDefault="00354136" w:rsidP="00354136">
            <w:pPr>
              <w:spacing w:after="100"/>
              <w:rPr>
                <w:rFonts w:ascii="宋体" w:eastAsia="宋体" w:hAnsi="宋体" w:cs="宋体"/>
              </w:rPr>
            </w:pPr>
            <w:hyperlink r:id="rId610" w:history="1">
              <w:r>
                <w:rPr>
                  <w:rStyle w:val="a5"/>
                  <w:rFonts w:ascii="Times New Roman" w:hAnsi="Times New Roman"/>
                  <w:sz w:val="20"/>
                  <w:szCs w:val="20"/>
                </w:rPr>
                <w:t>Form of Amended and Restated Dell Performance Award Agreement for grants to executive officers under the Dell Technologies Inc. 2013 Stock Incentive Plan (incorporated by reference to Exhibit 10.14 to Amendment No. 2 to the Company’s Registration Statement on Form S-4 filed with the Commission on October 4, 2018) (Registration No. 333-226618).</w:t>
              </w:r>
            </w:hyperlink>
          </w:p>
        </w:tc>
      </w:tr>
      <w:tr w:rsidR="00354136" w14:paraId="153B2BC5" w14:textId="77777777" w:rsidTr="00354136">
        <w:trPr>
          <w:jc w:val="center"/>
        </w:trPr>
        <w:tc>
          <w:tcPr>
            <w:tcW w:w="0" w:type="auto"/>
            <w:gridSpan w:val="3"/>
            <w:tcMar>
              <w:top w:w="30" w:type="dxa"/>
              <w:left w:w="20" w:type="dxa"/>
              <w:bottom w:w="30" w:type="dxa"/>
              <w:right w:w="20" w:type="dxa"/>
            </w:tcMar>
            <w:hideMark/>
          </w:tcPr>
          <w:p w14:paraId="72F7B3F1" w14:textId="77777777" w:rsidR="00354136" w:rsidRDefault="00354136">
            <w:pPr>
              <w:spacing w:after="100"/>
              <w:jc w:val="right"/>
            </w:pPr>
            <w:hyperlink r:id="rId611" w:history="1">
              <w:r>
                <w:rPr>
                  <w:rStyle w:val="a5"/>
                  <w:rFonts w:ascii="Times New Roman" w:hAnsi="Times New Roman"/>
                  <w:sz w:val="20"/>
                  <w:szCs w:val="20"/>
                </w:rPr>
                <w:t>10.</w:t>
              </w:r>
            </w:hyperlink>
            <w:hyperlink r:id="rId612" w:history="1">
              <w:r>
                <w:rPr>
                  <w:rStyle w:val="a5"/>
                  <w:rFonts w:ascii="Times New Roman" w:hAnsi="Times New Roman"/>
                  <w:sz w:val="20"/>
                  <w:szCs w:val="20"/>
                </w:rPr>
                <w:t>26</w:t>
              </w:r>
            </w:hyperlink>
            <w:hyperlink r:id="rId613"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23BF0A61" w14:textId="77777777" w:rsidR="00354136" w:rsidRDefault="00354136">
            <w:pPr>
              <w:spacing w:after="100"/>
              <w:jc w:val="right"/>
            </w:pPr>
          </w:p>
        </w:tc>
        <w:tc>
          <w:tcPr>
            <w:tcW w:w="0" w:type="auto"/>
            <w:gridSpan w:val="3"/>
            <w:tcMar>
              <w:top w:w="30" w:type="dxa"/>
              <w:left w:w="20" w:type="dxa"/>
              <w:bottom w:w="30" w:type="dxa"/>
              <w:right w:w="20" w:type="dxa"/>
            </w:tcMar>
            <w:hideMark/>
          </w:tcPr>
          <w:p w14:paraId="72FDFF61" w14:textId="77777777" w:rsidR="00354136" w:rsidRDefault="00354136" w:rsidP="00354136">
            <w:pPr>
              <w:spacing w:after="100"/>
              <w:rPr>
                <w:rFonts w:ascii="宋体" w:eastAsia="宋体" w:hAnsi="宋体" w:cs="宋体"/>
              </w:rPr>
            </w:pPr>
            <w:hyperlink r:id="rId614" w:history="1">
              <w:r>
                <w:rPr>
                  <w:rStyle w:val="a5"/>
                  <w:rFonts w:ascii="Times New Roman" w:hAnsi="Times New Roman"/>
                  <w:sz w:val="20"/>
                  <w:szCs w:val="20"/>
                </w:rPr>
                <w:t>Form of Amended and Restated Dell Performance Award Agreement for grants to employees under the Dell Technologies Inc. 2013 Stock Incentive Plan (incorporated by reference to Exhibit 10.15 to Amendment No. 2 to the Company’s Registration Statement on Form S-4 filed with the Commission on October 4, 2018) (Registration No. 333-226618).</w:t>
              </w:r>
            </w:hyperlink>
          </w:p>
        </w:tc>
      </w:tr>
    </w:tbl>
    <w:p w14:paraId="1A0ADE0A" w14:textId="77777777" w:rsidR="00354136" w:rsidRDefault="00354136" w:rsidP="00354136">
      <w:pPr>
        <w:jc w:val="center"/>
      </w:pPr>
    </w:p>
    <w:p w14:paraId="2DF4E553" w14:textId="77777777" w:rsidR="00354136" w:rsidRDefault="00354136" w:rsidP="00354136">
      <w:pPr>
        <w:jc w:val="center"/>
      </w:pPr>
      <w:r>
        <w:rPr>
          <w:rFonts w:ascii="Times New Roman" w:hAnsi="Times New Roman"/>
          <w:color w:val="000000"/>
          <w:sz w:val="20"/>
          <w:szCs w:val="20"/>
        </w:rPr>
        <w:t>168</w:t>
      </w:r>
    </w:p>
    <w:p w14:paraId="270E63C4" w14:textId="77777777" w:rsidR="00354136" w:rsidRDefault="00354136" w:rsidP="00354136">
      <w:pPr>
        <w:jc w:val="center"/>
      </w:pPr>
    </w:p>
    <w:p w14:paraId="6E161C09" w14:textId="77777777" w:rsidR="00354136" w:rsidRDefault="00354136" w:rsidP="00354136">
      <w:r>
        <w:pict w14:anchorId="63CB9B3C">
          <v:rect id="_x0000_i1543" style="width:0;height:1.5pt" o:hralign="center" o:hrstd="t" o:hr="t" fillcolor="#a0a0a0" stroked="f"/>
        </w:pict>
      </w:r>
    </w:p>
    <w:p w14:paraId="613E6A32" w14:textId="77777777" w:rsidR="00354136" w:rsidRDefault="00354136" w:rsidP="00354136">
      <w:hyperlink r:id="rId615" w:anchor="if82c7bb85cec43f3b72bdca2d8861323_10" w:history="1">
        <w:r>
          <w:rPr>
            <w:rStyle w:val="a5"/>
            <w:rFonts w:ascii="Times New Roman" w:hAnsi="Times New Roman"/>
            <w:sz w:val="20"/>
            <w:szCs w:val="20"/>
          </w:rPr>
          <w:t>Table of </w:t>
        </w:r>
      </w:hyperlink>
      <w:hyperlink r:id="rId616" w:anchor="if82c7bb85cec43f3b72bdca2d8861323_10" w:history="1">
        <w:r>
          <w:rPr>
            <w:rStyle w:val="a5"/>
            <w:rFonts w:ascii="Times New Roman" w:hAnsi="Times New Roman"/>
            <w:sz w:val="20"/>
            <w:szCs w:val="20"/>
          </w:rPr>
          <w:t>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41"/>
        <w:gridCol w:w="1586"/>
        <w:gridCol w:w="36"/>
        <w:gridCol w:w="36"/>
        <w:gridCol w:w="43"/>
        <w:gridCol w:w="36"/>
        <w:gridCol w:w="205"/>
        <w:gridCol w:w="18470"/>
        <w:gridCol w:w="53"/>
      </w:tblGrid>
      <w:tr w:rsidR="00354136" w14:paraId="0ACEE89C" w14:textId="77777777" w:rsidTr="00354136">
        <w:trPr>
          <w:jc w:val="center"/>
        </w:trPr>
        <w:tc>
          <w:tcPr>
            <w:tcW w:w="176" w:type="dxa"/>
            <w:vAlign w:val="center"/>
            <w:hideMark/>
          </w:tcPr>
          <w:p w14:paraId="327CF3C8" w14:textId="77777777" w:rsidR="00354136" w:rsidRDefault="00354136"/>
        </w:tc>
        <w:tc>
          <w:tcPr>
            <w:tcW w:w="2420" w:type="dxa"/>
            <w:vAlign w:val="center"/>
            <w:hideMark/>
          </w:tcPr>
          <w:p w14:paraId="7EA0FD8B"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2BBF0D" w14:textId="77777777" w:rsidR="00354136" w:rsidRDefault="00354136">
            <w:pPr>
              <w:spacing w:after="100"/>
              <w:rPr>
                <w:rFonts w:ascii="Times New Roman" w:eastAsia="Times New Roman" w:hAnsi="Times New Roman"/>
                <w:sz w:val="20"/>
                <w:szCs w:val="20"/>
              </w:rPr>
            </w:pPr>
          </w:p>
        </w:tc>
        <w:tc>
          <w:tcPr>
            <w:tcW w:w="6" w:type="dxa"/>
            <w:vAlign w:val="center"/>
            <w:hideMark/>
          </w:tcPr>
          <w:p w14:paraId="064D0B73" w14:textId="77777777" w:rsidR="00354136" w:rsidRDefault="00354136">
            <w:pPr>
              <w:spacing w:after="100"/>
              <w:rPr>
                <w:rFonts w:ascii="Times New Roman" w:eastAsia="Times New Roman" w:hAnsi="Times New Roman"/>
                <w:sz w:val="20"/>
                <w:szCs w:val="20"/>
              </w:rPr>
            </w:pPr>
          </w:p>
        </w:tc>
        <w:tc>
          <w:tcPr>
            <w:tcW w:w="49" w:type="dxa"/>
            <w:vAlign w:val="center"/>
            <w:hideMark/>
          </w:tcPr>
          <w:p w14:paraId="54BCF752" w14:textId="77777777" w:rsidR="00354136" w:rsidRDefault="00354136">
            <w:pPr>
              <w:spacing w:after="100"/>
              <w:rPr>
                <w:rFonts w:ascii="Times New Roman" w:eastAsia="Times New Roman" w:hAnsi="Times New Roman"/>
                <w:sz w:val="20"/>
                <w:szCs w:val="20"/>
              </w:rPr>
            </w:pPr>
          </w:p>
        </w:tc>
        <w:tc>
          <w:tcPr>
            <w:tcW w:w="6" w:type="dxa"/>
            <w:vAlign w:val="center"/>
            <w:hideMark/>
          </w:tcPr>
          <w:p w14:paraId="7068E122"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0291B5DD" w14:textId="77777777" w:rsidR="00354136" w:rsidRDefault="00354136">
            <w:pPr>
              <w:spacing w:after="100"/>
              <w:rPr>
                <w:rFonts w:ascii="Times New Roman" w:eastAsia="Times New Roman" w:hAnsi="Times New Roman"/>
                <w:sz w:val="20"/>
                <w:szCs w:val="20"/>
              </w:rPr>
            </w:pPr>
          </w:p>
        </w:tc>
        <w:tc>
          <w:tcPr>
            <w:tcW w:w="17511" w:type="dxa"/>
            <w:vAlign w:val="center"/>
            <w:hideMark/>
          </w:tcPr>
          <w:p w14:paraId="2AFA90F7" w14:textId="77777777" w:rsidR="00354136" w:rsidRDefault="00354136">
            <w:pPr>
              <w:spacing w:after="100"/>
              <w:rPr>
                <w:rFonts w:ascii="Times New Roman" w:eastAsia="Times New Roman" w:hAnsi="Times New Roman"/>
                <w:sz w:val="20"/>
                <w:szCs w:val="20"/>
              </w:rPr>
            </w:pPr>
          </w:p>
        </w:tc>
        <w:tc>
          <w:tcPr>
            <w:tcW w:w="6" w:type="dxa"/>
            <w:vAlign w:val="center"/>
            <w:hideMark/>
          </w:tcPr>
          <w:p w14:paraId="6998179E" w14:textId="77777777" w:rsidR="00354136" w:rsidRDefault="00354136">
            <w:pPr>
              <w:spacing w:after="100"/>
              <w:rPr>
                <w:rFonts w:ascii="Times New Roman" w:eastAsia="Times New Roman" w:hAnsi="Times New Roman"/>
                <w:sz w:val="20"/>
                <w:szCs w:val="20"/>
              </w:rPr>
            </w:pPr>
          </w:p>
        </w:tc>
      </w:tr>
      <w:tr w:rsidR="00354136" w14:paraId="01C90FDE" w14:textId="77777777" w:rsidTr="00354136">
        <w:trPr>
          <w:jc w:val="center"/>
        </w:trPr>
        <w:tc>
          <w:tcPr>
            <w:tcW w:w="0" w:type="auto"/>
            <w:gridSpan w:val="3"/>
            <w:tcMar>
              <w:top w:w="30" w:type="dxa"/>
              <w:left w:w="20" w:type="dxa"/>
              <w:bottom w:w="30" w:type="dxa"/>
              <w:right w:w="20" w:type="dxa"/>
            </w:tcMar>
            <w:hideMark/>
          </w:tcPr>
          <w:p w14:paraId="3EBE64D7" w14:textId="77777777" w:rsidR="00354136" w:rsidRDefault="00354136">
            <w:pPr>
              <w:spacing w:after="100"/>
              <w:jc w:val="right"/>
              <w:rPr>
                <w:rFonts w:ascii="宋体" w:eastAsia="宋体" w:hAnsi="宋体" w:cs="宋体"/>
              </w:rPr>
            </w:pPr>
            <w:hyperlink r:id="rId617" w:history="1">
              <w:r>
                <w:rPr>
                  <w:rStyle w:val="a5"/>
                  <w:rFonts w:ascii="Times New Roman" w:hAnsi="Times New Roman"/>
                  <w:sz w:val="20"/>
                  <w:szCs w:val="20"/>
                </w:rPr>
                <w:t>10.</w:t>
              </w:r>
            </w:hyperlink>
            <w:hyperlink r:id="rId618" w:history="1">
              <w:r>
                <w:rPr>
                  <w:rStyle w:val="a5"/>
                  <w:rFonts w:ascii="Times New Roman" w:hAnsi="Times New Roman"/>
                  <w:sz w:val="20"/>
                  <w:szCs w:val="20"/>
                </w:rPr>
                <w:t>27</w:t>
              </w:r>
            </w:hyperlink>
            <w:hyperlink r:id="rId619"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292F607A" w14:textId="77777777" w:rsidR="00354136" w:rsidRDefault="00354136">
            <w:pPr>
              <w:spacing w:after="100"/>
              <w:jc w:val="right"/>
            </w:pPr>
          </w:p>
        </w:tc>
        <w:tc>
          <w:tcPr>
            <w:tcW w:w="0" w:type="auto"/>
            <w:gridSpan w:val="3"/>
            <w:tcMar>
              <w:top w:w="30" w:type="dxa"/>
              <w:left w:w="20" w:type="dxa"/>
              <w:bottom w:w="30" w:type="dxa"/>
              <w:right w:w="20" w:type="dxa"/>
            </w:tcMar>
            <w:hideMark/>
          </w:tcPr>
          <w:p w14:paraId="1994F008" w14:textId="77777777" w:rsidR="00354136" w:rsidRDefault="00354136" w:rsidP="00354136">
            <w:pPr>
              <w:spacing w:after="100"/>
              <w:rPr>
                <w:rFonts w:ascii="宋体" w:eastAsia="宋体" w:hAnsi="宋体" w:cs="宋体"/>
              </w:rPr>
            </w:pPr>
            <w:hyperlink r:id="rId620" w:history="1">
              <w:r>
                <w:rPr>
                  <w:rStyle w:val="a5"/>
                  <w:rFonts w:ascii="Times New Roman" w:hAnsi="Times New Roman"/>
                  <w:sz w:val="20"/>
                  <w:szCs w:val="20"/>
                </w:rPr>
                <w:t>Form of Amended and Restated Dell Time Award Agreement for grants to executive officers under the Dell Technologies Inc. 2013 Stock Incentive Plan (incorporated by reference to Exhibit 10.16 to Amendment No. 2 to the Company’s Registration Statement on Form S-4 filed with the Commission on October 4, 2018) (Registration No. 333-226618).</w:t>
              </w:r>
            </w:hyperlink>
          </w:p>
        </w:tc>
      </w:tr>
      <w:tr w:rsidR="00354136" w14:paraId="6D8A49E6" w14:textId="77777777" w:rsidTr="00354136">
        <w:trPr>
          <w:jc w:val="center"/>
        </w:trPr>
        <w:tc>
          <w:tcPr>
            <w:tcW w:w="0" w:type="auto"/>
            <w:gridSpan w:val="3"/>
            <w:tcMar>
              <w:top w:w="30" w:type="dxa"/>
              <w:left w:w="20" w:type="dxa"/>
              <w:bottom w:w="30" w:type="dxa"/>
              <w:right w:w="20" w:type="dxa"/>
            </w:tcMar>
            <w:hideMark/>
          </w:tcPr>
          <w:p w14:paraId="19726A87" w14:textId="77777777" w:rsidR="00354136" w:rsidRDefault="00354136">
            <w:pPr>
              <w:spacing w:after="100"/>
              <w:jc w:val="right"/>
            </w:pPr>
            <w:hyperlink r:id="rId621" w:history="1">
              <w:r>
                <w:rPr>
                  <w:rStyle w:val="a5"/>
                  <w:rFonts w:ascii="Times New Roman" w:hAnsi="Times New Roman"/>
                  <w:sz w:val="20"/>
                  <w:szCs w:val="20"/>
                </w:rPr>
                <w:t>10.</w:t>
              </w:r>
            </w:hyperlink>
            <w:hyperlink r:id="rId622" w:history="1">
              <w:r>
                <w:rPr>
                  <w:rStyle w:val="a5"/>
                  <w:rFonts w:ascii="Times New Roman" w:hAnsi="Times New Roman"/>
                  <w:sz w:val="20"/>
                  <w:szCs w:val="20"/>
                </w:rPr>
                <w:t>28</w:t>
              </w:r>
            </w:hyperlink>
            <w:hyperlink r:id="rId623"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556D7D55" w14:textId="77777777" w:rsidR="00354136" w:rsidRDefault="00354136">
            <w:pPr>
              <w:spacing w:after="100"/>
              <w:jc w:val="right"/>
            </w:pPr>
          </w:p>
        </w:tc>
        <w:tc>
          <w:tcPr>
            <w:tcW w:w="0" w:type="auto"/>
            <w:gridSpan w:val="3"/>
            <w:tcMar>
              <w:top w:w="30" w:type="dxa"/>
              <w:left w:w="20" w:type="dxa"/>
              <w:bottom w:w="30" w:type="dxa"/>
              <w:right w:w="20" w:type="dxa"/>
            </w:tcMar>
            <w:hideMark/>
          </w:tcPr>
          <w:p w14:paraId="646E10E0" w14:textId="77777777" w:rsidR="00354136" w:rsidRDefault="00354136" w:rsidP="00354136">
            <w:pPr>
              <w:spacing w:after="100"/>
              <w:rPr>
                <w:rFonts w:ascii="宋体" w:eastAsia="宋体" w:hAnsi="宋体" w:cs="宋体"/>
              </w:rPr>
            </w:pPr>
            <w:hyperlink r:id="rId624" w:history="1">
              <w:r>
                <w:rPr>
                  <w:rStyle w:val="a5"/>
                  <w:rFonts w:ascii="Times New Roman" w:hAnsi="Times New Roman"/>
                  <w:sz w:val="20"/>
                  <w:szCs w:val="20"/>
                </w:rPr>
                <w:t>Form of Amended and Restated Dell Time Award Agreement for grants to employees under the Dell Technologies Inc. 2013 Stock Incentive Plan (incorporated by reference to Exhibit 10.17 to Amendment No. 2 to the Company’s Registration Statement on Form S-4 filed with the Commission on October 4, 2018) (Registration No. 333-226618).</w:t>
              </w:r>
            </w:hyperlink>
          </w:p>
        </w:tc>
      </w:tr>
      <w:tr w:rsidR="00354136" w14:paraId="46165F93" w14:textId="77777777" w:rsidTr="00354136">
        <w:trPr>
          <w:jc w:val="center"/>
        </w:trPr>
        <w:tc>
          <w:tcPr>
            <w:tcW w:w="0" w:type="auto"/>
            <w:gridSpan w:val="3"/>
            <w:tcMar>
              <w:top w:w="30" w:type="dxa"/>
              <w:left w:w="20" w:type="dxa"/>
              <w:bottom w:w="30" w:type="dxa"/>
              <w:right w:w="20" w:type="dxa"/>
            </w:tcMar>
            <w:hideMark/>
          </w:tcPr>
          <w:p w14:paraId="6D41E54D" w14:textId="77777777" w:rsidR="00354136" w:rsidRDefault="00354136">
            <w:pPr>
              <w:spacing w:after="100"/>
              <w:jc w:val="right"/>
            </w:pPr>
            <w:hyperlink r:id="rId625" w:history="1">
              <w:r>
                <w:rPr>
                  <w:rStyle w:val="a5"/>
                  <w:rFonts w:ascii="Times New Roman" w:hAnsi="Times New Roman"/>
                  <w:sz w:val="20"/>
                  <w:szCs w:val="20"/>
                </w:rPr>
                <w:t>10.</w:t>
              </w:r>
            </w:hyperlink>
            <w:hyperlink r:id="rId626" w:history="1">
              <w:r>
                <w:rPr>
                  <w:rStyle w:val="a5"/>
                  <w:rFonts w:ascii="Times New Roman" w:hAnsi="Times New Roman"/>
                  <w:sz w:val="20"/>
                  <w:szCs w:val="20"/>
                </w:rPr>
                <w:t>29</w:t>
              </w:r>
            </w:hyperlink>
            <w:hyperlink r:id="rId627"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1406B8C8" w14:textId="77777777" w:rsidR="00354136" w:rsidRDefault="00354136">
            <w:pPr>
              <w:spacing w:after="100"/>
              <w:jc w:val="right"/>
            </w:pPr>
          </w:p>
        </w:tc>
        <w:tc>
          <w:tcPr>
            <w:tcW w:w="0" w:type="auto"/>
            <w:gridSpan w:val="3"/>
            <w:tcMar>
              <w:top w:w="30" w:type="dxa"/>
              <w:left w:w="20" w:type="dxa"/>
              <w:bottom w:w="30" w:type="dxa"/>
              <w:right w:w="20" w:type="dxa"/>
            </w:tcMar>
            <w:hideMark/>
          </w:tcPr>
          <w:p w14:paraId="60EB833B" w14:textId="77777777" w:rsidR="00354136" w:rsidRDefault="00354136" w:rsidP="00354136">
            <w:pPr>
              <w:spacing w:after="100"/>
              <w:rPr>
                <w:rFonts w:ascii="宋体" w:eastAsia="宋体" w:hAnsi="宋体" w:cs="宋体"/>
              </w:rPr>
            </w:pPr>
            <w:hyperlink r:id="rId628" w:history="1">
              <w:r>
                <w:rPr>
                  <w:rStyle w:val="a5"/>
                  <w:rFonts w:ascii="Times New Roman" w:hAnsi="Times New Roman"/>
                  <w:sz w:val="20"/>
                  <w:szCs w:val="20"/>
                </w:rPr>
                <w:t>Form of Amended and Restated Dell Deferred Time Award Agreement for Non-Employee Directors under the Dell Technologies Inc. 2013 Stock Incentive Plan (incorporated by reference to Exhibit 10.18 to Amendment No. 2 to the Company’s Registration Statement on Form S-4 filed with the Commission on October 4, 2018) (Registration No. 333-226618).</w:t>
              </w:r>
            </w:hyperlink>
          </w:p>
        </w:tc>
      </w:tr>
      <w:tr w:rsidR="00354136" w14:paraId="18BF1D9B" w14:textId="77777777" w:rsidTr="00354136">
        <w:trPr>
          <w:jc w:val="center"/>
        </w:trPr>
        <w:tc>
          <w:tcPr>
            <w:tcW w:w="0" w:type="auto"/>
            <w:gridSpan w:val="3"/>
            <w:tcMar>
              <w:top w:w="30" w:type="dxa"/>
              <w:left w:w="20" w:type="dxa"/>
              <w:bottom w:w="30" w:type="dxa"/>
              <w:right w:w="20" w:type="dxa"/>
            </w:tcMar>
            <w:hideMark/>
          </w:tcPr>
          <w:p w14:paraId="635D6EE1" w14:textId="77777777" w:rsidR="00354136" w:rsidRDefault="00354136">
            <w:pPr>
              <w:spacing w:after="100"/>
              <w:jc w:val="right"/>
            </w:pPr>
            <w:hyperlink r:id="rId629" w:history="1">
              <w:r>
                <w:rPr>
                  <w:rStyle w:val="a5"/>
                  <w:rFonts w:ascii="Times New Roman" w:hAnsi="Times New Roman"/>
                  <w:sz w:val="20"/>
                  <w:szCs w:val="20"/>
                </w:rPr>
                <w:t>10.3</w:t>
              </w:r>
            </w:hyperlink>
            <w:hyperlink r:id="rId630" w:history="1">
              <w:r>
                <w:rPr>
                  <w:rStyle w:val="a5"/>
                  <w:rFonts w:ascii="Times New Roman" w:hAnsi="Times New Roman"/>
                  <w:sz w:val="20"/>
                  <w:szCs w:val="20"/>
                </w:rPr>
                <w:t>0</w:t>
              </w:r>
            </w:hyperlink>
            <w:hyperlink r:id="rId631"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12739DD6" w14:textId="77777777" w:rsidR="00354136" w:rsidRDefault="00354136">
            <w:pPr>
              <w:spacing w:after="100"/>
              <w:jc w:val="right"/>
            </w:pPr>
          </w:p>
        </w:tc>
        <w:tc>
          <w:tcPr>
            <w:tcW w:w="0" w:type="auto"/>
            <w:gridSpan w:val="3"/>
            <w:tcMar>
              <w:top w:w="30" w:type="dxa"/>
              <w:left w:w="20" w:type="dxa"/>
              <w:bottom w:w="30" w:type="dxa"/>
              <w:right w:w="20" w:type="dxa"/>
            </w:tcMar>
            <w:hideMark/>
          </w:tcPr>
          <w:p w14:paraId="787AC406" w14:textId="77777777" w:rsidR="00354136" w:rsidRDefault="00354136" w:rsidP="00354136">
            <w:pPr>
              <w:spacing w:after="100"/>
              <w:rPr>
                <w:rFonts w:ascii="宋体" w:eastAsia="宋体" w:hAnsi="宋体" w:cs="宋体"/>
              </w:rPr>
            </w:pPr>
            <w:hyperlink r:id="rId632" w:history="1">
              <w:r>
                <w:rPr>
                  <w:rStyle w:val="a5"/>
                  <w:rFonts w:ascii="Times New Roman" w:hAnsi="Times New Roman"/>
                  <w:sz w:val="20"/>
                  <w:szCs w:val="20"/>
                </w:rPr>
                <w:t>Form of Amended and Restated Stock Option Agreement for Non-Employee Directors (Annual Grant) under the Dell Technologies Inc. 2013 Stock Incentive Plan (incorporated by reference to Exhibit 10.19 to Amendment No. 2 to the Company’s Registration Statement on Form S-4 filed with the Commission on October 4, 2018) (Registration No. 333-226618).</w:t>
              </w:r>
            </w:hyperlink>
          </w:p>
        </w:tc>
      </w:tr>
      <w:tr w:rsidR="00354136" w14:paraId="08D8D3CC" w14:textId="77777777" w:rsidTr="00354136">
        <w:trPr>
          <w:jc w:val="center"/>
        </w:trPr>
        <w:tc>
          <w:tcPr>
            <w:tcW w:w="0" w:type="auto"/>
            <w:gridSpan w:val="3"/>
            <w:tcMar>
              <w:top w:w="30" w:type="dxa"/>
              <w:left w:w="20" w:type="dxa"/>
              <w:bottom w:w="30" w:type="dxa"/>
              <w:right w:w="20" w:type="dxa"/>
            </w:tcMar>
            <w:hideMark/>
          </w:tcPr>
          <w:p w14:paraId="76DF8DDC" w14:textId="77777777" w:rsidR="00354136" w:rsidRDefault="00354136">
            <w:pPr>
              <w:spacing w:after="100"/>
              <w:jc w:val="right"/>
            </w:pPr>
            <w:hyperlink r:id="rId633" w:history="1">
              <w:r>
                <w:rPr>
                  <w:rStyle w:val="a5"/>
                  <w:rFonts w:ascii="Times New Roman" w:hAnsi="Times New Roman"/>
                  <w:sz w:val="20"/>
                  <w:szCs w:val="20"/>
                </w:rPr>
                <w:t>10.3</w:t>
              </w:r>
            </w:hyperlink>
            <w:hyperlink r:id="rId634" w:history="1">
              <w:r>
                <w:rPr>
                  <w:rStyle w:val="a5"/>
                  <w:rFonts w:ascii="Times New Roman" w:hAnsi="Times New Roman"/>
                  <w:sz w:val="20"/>
                  <w:szCs w:val="20"/>
                </w:rPr>
                <w:t>1</w:t>
              </w:r>
            </w:hyperlink>
            <w:hyperlink r:id="rId635"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795226DB" w14:textId="77777777" w:rsidR="00354136" w:rsidRDefault="00354136">
            <w:pPr>
              <w:spacing w:after="100"/>
              <w:jc w:val="right"/>
            </w:pPr>
          </w:p>
        </w:tc>
        <w:tc>
          <w:tcPr>
            <w:tcW w:w="0" w:type="auto"/>
            <w:gridSpan w:val="3"/>
            <w:tcMar>
              <w:top w:w="30" w:type="dxa"/>
              <w:left w:w="20" w:type="dxa"/>
              <w:bottom w:w="30" w:type="dxa"/>
              <w:right w:w="20" w:type="dxa"/>
            </w:tcMar>
            <w:hideMark/>
          </w:tcPr>
          <w:p w14:paraId="5FA99C2A" w14:textId="77777777" w:rsidR="00354136" w:rsidRDefault="00354136" w:rsidP="00354136">
            <w:pPr>
              <w:spacing w:after="100"/>
              <w:rPr>
                <w:rFonts w:ascii="宋体" w:eastAsia="宋体" w:hAnsi="宋体" w:cs="宋体"/>
              </w:rPr>
            </w:pPr>
            <w:hyperlink r:id="rId636" w:history="1">
              <w:r>
                <w:rPr>
                  <w:rStyle w:val="a5"/>
                  <w:rFonts w:ascii="Times New Roman" w:hAnsi="Times New Roman"/>
                  <w:sz w:val="20"/>
                  <w:szCs w:val="20"/>
                </w:rPr>
                <w:t>Form of Stock Option Agreement for Non-Employee Directors (Sign-On Grant) under the Dell Technologies Inc. 2013 Stock Incentive Plan (incorporated by reference to Exhibit 10.20 to Amendment No. 2 to the Company’s Registration Statement on Form S-4 filed with the Commission on October 4, 2018) (Registration No. 333-226618).</w:t>
              </w:r>
            </w:hyperlink>
          </w:p>
        </w:tc>
      </w:tr>
      <w:tr w:rsidR="00354136" w14:paraId="0BB667DC" w14:textId="77777777" w:rsidTr="00354136">
        <w:trPr>
          <w:jc w:val="center"/>
        </w:trPr>
        <w:tc>
          <w:tcPr>
            <w:tcW w:w="0" w:type="auto"/>
            <w:gridSpan w:val="3"/>
            <w:tcMar>
              <w:top w:w="30" w:type="dxa"/>
              <w:left w:w="20" w:type="dxa"/>
              <w:bottom w:w="30" w:type="dxa"/>
              <w:right w:w="20" w:type="dxa"/>
            </w:tcMar>
            <w:hideMark/>
          </w:tcPr>
          <w:p w14:paraId="0141F91A" w14:textId="77777777" w:rsidR="00354136" w:rsidRDefault="00354136">
            <w:pPr>
              <w:spacing w:after="100"/>
              <w:jc w:val="right"/>
            </w:pPr>
            <w:hyperlink r:id="rId637" w:history="1">
              <w:r>
                <w:rPr>
                  <w:rStyle w:val="a5"/>
                  <w:rFonts w:ascii="Times New Roman" w:hAnsi="Times New Roman"/>
                  <w:sz w:val="20"/>
                  <w:szCs w:val="20"/>
                </w:rPr>
                <w:t>10.</w:t>
              </w:r>
            </w:hyperlink>
            <w:hyperlink r:id="rId638" w:history="1">
              <w:r>
                <w:rPr>
                  <w:rStyle w:val="a5"/>
                  <w:rFonts w:ascii="Times New Roman" w:hAnsi="Times New Roman"/>
                  <w:sz w:val="20"/>
                  <w:szCs w:val="20"/>
                </w:rPr>
                <w:t>32</w:t>
              </w:r>
            </w:hyperlink>
            <w:hyperlink r:id="rId639" w:history="1">
              <w:r>
                <w:rPr>
                  <w:rStyle w:val="a5"/>
                  <w:rFonts w:ascii="Times New Roman" w:hAnsi="Times New Roman"/>
                  <w:sz w:val="20"/>
                  <w:szCs w:val="20"/>
                </w:rPr>
                <w:t>*</w:t>
              </w:r>
            </w:hyperlink>
          </w:p>
        </w:tc>
        <w:tc>
          <w:tcPr>
            <w:tcW w:w="0" w:type="auto"/>
            <w:gridSpan w:val="3"/>
            <w:tcMar>
              <w:top w:w="0" w:type="dxa"/>
              <w:left w:w="20" w:type="dxa"/>
              <w:bottom w:w="0" w:type="dxa"/>
              <w:right w:w="20" w:type="dxa"/>
            </w:tcMar>
            <w:vAlign w:val="center"/>
            <w:hideMark/>
          </w:tcPr>
          <w:p w14:paraId="5AFE1291" w14:textId="77777777" w:rsidR="00354136" w:rsidRDefault="00354136">
            <w:pPr>
              <w:spacing w:after="100"/>
              <w:jc w:val="right"/>
            </w:pPr>
          </w:p>
        </w:tc>
        <w:tc>
          <w:tcPr>
            <w:tcW w:w="0" w:type="auto"/>
            <w:gridSpan w:val="3"/>
            <w:tcMar>
              <w:top w:w="30" w:type="dxa"/>
              <w:left w:w="20" w:type="dxa"/>
              <w:bottom w:w="30" w:type="dxa"/>
              <w:right w:w="20" w:type="dxa"/>
            </w:tcMar>
            <w:hideMark/>
          </w:tcPr>
          <w:p w14:paraId="601B2063" w14:textId="77777777" w:rsidR="00354136" w:rsidRDefault="00354136" w:rsidP="00354136">
            <w:pPr>
              <w:spacing w:after="100"/>
              <w:rPr>
                <w:rFonts w:ascii="宋体" w:eastAsia="宋体" w:hAnsi="宋体" w:cs="宋体"/>
              </w:rPr>
            </w:pPr>
            <w:hyperlink r:id="rId640" w:history="1">
              <w:r>
                <w:rPr>
                  <w:rStyle w:val="a5"/>
                  <w:rFonts w:ascii="Times New Roman" w:hAnsi="Times New Roman"/>
                  <w:sz w:val="20"/>
                  <w:szCs w:val="20"/>
                </w:rPr>
                <w:t>Form of Amended and Restated Stock Option Agreement for grants to executive officers (Rollover Option) under the Dell Technologies Inc. 2013 Stock Incentive Plan (incorporated by reference to Exhibit 10.21 to Amendment No. 2 to the Company’s Registration Statement on Form S-4 filed with the Commission on October 4, 2018) (Registration No. 333-226618).</w:t>
              </w:r>
            </w:hyperlink>
          </w:p>
        </w:tc>
      </w:tr>
      <w:tr w:rsidR="00354136" w14:paraId="0ABB2525" w14:textId="77777777" w:rsidTr="00354136">
        <w:trPr>
          <w:jc w:val="center"/>
        </w:trPr>
        <w:tc>
          <w:tcPr>
            <w:tcW w:w="0" w:type="auto"/>
            <w:gridSpan w:val="3"/>
            <w:tcMar>
              <w:top w:w="30" w:type="dxa"/>
              <w:left w:w="20" w:type="dxa"/>
              <w:bottom w:w="30" w:type="dxa"/>
              <w:right w:w="20" w:type="dxa"/>
            </w:tcMar>
            <w:hideMark/>
          </w:tcPr>
          <w:p w14:paraId="6FBB19FE" w14:textId="77777777" w:rsidR="00354136" w:rsidRDefault="00354136">
            <w:pPr>
              <w:spacing w:after="100"/>
              <w:jc w:val="right"/>
            </w:pPr>
            <w:hyperlink r:id="rId641" w:history="1">
              <w:r>
                <w:rPr>
                  <w:rStyle w:val="a5"/>
                  <w:rFonts w:ascii="Times New Roman" w:hAnsi="Times New Roman"/>
                  <w:sz w:val="20"/>
                  <w:szCs w:val="20"/>
                </w:rPr>
                <w:t>10.33*</w:t>
              </w:r>
            </w:hyperlink>
          </w:p>
        </w:tc>
        <w:tc>
          <w:tcPr>
            <w:tcW w:w="0" w:type="auto"/>
            <w:gridSpan w:val="3"/>
            <w:tcMar>
              <w:top w:w="0" w:type="dxa"/>
              <w:left w:w="20" w:type="dxa"/>
              <w:bottom w:w="0" w:type="dxa"/>
              <w:right w:w="20" w:type="dxa"/>
            </w:tcMar>
            <w:vAlign w:val="center"/>
            <w:hideMark/>
          </w:tcPr>
          <w:p w14:paraId="77E11284" w14:textId="77777777" w:rsidR="00354136" w:rsidRDefault="00354136">
            <w:pPr>
              <w:spacing w:after="100"/>
              <w:jc w:val="right"/>
            </w:pPr>
          </w:p>
        </w:tc>
        <w:tc>
          <w:tcPr>
            <w:tcW w:w="0" w:type="auto"/>
            <w:gridSpan w:val="3"/>
            <w:tcMar>
              <w:top w:w="30" w:type="dxa"/>
              <w:left w:w="20" w:type="dxa"/>
              <w:bottom w:w="30" w:type="dxa"/>
              <w:right w:w="20" w:type="dxa"/>
            </w:tcMar>
            <w:hideMark/>
          </w:tcPr>
          <w:p w14:paraId="10904BDD" w14:textId="77777777" w:rsidR="00354136" w:rsidRDefault="00354136" w:rsidP="00354136">
            <w:pPr>
              <w:spacing w:after="100"/>
              <w:rPr>
                <w:rFonts w:ascii="宋体" w:eastAsia="宋体" w:hAnsi="宋体" w:cs="宋体"/>
              </w:rPr>
            </w:pPr>
            <w:hyperlink r:id="rId642" w:history="1">
              <w:r>
                <w:rPr>
                  <w:rStyle w:val="a5"/>
                  <w:rFonts w:ascii="Times New Roman" w:hAnsi="Times New Roman"/>
                  <w:sz w:val="20"/>
                  <w:szCs w:val="20"/>
                </w:rPr>
                <w:t>Dell Technologies Inc. 2013 Stock Incentive Plan (as amended and restated as of July 9, 2019) (incorporated by reference to Exhibit 10.1 to the Company’s Current Report on Form 8-K filed with the Commission on July 11, 2019) (Commission File No. 001-37867).</w:t>
              </w:r>
            </w:hyperlink>
          </w:p>
        </w:tc>
      </w:tr>
      <w:tr w:rsidR="00354136" w14:paraId="73904743" w14:textId="77777777" w:rsidTr="00354136">
        <w:trPr>
          <w:jc w:val="center"/>
        </w:trPr>
        <w:tc>
          <w:tcPr>
            <w:tcW w:w="0" w:type="auto"/>
            <w:gridSpan w:val="3"/>
            <w:tcMar>
              <w:top w:w="30" w:type="dxa"/>
              <w:left w:w="20" w:type="dxa"/>
              <w:bottom w:w="30" w:type="dxa"/>
              <w:right w:w="20" w:type="dxa"/>
            </w:tcMar>
            <w:hideMark/>
          </w:tcPr>
          <w:p w14:paraId="488CB756" w14:textId="77777777" w:rsidR="00354136" w:rsidRDefault="00354136">
            <w:pPr>
              <w:spacing w:after="100"/>
              <w:jc w:val="right"/>
            </w:pPr>
            <w:hyperlink r:id="rId643" w:history="1">
              <w:r>
                <w:rPr>
                  <w:rStyle w:val="a5"/>
                  <w:rFonts w:ascii="Times New Roman" w:hAnsi="Times New Roman"/>
                  <w:sz w:val="20"/>
                  <w:szCs w:val="20"/>
                </w:rPr>
                <w:t>10.34*</w:t>
              </w:r>
            </w:hyperlink>
          </w:p>
        </w:tc>
        <w:tc>
          <w:tcPr>
            <w:tcW w:w="0" w:type="auto"/>
            <w:gridSpan w:val="3"/>
            <w:tcMar>
              <w:top w:w="0" w:type="dxa"/>
              <w:left w:w="20" w:type="dxa"/>
              <w:bottom w:w="0" w:type="dxa"/>
              <w:right w:w="20" w:type="dxa"/>
            </w:tcMar>
            <w:vAlign w:val="center"/>
            <w:hideMark/>
          </w:tcPr>
          <w:p w14:paraId="59622F3D" w14:textId="77777777" w:rsidR="00354136" w:rsidRDefault="00354136">
            <w:pPr>
              <w:spacing w:after="100"/>
              <w:jc w:val="right"/>
            </w:pPr>
          </w:p>
        </w:tc>
        <w:tc>
          <w:tcPr>
            <w:tcW w:w="0" w:type="auto"/>
            <w:gridSpan w:val="3"/>
            <w:tcMar>
              <w:top w:w="30" w:type="dxa"/>
              <w:left w:w="20" w:type="dxa"/>
              <w:bottom w:w="30" w:type="dxa"/>
              <w:right w:w="20" w:type="dxa"/>
            </w:tcMar>
            <w:hideMark/>
          </w:tcPr>
          <w:p w14:paraId="26BB1E90" w14:textId="77777777" w:rsidR="00354136" w:rsidRDefault="00354136" w:rsidP="00354136">
            <w:pPr>
              <w:spacing w:after="100"/>
              <w:rPr>
                <w:rFonts w:ascii="宋体" w:eastAsia="宋体" w:hAnsi="宋体" w:cs="宋体"/>
              </w:rPr>
            </w:pPr>
            <w:hyperlink r:id="rId644" w:history="1">
              <w:r>
                <w:rPr>
                  <w:rStyle w:val="a5"/>
                  <w:rFonts w:ascii="Times New Roman" w:hAnsi="Times New Roman"/>
                  <w:sz w:val="20"/>
                  <w:szCs w:val="20"/>
                </w:rPr>
                <w:t>Amended and Restated Dell Technologies Inc. Compensation Program for Independent Non-Employee Directors (incorporated by reference to Exhibit 10.1 to the Company’s Quarterly Report on Form 10-Q for the quarterly period ended October 30, 2020) (Commission File No. 001-37867).</w:t>
              </w:r>
            </w:hyperlink>
          </w:p>
        </w:tc>
      </w:tr>
      <w:tr w:rsidR="00354136" w14:paraId="33E0DF5B" w14:textId="77777777" w:rsidTr="00354136">
        <w:trPr>
          <w:jc w:val="center"/>
        </w:trPr>
        <w:tc>
          <w:tcPr>
            <w:tcW w:w="0" w:type="auto"/>
            <w:gridSpan w:val="3"/>
            <w:tcMar>
              <w:top w:w="30" w:type="dxa"/>
              <w:left w:w="20" w:type="dxa"/>
              <w:bottom w:w="30" w:type="dxa"/>
              <w:right w:w="20" w:type="dxa"/>
            </w:tcMar>
            <w:hideMark/>
          </w:tcPr>
          <w:p w14:paraId="010AC417" w14:textId="77777777" w:rsidR="00354136" w:rsidRDefault="00354136">
            <w:pPr>
              <w:spacing w:after="100"/>
              <w:jc w:val="right"/>
            </w:pPr>
            <w:hyperlink r:id="rId645" w:history="1">
              <w:r>
                <w:rPr>
                  <w:rStyle w:val="a5"/>
                  <w:rFonts w:ascii="Times New Roman" w:hAnsi="Times New Roman"/>
                  <w:sz w:val="20"/>
                  <w:szCs w:val="20"/>
                </w:rPr>
                <w:t>10.35</w:t>
              </w:r>
            </w:hyperlink>
          </w:p>
        </w:tc>
        <w:tc>
          <w:tcPr>
            <w:tcW w:w="0" w:type="auto"/>
            <w:gridSpan w:val="3"/>
            <w:tcMar>
              <w:top w:w="0" w:type="dxa"/>
              <w:left w:w="20" w:type="dxa"/>
              <w:bottom w:w="0" w:type="dxa"/>
              <w:right w:w="20" w:type="dxa"/>
            </w:tcMar>
            <w:vAlign w:val="center"/>
            <w:hideMark/>
          </w:tcPr>
          <w:p w14:paraId="15114574" w14:textId="77777777" w:rsidR="00354136" w:rsidRDefault="00354136">
            <w:pPr>
              <w:spacing w:after="100"/>
              <w:jc w:val="right"/>
            </w:pPr>
          </w:p>
        </w:tc>
        <w:tc>
          <w:tcPr>
            <w:tcW w:w="0" w:type="auto"/>
            <w:gridSpan w:val="3"/>
            <w:tcMar>
              <w:top w:w="30" w:type="dxa"/>
              <w:left w:w="20" w:type="dxa"/>
              <w:bottom w:w="30" w:type="dxa"/>
              <w:right w:w="20" w:type="dxa"/>
            </w:tcMar>
            <w:hideMark/>
          </w:tcPr>
          <w:p w14:paraId="52A2353A" w14:textId="77777777" w:rsidR="00354136" w:rsidRDefault="00354136" w:rsidP="00354136">
            <w:pPr>
              <w:spacing w:after="100"/>
              <w:rPr>
                <w:rFonts w:ascii="宋体" w:eastAsia="宋体" w:hAnsi="宋体" w:cs="宋体"/>
              </w:rPr>
            </w:pPr>
            <w:hyperlink r:id="rId646" w:history="1">
              <w:r>
                <w:rPr>
                  <w:rStyle w:val="a5"/>
                  <w:rFonts w:ascii="Times New Roman" w:hAnsi="Times New Roman"/>
                  <w:sz w:val="20"/>
                  <w:szCs w:val="20"/>
                </w:rPr>
                <w:t>Letter Agreement, dated as of July 1, 2018, between the Company and VMware, Inc. (incorporated by reference to Exhibit 10.2 to the Company’s Current Report on Form 8-K filed with the Commission on July 2, 2018) (Commission File No. 001-37867).</w:t>
              </w:r>
            </w:hyperlink>
          </w:p>
        </w:tc>
      </w:tr>
      <w:tr w:rsidR="00354136" w14:paraId="3035FF47" w14:textId="77777777" w:rsidTr="00354136">
        <w:trPr>
          <w:jc w:val="center"/>
        </w:trPr>
        <w:tc>
          <w:tcPr>
            <w:tcW w:w="0" w:type="auto"/>
            <w:gridSpan w:val="3"/>
            <w:tcMar>
              <w:top w:w="30" w:type="dxa"/>
              <w:left w:w="20" w:type="dxa"/>
              <w:bottom w:w="30" w:type="dxa"/>
              <w:right w:w="20" w:type="dxa"/>
            </w:tcMar>
            <w:hideMark/>
          </w:tcPr>
          <w:p w14:paraId="54E569CB" w14:textId="77777777" w:rsidR="00354136" w:rsidRDefault="00354136">
            <w:pPr>
              <w:spacing w:after="100"/>
              <w:jc w:val="right"/>
            </w:pPr>
            <w:hyperlink r:id="rId647" w:history="1">
              <w:r>
                <w:rPr>
                  <w:rStyle w:val="a5"/>
                  <w:rFonts w:ascii="Times New Roman" w:hAnsi="Times New Roman"/>
                  <w:sz w:val="20"/>
                  <w:szCs w:val="20"/>
                </w:rPr>
                <w:t>10.36</w:t>
              </w:r>
            </w:hyperlink>
          </w:p>
        </w:tc>
        <w:tc>
          <w:tcPr>
            <w:tcW w:w="0" w:type="auto"/>
            <w:gridSpan w:val="3"/>
            <w:tcMar>
              <w:top w:w="0" w:type="dxa"/>
              <w:left w:w="20" w:type="dxa"/>
              <w:bottom w:w="0" w:type="dxa"/>
              <w:right w:w="20" w:type="dxa"/>
            </w:tcMar>
            <w:vAlign w:val="center"/>
            <w:hideMark/>
          </w:tcPr>
          <w:p w14:paraId="00187262" w14:textId="77777777" w:rsidR="00354136" w:rsidRDefault="00354136">
            <w:pPr>
              <w:spacing w:after="100"/>
              <w:jc w:val="right"/>
            </w:pPr>
          </w:p>
        </w:tc>
        <w:tc>
          <w:tcPr>
            <w:tcW w:w="0" w:type="auto"/>
            <w:gridSpan w:val="3"/>
            <w:tcMar>
              <w:top w:w="30" w:type="dxa"/>
              <w:left w:w="20" w:type="dxa"/>
              <w:bottom w:w="30" w:type="dxa"/>
              <w:right w:w="20" w:type="dxa"/>
            </w:tcMar>
            <w:hideMark/>
          </w:tcPr>
          <w:p w14:paraId="44E8C0B7" w14:textId="77777777" w:rsidR="00354136" w:rsidRDefault="00354136" w:rsidP="00354136">
            <w:pPr>
              <w:spacing w:after="100"/>
              <w:rPr>
                <w:rFonts w:ascii="宋体" w:eastAsia="宋体" w:hAnsi="宋体" w:cs="宋体"/>
              </w:rPr>
            </w:pPr>
            <w:hyperlink r:id="rId648" w:history="1">
              <w:r>
                <w:rPr>
                  <w:rStyle w:val="a5"/>
                  <w:rFonts w:ascii="Times New Roman" w:hAnsi="Times New Roman"/>
                  <w:sz w:val="20"/>
                  <w:szCs w:val="20"/>
                </w:rPr>
                <w:t>Waiver, dated as of November 14, 2018, among the Company and VMware, Inc. (incorporated by reference to Exhibit 10.6 to the Company’s Current Report on Form 8-K/A filed with the Commission on November 15, 2018) (Commission File No. 001-37867).</w:t>
              </w:r>
            </w:hyperlink>
          </w:p>
        </w:tc>
      </w:tr>
      <w:tr w:rsidR="00354136" w14:paraId="456C65DC" w14:textId="77777777" w:rsidTr="00354136">
        <w:trPr>
          <w:jc w:val="center"/>
        </w:trPr>
        <w:tc>
          <w:tcPr>
            <w:tcW w:w="0" w:type="auto"/>
            <w:gridSpan w:val="3"/>
            <w:tcMar>
              <w:top w:w="30" w:type="dxa"/>
              <w:left w:w="20" w:type="dxa"/>
              <w:bottom w:w="30" w:type="dxa"/>
              <w:right w:w="20" w:type="dxa"/>
            </w:tcMar>
            <w:hideMark/>
          </w:tcPr>
          <w:p w14:paraId="228F2342" w14:textId="77777777" w:rsidR="00354136" w:rsidRDefault="00354136">
            <w:pPr>
              <w:spacing w:after="100"/>
              <w:jc w:val="right"/>
            </w:pPr>
            <w:hyperlink r:id="rId649" w:history="1">
              <w:r>
                <w:rPr>
                  <w:rStyle w:val="a5"/>
                  <w:rFonts w:ascii="Times New Roman" w:hAnsi="Times New Roman"/>
                  <w:sz w:val="20"/>
                  <w:szCs w:val="20"/>
                </w:rPr>
                <w:t>10.37</w:t>
              </w:r>
            </w:hyperlink>
          </w:p>
        </w:tc>
        <w:tc>
          <w:tcPr>
            <w:tcW w:w="0" w:type="auto"/>
            <w:gridSpan w:val="3"/>
            <w:tcMar>
              <w:top w:w="0" w:type="dxa"/>
              <w:left w:w="20" w:type="dxa"/>
              <w:bottom w:w="0" w:type="dxa"/>
              <w:right w:w="20" w:type="dxa"/>
            </w:tcMar>
            <w:vAlign w:val="center"/>
            <w:hideMark/>
          </w:tcPr>
          <w:p w14:paraId="684853FF" w14:textId="77777777" w:rsidR="00354136" w:rsidRDefault="00354136">
            <w:pPr>
              <w:spacing w:after="100"/>
              <w:jc w:val="right"/>
            </w:pPr>
          </w:p>
        </w:tc>
        <w:tc>
          <w:tcPr>
            <w:tcW w:w="0" w:type="auto"/>
            <w:gridSpan w:val="3"/>
            <w:tcMar>
              <w:top w:w="30" w:type="dxa"/>
              <w:left w:w="20" w:type="dxa"/>
              <w:bottom w:w="30" w:type="dxa"/>
              <w:right w:w="20" w:type="dxa"/>
            </w:tcMar>
            <w:hideMark/>
          </w:tcPr>
          <w:p w14:paraId="39CB403E" w14:textId="77777777" w:rsidR="00354136" w:rsidRDefault="00354136" w:rsidP="00354136">
            <w:pPr>
              <w:spacing w:after="100"/>
              <w:rPr>
                <w:rFonts w:ascii="宋体" w:eastAsia="宋体" w:hAnsi="宋体" w:cs="宋体"/>
              </w:rPr>
            </w:pPr>
            <w:hyperlink r:id="rId650" w:history="1">
              <w:r>
                <w:rPr>
                  <w:rStyle w:val="a5"/>
                  <w:rFonts w:ascii="Times New Roman" w:hAnsi="Times New Roman"/>
                  <w:sz w:val="20"/>
                  <w:szCs w:val="20"/>
                </w:rPr>
                <w:t>MD Stockholders Agreement, dated as of December 25, 2018, by and among the Company, Denali Intermediate Inc., Dell Inc., EMC Corporation, Denali Finance Corp., Dell International L.L.C., Michael S. Dell and the Susan Lieberman Dell Separate Property Trust (incorporated by reference to Exhibit 10.1 to the Company’s Current Report on Form 8-K filed with the Commission on December 28, 2018) (Commission File No. 001-37867).</w:t>
              </w:r>
            </w:hyperlink>
          </w:p>
        </w:tc>
      </w:tr>
      <w:tr w:rsidR="00354136" w14:paraId="60E47D00" w14:textId="77777777" w:rsidTr="00354136">
        <w:trPr>
          <w:jc w:val="center"/>
        </w:trPr>
        <w:tc>
          <w:tcPr>
            <w:tcW w:w="0" w:type="auto"/>
            <w:gridSpan w:val="3"/>
            <w:tcMar>
              <w:top w:w="30" w:type="dxa"/>
              <w:left w:w="20" w:type="dxa"/>
              <w:bottom w:w="30" w:type="dxa"/>
              <w:right w:w="20" w:type="dxa"/>
            </w:tcMar>
            <w:hideMark/>
          </w:tcPr>
          <w:p w14:paraId="6A8C92DE" w14:textId="77777777" w:rsidR="00354136" w:rsidRDefault="00354136">
            <w:pPr>
              <w:spacing w:after="100"/>
              <w:jc w:val="right"/>
            </w:pPr>
            <w:hyperlink r:id="rId651" w:history="1">
              <w:r>
                <w:rPr>
                  <w:rStyle w:val="a5"/>
                  <w:rFonts w:ascii="Times New Roman" w:hAnsi="Times New Roman"/>
                  <w:sz w:val="20"/>
                  <w:szCs w:val="20"/>
                </w:rPr>
                <w:t>10.38</w:t>
              </w:r>
            </w:hyperlink>
          </w:p>
        </w:tc>
        <w:tc>
          <w:tcPr>
            <w:tcW w:w="0" w:type="auto"/>
            <w:gridSpan w:val="3"/>
            <w:tcMar>
              <w:top w:w="0" w:type="dxa"/>
              <w:left w:w="20" w:type="dxa"/>
              <w:bottom w:w="0" w:type="dxa"/>
              <w:right w:w="20" w:type="dxa"/>
            </w:tcMar>
            <w:vAlign w:val="center"/>
            <w:hideMark/>
          </w:tcPr>
          <w:p w14:paraId="2DEB48B5" w14:textId="77777777" w:rsidR="00354136" w:rsidRDefault="00354136">
            <w:pPr>
              <w:spacing w:after="100"/>
              <w:jc w:val="right"/>
            </w:pPr>
          </w:p>
        </w:tc>
        <w:tc>
          <w:tcPr>
            <w:tcW w:w="0" w:type="auto"/>
            <w:gridSpan w:val="3"/>
            <w:tcMar>
              <w:top w:w="30" w:type="dxa"/>
              <w:left w:w="20" w:type="dxa"/>
              <w:bottom w:w="30" w:type="dxa"/>
              <w:right w:w="20" w:type="dxa"/>
            </w:tcMar>
            <w:hideMark/>
          </w:tcPr>
          <w:p w14:paraId="36511D79" w14:textId="77777777" w:rsidR="00354136" w:rsidRDefault="00354136" w:rsidP="00354136">
            <w:pPr>
              <w:spacing w:after="100"/>
              <w:rPr>
                <w:rFonts w:ascii="宋体" w:eastAsia="宋体" w:hAnsi="宋体" w:cs="宋体"/>
              </w:rPr>
            </w:pPr>
            <w:hyperlink r:id="rId652" w:history="1">
              <w:r>
                <w:rPr>
                  <w:rStyle w:val="a5"/>
                  <w:rFonts w:ascii="Times New Roman" w:hAnsi="Times New Roman"/>
                  <w:sz w:val="20"/>
                  <w:szCs w:val="20"/>
                </w:rPr>
                <w:t>SLP Stockholders Agreement, dated as of December 25, 2018, by and among the Company, Denali Intermediate Inc., Dell Inc., EMC Corporation, Denali Finance Corp., Dell International L.L.C., Silver Lake Partners III, L.P., Silver Lake Technology Investors III, L.P., Silver Lake Partners IV, L.P., Silver Lake Technology Investors IV, L.P. and SLP Denali Co-Invest, L.P. and the other stockholders named therein (incorporated by reference to Exhibit 10.2 to the Company’s Current Report on Form 8-K filed with the Commission on December 28, 2018) (Commission File No. 001-37867).</w:t>
              </w:r>
            </w:hyperlink>
          </w:p>
        </w:tc>
      </w:tr>
      <w:tr w:rsidR="00354136" w14:paraId="1A7B4EDF" w14:textId="77777777" w:rsidTr="00354136">
        <w:trPr>
          <w:jc w:val="center"/>
        </w:trPr>
        <w:tc>
          <w:tcPr>
            <w:tcW w:w="0" w:type="auto"/>
            <w:gridSpan w:val="3"/>
            <w:tcMar>
              <w:top w:w="30" w:type="dxa"/>
              <w:left w:w="20" w:type="dxa"/>
              <w:bottom w:w="30" w:type="dxa"/>
              <w:right w:w="20" w:type="dxa"/>
            </w:tcMar>
            <w:hideMark/>
          </w:tcPr>
          <w:p w14:paraId="389C653B" w14:textId="77777777" w:rsidR="00354136" w:rsidRDefault="00354136">
            <w:pPr>
              <w:spacing w:after="100"/>
              <w:jc w:val="right"/>
            </w:pPr>
            <w:hyperlink r:id="rId653" w:history="1">
              <w:r>
                <w:rPr>
                  <w:rStyle w:val="a5"/>
                  <w:rFonts w:ascii="Times New Roman" w:hAnsi="Times New Roman"/>
                  <w:sz w:val="20"/>
                  <w:szCs w:val="20"/>
                </w:rPr>
                <w:t>10.39</w:t>
              </w:r>
            </w:hyperlink>
          </w:p>
        </w:tc>
        <w:tc>
          <w:tcPr>
            <w:tcW w:w="0" w:type="auto"/>
            <w:gridSpan w:val="3"/>
            <w:tcMar>
              <w:top w:w="0" w:type="dxa"/>
              <w:left w:w="20" w:type="dxa"/>
              <w:bottom w:w="0" w:type="dxa"/>
              <w:right w:w="20" w:type="dxa"/>
            </w:tcMar>
            <w:vAlign w:val="center"/>
            <w:hideMark/>
          </w:tcPr>
          <w:p w14:paraId="62E4686A" w14:textId="77777777" w:rsidR="00354136" w:rsidRDefault="00354136">
            <w:pPr>
              <w:spacing w:after="100"/>
              <w:jc w:val="right"/>
            </w:pPr>
          </w:p>
        </w:tc>
        <w:tc>
          <w:tcPr>
            <w:tcW w:w="0" w:type="auto"/>
            <w:gridSpan w:val="3"/>
            <w:tcMar>
              <w:top w:w="30" w:type="dxa"/>
              <w:left w:w="20" w:type="dxa"/>
              <w:bottom w:w="30" w:type="dxa"/>
              <w:right w:w="20" w:type="dxa"/>
            </w:tcMar>
            <w:hideMark/>
          </w:tcPr>
          <w:p w14:paraId="6F869E7F" w14:textId="77777777" w:rsidR="00354136" w:rsidRDefault="00354136" w:rsidP="00354136">
            <w:pPr>
              <w:spacing w:after="100"/>
              <w:rPr>
                <w:rFonts w:ascii="宋体" w:eastAsia="宋体" w:hAnsi="宋体" w:cs="宋体"/>
              </w:rPr>
            </w:pPr>
            <w:hyperlink r:id="rId654" w:history="1">
              <w:r>
                <w:rPr>
                  <w:rStyle w:val="a5"/>
                  <w:rFonts w:ascii="Times New Roman" w:hAnsi="Times New Roman"/>
                  <w:sz w:val="20"/>
                  <w:szCs w:val="20"/>
                </w:rPr>
                <w:t>Second Amended and Restated Management Stockholders Agreement, dated as of December 25, 2018, by and among the Company, Michael S. Dell, Susan Lieberman Dell Separate Property Trust, Silver Lake Partners III, L.P., Silver Lake Technology Investors III, L.P., Silver Lake Partners IV, L.P., Silver Lake Technology Investors IV, L.P., SLP Denali Co-Invest, L.P. and the Management Stockholders (as defined therein) (incorporated by reference to Exhibit 10.5 to the Company’s Current Report on Form 8-K filed with the Commission on December 28, 2018) (Commission File No. 001-37867).</w:t>
              </w:r>
            </w:hyperlink>
          </w:p>
        </w:tc>
      </w:tr>
      <w:tr w:rsidR="00354136" w14:paraId="2A495DF4" w14:textId="77777777" w:rsidTr="00354136">
        <w:trPr>
          <w:jc w:val="center"/>
        </w:trPr>
        <w:tc>
          <w:tcPr>
            <w:tcW w:w="0" w:type="auto"/>
            <w:gridSpan w:val="3"/>
            <w:tcMar>
              <w:top w:w="30" w:type="dxa"/>
              <w:left w:w="20" w:type="dxa"/>
              <w:bottom w:w="30" w:type="dxa"/>
              <w:right w:w="20" w:type="dxa"/>
            </w:tcMar>
            <w:hideMark/>
          </w:tcPr>
          <w:p w14:paraId="078D87AC" w14:textId="77777777" w:rsidR="00354136" w:rsidRDefault="00354136">
            <w:pPr>
              <w:spacing w:after="100"/>
              <w:jc w:val="right"/>
            </w:pPr>
            <w:hyperlink r:id="rId655" w:history="1">
              <w:r>
                <w:rPr>
                  <w:rStyle w:val="a5"/>
                  <w:rFonts w:ascii="Times New Roman" w:hAnsi="Times New Roman"/>
                  <w:sz w:val="20"/>
                  <w:szCs w:val="20"/>
                </w:rPr>
                <w:t>10.40</w:t>
              </w:r>
            </w:hyperlink>
          </w:p>
        </w:tc>
        <w:tc>
          <w:tcPr>
            <w:tcW w:w="0" w:type="auto"/>
            <w:gridSpan w:val="3"/>
            <w:tcMar>
              <w:top w:w="0" w:type="dxa"/>
              <w:left w:w="20" w:type="dxa"/>
              <w:bottom w:w="0" w:type="dxa"/>
              <w:right w:w="20" w:type="dxa"/>
            </w:tcMar>
            <w:vAlign w:val="center"/>
            <w:hideMark/>
          </w:tcPr>
          <w:p w14:paraId="5B9A8FF9" w14:textId="77777777" w:rsidR="00354136" w:rsidRDefault="00354136">
            <w:pPr>
              <w:spacing w:after="100"/>
              <w:jc w:val="right"/>
            </w:pPr>
          </w:p>
        </w:tc>
        <w:tc>
          <w:tcPr>
            <w:tcW w:w="0" w:type="auto"/>
            <w:gridSpan w:val="3"/>
            <w:tcMar>
              <w:top w:w="30" w:type="dxa"/>
              <w:left w:w="20" w:type="dxa"/>
              <w:bottom w:w="30" w:type="dxa"/>
              <w:right w:w="20" w:type="dxa"/>
            </w:tcMar>
            <w:hideMark/>
          </w:tcPr>
          <w:p w14:paraId="53923007" w14:textId="77777777" w:rsidR="00354136" w:rsidRDefault="00354136" w:rsidP="00354136">
            <w:pPr>
              <w:spacing w:after="100"/>
              <w:rPr>
                <w:rFonts w:ascii="宋体" w:eastAsia="宋体" w:hAnsi="宋体" w:cs="宋体"/>
              </w:rPr>
            </w:pPr>
            <w:hyperlink r:id="rId656" w:history="1">
              <w:r>
                <w:rPr>
                  <w:rStyle w:val="a5"/>
                  <w:rFonts w:ascii="Times New Roman" w:hAnsi="Times New Roman"/>
                  <w:sz w:val="20"/>
                  <w:szCs w:val="20"/>
                </w:rPr>
                <w:t>Amended and Restated Class C Stockholders Agreement, dated as of December 25, 2018, by and among the Company, Michael S. Dell, Susan Lieberman Dell Separate Property Trust, Silver Lake Partners III, L.P., Silver Lake Partners IV, L.P., Silver Lake Technology Investors III, L.P., Silver Lake Technology Investors IV, L.P., SLP Denali Co-Invest, L.P. and Venezio Investments Pte. Ltd. (incorporated by reference to Exhibit 10.6 to the Company’s Current Report on Form 8-K filed with the Commission on December 28, 2018) (Commission File No. 001-37867).</w:t>
              </w:r>
            </w:hyperlink>
          </w:p>
        </w:tc>
      </w:tr>
    </w:tbl>
    <w:p w14:paraId="5BA61236" w14:textId="77777777" w:rsidR="00354136" w:rsidRDefault="00354136" w:rsidP="00354136">
      <w:pPr>
        <w:jc w:val="center"/>
      </w:pPr>
    </w:p>
    <w:p w14:paraId="0D1580C8" w14:textId="77777777" w:rsidR="00354136" w:rsidRDefault="00354136" w:rsidP="00354136">
      <w:pPr>
        <w:jc w:val="center"/>
      </w:pPr>
      <w:r>
        <w:rPr>
          <w:rFonts w:ascii="Times New Roman" w:hAnsi="Times New Roman"/>
          <w:color w:val="000000"/>
          <w:sz w:val="20"/>
          <w:szCs w:val="20"/>
        </w:rPr>
        <w:t>169</w:t>
      </w:r>
    </w:p>
    <w:p w14:paraId="0CFA1FFF" w14:textId="77777777" w:rsidR="00354136" w:rsidRDefault="00354136" w:rsidP="00354136">
      <w:pPr>
        <w:jc w:val="center"/>
      </w:pPr>
    </w:p>
    <w:p w14:paraId="72AA3AF9" w14:textId="77777777" w:rsidR="00354136" w:rsidRDefault="00354136" w:rsidP="00354136">
      <w:r>
        <w:pict w14:anchorId="150F3F5D">
          <v:rect id="_x0000_i1544" style="width:0;height:1.5pt" o:hralign="center" o:hrstd="t" o:hr="t" fillcolor="#a0a0a0" stroked="f"/>
        </w:pict>
      </w:r>
    </w:p>
    <w:p w14:paraId="07A54B49" w14:textId="77777777" w:rsidR="00354136" w:rsidRDefault="00354136" w:rsidP="00354136">
      <w:hyperlink r:id="rId657" w:anchor="if82c7bb85cec43f3b72bdca2d8861323_10" w:history="1">
        <w:r>
          <w:rPr>
            <w:rStyle w:val="a5"/>
            <w:rFonts w:ascii="Times New Roman" w:hAnsi="Times New Roman"/>
            <w:sz w:val="20"/>
            <w:szCs w:val="20"/>
          </w:rPr>
          <w:t>Table of </w:t>
        </w:r>
      </w:hyperlink>
      <w:hyperlink r:id="rId658" w:anchor="if82c7bb85cec43f3b72bdca2d8861323_10" w:history="1">
        <w:r>
          <w:rPr>
            <w:rStyle w:val="a5"/>
            <w:rFonts w:ascii="Times New Roman" w:hAnsi="Times New Roman"/>
            <w:sz w:val="20"/>
            <w:szCs w:val="20"/>
          </w:rPr>
          <w:t>Contents</w:t>
        </w:r>
      </w:hyperlink>
    </w:p>
    <w:tbl>
      <w:tblPr>
        <w:tblW w:w="20606" w:type="dxa"/>
        <w:jc w:val="center"/>
        <w:tblCellMar>
          <w:top w:w="15" w:type="dxa"/>
          <w:left w:w="15" w:type="dxa"/>
          <w:bottom w:w="15" w:type="dxa"/>
          <w:right w:w="15" w:type="dxa"/>
        </w:tblCellMar>
        <w:tblLook w:val="04A0" w:firstRow="1" w:lastRow="0" w:firstColumn="1" w:lastColumn="0" w:noHBand="0" w:noVBand="1"/>
      </w:tblPr>
      <w:tblGrid>
        <w:gridCol w:w="152"/>
        <w:gridCol w:w="1648"/>
        <w:gridCol w:w="36"/>
        <w:gridCol w:w="36"/>
        <w:gridCol w:w="74"/>
        <w:gridCol w:w="36"/>
        <w:gridCol w:w="43"/>
        <w:gridCol w:w="36"/>
        <w:gridCol w:w="143"/>
        <w:gridCol w:w="68"/>
        <w:gridCol w:w="18148"/>
        <w:gridCol w:w="134"/>
        <w:gridCol w:w="52"/>
      </w:tblGrid>
      <w:tr w:rsidR="00354136" w14:paraId="4DF57995" w14:textId="77777777" w:rsidTr="00354136">
        <w:trPr>
          <w:jc w:val="center"/>
        </w:trPr>
        <w:tc>
          <w:tcPr>
            <w:tcW w:w="176" w:type="dxa"/>
            <w:vAlign w:val="center"/>
            <w:hideMark/>
          </w:tcPr>
          <w:p w14:paraId="6B45E77D" w14:textId="77777777" w:rsidR="00354136" w:rsidRDefault="00354136"/>
        </w:tc>
        <w:tc>
          <w:tcPr>
            <w:tcW w:w="2420" w:type="dxa"/>
            <w:gridSpan w:val="3"/>
            <w:vAlign w:val="center"/>
            <w:hideMark/>
          </w:tcPr>
          <w:p w14:paraId="73CE9A8C" w14:textId="77777777" w:rsidR="00354136" w:rsidRDefault="00354136">
            <w:pPr>
              <w:spacing w:after="100"/>
              <w:rPr>
                <w:rFonts w:ascii="Times New Roman" w:eastAsia="Times New Roman" w:hAnsi="Times New Roman"/>
                <w:sz w:val="20"/>
                <w:szCs w:val="20"/>
              </w:rPr>
            </w:pPr>
          </w:p>
        </w:tc>
        <w:tc>
          <w:tcPr>
            <w:tcW w:w="6" w:type="dxa"/>
            <w:vAlign w:val="center"/>
            <w:hideMark/>
          </w:tcPr>
          <w:p w14:paraId="580BDBAD" w14:textId="77777777" w:rsidR="00354136" w:rsidRDefault="00354136">
            <w:pPr>
              <w:spacing w:after="100"/>
              <w:rPr>
                <w:rFonts w:ascii="Times New Roman" w:eastAsia="Times New Roman" w:hAnsi="Times New Roman"/>
                <w:sz w:val="20"/>
                <w:szCs w:val="20"/>
              </w:rPr>
            </w:pPr>
          </w:p>
        </w:tc>
        <w:tc>
          <w:tcPr>
            <w:tcW w:w="6" w:type="dxa"/>
            <w:vAlign w:val="center"/>
            <w:hideMark/>
          </w:tcPr>
          <w:p w14:paraId="59F76E90" w14:textId="77777777" w:rsidR="00354136" w:rsidRDefault="00354136">
            <w:pPr>
              <w:spacing w:after="100"/>
              <w:rPr>
                <w:rFonts w:ascii="Times New Roman" w:eastAsia="Times New Roman" w:hAnsi="Times New Roman"/>
                <w:sz w:val="20"/>
                <w:szCs w:val="20"/>
              </w:rPr>
            </w:pPr>
          </w:p>
        </w:tc>
        <w:tc>
          <w:tcPr>
            <w:tcW w:w="49" w:type="dxa"/>
            <w:vAlign w:val="center"/>
            <w:hideMark/>
          </w:tcPr>
          <w:p w14:paraId="045967AD" w14:textId="77777777" w:rsidR="00354136" w:rsidRDefault="00354136">
            <w:pPr>
              <w:spacing w:after="100"/>
              <w:rPr>
                <w:rFonts w:ascii="Times New Roman" w:eastAsia="Times New Roman" w:hAnsi="Times New Roman"/>
                <w:sz w:val="20"/>
                <w:szCs w:val="20"/>
              </w:rPr>
            </w:pPr>
          </w:p>
        </w:tc>
        <w:tc>
          <w:tcPr>
            <w:tcW w:w="6" w:type="dxa"/>
            <w:vAlign w:val="center"/>
            <w:hideMark/>
          </w:tcPr>
          <w:p w14:paraId="74EB17C2" w14:textId="77777777" w:rsidR="00354136" w:rsidRDefault="00354136">
            <w:pPr>
              <w:spacing w:after="100"/>
              <w:rPr>
                <w:rFonts w:ascii="Times New Roman" w:eastAsia="Times New Roman" w:hAnsi="Times New Roman"/>
                <w:sz w:val="20"/>
                <w:szCs w:val="20"/>
              </w:rPr>
            </w:pPr>
          </w:p>
        </w:tc>
        <w:tc>
          <w:tcPr>
            <w:tcW w:w="176" w:type="dxa"/>
            <w:gridSpan w:val="2"/>
            <w:vAlign w:val="center"/>
            <w:hideMark/>
          </w:tcPr>
          <w:p w14:paraId="79FB6B5A" w14:textId="77777777" w:rsidR="00354136" w:rsidRDefault="00354136">
            <w:pPr>
              <w:spacing w:after="100"/>
              <w:rPr>
                <w:rFonts w:ascii="Times New Roman" w:eastAsia="Times New Roman" w:hAnsi="Times New Roman"/>
                <w:sz w:val="20"/>
                <w:szCs w:val="20"/>
              </w:rPr>
            </w:pPr>
          </w:p>
        </w:tc>
        <w:tc>
          <w:tcPr>
            <w:tcW w:w="17511" w:type="dxa"/>
            <w:gridSpan w:val="2"/>
            <w:vAlign w:val="center"/>
            <w:hideMark/>
          </w:tcPr>
          <w:p w14:paraId="3D5261E4" w14:textId="77777777" w:rsidR="00354136" w:rsidRDefault="00354136">
            <w:pPr>
              <w:spacing w:after="100"/>
              <w:rPr>
                <w:rFonts w:ascii="Times New Roman" w:eastAsia="Times New Roman" w:hAnsi="Times New Roman"/>
                <w:sz w:val="20"/>
                <w:szCs w:val="20"/>
              </w:rPr>
            </w:pPr>
          </w:p>
        </w:tc>
        <w:tc>
          <w:tcPr>
            <w:tcW w:w="6" w:type="dxa"/>
            <w:vAlign w:val="center"/>
            <w:hideMark/>
          </w:tcPr>
          <w:p w14:paraId="1C824DF5" w14:textId="77777777" w:rsidR="00354136" w:rsidRDefault="00354136">
            <w:pPr>
              <w:spacing w:after="100"/>
              <w:rPr>
                <w:rFonts w:ascii="Times New Roman" w:eastAsia="Times New Roman" w:hAnsi="Times New Roman"/>
                <w:sz w:val="20"/>
                <w:szCs w:val="20"/>
              </w:rPr>
            </w:pPr>
          </w:p>
        </w:tc>
      </w:tr>
      <w:tr w:rsidR="00354136" w14:paraId="58E930F8" w14:textId="77777777" w:rsidTr="00354136">
        <w:trPr>
          <w:jc w:val="center"/>
        </w:trPr>
        <w:tc>
          <w:tcPr>
            <w:tcW w:w="0" w:type="auto"/>
            <w:gridSpan w:val="5"/>
            <w:tcMar>
              <w:top w:w="30" w:type="dxa"/>
              <w:left w:w="20" w:type="dxa"/>
              <w:bottom w:w="30" w:type="dxa"/>
              <w:right w:w="20" w:type="dxa"/>
            </w:tcMar>
            <w:hideMark/>
          </w:tcPr>
          <w:p w14:paraId="5D463134" w14:textId="77777777" w:rsidR="00354136" w:rsidRDefault="00354136">
            <w:pPr>
              <w:spacing w:after="100"/>
              <w:jc w:val="right"/>
              <w:rPr>
                <w:rFonts w:ascii="宋体" w:eastAsia="宋体" w:hAnsi="宋体" w:cs="宋体"/>
              </w:rPr>
            </w:pPr>
            <w:hyperlink r:id="rId659" w:history="1">
              <w:r>
                <w:rPr>
                  <w:rStyle w:val="a5"/>
                  <w:rFonts w:ascii="Times New Roman" w:hAnsi="Times New Roman"/>
                  <w:sz w:val="20"/>
                  <w:szCs w:val="20"/>
                </w:rPr>
                <w:t>10.41</w:t>
              </w:r>
            </w:hyperlink>
          </w:p>
        </w:tc>
        <w:tc>
          <w:tcPr>
            <w:tcW w:w="0" w:type="auto"/>
            <w:gridSpan w:val="3"/>
            <w:tcMar>
              <w:top w:w="0" w:type="dxa"/>
              <w:left w:w="20" w:type="dxa"/>
              <w:bottom w:w="0" w:type="dxa"/>
              <w:right w:w="20" w:type="dxa"/>
            </w:tcMar>
            <w:vAlign w:val="center"/>
            <w:hideMark/>
          </w:tcPr>
          <w:p w14:paraId="68DA7D31" w14:textId="77777777" w:rsidR="00354136" w:rsidRDefault="00354136">
            <w:pPr>
              <w:spacing w:after="100"/>
              <w:jc w:val="right"/>
            </w:pPr>
          </w:p>
        </w:tc>
        <w:tc>
          <w:tcPr>
            <w:tcW w:w="0" w:type="auto"/>
            <w:gridSpan w:val="5"/>
            <w:tcMar>
              <w:top w:w="30" w:type="dxa"/>
              <w:left w:w="20" w:type="dxa"/>
              <w:bottom w:w="30" w:type="dxa"/>
              <w:right w:w="20" w:type="dxa"/>
            </w:tcMar>
            <w:hideMark/>
          </w:tcPr>
          <w:p w14:paraId="2101B0D2" w14:textId="77777777" w:rsidR="00354136" w:rsidRDefault="00354136" w:rsidP="00354136">
            <w:pPr>
              <w:spacing w:after="100"/>
              <w:rPr>
                <w:rFonts w:ascii="宋体" w:eastAsia="宋体" w:hAnsi="宋体" w:cs="宋体"/>
              </w:rPr>
            </w:pPr>
            <w:hyperlink r:id="rId660" w:history="1">
              <w:r>
                <w:rPr>
                  <w:rStyle w:val="a5"/>
                  <w:rFonts w:ascii="Times New Roman" w:hAnsi="Times New Roman"/>
                  <w:sz w:val="20"/>
                  <w:szCs w:val="20"/>
                </w:rPr>
                <w:t>Second Amended and Restated Class A Stockholders Agreement, dated as of December 25, 2018, by and among the Company, Michael S. Dell, Susan Lieberman Dell Separate Property Trust, Silver Lake Partners III, L.P., Silver Lake Partners IV, L.P., Silver Lake Technology Investors III, L.P., Silver Lake Technology Investors IV, L.P., SLP Denali Co-Invest, L.P. and the New Class A Stockholders party thereto (incorporated by reference to Exhibit 10.7 to the Company’s Current Report on Form 8-K filed with the Commission on December 28, 2018) (Commission File No. 001-37867).</w:t>
              </w:r>
            </w:hyperlink>
          </w:p>
        </w:tc>
      </w:tr>
      <w:tr w:rsidR="00354136" w14:paraId="0F1DEB24" w14:textId="77777777" w:rsidTr="00354136">
        <w:trPr>
          <w:jc w:val="center"/>
        </w:trPr>
        <w:tc>
          <w:tcPr>
            <w:tcW w:w="0" w:type="auto"/>
            <w:gridSpan w:val="5"/>
            <w:tcMar>
              <w:top w:w="30" w:type="dxa"/>
              <w:left w:w="20" w:type="dxa"/>
              <w:bottom w:w="30" w:type="dxa"/>
              <w:right w:w="20" w:type="dxa"/>
            </w:tcMar>
            <w:hideMark/>
          </w:tcPr>
          <w:p w14:paraId="05087B48" w14:textId="77777777" w:rsidR="00354136" w:rsidRDefault="00354136">
            <w:pPr>
              <w:spacing w:after="100"/>
              <w:jc w:val="right"/>
            </w:pPr>
            <w:hyperlink r:id="rId661" w:history="1">
              <w:r>
                <w:rPr>
                  <w:rStyle w:val="a5"/>
                  <w:rFonts w:ascii="Times New Roman" w:hAnsi="Times New Roman"/>
                  <w:sz w:val="20"/>
                  <w:szCs w:val="20"/>
                </w:rPr>
                <w:t>10.42*</w:t>
              </w:r>
            </w:hyperlink>
          </w:p>
        </w:tc>
        <w:tc>
          <w:tcPr>
            <w:tcW w:w="0" w:type="auto"/>
            <w:gridSpan w:val="3"/>
            <w:tcMar>
              <w:top w:w="0" w:type="dxa"/>
              <w:left w:w="20" w:type="dxa"/>
              <w:bottom w:w="0" w:type="dxa"/>
              <w:right w:w="20" w:type="dxa"/>
            </w:tcMar>
            <w:vAlign w:val="center"/>
            <w:hideMark/>
          </w:tcPr>
          <w:p w14:paraId="316E1CD3" w14:textId="77777777" w:rsidR="00354136" w:rsidRDefault="00354136">
            <w:pPr>
              <w:spacing w:after="100"/>
              <w:jc w:val="right"/>
            </w:pPr>
          </w:p>
        </w:tc>
        <w:tc>
          <w:tcPr>
            <w:tcW w:w="0" w:type="auto"/>
            <w:gridSpan w:val="5"/>
            <w:tcMar>
              <w:top w:w="30" w:type="dxa"/>
              <w:left w:w="20" w:type="dxa"/>
              <w:bottom w:w="30" w:type="dxa"/>
              <w:right w:w="20" w:type="dxa"/>
            </w:tcMar>
            <w:hideMark/>
          </w:tcPr>
          <w:p w14:paraId="68548FCF" w14:textId="77777777" w:rsidR="00354136" w:rsidRDefault="00354136" w:rsidP="00354136">
            <w:pPr>
              <w:spacing w:after="100"/>
              <w:rPr>
                <w:rFonts w:ascii="宋体" w:eastAsia="宋体" w:hAnsi="宋体" w:cs="宋体"/>
              </w:rPr>
            </w:pPr>
            <w:hyperlink r:id="rId662" w:history="1">
              <w:r>
                <w:rPr>
                  <w:rStyle w:val="a5"/>
                  <w:rFonts w:ascii="Times New Roman" w:hAnsi="Times New Roman"/>
                  <w:sz w:val="20"/>
                  <w:szCs w:val="20"/>
                </w:rPr>
                <w:t>Form of Restricted Stock Unit Agreement under the Dell Technologies Inc. 2013 Stock Incentive Plan (incorporated by reference to Exhibit 10.1 to the Company’s Current Report on Form 8-K filed with the Commission on March 19, 2019) (Commission File No. 001-37867).</w:t>
              </w:r>
            </w:hyperlink>
          </w:p>
        </w:tc>
      </w:tr>
      <w:tr w:rsidR="00354136" w14:paraId="59E8A38D" w14:textId="77777777" w:rsidTr="00354136">
        <w:trPr>
          <w:jc w:val="center"/>
        </w:trPr>
        <w:tc>
          <w:tcPr>
            <w:tcW w:w="0" w:type="auto"/>
            <w:gridSpan w:val="5"/>
            <w:tcMar>
              <w:top w:w="30" w:type="dxa"/>
              <w:left w:w="20" w:type="dxa"/>
              <w:bottom w:w="30" w:type="dxa"/>
              <w:right w:w="20" w:type="dxa"/>
            </w:tcMar>
            <w:hideMark/>
          </w:tcPr>
          <w:p w14:paraId="09D28FFC" w14:textId="77777777" w:rsidR="00354136" w:rsidRDefault="00354136">
            <w:pPr>
              <w:spacing w:after="100"/>
              <w:jc w:val="right"/>
            </w:pPr>
            <w:hyperlink r:id="rId663" w:history="1">
              <w:r>
                <w:rPr>
                  <w:rStyle w:val="a5"/>
                  <w:rFonts w:ascii="Times New Roman" w:hAnsi="Times New Roman"/>
                  <w:sz w:val="20"/>
                  <w:szCs w:val="20"/>
                </w:rPr>
                <w:t>10.43*</w:t>
              </w:r>
            </w:hyperlink>
          </w:p>
        </w:tc>
        <w:tc>
          <w:tcPr>
            <w:tcW w:w="0" w:type="auto"/>
            <w:gridSpan w:val="3"/>
            <w:tcMar>
              <w:top w:w="0" w:type="dxa"/>
              <w:left w:w="20" w:type="dxa"/>
              <w:bottom w:w="0" w:type="dxa"/>
              <w:right w:w="20" w:type="dxa"/>
            </w:tcMar>
            <w:vAlign w:val="center"/>
            <w:hideMark/>
          </w:tcPr>
          <w:p w14:paraId="6DEA6A18" w14:textId="77777777" w:rsidR="00354136" w:rsidRDefault="00354136">
            <w:pPr>
              <w:spacing w:after="100"/>
              <w:jc w:val="right"/>
            </w:pPr>
          </w:p>
        </w:tc>
        <w:tc>
          <w:tcPr>
            <w:tcW w:w="0" w:type="auto"/>
            <w:gridSpan w:val="5"/>
            <w:tcMar>
              <w:top w:w="30" w:type="dxa"/>
              <w:left w:w="20" w:type="dxa"/>
              <w:bottom w:w="30" w:type="dxa"/>
              <w:right w:w="20" w:type="dxa"/>
            </w:tcMar>
            <w:hideMark/>
          </w:tcPr>
          <w:p w14:paraId="54F519B9" w14:textId="77777777" w:rsidR="00354136" w:rsidRDefault="00354136" w:rsidP="00354136">
            <w:pPr>
              <w:spacing w:after="100"/>
              <w:rPr>
                <w:rFonts w:ascii="宋体" w:eastAsia="宋体" w:hAnsi="宋体" w:cs="宋体"/>
              </w:rPr>
            </w:pPr>
            <w:hyperlink r:id="rId664" w:history="1">
              <w:r>
                <w:rPr>
                  <w:rStyle w:val="a5"/>
                  <w:rFonts w:ascii="Times New Roman" w:hAnsi="Times New Roman"/>
                  <w:sz w:val="20"/>
                  <w:szCs w:val="20"/>
                </w:rPr>
                <w:t>Form of Performance-Based Restricted Stock Unit Agreement under the Dell Technologies Inc. 2013 Stock Incentive Plan (incorporated by reference to Exhibit 10.2 to the Company’s Current Report on Form 8-K filed with the Commission on March 19, 2019) (Commission File No. 001-37867).</w:t>
              </w:r>
            </w:hyperlink>
          </w:p>
        </w:tc>
      </w:tr>
      <w:tr w:rsidR="00354136" w14:paraId="3CAFDA5B" w14:textId="77777777" w:rsidTr="00354136">
        <w:trPr>
          <w:jc w:val="center"/>
        </w:trPr>
        <w:tc>
          <w:tcPr>
            <w:tcW w:w="0" w:type="auto"/>
            <w:gridSpan w:val="5"/>
            <w:tcMar>
              <w:top w:w="30" w:type="dxa"/>
              <w:left w:w="20" w:type="dxa"/>
              <w:bottom w:w="30" w:type="dxa"/>
              <w:right w:w="20" w:type="dxa"/>
            </w:tcMar>
            <w:hideMark/>
          </w:tcPr>
          <w:p w14:paraId="4CD72DCA" w14:textId="77777777" w:rsidR="00354136" w:rsidRDefault="00354136">
            <w:pPr>
              <w:spacing w:after="100"/>
              <w:jc w:val="right"/>
            </w:pPr>
            <w:hyperlink r:id="rId665" w:history="1">
              <w:r>
                <w:rPr>
                  <w:rStyle w:val="a5"/>
                  <w:rFonts w:ascii="Times New Roman" w:hAnsi="Times New Roman"/>
                  <w:sz w:val="20"/>
                  <w:szCs w:val="20"/>
                </w:rPr>
                <w:t>10.44*</w:t>
              </w:r>
            </w:hyperlink>
          </w:p>
        </w:tc>
        <w:tc>
          <w:tcPr>
            <w:tcW w:w="0" w:type="auto"/>
            <w:gridSpan w:val="3"/>
            <w:tcMar>
              <w:top w:w="0" w:type="dxa"/>
              <w:left w:w="20" w:type="dxa"/>
              <w:bottom w:w="0" w:type="dxa"/>
              <w:right w:w="20" w:type="dxa"/>
            </w:tcMar>
            <w:vAlign w:val="center"/>
            <w:hideMark/>
          </w:tcPr>
          <w:p w14:paraId="760488DA" w14:textId="77777777" w:rsidR="00354136" w:rsidRDefault="00354136">
            <w:pPr>
              <w:spacing w:after="100"/>
              <w:jc w:val="right"/>
            </w:pPr>
          </w:p>
        </w:tc>
        <w:tc>
          <w:tcPr>
            <w:tcW w:w="0" w:type="auto"/>
            <w:gridSpan w:val="5"/>
            <w:tcMar>
              <w:top w:w="30" w:type="dxa"/>
              <w:left w:w="20" w:type="dxa"/>
              <w:bottom w:w="30" w:type="dxa"/>
              <w:right w:w="20" w:type="dxa"/>
            </w:tcMar>
            <w:hideMark/>
          </w:tcPr>
          <w:p w14:paraId="270317AC" w14:textId="77777777" w:rsidR="00354136" w:rsidRDefault="00354136" w:rsidP="00354136">
            <w:pPr>
              <w:spacing w:after="100"/>
              <w:rPr>
                <w:rFonts w:ascii="宋体" w:eastAsia="宋体" w:hAnsi="宋体" w:cs="宋体"/>
              </w:rPr>
            </w:pPr>
            <w:hyperlink r:id="rId666" w:history="1">
              <w:r>
                <w:rPr>
                  <w:rStyle w:val="a5"/>
                  <w:rFonts w:ascii="Times New Roman" w:hAnsi="Times New Roman"/>
                  <w:sz w:val="20"/>
                  <w:szCs w:val="20"/>
                </w:rPr>
                <w:t>Waiver Letter, dated as of April 7, 2020, between Dell Technologies Inc. and Michael S. Dell (incorporated by reference to Exhibit 10.57 to the Company’s Annual Report on Form 10-K for the fiscal year ended January 29, 2021) (Commission File No. 001-37867).</w:t>
              </w:r>
            </w:hyperlink>
          </w:p>
        </w:tc>
      </w:tr>
      <w:tr w:rsidR="00354136" w14:paraId="718CB81A" w14:textId="77777777" w:rsidTr="00354136">
        <w:trPr>
          <w:jc w:val="center"/>
        </w:trPr>
        <w:tc>
          <w:tcPr>
            <w:tcW w:w="0" w:type="auto"/>
            <w:gridSpan w:val="5"/>
            <w:tcMar>
              <w:top w:w="30" w:type="dxa"/>
              <w:left w:w="20" w:type="dxa"/>
              <w:bottom w:w="30" w:type="dxa"/>
              <w:right w:w="20" w:type="dxa"/>
            </w:tcMar>
            <w:hideMark/>
          </w:tcPr>
          <w:p w14:paraId="4158A9BA" w14:textId="77777777" w:rsidR="00354136" w:rsidRDefault="00354136">
            <w:pPr>
              <w:spacing w:after="100"/>
              <w:jc w:val="right"/>
            </w:pPr>
            <w:hyperlink r:id="rId667" w:history="1">
              <w:r>
                <w:rPr>
                  <w:rStyle w:val="a5"/>
                  <w:rFonts w:ascii="Times New Roman" w:hAnsi="Times New Roman"/>
                  <w:sz w:val="20"/>
                  <w:szCs w:val="20"/>
                </w:rPr>
                <w:t>10.45</w:t>
              </w:r>
            </w:hyperlink>
          </w:p>
        </w:tc>
        <w:tc>
          <w:tcPr>
            <w:tcW w:w="0" w:type="auto"/>
            <w:gridSpan w:val="3"/>
            <w:tcMar>
              <w:top w:w="0" w:type="dxa"/>
              <w:left w:w="20" w:type="dxa"/>
              <w:bottom w:w="0" w:type="dxa"/>
              <w:right w:w="20" w:type="dxa"/>
            </w:tcMar>
            <w:vAlign w:val="center"/>
            <w:hideMark/>
          </w:tcPr>
          <w:p w14:paraId="01742827" w14:textId="77777777" w:rsidR="00354136" w:rsidRDefault="00354136">
            <w:pPr>
              <w:spacing w:after="100"/>
              <w:jc w:val="right"/>
            </w:pPr>
          </w:p>
        </w:tc>
        <w:tc>
          <w:tcPr>
            <w:tcW w:w="0" w:type="auto"/>
            <w:gridSpan w:val="5"/>
            <w:tcMar>
              <w:top w:w="30" w:type="dxa"/>
              <w:left w:w="20" w:type="dxa"/>
              <w:bottom w:w="30" w:type="dxa"/>
              <w:right w:w="20" w:type="dxa"/>
            </w:tcMar>
            <w:hideMark/>
          </w:tcPr>
          <w:p w14:paraId="60352301" w14:textId="77777777" w:rsidR="00354136" w:rsidRDefault="00354136" w:rsidP="00354136">
            <w:pPr>
              <w:spacing w:after="100"/>
              <w:rPr>
                <w:rFonts w:ascii="宋体" w:eastAsia="宋体" w:hAnsi="宋体" w:cs="宋体"/>
              </w:rPr>
            </w:pPr>
            <w:hyperlink r:id="rId668" w:history="1">
              <w:r>
                <w:rPr>
                  <w:rStyle w:val="a5"/>
                  <w:rFonts w:ascii="Times New Roman" w:hAnsi="Times New Roman"/>
                  <w:sz w:val="20"/>
                  <w:szCs w:val="20"/>
                </w:rPr>
                <w:t>Commercial Framework Agreement, dated as of November 1, 2021, by and between Dell Technologies Inc. and VMware, Inc. (incorporated by reference to Exhibit 10.1 to the Company’s Current Report on Form 8-K filed with the Commission on November 1, 2021) (Commission File No. 001-37867).</w:t>
              </w:r>
            </w:hyperlink>
          </w:p>
        </w:tc>
      </w:tr>
      <w:tr w:rsidR="00354136" w14:paraId="08D83D7F" w14:textId="77777777" w:rsidTr="00354136">
        <w:trPr>
          <w:jc w:val="center"/>
        </w:trPr>
        <w:tc>
          <w:tcPr>
            <w:tcW w:w="0" w:type="auto"/>
            <w:gridSpan w:val="5"/>
            <w:tcMar>
              <w:top w:w="30" w:type="dxa"/>
              <w:left w:w="20" w:type="dxa"/>
              <w:bottom w:w="30" w:type="dxa"/>
              <w:right w:w="20" w:type="dxa"/>
            </w:tcMar>
            <w:hideMark/>
          </w:tcPr>
          <w:p w14:paraId="3E7FA17A" w14:textId="77777777" w:rsidR="00354136" w:rsidRDefault="00354136">
            <w:pPr>
              <w:spacing w:after="100"/>
              <w:jc w:val="right"/>
            </w:pPr>
            <w:hyperlink r:id="rId669" w:history="1">
              <w:r>
                <w:rPr>
                  <w:rStyle w:val="a5"/>
                  <w:rFonts w:ascii="Times New Roman" w:hAnsi="Times New Roman"/>
                  <w:sz w:val="20"/>
                  <w:szCs w:val="20"/>
                </w:rPr>
                <w:t>21.1†</w:t>
              </w:r>
            </w:hyperlink>
          </w:p>
        </w:tc>
        <w:tc>
          <w:tcPr>
            <w:tcW w:w="0" w:type="auto"/>
            <w:gridSpan w:val="3"/>
            <w:tcMar>
              <w:top w:w="0" w:type="dxa"/>
              <w:left w:w="20" w:type="dxa"/>
              <w:bottom w:w="0" w:type="dxa"/>
              <w:right w:w="20" w:type="dxa"/>
            </w:tcMar>
            <w:vAlign w:val="center"/>
            <w:hideMark/>
          </w:tcPr>
          <w:p w14:paraId="41628BAE" w14:textId="77777777" w:rsidR="00354136" w:rsidRDefault="00354136">
            <w:pPr>
              <w:spacing w:after="100"/>
              <w:jc w:val="right"/>
            </w:pPr>
          </w:p>
        </w:tc>
        <w:tc>
          <w:tcPr>
            <w:tcW w:w="0" w:type="auto"/>
            <w:gridSpan w:val="5"/>
            <w:tcMar>
              <w:top w:w="30" w:type="dxa"/>
              <w:left w:w="20" w:type="dxa"/>
              <w:bottom w:w="30" w:type="dxa"/>
              <w:right w:w="20" w:type="dxa"/>
            </w:tcMar>
            <w:hideMark/>
          </w:tcPr>
          <w:p w14:paraId="7C955B30" w14:textId="77777777" w:rsidR="00354136" w:rsidRDefault="00354136" w:rsidP="00354136">
            <w:pPr>
              <w:spacing w:after="100"/>
              <w:rPr>
                <w:rFonts w:ascii="宋体" w:eastAsia="宋体" w:hAnsi="宋体" w:cs="宋体"/>
              </w:rPr>
            </w:pPr>
            <w:hyperlink r:id="rId670" w:history="1">
              <w:r>
                <w:rPr>
                  <w:rStyle w:val="a5"/>
                  <w:rFonts w:ascii="Times New Roman" w:hAnsi="Times New Roman"/>
                  <w:sz w:val="20"/>
                  <w:szCs w:val="20"/>
                </w:rPr>
                <w:t>Subsidiaries of Dell Technologies Inc.</w:t>
              </w:r>
            </w:hyperlink>
          </w:p>
        </w:tc>
      </w:tr>
      <w:tr w:rsidR="00354136" w14:paraId="0E4C0B4C" w14:textId="77777777" w:rsidTr="00354136">
        <w:trPr>
          <w:jc w:val="center"/>
        </w:trPr>
        <w:tc>
          <w:tcPr>
            <w:tcW w:w="0" w:type="auto"/>
            <w:gridSpan w:val="5"/>
            <w:tcMar>
              <w:top w:w="30" w:type="dxa"/>
              <w:left w:w="20" w:type="dxa"/>
              <w:bottom w:w="30" w:type="dxa"/>
              <w:right w:w="20" w:type="dxa"/>
            </w:tcMar>
            <w:hideMark/>
          </w:tcPr>
          <w:p w14:paraId="6ABBEAC1" w14:textId="77777777" w:rsidR="00354136" w:rsidRDefault="00354136">
            <w:pPr>
              <w:spacing w:after="100"/>
              <w:jc w:val="right"/>
            </w:pPr>
            <w:hyperlink r:id="rId671" w:history="1">
              <w:r>
                <w:rPr>
                  <w:rStyle w:val="a5"/>
                  <w:rFonts w:ascii="Times New Roman" w:hAnsi="Times New Roman"/>
                  <w:sz w:val="20"/>
                  <w:szCs w:val="20"/>
                </w:rPr>
                <w:t>22.1†</w:t>
              </w:r>
            </w:hyperlink>
          </w:p>
        </w:tc>
        <w:tc>
          <w:tcPr>
            <w:tcW w:w="0" w:type="auto"/>
            <w:gridSpan w:val="3"/>
            <w:tcMar>
              <w:top w:w="0" w:type="dxa"/>
              <w:left w:w="20" w:type="dxa"/>
              <w:bottom w:w="0" w:type="dxa"/>
              <w:right w:w="20" w:type="dxa"/>
            </w:tcMar>
            <w:vAlign w:val="center"/>
            <w:hideMark/>
          </w:tcPr>
          <w:p w14:paraId="4629E21A" w14:textId="77777777" w:rsidR="00354136" w:rsidRDefault="00354136">
            <w:pPr>
              <w:spacing w:after="100"/>
              <w:jc w:val="right"/>
            </w:pPr>
          </w:p>
        </w:tc>
        <w:tc>
          <w:tcPr>
            <w:tcW w:w="0" w:type="auto"/>
            <w:gridSpan w:val="5"/>
            <w:tcMar>
              <w:top w:w="30" w:type="dxa"/>
              <w:left w:w="20" w:type="dxa"/>
              <w:bottom w:w="30" w:type="dxa"/>
              <w:right w:w="20" w:type="dxa"/>
            </w:tcMar>
            <w:hideMark/>
          </w:tcPr>
          <w:p w14:paraId="4FD3E02D" w14:textId="77777777" w:rsidR="00354136" w:rsidRDefault="00354136" w:rsidP="00354136">
            <w:pPr>
              <w:spacing w:after="100"/>
              <w:rPr>
                <w:rFonts w:ascii="宋体" w:eastAsia="宋体" w:hAnsi="宋体" w:cs="宋体"/>
              </w:rPr>
            </w:pPr>
            <w:hyperlink r:id="rId672" w:history="1">
              <w:r>
                <w:rPr>
                  <w:rStyle w:val="a5"/>
                  <w:rFonts w:ascii="Times New Roman" w:hAnsi="Times New Roman"/>
                  <w:sz w:val="20"/>
                  <w:szCs w:val="20"/>
                </w:rPr>
                <w:t>List of </w:t>
              </w:r>
            </w:hyperlink>
            <w:hyperlink r:id="rId673" w:history="1">
              <w:r>
                <w:rPr>
                  <w:rStyle w:val="a5"/>
                  <w:rFonts w:ascii="Times New Roman" w:hAnsi="Times New Roman"/>
                  <w:sz w:val="20"/>
                  <w:szCs w:val="20"/>
                </w:rPr>
                <w:t>G</w:t>
              </w:r>
            </w:hyperlink>
            <w:hyperlink r:id="rId674" w:history="1">
              <w:r>
                <w:rPr>
                  <w:rStyle w:val="a5"/>
                  <w:rFonts w:ascii="Times New Roman" w:hAnsi="Times New Roman"/>
                  <w:sz w:val="20"/>
                  <w:szCs w:val="20"/>
                </w:rPr>
                <w:t>uarantor </w:t>
              </w:r>
            </w:hyperlink>
            <w:hyperlink r:id="rId675" w:history="1">
              <w:r>
                <w:rPr>
                  <w:rStyle w:val="a5"/>
                  <w:rFonts w:ascii="Times New Roman" w:hAnsi="Times New Roman"/>
                  <w:sz w:val="20"/>
                  <w:szCs w:val="20"/>
                </w:rPr>
                <w:t>S</w:t>
              </w:r>
            </w:hyperlink>
            <w:hyperlink r:id="rId676" w:history="1">
              <w:r>
                <w:rPr>
                  <w:rStyle w:val="a5"/>
                  <w:rFonts w:ascii="Times New Roman" w:hAnsi="Times New Roman"/>
                  <w:sz w:val="20"/>
                  <w:szCs w:val="20"/>
                </w:rPr>
                <w:t>ubsidiaries and </w:t>
              </w:r>
            </w:hyperlink>
            <w:hyperlink r:id="rId677" w:history="1">
              <w:r>
                <w:rPr>
                  <w:rStyle w:val="a5"/>
                  <w:rFonts w:ascii="Times New Roman" w:hAnsi="Times New Roman"/>
                  <w:sz w:val="20"/>
                  <w:szCs w:val="20"/>
                </w:rPr>
                <w:t>I</w:t>
              </w:r>
            </w:hyperlink>
            <w:hyperlink r:id="rId678" w:history="1">
              <w:r>
                <w:rPr>
                  <w:rStyle w:val="a5"/>
                  <w:rFonts w:ascii="Times New Roman" w:hAnsi="Times New Roman"/>
                  <w:sz w:val="20"/>
                  <w:szCs w:val="20"/>
                </w:rPr>
                <w:t>ssuers of </w:t>
              </w:r>
            </w:hyperlink>
            <w:hyperlink r:id="rId679" w:history="1">
              <w:r>
                <w:rPr>
                  <w:rStyle w:val="a5"/>
                  <w:rFonts w:ascii="Times New Roman" w:hAnsi="Times New Roman"/>
                  <w:sz w:val="20"/>
                  <w:szCs w:val="20"/>
                </w:rPr>
                <w:t>G</w:t>
              </w:r>
            </w:hyperlink>
            <w:hyperlink r:id="rId680" w:history="1">
              <w:r>
                <w:rPr>
                  <w:rStyle w:val="a5"/>
                  <w:rFonts w:ascii="Times New Roman" w:hAnsi="Times New Roman"/>
                  <w:sz w:val="20"/>
                  <w:szCs w:val="20"/>
                </w:rPr>
                <w:t>uaranteed </w:t>
              </w:r>
            </w:hyperlink>
            <w:hyperlink r:id="rId681" w:history="1">
              <w:r>
                <w:rPr>
                  <w:rStyle w:val="a5"/>
                  <w:rFonts w:ascii="Times New Roman" w:hAnsi="Times New Roman"/>
                  <w:sz w:val="20"/>
                  <w:szCs w:val="20"/>
                </w:rPr>
                <w:t>S</w:t>
              </w:r>
            </w:hyperlink>
            <w:hyperlink r:id="rId682" w:history="1">
              <w:r>
                <w:rPr>
                  <w:rStyle w:val="a5"/>
                  <w:rFonts w:ascii="Times New Roman" w:hAnsi="Times New Roman"/>
                  <w:sz w:val="20"/>
                  <w:szCs w:val="20"/>
                </w:rPr>
                <w:t>ecurities</w:t>
              </w:r>
            </w:hyperlink>
          </w:p>
        </w:tc>
      </w:tr>
      <w:tr w:rsidR="00354136" w14:paraId="156BC4FB" w14:textId="77777777" w:rsidTr="00354136">
        <w:trPr>
          <w:jc w:val="center"/>
        </w:trPr>
        <w:tc>
          <w:tcPr>
            <w:tcW w:w="0" w:type="auto"/>
            <w:gridSpan w:val="5"/>
            <w:tcMar>
              <w:top w:w="30" w:type="dxa"/>
              <w:left w:w="20" w:type="dxa"/>
              <w:bottom w:w="30" w:type="dxa"/>
              <w:right w:w="20" w:type="dxa"/>
            </w:tcMar>
            <w:hideMark/>
          </w:tcPr>
          <w:p w14:paraId="165A1A22" w14:textId="77777777" w:rsidR="00354136" w:rsidRDefault="00354136">
            <w:pPr>
              <w:spacing w:after="100"/>
              <w:jc w:val="right"/>
            </w:pPr>
            <w:hyperlink r:id="rId683" w:history="1">
              <w:r>
                <w:rPr>
                  <w:rStyle w:val="a5"/>
                  <w:rFonts w:ascii="Times New Roman" w:hAnsi="Times New Roman"/>
                  <w:sz w:val="20"/>
                  <w:szCs w:val="20"/>
                </w:rPr>
                <w:t>23.1†</w:t>
              </w:r>
            </w:hyperlink>
          </w:p>
        </w:tc>
        <w:tc>
          <w:tcPr>
            <w:tcW w:w="0" w:type="auto"/>
            <w:gridSpan w:val="3"/>
            <w:tcMar>
              <w:top w:w="0" w:type="dxa"/>
              <w:left w:w="20" w:type="dxa"/>
              <w:bottom w:w="0" w:type="dxa"/>
              <w:right w:w="20" w:type="dxa"/>
            </w:tcMar>
            <w:vAlign w:val="center"/>
            <w:hideMark/>
          </w:tcPr>
          <w:p w14:paraId="19A954AF" w14:textId="77777777" w:rsidR="00354136" w:rsidRDefault="00354136">
            <w:pPr>
              <w:spacing w:after="100"/>
              <w:jc w:val="right"/>
            </w:pPr>
          </w:p>
        </w:tc>
        <w:tc>
          <w:tcPr>
            <w:tcW w:w="0" w:type="auto"/>
            <w:gridSpan w:val="5"/>
            <w:tcMar>
              <w:top w:w="30" w:type="dxa"/>
              <w:left w:w="20" w:type="dxa"/>
              <w:bottom w:w="30" w:type="dxa"/>
              <w:right w:w="20" w:type="dxa"/>
            </w:tcMar>
            <w:hideMark/>
          </w:tcPr>
          <w:p w14:paraId="1022783F" w14:textId="77777777" w:rsidR="00354136" w:rsidRDefault="00354136" w:rsidP="00354136">
            <w:pPr>
              <w:spacing w:after="100"/>
              <w:rPr>
                <w:rFonts w:ascii="宋体" w:eastAsia="宋体" w:hAnsi="宋体" w:cs="宋体"/>
              </w:rPr>
            </w:pPr>
            <w:hyperlink r:id="rId684" w:history="1">
              <w:r>
                <w:rPr>
                  <w:rStyle w:val="a5"/>
                  <w:rFonts w:ascii="Times New Roman" w:hAnsi="Times New Roman"/>
                  <w:sz w:val="20"/>
                  <w:szCs w:val="20"/>
                </w:rPr>
                <w:t>Consent of PricewaterhouseCoopers LLP, independent registered public accounting firm of Dell Technologies Inc.</w:t>
              </w:r>
            </w:hyperlink>
          </w:p>
        </w:tc>
      </w:tr>
      <w:tr w:rsidR="00354136" w14:paraId="6273410E" w14:textId="77777777" w:rsidTr="00354136">
        <w:trPr>
          <w:jc w:val="center"/>
        </w:trPr>
        <w:tc>
          <w:tcPr>
            <w:tcW w:w="0" w:type="auto"/>
            <w:gridSpan w:val="5"/>
            <w:tcMar>
              <w:top w:w="30" w:type="dxa"/>
              <w:left w:w="20" w:type="dxa"/>
              <w:bottom w:w="30" w:type="dxa"/>
              <w:right w:w="20" w:type="dxa"/>
            </w:tcMar>
            <w:hideMark/>
          </w:tcPr>
          <w:p w14:paraId="62709E95" w14:textId="77777777" w:rsidR="00354136" w:rsidRDefault="00354136">
            <w:pPr>
              <w:spacing w:after="100"/>
              <w:jc w:val="right"/>
            </w:pPr>
            <w:hyperlink r:id="rId685" w:history="1">
              <w:r>
                <w:rPr>
                  <w:rStyle w:val="a5"/>
                  <w:rFonts w:ascii="Times New Roman" w:hAnsi="Times New Roman"/>
                  <w:sz w:val="20"/>
                  <w:szCs w:val="20"/>
                </w:rPr>
                <w:t>31.1†</w:t>
              </w:r>
            </w:hyperlink>
          </w:p>
        </w:tc>
        <w:tc>
          <w:tcPr>
            <w:tcW w:w="0" w:type="auto"/>
            <w:gridSpan w:val="3"/>
            <w:tcMar>
              <w:top w:w="0" w:type="dxa"/>
              <w:left w:w="20" w:type="dxa"/>
              <w:bottom w:w="0" w:type="dxa"/>
              <w:right w:w="20" w:type="dxa"/>
            </w:tcMar>
            <w:vAlign w:val="center"/>
            <w:hideMark/>
          </w:tcPr>
          <w:p w14:paraId="1580AC53" w14:textId="77777777" w:rsidR="00354136" w:rsidRDefault="00354136">
            <w:pPr>
              <w:spacing w:after="100"/>
              <w:jc w:val="right"/>
            </w:pPr>
          </w:p>
        </w:tc>
        <w:tc>
          <w:tcPr>
            <w:tcW w:w="0" w:type="auto"/>
            <w:gridSpan w:val="5"/>
            <w:tcMar>
              <w:top w:w="30" w:type="dxa"/>
              <w:left w:w="20" w:type="dxa"/>
              <w:bottom w:w="30" w:type="dxa"/>
              <w:right w:w="20" w:type="dxa"/>
            </w:tcMar>
            <w:hideMark/>
          </w:tcPr>
          <w:p w14:paraId="045F98BD" w14:textId="77777777" w:rsidR="00354136" w:rsidRDefault="00354136" w:rsidP="00354136">
            <w:pPr>
              <w:spacing w:after="100"/>
              <w:rPr>
                <w:rFonts w:ascii="宋体" w:eastAsia="宋体" w:hAnsi="宋体" w:cs="宋体"/>
              </w:rPr>
            </w:pPr>
            <w:hyperlink r:id="rId686" w:history="1">
              <w:r>
                <w:rPr>
                  <w:rStyle w:val="a5"/>
                  <w:rFonts w:ascii="Times New Roman" w:hAnsi="Times New Roman"/>
                  <w:sz w:val="20"/>
                  <w:szCs w:val="20"/>
                </w:rPr>
                <w:t>Certification of Michael S. Dell, Chairman and Chief Executive Officer, pursuant to Rule 13a-14(a) or Rule 15d-14(a) under the Securities Exchange Act of 1934, as adopted pursuant to Section 302 of the Sarbanes-Oxley Act of 2002.</w:t>
              </w:r>
            </w:hyperlink>
          </w:p>
        </w:tc>
      </w:tr>
      <w:tr w:rsidR="00354136" w14:paraId="7ECAEDA9" w14:textId="77777777" w:rsidTr="00354136">
        <w:trPr>
          <w:jc w:val="center"/>
        </w:trPr>
        <w:tc>
          <w:tcPr>
            <w:tcW w:w="0" w:type="auto"/>
            <w:gridSpan w:val="5"/>
            <w:tcMar>
              <w:top w:w="30" w:type="dxa"/>
              <w:left w:w="20" w:type="dxa"/>
              <w:bottom w:w="30" w:type="dxa"/>
              <w:right w:w="20" w:type="dxa"/>
            </w:tcMar>
            <w:hideMark/>
          </w:tcPr>
          <w:p w14:paraId="7A93B157" w14:textId="77777777" w:rsidR="00354136" w:rsidRDefault="00354136">
            <w:pPr>
              <w:spacing w:after="100"/>
              <w:jc w:val="right"/>
            </w:pPr>
            <w:hyperlink r:id="rId687" w:history="1">
              <w:r>
                <w:rPr>
                  <w:rStyle w:val="a5"/>
                  <w:rFonts w:ascii="Times New Roman" w:hAnsi="Times New Roman"/>
                  <w:sz w:val="20"/>
                  <w:szCs w:val="20"/>
                </w:rPr>
                <w:t>31.2†</w:t>
              </w:r>
            </w:hyperlink>
          </w:p>
        </w:tc>
        <w:tc>
          <w:tcPr>
            <w:tcW w:w="0" w:type="auto"/>
            <w:gridSpan w:val="3"/>
            <w:tcMar>
              <w:top w:w="0" w:type="dxa"/>
              <w:left w:w="20" w:type="dxa"/>
              <w:bottom w:w="0" w:type="dxa"/>
              <w:right w:w="20" w:type="dxa"/>
            </w:tcMar>
            <w:vAlign w:val="center"/>
            <w:hideMark/>
          </w:tcPr>
          <w:p w14:paraId="0F074F18" w14:textId="77777777" w:rsidR="00354136" w:rsidRDefault="00354136">
            <w:pPr>
              <w:spacing w:after="100"/>
              <w:jc w:val="right"/>
            </w:pPr>
          </w:p>
        </w:tc>
        <w:tc>
          <w:tcPr>
            <w:tcW w:w="0" w:type="auto"/>
            <w:gridSpan w:val="5"/>
            <w:tcMar>
              <w:top w:w="30" w:type="dxa"/>
              <w:left w:w="20" w:type="dxa"/>
              <w:bottom w:w="30" w:type="dxa"/>
              <w:right w:w="20" w:type="dxa"/>
            </w:tcMar>
            <w:hideMark/>
          </w:tcPr>
          <w:p w14:paraId="26720232" w14:textId="77777777" w:rsidR="00354136" w:rsidRDefault="00354136" w:rsidP="00354136">
            <w:pPr>
              <w:spacing w:after="100"/>
              <w:rPr>
                <w:rFonts w:ascii="宋体" w:eastAsia="宋体" w:hAnsi="宋体" w:cs="宋体"/>
              </w:rPr>
            </w:pPr>
            <w:hyperlink r:id="rId688" w:history="1">
              <w:r>
                <w:rPr>
                  <w:rStyle w:val="a5"/>
                  <w:rFonts w:ascii="Times New Roman" w:hAnsi="Times New Roman"/>
                  <w:sz w:val="20"/>
                  <w:szCs w:val="20"/>
                </w:rPr>
                <w:t>Certification of Thomas W. Sweet, Executive Vice President and Chief Financial Officer, pursuant to Rule 13a-14(a) or Rule 15d-14(a) under the Securities Exchange Act of 1934, as adopted pursuant to Section 302 of the Sarbanes-Oxley Act of 2002.</w:t>
              </w:r>
            </w:hyperlink>
          </w:p>
        </w:tc>
      </w:tr>
      <w:tr w:rsidR="00354136" w14:paraId="108ACC72" w14:textId="77777777" w:rsidTr="00354136">
        <w:trPr>
          <w:jc w:val="center"/>
        </w:trPr>
        <w:tc>
          <w:tcPr>
            <w:tcW w:w="0" w:type="auto"/>
            <w:gridSpan w:val="5"/>
            <w:tcMar>
              <w:top w:w="30" w:type="dxa"/>
              <w:left w:w="20" w:type="dxa"/>
              <w:bottom w:w="30" w:type="dxa"/>
              <w:right w:w="20" w:type="dxa"/>
            </w:tcMar>
            <w:hideMark/>
          </w:tcPr>
          <w:p w14:paraId="4A0C60C2" w14:textId="77777777" w:rsidR="00354136" w:rsidRDefault="00354136">
            <w:pPr>
              <w:spacing w:after="100"/>
              <w:jc w:val="right"/>
            </w:pPr>
            <w:hyperlink r:id="rId689" w:history="1">
              <w:r>
                <w:rPr>
                  <w:rStyle w:val="a5"/>
                  <w:rFonts w:ascii="Times New Roman" w:hAnsi="Times New Roman"/>
                  <w:sz w:val="20"/>
                  <w:szCs w:val="20"/>
                </w:rPr>
                <w:t>32.1††</w:t>
              </w:r>
            </w:hyperlink>
          </w:p>
        </w:tc>
        <w:tc>
          <w:tcPr>
            <w:tcW w:w="0" w:type="auto"/>
            <w:gridSpan w:val="3"/>
            <w:tcMar>
              <w:top w:w="0" w:type="dxa"/>
              <w:left w:w="20" w:type="dxa"/>
              <w:bottom w:w="0" w:type="dxa"/>
              <w:right w:w="20" w:type="dxa"/>
            </w:tcMar>
            <w:vAlign w:val="center"/>
            <w:hideMark/>
          </w:tcPr>
          <w:p w14:paraId="57E8CFC3" w14:textId="77777777" w:rsidR="00354136" w:rsidRDefault="00354136">
            <w:pPr>
              <w:spacing w:after="100"/>
              <w:jc w:val="right"/>
            </w:pPr>
          </w:p>
        </w:tc>
        <w:tc>
          <w:tcPr>
            <w:tcW w:w="0" w:type="auto"/>
            <w:gridSpan w:val="5"/>
            <w:tcMar>
              <w:top w:w="30" w:type="dxa"/>
              <w:left w:w="20" w:type="dxa"/>
              <w:bottom w:w="30" w:type="dxa"/>
              <w:right w:w="20" w:type="dxa"/>
            </w:tcMar>
            <w:hideMark/>
          </w:tcPr>
          <w:p w14:paraId="19774B27" w14:textId="77777777" w:rsidR="00354136" w:rsidRDefault="00354136" w:rsidP="00354136">
            <w:pPr>
              <w:spacing w:after="100"/>
              <w:rPr>
                <w:rFonts w:ascii="宋体" w:eastAsia="宋体" w:hAnsi="宋体" w:cs="宋体"/>
              </w:rPr>
            </w:pPr>
            <w:hyperlink r:id="rId690" w:history="1">
              <w:r>
                <w:rPr>
                  <w:rStyle w:val="a5"/>
                  <w:rFonts w:ascii="Times New Roman" w:hAnsi="Times New Roman"/>
                  <w:sz w:val="20"/>
                  <w:szCs w:val="20"/>
                </w:rPr>
                <w:t>Certifications of Michael S. Dell, Chairman and Chief Executive Officer, and Thomas W. Sweet, Executive Vice President and Chief Financial Officer, pursuant to Rule 13a-14(b) or Rule 15d-14(b) under the Securities Exchange Act of 1934 and 18 U.S.C. Section 1350, as adopted pursuant to Section 906 of the Sarbanes-Oxley Act of 2002.</w:t>
              </w:r>
            </w:hyperlink>
          </w:p>
        </w:tc>
      </w:tr>
      <w:tr w:rsidR="00354136" w14:paraId="37605343" w14:textId="77777777" w:rsidTr="00354136">
        <w:trPr>
          <w:jc w:val="center"/>
        </w:trPr>
        <w:tc>
          <w:tcPr>
            <w:tcW w:w="0" w:type="auto"/>
            <w:gridSpan w:val="5"/>
            <w:tcMar>
              <w:top w:w="30" w:type="dxa"/>
              <w:left w:w="20" w:type="dxa"/>
              <w:bottom w:w="30" w:type="dxa"/>
              <w:right w:w="20" w:type="dxa"/>
            </w:tcMar>
            <w:hideMark/>
          </w:tcPr>
          <w:p w14:paraId="37D1EA83" w14:textId="77777777" w:rsidR="00354136" w:rsidRDefault="00354136">
            <w:pPr>
              <w:spacing w:after="100"/>
              <w:jc w:val="right"/>
            </w:pPr>
            <w:r>
              <w:rPr>
                <w:rFonts w:ascii="Times New Roman" w:hAnsi="Times New Roman"/>
                <w:color w:val="000000"/>
                <w:sz w:val="20"/>
                <w:szCs w:val="20"/>
              </w:rPr>
              <w:t>101 .INS†</w:t>
            </w:r>
          </w:p>
        </w:tc>
        <w:tc>
          <w:tcPr>
            <w:tcW w:w="0" w:type="auto"/>
            <w:gridSpan w:val="3"/>
            <w:tcMar>
              <w:top w:w="0" w:type="dxa"/>
              <w:left w:w="20" w:type="dxa"/>
              <w:bottom w:w="0" w:type="dxa"/>
              <w:right w:w="20" w:type="dxa"/>
            </w:tcMar>
            <w:vAlign w:val="center"/>
            <w:hideMark/>
          </w:tcPr>
          <w:p w14:paraId="0B1E66CE" w14:textId="77777777" w:rsidR="00354136" w:rsidRDefault="00354136">
            <w:pPr>
              <w:spacing w:after="100"/>
              <w:jc w:val="right"/>
            </w:pPr>
          </w:p>
        </w:tc>
        <w:tc>
          <w:tcPr>
            <w:tcW w:w="0" w:type="auto"/>
            <w:gridSpan w:val="5"/>
            <w:tcMar>
              <w:top w:w="30" w:type="dxa"/>
              <w:left w:w="20" w:type="dxa"/>
              <w:bottom w:w="30" w:type="dxa"/>
              <w:right w:w="20" w:type="dxa"/>
            </w:tcMar>
            <w:hideMark/>
          </w:tcPr>
          <w:p w14:paraId="285A9DB1" w14:textId="77777777" w:rsidR="00354136" w:rsidRDefault="00354136">
            <w:pPr>
              <w:spacing w:after="100"/>
              <w:rPr>
                <w:rFonts w:ascii="宋体" w:eastAsia="宋体" w:hAnsi="宋体" w:cs="宋体"/>
              </w:rPr>
            </w:pPr>
            <w:r>
              <w:rPr>
                <w:rFonts w:ascii="Times New Roman" w:hAnsi="Times New Roman"/>
                <w:color w:val="000000"/>
                <w:sz w:val="20"/>
                <w:szCs w:val="20"/>
              </w:rPr>
              <w:t>XBRL Instance Document - the instance document does not appear in the Interactive Data File because its XBRL tags are embedded within the Inline XBRL document.</w:t>
            </w:r>
          </w:p>
        </w:tc>
      </w:tr>
      <w:tr w:rsidR="00354136" w14:paraId="2761F958" w14:textId="77777777" w:rsidTr="00354136">
        <w:trPr>
          <w:jc w:val="center"/>
        </w:trPr>
        <w:tc>
          <w:tcPr>
            <w:tcW w:w="0" w:type="auto"/>
            <w:gridSpan w:val="5"/>
            <w:tcMar>
              <w:top w:w="30" w:type="dxa"/>
              <w:left w:w="20" w:type="dxa"/>
              <w:bottom w:w="30" w:type="dxa"/>
              <w:right w:w="20" w:type="dxa"/>
            </w:tcMar>
            <w:hideMark/>
          </w:tcPr>
          <w:p w14:paraId="05670184" w14:textId="77777777" w:rsidR="00354136" w:rsidRDefault="00354136">
            <w:pPr>
              <w:spacing w:after="100"/>
              <w:jc w:val="right"/>
            </w:pPr>
            <w:r>
              <w:rPr>
                <w:rFonts w:ascii="Times New Roman" w:hAnsi="Times New Roman"/>
                <w:color w:val="000000"/>
                <w:sz w:val="20"/>
                <w:szCs w:val="20"/>
              </w:rPr>
              <w:t>101 .SCH†</w:t>
            </w:r>
          </w:p>
        </w:tc>
        <w:tc>
          <w:tcPr>
            <w:tcW w:w="0" w:type="auto"/>
            <w:gridSpan w:val="3"/>
            <w:tcMar>
              <w:top w:w="0" w:type="dxa"/>
              <w:left w:w="20" w:type="dxa"/>
              <w:bottom w:w="0" w:type="dxa"/>
              <w:right w:w="20" w:type="dxa"/>
            </w:tcMar>
            <w:vAlign w:val="center"/>
            <w:hideMark/>
          </w:tcPr>
          <w:p w14:paraId="5BB1E610" w14:textId="77777777" w:rsidR="00354136" w:rsidRDefault="00354136">
            <w:pPr>
              <w:spacing w:after="100"/>
              <w:jc w:val="right"/>
            </w:pPr>
          </w:p>
        </w:tc>
        <w:tc>
          <w:tcPr>
            <w:tcW w:w="0" w:type="auto"/>
            <w:gridSpan w:val="5"/>
            <w:tcMar>
              <w:top w:w="30" w:type="dxa"/>
              <w:left w:w="20" w:type="dxa"/>
              <w:bottom w:w="30" w:type="dxa"/>
              <w:right w:w="20" w:type="dxa"/>
            </w:tcMar>
            <w:hideMark/>
          </w:tcPr>
          <w:p w14:paraId="52D3EE18" w14:textId="77777777" w:rsidR="00354136" w:rsidRDefault="00354136">
            <w:pPr>
              <w:spacing w:after="100"/>
              <w:rPr>
                <w:rFonts w:ascii="宋体" w:eastAsia="宋体" w:hAnsi="宋体" w:cs="宋体"/>
              </w:rPr>
            </w:pPr>
            <w:r>
              <w:rPr>
                <w:rFonts w:ascii="Times New Roman" w:hAnsi="Times New Roman"/>
                <w:color w:val="000000"/>
                <w:sz w:val="20"/>
                <w:szCs w:val="20"/>
              </w:rPr>
              <w:t>Inline XBRL Taxonomy Extension Schema Document.</w:t>
            </w:r>
          </w:p>
        </w:tc>
      </w:tr>
      <w:tr w:rsidR="00354136" w14:paraId="39F406F8" w14:textId="77777777" w:rsidTr="00354136">
        <w:trPr>
          <w:jc w:val="center"/>
        </w:trPr>
        <w:tc>
          <w:tcPr>
            <w:tcW w:w="0" w:type="auto"/>
            <w:gridSpan w:val="5"/>
            <w:tcMar>
              <w:top w:w="30" w:type="dxa"/>
              <w:left w:w="20" w:type="dxa"/>
              <w:bottom w:w="30" w:type="dxa"/>
              <w:right w:w="20" w:type="dxa"/>
            </w:tcMar>
            <w:hideMark/>
          </w:tcPr>
          <w:p w14:paraId="74A76AA6" w14:textId="77777777" w:rsidR="00354136" w:rsidRDefault="00354136">
            <w:pPr>
              <w:spacing w:after="100"/>
              <w:jc w:val="right"/>
            </w:pPr>
            <w:r>
              <w:rPr>
                <w:rFonts w:ascii="Times New Roman" w:hAnsi="Times New Roman"/>
                <w:color w:val="000000"/>
                <w:sz w:val="20"/>
                <w:szCs w:val="20"/>
              </w:rPr>
              <w:t>101 .CAL†</w:t>
            </w:r>
          </w:p>
        </w:tc>
        <w:tc>
          <w:tcPr>
            <w:tcW w:w="0" w:type="auto"/>
            <w:gridSpan w:val="3"/>
            <w:tcMar>
              <w:top w:w="0" w:type="dxa"/>
              <w:left w:w="20" w:type="dxa"/>
              <w:bottom w:w="0" w:type="dxa"/>
              <w:right w:w="20" w:type="dxa"/>
            </w:tcMar>
            <w:vAlign w:val="center"/>
            <w:hideMark/>
          </w:tcPr>
          <w:p w14:paraId="55B35FA9" w14:textId="77777777" w:rsidR="00354136" w:rsidRDefault="00354136">
            <w:pPr>
              <w:spacing w:after="100"/>
              <w:jc w:val="right"/>
            </w:pPr>
          </w:p>
        </w:tc>
        <w:tc>
          <w:tcPr>
            <w:tcW w:w="0" w:type="auto"/>
            <w:gridSpan w:val="5"/>
            <w:tcMar>
              <w:top w:w="30" w:type="dxa"/>
              <w:left w:w="20" w:type="dxa"/>
              <w:bottom w:w="30" w:type="dxa"/>
              <w:right w:w="20" w:type="dxa"/>
            </w:tcMar>
            <w:hideMark/>
          </w:tcPr>
          <w:p w14:paraId="5D69ABE3" w14:textId="77777777" w:rsidR="00354136" w:rsidRDefault="00354136">
            <w:pPr>
              <w:spacing w:after="100"/>
              <w:rPr>
                <w:rFonts w:ascii="宋体" w:eastAsia="宋体" w:hAnsi="宋体" w:cs="宋体"/>
              </w:rPr>
            </w:pPr>
            <w:r>
              <w:rPr>
                <w:rFonts w:ascii="Times New Roman" w:hAnsi="Times New Roman"/>
                <w:color w:val="000000"/>
                <w:sz w:val="20"/>
                <w:szCs w:val="20"/>
              </w:rPr>
              <w:t>Inline XBRL Taxonomy Extension Calculation Linkbase Document.</w:t>
            </w:r>
          </w:p>
        </w:tc>
      </w:tr>
      <w:tr w:rsidR="00354136" w14:paraId="133D03FB" w14:textId="77777777" w:rsidTr="00354136">
        <w:trPr>
          <w:jc w:val="center"/>
        </w:trPr>
        <w:tc>
          <w:tcPr>
            <w:tcW w:w="0" w:type="auto"/>
            <w:gridSpan w:val="5"/>
            <w:tcMar>
              <w:top w:w="30" w:type="dxa"/>
              <w:left w:w="20" w:type="dxa"/>
              <w:bottom w:w="30" w:type="dxa"/>
              <w:right w:w="20" w:type="dxa"/>
            </w:tcMar>
            <w:hideMark/>
          </w:tcPr>
          <w:p w14:paraId="61BC3A53" w14:textId="77777777" w:rsidR="00354136" w:rsidRDefault="00354136">
            <w:pPr>
              <w:spacing w:after="100"/>
              <w:jc w:val="right"/>
            </w:pPr>
            <w:r>
              <w:rPr>
                <w:rFonts w:ascii="Times New Roman" w:hAnsi="Times New Roman"/>
                <w:color w:val="000000"/>
                <w:sz w:val="20"/>
                <w:szCs w:val="20"/>
              </w:rPr>
              <w:t>101 .DEF†</w:t>
            </w:r>
          </w:p>
        </w:tc>
        <w:tc>
          <w:tcPr>
            <w:tcW w:w="0" w:type="auto"/>
            <w:gridSpan w:val="3"/>
            <w:tcMar>
              <w:top w:w="0" w:type="dxa"/>
              <w:left w:w="20" w:type="dxa"/>
              <w:bottom w:w="0" w:type="dxa"/>
              <w:right w:w="20" w:type="dxa"/>
            </w:tcMar>
            <w:vAlign w:val="center"/>
            <w:hideMark/>
          </w:tcPr>
          <w:p w14:paraId="0D166104" w14:textId="77777777" w:rsidR="00354136" w:rsidRDefault="00354136">
            <w:pPr>
              <w:spacing w:after="100"/>
              <w:jc w:val="right"/>
            </w:pPr>
          </w:p>
        </w:tc>
        <w:tc>
          <w:tcPr>
            <w:tcW w:w="0" w:type="auto"/>
            <w:gridSpan w:val="5"/>
            <w:tcMar>
              <w:top w:w="30" w:type="dxa"/>
              <w:left w:w="20" w:type="dxa"/>
              <w:bottom w:w="30" w:type="dxa"/>
              <w:right w:w="20" w:type="dxa"/>
            </w:tcMar>
            <w:hideMark/>
          </w:tcPr>
          <w:p w14:paraId="2E948848" w14:textId="77777777" w:rsidR="00354136" w:rsidRDefault="00354136">
            <w:pPr>
              <w:spacing w:after="100"/>
              <w:rPr>
                <w:rFonts w:ascii="宋体" w:eastAsia="宋体" w:hAnsi="宋体" w:cs="宋体"/>
              </w:rPr>
            </w:pPr>
            <w:r>
              <w:rPr>
                <w:rFonts w:ascii="Times New Roman" w:hAnsi="Times New Roman"/>
                <w:color w:val="000000"/>
                <w:sz w:val="20"/>
                <w:szCs w:val="20"/>
              </w:rPr>
              <w:t>Inline XBRL Taxonomy Extension Definition Linkbase Document.</w:t>
            </w:r>
          </w:p>
        </w:tc>
      </w:tr>
      <w:tr w:rsidR="00354136" w14:paraId="0724AE67" w14:textId="77777777" w:rsidTr="00354136">
        <w:trPr>
          <w:jc w:val="center"/>
        </w:trPr>
        <w:tc>
          <w:tcPr>
            <w:tcW w:w="0" w:type="auto"/>
            <w:gridSpan w:val="5"/>
            <w:tcMar>
              <w:top w:w="30" w:type="dxa"/>
              <w:left w:w="20" w:type="dxa"/>
              <w:bottom w:w="30" w:type="dxa"/>
              <w:right w:w="20" w:type="dxa"/>
            </w:tcMar>
            <w:hideMark/>
          </w:tcPr>
          <w:p w14:paraId="26CE7526" w14:textId="77777777" w:rsidR="00354136" w:rsidRDefault="00354136">
            <w:pPr>
              <w:spacing w:after="100"/>
              <w:jc w:val="right"/>
            </w:pPr>
            <w:r>
              <w:rPr>
                <w:rFonts w:ascii="Times New Roman" w:hAnsi="Times New Roman"/>
                <w:color w:val="000000"/>
                <w:sz w:val="20"/>
                <w:szCs w:val="20"/>
              </w:rPr>
              <w:t>101 .LAB†</w:t>
            </w:r>
          </w:p>
        </w:tc>
        <w:tc>
          <w:tcPr>
            <w:tcW w:w="0" w:type="auto"/>
            <w:gridSpan w:val="3"/>
            <w:tcMar>
              <w:top w:w="0" w:type="dxa"/>
              <w:left w:w="20" w:type="dxa"/>
              <w:bottom w:w="0" w:type="dxa"/>
              <w:right w:w="20" w:type="dxa"/>
            </w:tcMar>
            <w:vAlign w:val="center"/>
            <w:hideMark/>
          </w:tcPr>
          <w:p w14:paraId="5970F8C9" w14:textId="77777777" w:rsidR="00354136" w:rsidRDefault="00354136">
            <w:pPr>
              <w:spacing w:after="100"/>
              <w:jc w:val="right"/>
            </w:pPr>
          </w:p>
        </w:tc>
        <w:tc>
          <w:tcPr>
            <w:tcW w:w="0" w:type="auto"/>
            <w:gridSpan w:val="5"/>
            <w:tcMar>
              <w:top w:w="30" w:type="dxa"/>
              <w:left w:w="20" w:type="dxa"/>
              <w:bottom w:w="30" w:type="dxa"/>
              <w:right w:w="20" w:type="dxa"/>
            </w:tcMar>
            <w:hideMark/>
          </w:tcPr>
          <w:p w14:paraId="5E0529E2" w14:textId="77777777" w:rsidR="00354136" w:rsidRDefault="00354136">
            <w:pPr>
              <w:spacing w:after="100"/>
              <w:rPr>
                <w:rFonts w:ascii="宋体" w:eastAsia="宋体" w:hAnsi="宋体" w:cs="宋体"/>
              </w:rPr>
            </w:pPr>
            <w:r>
              <w:rPr>
                <w:rFonts w:ascii="Times New Roman" w:hAnsi="Times New Roman"/>
                <w:color w:val="000000"/>
                <w:sz w:val="20"/>
                <w:szCs w:val="20"/>
              </w:rPr>
              <w:t>Inline XBRL Taxonomy Extension Label Linkbase Document.</w:t>
            </w:r>
          </w:p>
        </w:tc>
      </w:tr>
      <w:tr w:rsidR="00354136" w14:paraId="67616B6D" w14:textId="77777777" w:rsidTr="00354136">
        <w:trPr>
          <w:jc w:val="center"/>
        </w:trPr>
        <w:tc>
          <w:tcPr>
            <w:tcW w:w="0" w:type="auto"/>
            <w:gridSpan w:val="5"/>
            <w:tcMar>
              <w:top w:w="30" w:type="dxa"/>
              <w:left w:w="20" w:type="dxa"/>
              <w:bottom w:w="30" w:type="dxa"/>
              <w:right w:w="20" w:type="dxa"/>
            </w:tcMar>
            <w:hideMark/>
          </w:tcPr>
          <w:p w14:paraId="25435D17" w14:textId="77777777" w:rsidR="00354136" w:rsidRDefault="00354136">
            <w:pPr>
              <w:spacing w:after="100"/>
              <w:jc w:val="right"/>
            </w:pPr>
            <w:r>
              <w:rPr>
                <w:rFonts w:ascii="Times New Roman" w:hAnsi="Times New Roman"/>
                <w:color w:val="000000"/>
                <w:sz w:val="20"/>
                <w:szCs w:val="20"/>
              </w:rPr>
              <w:t>101 .PRE†</w:t>
            </w:r>
          </w:p>
        </w:tc>
        <w:tc>
          <w:tcPr>
            <w:tcW w:w="0" w:type="auto"/>
            <w:gridSpan w:val="3"/>
            <w:tcMar>
              <w:top w:w="0" w:type="dxa"/>
              <w:left w:w="20" w:type="dxa"/>
              <w:bottom w:w="0" w:type="dxa"/>
              <w:right w:w="20" w:type="dxa"/>
            </w:tcMar>
            <w:vAlign w:val="center"/>
            <w:hideMark/>
          </w:tcPr>
          <w:p w14:paraId="2457139F" w14:textId="77777777" w:rsidR="00354136" w:rsidRDefault="00354136">
            <w:pPr>
              <w:spacing w:after="100"/>
              <w:jc w:val="right"/>
            </w:pPr>
          </w:p>
        </w:tc>
        <w:tc>
          <w:tcPr>
            <w:tcW w:w="0" w:type="auto"/>
            <w:gridSpan w:val="5"/>
            <w:tcMar>
              <w:top w:w="30" w:type="dxa"/>
              <w:left w:w="20" w:type="dxa"/>
              <w:bottom w:w="30" w:type="dxa"/>
              <w:right w:w="20" w:type="dxa"/>
            </w:tcMar>
            <w:hideMark/>
          </w:tcPr>
          <w:p w14:paraId="3B98938D" w14:textId="77777777" w:rsidR="00354136" w:rsidRDefault="00354136">
            <w:pPr>
              <w:spacing w:after="100"/>
              <w:rPr>
                <w:rFonts w:ascii="宋体" w:eastAsia="宋体" w:hAnsi="宋体" w:cs="宋体"/>
              </w:rPr>
            </w:pPr>
            <w:r>
              <w:rPr>
                <w:rFonts w:ascii="Times New Roman" w:hAnsi="Times New Roman"/>
                <w:color w:val="000000"/>
                <w:sz w:val="20"/>
                <w:szCs w:val="20"/>
              </w:rPr>
              <w:t>Inline XBRL Taxonomy Extension Presentation Linkbase Document.</w:t>
            </w:r>
          </w:p>
        </w:tc>
      </w:tr>
      <w:tr w:rsidR="00354136" w14:paraId="3BD2F6E3" w14:textId="77777777" w:rsidTr="00354136">
        <w:trPr>
          <w:jc w:val="center"/>
        </w:trPr>
        <w:tc>
          <w:tcPr>
            <w:tcW w:w="0" w:type="auto"/>
            <w:gridSpan w:val="5"/>
            <w:tcMar>
              <w:top w:w="30" w:type="dxa"/>
              <w:left w:w="20" w:type="dxa"/>
              <w:bottom w:w="30" w:type="dxa"/>
              <w:right w:w="20" w:type="dxa"/>
            </w:tcMar>
            <w:hideMark/>
          </w:tcPr>
          <w:p w14:paraId="1F632152" w14:textId="77777777" w:rsidR="00354136" w:rsidRDefault="00354136">
            <w:pPr>
              <w:spacing w:after="100"/>
              <w:jc w:val="right"/>
            </w:pPr>
            <w:r>
              <w:rPr>
                <w:rFonts w:ascii="Times New Roman" w:hAnsi="Times New Roman"/>
                <w:color w:val="000000"/>
                <w:sz w:val="20"/>
                <w:szCs w:val="20"/>
              </w:rPr>
              <w:t>104</w:t>
            </w:r>
          </w:p>
        </w:tc>
        <w:tc>
          <w:tcPr>
            <w:tcW w:w="0" w:type="auto"/>
            <w:gridSpan w:val="3"/>
            <w:tcMar>
              <w:top w:w="0" w:type="dxa"/>
              <w:left w:w="20" w:type="dxa"/>
              <w:bottom w:w="0" w:type="dxa"/>
              <w:right w:w="20" w:type="dxa"/>
            </w:tcMar>
            <w:vAlign w:val="center"/>
            <w:hideMark/>
          </w:tcPr>
          <w:p w14:paraId="39020FC5" w14:textId="77777777" w:rsidR="00354136" w:rsidRDefault="00354136">
            <w:pPr>
              <w:spacing w:after="100"/>
              <w:jc w:val="right"/>
            </w:pPr>
          </w:p>
        </w:tc>
        <w:tc>
          <w:tcPr>
            <w:tcW w:w="0" w:type="auto"/>
            <w:gridSpan w:val="5"/>
            <w:tcMar>
              <w:top w:w="30" w:type="dxa"/>
              <w:left w:w="20" w:type="dxa"/>
              <w:bottom w:w="30" w:type="dxa"/>
              <w:right w:w="20" w:type="dxa"/>
            </w:tcMar>
            <w:hideMark/>
          </w:tcPr>
          <w:p w14:paraId="1F23CF43" w14:textId="77777777" w:rsidR="00354136" w:rsidRDefault="00354136">
            <w:pPr>
              <w:spacing w:after="100"/>
              <w:rPr>
                <w:rFonts w:ascii="宋体" w:eastAsia="宋体" w:hAnsi="宋体" w:cs="宋体"/>
              </w:rPr>
            </w:pPr>
            <w:r>
              <w:rPr>
                <w:rFonts w:ascii="Times New Roman" w:hAnsi="Times New Roman"/>
                <w:color w:val="000000"/>
                <w:sz w:val="20"/>
                <w:szCs w:val="20"/>
              </w:rPr>
              <w:t>Cover Page Interactive Data File - the cover page XBRL tags are embedded within the Inline XBRL document (included in Exhibit 101).</w:t>
            </w:r>
          </w:p>
        </w:tc>
      </w:tr>
      <w:tr w:rsidR="00354136" w14:paraId="6CD04923" w14:textId="77777777" w:rsidTr="00354136">
        <w:trPr>
          <w:gridAfter w:val="1"/>
          <w:wAfter w:w="31" w:type="dxa"/>
          <w:jc w:val="center"/>
        </w:trPr>
        <w:tc>
          <w:tcPr>
            <w:tcW w:w="175" w:type="dxa"/>
            <w:vAlign w:val="center"/>
            <w:hideMark/>
          </w:tcPr>
          <w:p w14:paraId="27562920" w14:textId="77777777" w:rsidR="00354136" w:rsidRDefault="00354136">
            <w:pPr>
              <w:jc w:val="center"/>
            </w:pPr>
          </w:p>
        </w:tc>
        <w:tc>
          <w:tcPr>
            <w:tcW w:w="2420" w:type="dxa"/>
            <w:vAlign w:val="center"/>
            <w:hideMark/>
          </w:tcPr>
          <w:p w14:paraId="2F746F1E" w14:textId="77777777" w:rsidR="00354136" w:rsidRDefault="00354136">
            <w:pPr>
              <w:spacing w:after="100"/>
              <w:rPr>
                <w:rFonts w:ascii="Times New Roman" w:eastAsia="Times New Roman" w:hAnsi="Times New Roman"/>
                <w:sz w:val="20"/>
                <w:szCs w:val="20"/>
              </w:rPr>
            </w:pPr>
          </w:p>
        </w:tc>
        <w:tc>
          <w:tcPr>
            <w:tcW w:w="6" w:type="dxa"/>
            <w:vAlign w:val="center"/>
            <w:hideMark/>
          </w:tcPr>
          <w:p w14:paraId="20D7981C" w14:textId="77777777" w:rsidR="00354136" w:rsidRDefault="00354136">
            <w:pPr>
              <w:spacing w:after="100"/>
              <w:rPr>
                <w:rFonts w:ascii="Times New Roman" w:eastAsia="Times New Roman" w:hAnsi="Times New Roman"/>
                <w:sz w:val="20"/>
                <w:szCs w:val="20"/>
              </w:rPr>
            </w:pPr>
          </w:p>
        </w:tc>
        <w:tc>
          <w:tcPr>
            <w:tcW w:w="6" w:type="dxa"/>
            <w:vAlign w:val="center"/>
            <w:hideMark/>
          </w:tcPr>
          <w:p w14:paraId="09F32538" w14:textId="77777777" w:rsidR="00354136" w:rsidRDefault="00354136">
            <w:pPr>
              <w:spacing w:after="100"/>
              <w:rPr>
                <w:rFonts w:ascii="Times New Roman" w:eastAsia="Times New Roman" w:hAnsi="Times New Roman"/>
                <w:sz w:val="20"/>
                <w:szCs w:val="20"/>
              </w:rPr>
            </w:pPr>
          </w:p>
        </w:tc>
        <w:tc>
          <w:tcPr>
            <w:tcW w:w="79" w:type="dxa"/>
            <w:vAlign w:val="center"/>
            <w:hideMark/>
          </w:tcPr>
          <w:p w14:paraId="4FE78DEA" w14:textId="77777777" w:rsidR="00354136" w:rsidRDefault="00354136">
            <w:pPr>
              <w:spacing w:after="100"/>
              <w:rPr>
                <w:rFonts w:ascii="Times New Roman" w:eastAsia="Times New Roman" w:hAnsi="Times New Roman"/>
                <w:sz w:val="20"/>
                <w:szCs w:val="20"/>
              </w:rPr>
            </w:pPr>
          </w:p>
        </w:tc>
        <w:tc>
          <w:tcPr>
            <w:tcW w:w="6" w:type="dxa"/>
            <w:vAlign w:val="center"/>
            <w:hideMark/>
          </w:tcPr>
          <w:p w14:paraId="013C292C" w14:textId="77777777" w:rsidR="00354136" w:rsidRDefault="00354136">
            <w:pPr>
              <w:spacing w:after="100"/>
              <w:rPr>
                <w:rFonts w:ascii="Times New Roman" w:eastAsia="Times New Roman" w:hAnsi="Times New Roman"/>
                <w:sz w:val="20"/>
                <w:szCs w:val="20"/>
              </w:rPr>
            </w:pPr>
          </w:p>
        </w:tc>
        <w:tc>
          <w:tcPr>
            <w:tcW w:w="175" w:type="dxa"/>
            <w:gridSpan w:val="3"/>
            <w:vAlign w:val="center"/>
            <w:hideMark/>
          </w:tcPr>
          <w:p w14:paraId="7C042452" w14:textId="77777777" w:rsidR="00354136" w:rsidRDefault="00354136">
            <w:pPr>
              <w:spacing w:after="100"/>
              <w:rPr>
                <w:rFonts w:ascii="Times New Roman" w:eastAsia="Times New Roman" w:hAnsi="Times New Roman"/>
                <w:sz w:val="20"/>
                <w:szCs w:val="20"/>
              </w:rPr>
            </w:pPr>
          </w:p>
        </w:tc>
        <w:tc>
          <w:tcPr>
            <w:tcW w:w="17453" w:type="dxa"/>
            <w:gridSpan w:val="2"/>
            <w:vAlign w:val="center"/>
            <w:hideMark/>
          </w:tcPr>
          <w:p w14:paraId="45F2457E" w14:textId="77777777" w:rsidR="00354136" w:rsidRDefault="00354136">
            <w:pPr>
              <w:spacing w:after="100"/>
              <w:rPr>
                <w:rFonts w:ascii="Times New Roman" w:eastAsia="Times New Roman" w:hAnsi="Times New Roman"/>
                <w:sz w:val="20"/>
                <w:szCs w:val="20"/>
              </w:rPr>
            </w:pPr>
          </w:p>
        </w:tc>
        <w:tc>
          <w:tcPr>
            <w:tcW w:w="6" w:type="dxa"/>
            <w:vAlign w:val="center"/>
            <w:hideMark/>
          </w:tcPr>
          <w:p w14:paraId="7A60C0C5" w14:textId="77777777" w:rsidR="00354136" w:rsidRDefault="00354136">
            <w:pPr>
              <w:spacing w:after="100"/>
              <w:rPr>
                <w:rFonts w:ascii="Times New Roman" w:eastAsia="Times New Roman" w:hAnsi="Times New Roman"/>
                <w:sz w:val="20"/>
                <w:szCs w:val="20"/>
              </w:rPr>
            </w:pPr>
          </w:p>
        </w:tc>
      </w:tr>
      <w:tr w:rsidR="00354136" w14:paraId="6E1BCD06" w14:textId="77777777" w:rsidTr="00354136">
        <w:trPr>
          <w:gridAfter w:val="1"/>
          <w:wAfter w:w="31" w:type="dxa"/>
          <w:jc w:val="center"/>
        </w:trPr>
        <w:tc>
          <w:tcPr>
            <w:tcW w:w="0" w:type="auto"/>
            <w:gridSpan w:val="3"/>
            <w:tcBorders>
              <w:top w:val="single" w:sz="8" w:space="0" w:color="000000"/>
            </w:tcBorders>
            <w:tcMar>
              <w:top w:w="30" w:type="dxa"/>
              <w:left w:w="20" w:type="dxa"/>
              <w:bottom w:w="30" w:type="dxa"/>
              <w:right w:w="20" w:type="dxa"/>
            </w:tcMar>
            <w:hideMark/>
          </w:tcPr>
          <w:p w14:paraId="0D92C26C" w14:textId="77777777" w:rsidR="00354136" w:rsidRDefault="00354136">
            <w:pPr>
              <w:spacing w:after="100"/>
              <w:jc w:val="right"/>
              <w:rPr>
                <w:rFonts w:ascii="宋体" w:eastAsia="宋体" w:hAnsi="宋体" w:cs="宋体"/>
              </w:rPr>
            </w:pPr>
            <w:r>
              <w:rPr>
                <w:rFonts w:ascii="Times New Roman" w:hAnsi="Times New Roman"/>
                <w:color w:val="000000"/>
                <w:sz w:val="20"/>
                <w:szCs w:val="20"/>
              </w:rPr>
              <w:t>†</w:t>
            </w:r>
          </w:p>
        </w:tc>
        <w:tc>
          <w:tcPr>
            <w:tcW w:w="0" w:type="auto"/>
            <w:gridSpan w:val="3"/>
            <w:tcMar>
              <w:top w:w="0" w:type="dxa"/>
              <w:left w:w="20" w:type="dxa"/>
              <w:bottom w:w="0" w:type="dxa"/>
              <w:right w:w="20" w:type="dxa"/>
            </w:tcMar>
            <w:vAlign w:val="center"/>
            <w:hideMark/>
          </w:tcPr>
          <w:p w14:paraId="523962B4" w14:textId="77777777" w:rsidR="00354136" w:rsidRDefault="00354136">
            <w:pPr>
              <w:spacing w:after="100"/>
              <w:jc w:val="right"/>
            </w:pPr>
          </w:p>
        </w:tc>
        <w:tc>
          <w:tcPr>
            <w:tcW w:w="0" w:type="auto"/>
            <w:gridSpan w:val="6"/>
            <w:tcMar>
              <w:top w:w="30" w:type="dxa"/>
              <w:left w:w="20" w:type="dxa"/>
              <w:bottom w:w="30" w:type="dxa"/>
              <w:right w:w="20" w:type="dxa"/>
            </w:tcMar>
            <w:vAlign w:val="bottom"/>
            <w:hideMark/>
          </w:tcPr>
          <w:p w14:paraId="7E8C7971" w14:textId="77777777" w:rsidR="00354136" w:rsidRDefault="00354136">
            <w:pPr>
              <w:spacing w:after="100"/>
              <w:rPr>
                <w:rFonts w:ascii="宋体" w:eastAsia="宋体" w:hAnsi="宋体" w:cs="宋体"/>
              </w:rPr>
            </w:pPr>
            <w:r>
              <w:rPr>
                <w:rFonts w:ascii="Times New Roman" w:hAnsi="Times New Roman"/>
                <w:color w:val="000000"/>
                <w:sz w:val="20"/>
                <w:szCs w:val="20"/>
              </w:rPr>
              <w:t>Filed with this report.</w:t>
            </w:r>
          </w:p>
        </w:tc>
      </w:tr>
      <w:tr w:rsidR="00354136" w14:paraId="695DBC78" w14:textId="77777777" w:rsidTr="00354136">
        <w:trPr>
          <w:gridAfter w:val="1"/>
          <w:wAfter w:w="31" w:type="dxa"/>
          <w:jc w:val="center"/>
        </w:trPr>
        <w:tc>
          <w:tcPr>
            <w:tcW w:w="0" w:type="auto"/>
            <w:gridSpan w:val="3"/>
            <w:tcMar>
              <w:top w:w="30" w:type="dxa"/>
              <w:left w:w="20" w:type="dxa"/>
              <w:bottom w:w="30" w:type="dxa"/>
              <w:right w:w="20" w:type="dxa"/>
            </w:tcMar>
            <w:hideMark/>
          </w:tcPr>
          <w:p w14:paraId="3B954B74" w14:textId="77777777" w:rsidR="00354136" w:rsidRDefault="00354136">
            <w:pPr>
              <w:spacing w:after="100"/>
              <w:jc w:val="right"/>
            </w:pPr>
            <w:r>
              <w:rPr>
                <w:rFonts w:ascii="Times New Roman" w:hAnsi="Times New Roman"/>
                <w:color w:val="000000"/>
                <w:sz w:val="20"/>
                <w:szCs w:val="20"/>
              </w:rPr>
              <w:t>††</w:t>
            </w:r>
          </w:p>
        </w:tc>
        <w:tc>
          <w:tcPr>
            <w:tcW w:w="0" w:type="auto"/>
            <w:gridSpan w:val="3"/>
            <w:tcMar>
              <w:top w:w="0" w:type="dxa"/>
              <w:left w:w="20" w:type="dxa"/>
              <w:bottom w:w="0" w:type="dxa"/>
              <w:right w:w="20" w:type="dxa"/>
            </w:tcMar>
            <w:vAlign w:val="center"/>
            <w:hideMark/>
          </w:tcPr>
          <w:p w14:paraId="697C66BF" w14:textId="77777777" w:rsidR="00354136" w:rsidRDefault="00354136">
            <w:pPr>
              <w:spacing w:after="100"/>
              <w:jc w:val="right"/>
            </w:pPr>
          </w:p>
        </w:tc>
        <w:tc>
          <w:tcPr>
            <w:tcW w:w="0" w:type="auto"/>
            <w:gridSpan w:val="6"/>
            <w:tcMar>
              <w:top w:w="30" w:type="dxa"/>
              <w:left w:w="20" w:type="dxa"/>
              <w:bottom w:w="30" w:type="dxa"/>
              <w:right w:w="20" w:type="dxa"/>
            </w:tcMar>
            <w:vAlign w:val="bottom"/>
            <w:hideMark/>
          </w:tcPr>
          <w:p w14:paraId="647EA3C6" w14:textId="77777777" w:rsidR="00354136" w:rsidRDefault="00354136">
            <w:pPr>
              <w:spacing w:after="100"/>
              <w:rPr>
                <w:rFonts w:ascii="宋体" w:eastAsia="宋体" w:hAnsi="宋体" w:cs="宋体"/>
              </w:rPr>
            </w:pPr>
            <w:r>
              <w:rPr>
                <w:rFonts w:ascii="Times New Roman" w:hAnsi="Times New Roman"/>
                <w:color w:val="000000"/>
                <w:sz w:val="20"/>
                <w:szCs w:val="20"/>
              </w:rPr>
              <w:t>Furnished with this report.</w:t>
            </w:r>
          </w:p>
        </w:tc>
      </w:tr>
      <w:tr w:rsidR="00354136" w14:paraId="356B510E" w14:textId="77777777" w:rsidTr="00354136">
        <w:trPr>
          <w:gridAfter w:val="1"/>
          <w:wAfter w:w="31" w:type="dxa"/>
          <w:jc w:val="center"/>
        </w:trPr>
        <w:tc>
          <w:tcPr>
            <w:tcW w:w="0" w:type="auto"/>
            <w:gridSpan w:val="3"/>
            <w:tcMar>
              <w:top w:w="30" w:type="dxa"/>
              <w:left w:w="20" w:type="dxa"/>
              <w:bottom w:w="30" w:type="dxa"/>
              <w:right w:w="20" w:type="dxa"/>
            </w:tcMar>
            <w:hideMark/>
          </w:tcPr>
          <w:p w14:paraId="4C1423C1" w14:textId="77777777" w:rsidR="00354136" w:rsidRDefault="00354136">
            <w:pPr>
              <w:spacing w:after="100"/>
              <w:jc w:val="right"/>
            </w:pPr>
            <w:r>
              <w:rPr>
                <w:rFonts w:ascii="Times New Roman" w:hAnsi="Times New Roman"/>
                <w:color w:val="000000"/>
                <w:sz w:val="20"/>
                <w:szCs w:val="20"/>
              </w:rPr>
              <w:t>*</w:t>
            </w:r>
          </w:p>
        </w:tc>
        <w:tc>
          <w:tcPr>
            <w:tcW w:w="0" w:type="auto"/>
            <w:gridSpan w:val="3"/>
            <w:tcMar>
              <w:top w:w="0" w:type="dxa"/>
              <w:left w:w="20" w:type="dxa"/>
              <w:bottom w:w="0" w:type="dxa"/>
              <w:right w:w="20" w:type="dxa"/>
            </w:tcMar>
            <w:vAlign w:val="center"/>
            <w:hideMark/>
          </w:tcPr>
          <w:p w14:paraId="3BAC8CFD" w14:textId="77777777" w:rsidR="00354136" w:rsidRDefault="00354136">
            <w:pPr>
              <w:spacing w:after="100"/>
              <w:jc w:val="right"/>
            </w:pPr>
          </w:p>
        </w:tc>
        <w:tc>
          <w:tcPr>
            <w:tcW w:w="0" w:type="auto"/>
            <w:gridSpan w:val="6"/>
            <w:tcMar>
              <w:top w:w="30" w:type="dxa"/>
              <w:left w:w="20" w:type="dxa"/>
              <w:bottom w:w="30" w:type="dxa"/>
              <w:right w:w="20" w:type="dxa"/>
            </w:tcMar>
            <w:vAlign w:val="bottom"/>
            <w:hideMark/>
          </w:tcPr>
          <w:p w14:paraId="65A992A2" w14:textId="77777777" w:rsidR="00354136" w:rsidRDefault="00354136">
            <w:pPr>
              <w:spacing w:after="100"/>
              <w:rPr>
                <w:rFonts w:ascii="宋体" w:eastAsia="宋体" w:hAnsi="宋体" w:cs="宋体"/>
              </w:rPr>
            </w:pPr>
            <w:r>
              <w:rPr>
                <w:rFonts w:ascii="Times New Roman" w:hAnsi="Times New Roman"/>
                <w:color w:val="000000"/>
                <w:sz w:val="20"/>
                <w:szCs w:val="20"/>
              </w:rPr>
              <w:t>Management contracts or compensation plans or arrangements in which directors or executive officers participate.</w:t>
            </w:r>
          </w:p>
        </w:tc>
      </w:tr>
      <w:tr w:rsidR="00354136" w14:paraId="6350FCFF" w14:textId="77777777" w:rsidTr="00354136">
        <w:trPr>
          <w:gridAfter w:val="1"/>
          <w:wAfter w:w="31" w:type="dxa"/>
          <w:jc w:val="center"/>
        </w:trPr>
        <w:tc>
          <w:tcPr>
            <w:tcW w:w="0" w:type="auto"/>
            <w:gridSpan w:val="3"/>
            <w:tcMar>
              <w:top w:w="0" w:type="dxa"/>
              <w:left w:w="20" w:type="dxa"/>
              <w:bottom w:w="0" w:type="dxa"/>
              <w:right w:w="20" w:type="dxa"/>
            </w:tcMar>
            <w:vAlign w:val="center"/>
            <w:hideMark/>
          </w:tcPr>
          <w:p w14:paraId="711157C1" w14:textId="77777777" w:rsidR="00354136" w:rsidRDefault="00354136">
            <w:pPr>
              <w:spacing w:after="100"/>
            </w:pPr>
          </w:p>
        </w:tc>
        <w:tc>
          <w:tcPr>
            <w:tcW w:w="0" w:type="auto"/>
            <w:gridSpan w:val="3"/>
            <w:tcMar>
              <w:top w:w="0" w:type="dxa"/>
              <w:left w:w="20" w:type="dxa"/>
              <w:bottom w:w="0" w:type="dxa"/>
              <w:right w:w="20" w:type="dxa"/>
            </w:tcMar>
            <w:vAlign w:val="center"/>
            <w:hideMark/>
          </w:tcPr>
          <w:p w14:paraId="416086DE" w14:textId="77777777" w:rsidR="00354136" w:rsidRDefault="00354136">
            <w:pPr>
              <w:spacing w:after="100"/>
              <w:rPr>
                <w:rFonts w:ascii="Times New Roman" w:eastAsia="Times New Roman" w:hAnsi="Times New Roman"/>
                <w:sz w:val="20"/>
                <w:szCs w:val="20"/>
              </w:rPr>
            </w:pPr>
          </w:p>
        </w:tc>
        <w:tc>
          <w:tcPr>
            <w:tcW w:w="0" w:type="auto"/>
            <w:gridSpan w:val="6"/>
            <w:tcMar>
              <w:top w:w="30" w:type="dxa"/>
              <w:left w:w="20" w:type="dxa"/>
              <w:bottom w:w="30" w:type="dxa"/>
              <w:right w:w="20" w:type="dxa"/>
            </w:tcMar>
            <w:vAlign w:val="bottom"/>
            <w:hideMark/>
          </w:tcPr>
          <w:p w14:paraId="2F22C0F3" w14:textId="77777777" w:rsidR="00354136" w:rsidRDefault="00354136">
            <w:pPr>
              <w:spacing w:after="100"/>
              <w:rPr>
                <w:rFonts w:ascii="宋体" w:eastAsia="宋体" w:hAnsi="宋体" w:cs="宋体"/>
              </w:rPr>
            </w:pPr>
            <w:r>
              <w:rPr>
                <w:rFonts w:ascii="Times New Roman" w:hAnsi="Times New Roman"/>
                <w:color w:val="000000"/>
                <w:sz w:val="20"/>
                <w:szCs w:val="20"/>
              </w:rPr>
              <w:t>Pursuant to Item 601(b)(4)(iii) of Regulation S-K, copies of certain instruments defining the rights of holders of certain long-term debt of the Company and its subsidiaries are not filed. The Company agrees to furnish to the Securities and Exchange Commission, upon request, a copy of each instrument with respect to issuances of such long-term debt.</w:t>
            </w:r>
          </w:p>
        </w:tc>
      </w:tr>
    </w:tbl>
    <w:p w14:paraId="3506B0DB" w14:textId="77777777" w:rsidR="00354136" w:rsidRDefault="00354136" w:rsidP="00354136"/>
    <w:p w14:paraId="5CBBA2D0" w14:textId="77777777" w:rsidR="00354136" w:rsidRDefault="00354136" w:rsidP="00354136">
      <w:r>
        <w:rPr>
          <w:rFonts w:ascii="Times New Roman" w:hAnsi="Times New Roman"/>
          <w:b/>
          <w:bCs/>
          <w:color w:val="000000"/>
          <w:sz w:val="20"/>
          <w:szCs w:val="20"/>
        </w:rPr>
        <w:t>ITEM 16 — FORM 10-K SUMMARY</w:t>
      </w:r>
    </w:p>
    <w:p w14:paraId="2561FCED" w14:textId="77777777" w:rsidR="00354136" w:rsidRDefault="00354136" w:rsidP="00354136"/>
    <w:p w14:paraId="3B30D123" w14:textId="77777777" w:rsidR="00354136" w:rsidRDefault="00354136" w:rsidP="00354136">
      <w:pPr>
        <w:ind w:hanging="360"/>
      </w:pPr>
      <w:r>
        <w:rPr>
          <w:rFonts w:ascii="Times New Roman" w:hAnsi="Times New Roman"/>
          <w:color w:val="000000"/>
          <w:sz w:val="20"/>
          <w:szCs w:val="20"/>
        </w:rPr>
        <w:t>None.</w:t>
      </w:r>
    </w:p>
    <w:p w14:paraId="5AD3F8AA" w14:textId="77777777" w:rsidR="00354136" w:rsidRDefault="00354136" w:rsidP="00354136">
      <w:pPr>
        <w:jc w:val="center"/>
      </w:pPr>
    </w:p>
    <w:p w14:paraId="10F78081" w14:textId="77777777" w:rsidR="00354136" w:rsidRDefault="00354136" w:rsidP="00354136">
      <w:pPr>
        <w:jc w:val="center"/>
      </w:pPr>
      <w:r>
        <w:rPr>
          <w:rFonts w:ascii="Times New Roman" w:hAnsi="Times New Roman"/>
          <w:color w:val="000000"/>
          <w:sz w:val="20"/>
          <w:szCs w:val="20"/>
        </w:rPr>
        <w:t>170</w:t>
      </w:r>
    </w:p>
    <w:p w14:paraId="02099A2D" w14:textId="77777777" w:rsidR="00354136" w:rsidRDefault="00354136" w:rsidP="00354136">
      <w:pPr>
        <w:jc w:val="center"/>
      </w:pPr>
    </w:p>
    <w:p w14:paraId="456C647F" w14:textId="77777777" w:rsidR="00354136" w:rsidRDefault="00354136" w:rsidP="00354136">
      <w:r>
        <w:pict w14:anchorId="04FEA237">
          <v:rect id="_x0000_i1545" style="width:0;height:1.5pt" o:hralign="center" o:hrstd="t" o:hr="t" fillcolor="#a0a0a0" stroked="f"/>
        </w:pict>
      </w:r>
    </w:p>
    <w:p w14:paraId="6A584629" w14:textId="77777777" w:rsidR="00354136" w:rsidRDefault="00354136" w:rsidP="00354136">
      <w:hyperlink r:id="rId691" w:anchor="if82c7bb85cec43f3b72bdca2d8861323_10" w:history="1">
        <w:r>
          <w:rPr>
            <w:rStyle w:val="a5"/>
            <w:rFonts w:ascii="Times New Roman" w:hAnsi="Times New Roman"/>
            <w:sz w:val="20"/>
            <w:szCs w:val="20"/>
          </w:rPr>
          <w:t>Table of </w:t>
        </w:r>
      </w:hyperlink>
      <w:hyperlink r:id="rId692" w:anchor="if82c7bb85cec43f3b72bdca2d8861323_10" w:history="1">
        <w:r>
          <w:rPr>
            <w:rStyle w:val="a5"/>
            <w:rFonts w:ascii="Times New Roman" w:hAnsi="Times New Roman"/>
            <w:sz w:val="20"/>
            <w:szCs w:val="20"/>
          </w:rPr>
          <w:t>Contents</w:t>
        </w:r>
      </w:hyperlink>
    </w:p>
    <w:p w14:paraId="5788848F" w14:textId="77777777" w:rsidR="00354136" w:rsidRDefault="00354136" w:rsidP="00354136">
      <w:pPr>
        <w:jc w:val="center"/>
      </w:pPr>
      <w:r>
        <w:rPr>
          <w:rFonts w:ascii="Times New Roman" w:hAnsi="Times New Roman"/>
          <w:b/>
          <w:bCs/>
          <w:color w:val="000000"/>
          <w:sz w:val="20"/>
          <w:szCs w:val="20"/>
        </w:rPr>
        <w:t>SIGNATURES</w:t>
      </w:r>
    </w:p>
    <w:p w14:paraId="2B5250D8" w14:textId="77777777" w:rsidR="00354136" w:rsidRDefault="00354136" w:rsidP="00354136">
      <w:pPr>
        <w:jc w:val="center"/>
      </w:pPr>
    </w:p>
    <w:p w14:paraId="0FF441B8" w14:textId="77777777" w:rsidR="00354136" w:rsidRDefault="00354136" w:rsidP="00354136">
      <w:r>
        <w:rPr>
          <w:rFonts w:ascii="Times New Roman" w:hAnsi="Times New Roman"/>
          <w:color w:val="000000"/>
          <w:sz w:val="20"/>
          <w:szCs w:val="20"/>
          <w:shd w:val="clear" w:color="auto" w:fill="FFFFFF"/>
        </w:rPr>
        <w:t>Pursuant to the re</w:t>
      </w:r>
      <w:r>
        <w:rPr>
          <w:rFonts w:ascii="Times New Roman" w:hAnsi="Times New Roman"/>
          <w:color w:val="000000"/>
          <w:sz w:val="20"/>
          <w:szCs w:val="20"/>
        </w:rPr>
        <w:t>quirements of Section 13 or 15(d) of</w:t>
      </w:r>
      <w:r>
        <w:rPr>
          <w:rFonts w:ascii="Times New Roman" w:hAnsi="Times New Roman"/>
          <w:color w:val="000000"/>
          <w:sz w:val="20"/>
          <w:szCs w:val="20"/>
          <w:shd w:val="clear" w:color="auto" w:fill="FFFFFF"/>
        </w:rPr>
        <w:t> the Securities Exchange Act of 1934, the registrant has duly caused this report to be signed on its behalf by the undersigned, thereunto duly authorized.</w:t>
      </w:r>
    </w:p>
    <w:p w14:paraId="2889DBC1" w14:textId="77777777" w:rsidR="00354136" w:rsidRDefault="00354136" w:rsidP="00354136">
      <w:r>
        <w:rPr>
          <w:rFonts w:ascii="Times New Roman" w:hAnsi="Times New Roman"/>
          <w:color w:val="000000"/>
          <w:sz w:val="20"/>
          <w:szCs w:val="20"/>
        </w:rPr>
        <w:t> </w:t>
      </w:r>
    </w:p>
    <w:tbl>
      <w:tblPr>
        <w:tblW w:w="19762" w:type="dxa"/>
        <w:tblCellMar>
          <w:top w:w="15" w:type="dxa"/>
          <w:left w:w="15" w:type="dxa"/>
          <w:bottom w:w="15" w:type="dxa"/>
          <w:right w:w="15" w:type="dxa"/>
        </w:tblCellMar>
        <w:tblLook w:val="04A0" w:firstRow="1" w:lastRow="0" w:firstColumn="1" w:lastColumn="0" w:noHBand="0" w:noVBand="1"/>
      </w:tblPr>
      <w:tblGrid>
        <w:gridCol w:w="169"/>
        <w:gridCol w:w="8212"/>
        <w:gridCol w:w="37"/>
        <w:gridCol w:w="168"/>
        <w:gridCol w:w="600"/>
        <w:gridCol w:w="36"/>
        <w:gridCol w:w="168"/>
        <w:gridCol w:w="10336"/>
        <w:gridCol w:w="36"/>
      </w:tblGrid>
      <w:tr w:rsidR="00354136" w14:paraId="7F663FD8" w14:textId="77777777" w:rsidTr="00354136">
        <w:tc>
          <w:tcPr>
            <w:tcW w:w="167" w:type="dxa"/>
            <w:vAlign w:val="center"/>
            <w:hideMark/>
          </w:tcPr>
          <w:p w14:paraId="4BC03F86" w14:textId="77777777" w:rsidR="00354136" w:rsidRDefault="00354136"/>
        </w:tc>
        <w:tc>
          <w:tcPr>
            <w:tcW w:w="8140" w:type="dxa"/>
            <w:vAlign w:val="center"/>
            <w:hideMark/>
          </w:tcPr>
          <w:p w14:paraId="2951CB4D" w14:textId="77777777" w:rsidR="00354136" w:rsidRDefault="00354136">
            <w:pPr>
              <w:spacing w:after="100"/>
              <w:rPr>
                <w:rFonts w:ascii="Times New Roman" w:eastAsia="Times New Roman" w:hAnsi="Times New Roman"/>
                <w:sz w:val="20"/>
                <w:szCs w:val="20"/>
              </w:rPr>
            </w:pPr>
          </w:p>
        </w:tc>
        <w:tc>
          <w:tcPr>
            <w:tcW w:w="6" w:type="dxa"/>
            <w:vAlign w:val="center"/>
            <w:hideMark/>
          </w:tcPr>
          <w:p w14:paraId="41F117B9" w14:textId="77777777" w:rsidR="00354136" w:rsidRDefault="00354136">
            <w:pPr>
              <w:spacing w:after="100"/>
              <w:rPr>
                <w:rFonts w:ascii="Times New Roman" w:eastAsia="Times New Roman" w:hAnsi="Times New Roman"/>
                <w:sz w:val="20"/>
                <w:szCs w:val="20"/>
              </w:rPr>
            </w:pPr>
          </w:p>
        </w:tc>
        <w:tc>
          <w:tcPr>
            <w:tcW w:w="167" w:type="dxa"/>
            <w:vAlign w:val="center"/>
            <w:hideMark/>
          </w:tcPr>
          <w:p w14:paraId="5927EA60" w14:textId="77777777" w:rsidR="00354136" w:rsidRDefault="00354136">
            <w:pPr>
              <w:spacing w:after="100"/>
              <w:rPr>
                <w:rFonts w:ascii="Times New Roman" w:eastAsia="Times New Roman" w:hAnsi="Times New Roman"/>
                <w:sz w:val="20"/>
                <w:szCs w:val="20"/>
              </w:rPr>
            </w:pPr>
          </w:p>
        </w:tc>
        <w:tc>
          <w:tcPr>
            <w:tcW w:w="595" w:type="dxa"/>
            <w:vAlign w:val="center"/>
            <w:hideMark/>
          </w:tcPr>
          <w:p w14:paraId="6B573A5E" w14:textId="77777777" w:rsidR="00354136" w:rsidRDefault="00354136">
            <w:pPr>
              <w:spacing w:after="100"/>
              <w:rPr>
                <w:rFonts w:ascii="Times New Roman" w:eastAsia="Times New Roman" w:hAnsi="Times New Roman"/>
                <w:sz w:val="20"/>
                <w:szCs w:val="20"/>
              </w:rPr>
            </w:pPr>
          </w:p>
        </w:tc>
        <w:tc>
          <w:tcPr>
            <w:tcW w:w="7" w:type="dxa"/>
            <w:vAlign w:val="center"/>
            <w:hideMark/>
          </w:tcPr>
          <w:p w14:paraId="0C670BA8" w14:textId="77777777" w:rsidR="00354136" w:rsidRDefault="00354136">
            <w:pPr>
              <w:spacing w:after="100"/>
              <w:rPr>
                <w:rFonts w:ascii="Times New Roman" w:eastAsia="Times New Roman" w:hAnsi="Times New Roman"/>
                <w:sz w:val="20"/>
                <w:szCs w:val="20"/>
              </w:rPr>
            </w:pPr>
          </w:p>
        </w:tc>
        <w:tc>
          <w:tcPr>
            <w:tcW w:w="167" w:type="dxa"/>
            <w:vAlign w:val="center"/>
            <w:hideMark/>
          </w:tcPr>
          <w:p w14:paraId="6836E7E6" w14:textId="77777777" w:rsidR="00354136" w:rsidRDefault="00354136">
            <w:pPr>
              <w:spacing w:after="100"/>
              <w:rPr>
                <w:rFonts w:ascii="Times New Roman" w:eastAsia="Times New Roman" w:hAnsi="Times New Roman"/>
                <w:sz w:val="20"/>
                <w:szCs w:val="20"/>
              </w:rPr>
            </w:pPr>
          </w:p>
        </w:tc>
        <w:tc>
          <w:tcPr>
            <w:tcW w:w="10247" w:type="dxa"/>
            <w:vAlign w:val="center"/>
            <w:hideMark/>
          </w:tcPr>
          <w:p w14:paraId="1D6B416B" w14:textId="77777777" w:rsidR="00354136" w:rsidRDefault="00354136">
            <w:pPr>
              <w:spacing w:after="100"/>
              <w:rPr>
                <w:rFonts w:ascii="Times New Roman" w:eastAsia="Times New Roman" w:hAnsi="Times New Roman"/>
                <w:sz w:val="20"/>
                <w:szCs w:val="20"/>
              </w:rPr>
            </w:pPr>
          </w:p>
        </w:tc>
        <w:tc>
          <w:tcPr>
            <w:tcW w:w="6" w:type="dxa"/>
            <w:vAlign w:val="center"/>
            <w:hideMark/>
          </w:tcPr>
          <w:p w14:paraId="36B957B3" w14:textId="77777777" w:rsidR="00354136" w:rsidRDefault="00354136">
            <w:pPr>
              <w:spacing w:after="100"/>
              <w:rPr>
                <w:rFonts w:ascii="Times New Roman" w:eastAsia="Times New Roman" w:hAnsi="Times New Roman"/>
                <w:sz w:val="20"/>
                <w:szCs w:val="20"/>
              </w:rPr>
            </w:pPr>
          </w:p>
        </w:tc>
      </w:tr>
      <w:tr w:rsidR="00354136" w14:paraId="7E696D1B" w14:textId="77777777" w:rsidTr="00354136">
        <w:tc>
          <w:tcPr>
            <w:tcW w:w="0" w:type="auto"/>
            <w:gridSpan w:val="3"/>
            <w:tcMar>
              <w:top w:w="0" w:type="dxa"/>
              <w:left w:w="20" w:type="dxa"/>
              <w:bottom w:w="0" w:type="dxa"/>
              <w:right w:w="20" w:type="dxa"/>
            </w:tcMar>
            <w:vAlign w:val="center"/>
            <w:hideMark/>
          </w:tcPr>
          <w:p w14:paraId="10AC4F29" w14:textId="77777777" w:rsidR="00354136" w:rsidRDefault="00354136">
            <w:pPr>
              <w:spacing w:after="100"/>
              <w:rPr>
                <w:rFonts w:ascii="Times New Roman" w:eastAsia="Times New Roman" w:hAnsi="Times New Roman"/>
                <w:sz w:val="20"/>
                <w:szCs w:val="20"/>
              </w:rPr>
            </w:pPr>
          </w:p>
        </w:tc>
        <w:tc>
          <w:tcPr>
            <w:tcW w:w="0" w:type="auto"/>
            <w:gridSpan w:val="6"/>
            <w:tcMar>
              <w:top w:w="30" w:type="dxa"/>
              <w:left w:w="20" w:type="dxa"/>
              <w:bottom w:w="30" w:type="dxa"/>
              <w:right w:w="20" w:type="dxa"/>
            </w:tcMar>
            <w:vAlign w:val="bottom"/>
            <w:hideMark/>
          </w:tcPr>
          <w:p w14:paraId="3D659DF4" w14:textId="77777777" w:rsidR="00354136" w:rsidRDefault="00354136">
            <w:pPr>
              <w:spacing w:after="100"/>
              <w:rPr>
                <w:rFonts w:ascii="宋体" w:eastAsia="宋体" w:hAnsi="宋体" w:cs="宋体"/>
              </w:rPr>
            </w:pPr>
            <w:r>
              <w:rPr>
                <w:rFonts w:ascii="Times New Roman" w:hAnsi="Times New Roman"/>
                <w:color w:val="000000"/>
                <w:sz w:val="20"/>
                <w:szCs w:val="20"/>
              </w:rPr>
              <w:t>DELL TECHNOLOGIES INC.</w:t>
            </w:r>
          </w:p>
        </w:tc>
      </w:tr>
      <w:tr w:rsidR="00354136" w14:paraId="31A0FAA5" w14:textId="77777777" w:rsidTr="00354136">
        <w:trPr>
          <w:trHeight w:val="300"/>
        </w:trPr>
        <w:tc>
          <w:tcPr>
            <w:tcW w:w="0" w:type="auto"/>
            <w:gridSpan w:val="3"/>
            <w:tcMar>
              <w:top w:w="0" w:type="dxa"/>
              <w:left w:w="20" w:type="dxa"/>
              <w:bottom w:w="0" w:type="dxa"/>
              <w:right w:w="20" w:type="dxa"/>
            </w:tcMar>
            <w:vAlign w:val="center"/>
            <w:hideMark/>
          </w:tcPr>
          <w:p w14:paraId="2D8BB259" w14:textId="77777777" w:rsidR="00354136" w:rsidRDefault="00354136">
            <w:pPr>
              <w:spacing w:after="100"/>
            </w:pPr>
          </w:p>
        </w:tc>
        <w:tc>
          <w:tcPr>
            <w:tcW w:w="0" w:type="auto"/>
            <w:gridSpan w:val="3"/>
            <w:tcMar>
              <w:top w:w="0" w:type="dxa"/>
              <w:left w:w="20" w:type="dxa"/>
              <w:bottom w:w="0" w:type="dxa"/>
              <w:right w:w="20" w:type="dxa"/>
            </w:tcMar>
            <w:vAlign w:val="center"/>
            <w:hideMark/>
          </w:tcPr>
          <w:p w14:paraId="6345DED1"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A81D3A4" w14:textId="77777777" w:rsidR="00354136" w:rsidRDefault="00354136">
            <w:pPr>
              <w:spacing w:after="100"/>
              <w:rPr>
                <w:rFonts w:ascii="Times New Roman" w:eastAsia="Times New Roman" w:hAnsi="Times New Roman"/>
                <w:sz w:val="20"/>
                <w:szCs w:val="20"/>
              </w:rPr>
            </w:pPr>
          </w:p>
        </w:tc>
      </w:tr>
      <w:tr w:rsidR="00354136" w14:paraId="56CBA01E" w14:textId="77777777" w:rsidTr="00354136">
        <w:tc>
          <w:tcPr>
            <w:tcW w:w="0" w:type="auto"/>
            <w:gridSpan w:val="3"/>
            <w:tcMar>
              <w:top w:w="30" w:type="dxa"/>
              <w:left w:w="20" w:type="dxa"/>
              <w:bottom w:w="30" w:type="dxa"/>
              <w:right w:w="20" w:type="dxa"/>
            </w:tcMar>
            <w:hideMark/>
          </w:tcPr>
          <w:p w14:paraId="07BC4B09" w14:textId="77777777" w:rsidR="00354136" w:rsidRDefault="00354136">
            <w:pPr>
              <w:spacing w:after="100"/>
              <w:rPr>
                <w:rFonts w:ascii="宋体" w:eastAsia="宋体" w:hAnsi="宋体" w:cs="宋体"/>
              </w:rPr>
            </w:pPr>
            <w:r>
              <w:rPr>
                <w:rFonts w:ascii="Times New Roman" w:hAnsi="Times New Roman"/>
                <w:color w:val="000000"/>
                <w:sz w:val="20"/>
                <w:szCs w:val="20"/>
              </w:rPr>
              <w:t> </w:t>
            </w:r>
          </w:p>
        </w:tc>
        <w:tc>
          <w:tcPr>
            <w:tcW w:w="0" w:type="auto"/>
            <w:gridSpan w:val="3"/>
            <w:tcMar>
              <w:top w:w="30" w:type="dxa"/>
              <w:left w:w="20" w:type="dxa"/>
              <w:bottom w:w="30" w:type="dxa"/>
              <w:right w:w="20" w:type="dxa"/>
            </w:tcMar>
            <w:hideMark/>
          </w:tcPr>
          <w:p w14:paraId="5D97497F" w14:textId="77777777" w:rsidR="00354136" w:rsidRDefault="00354136">
            <w:pPr>
              <w:spacing w:after="100"/>
            </w:pPr>
            <w:r>
              <w:rPr>
                <w:rFonts w:ascii="Times New Roman" w:hAnsi="Times New Roman"/>
                <w:color w:val="000000"/>
                <w:sz w:val="20"/>
                <w:szCs w:val="20"/>
              </w:rPr>
              <w:t>By: </w:t>
            </w:r>
          </w:p>
        </w:tc>
        <w:tc>
          <w:tcPr>
            <w:tcW w:w="0" w:type="auto"/>
            <w:gridSpan w:val="3"/>
            <w:tcMar>
              <w:top w:w="30" w:type="dxa"/>
              <w:left w:w="20" w:type="dxa"/>
              <w:bottom w:w="30" w:type="dxa"/>
              <w:right w:w="20" w:type="dxa"/>
            </w:tcMar>
            <w:vAlign w:val="bottom"/>
            <w:hideMark/>
          </w:tcPr>
          <w:p w14:paraId="0FEB73F1" w14:textId="77777777" w:rsidR="00354136" w:rsidRDefault="00354136">
            <w:pPr>
              <w:spacing w:after="100"/>
              <w:jc w:val="center"/>
            </w:pPr>
            <w:r>
              <w:rPr>
                <w:rFonts w:ascii="Times New Roman" w:hAnsi="Times New Roman"/>
                <w:color w:val="000000"/>
                <w:sz w:val="20"/>
                <w:szCs w:val="20"/>
              </w:rPr>
              <w:t>/s/ MICHAEL S. DELL</w:t>
            </w:r>
          </w:p>
        </w:tc>
      </w:tr>
      <w:tr w:rsidR="00354136" w14:paraId="5EF11943" w14:textId="77777777" w:rsidTr="00354136">
        <w:tc>
          <w:tcPr>
            <w:tcW w:w="0" w:type="auto"/>
            <w:gridSpan w:val="3"/>
            <w:tcMar>
              <w:top w:w="0" w:type="dxa"/>
              <w:left w:w="20" w:type="dxa"/>
              <w:bottom w:w="0" w:type="dxa"/>
              <w:right w:w="20" w:type="dxa"/>
            </w:tcMar>
            <w:vAlign w:val="center"/>
            <w:hideMark/>
          </w:tcPr>
          <w:p w14:paraId="5CCA883F"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60D9C18F" w14:textId="77777777" w:rsidR="00354136" w:rsidRDefault="00354136">
            <w:pPr>
              <w:spacing w:after="100"/>
              <w:rPr>
                <w:rFonts w:ascii="Times New Roman" w:eastAsia="Times New Roman" w:hAnsi="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CE381A3" w14:textId="77777777" w:rsidR="00354136" w:rsidRDefault="00354136">
            <w:pPr>
              <w:spacing w:after="100"/>
              <w:jc w:val="center"/>
              <w:rPr>
                <w:rFonts w:ascii="宋体" w:eastAsia="宋体" w:hAnsi="宋体" w:cs="宋体"/>
              </w:rPr>
            </w:pPr>
            <w:r>
              <w:rPr>
                <w:rFonts w:ascii="Times New Roman" w:hAnsi="Times New Roman"/>
                <w:color w:val="000000"/>
                <w:sz w:val="20"/>
                <w:szCs w:val="20"/>
              </w:rPr>
              <w:t>Michael S. Dell</w:t>
            </w:r>
          </w:p>
        </w:tc>
      </w:tr>
      <w:tr w:rsidR="00354136" w14:paraId="46FB3AFE" w14:textId="77777777" w:rsidTr="00354136">
        <w:tc>
          <w:tcPr>
            <w:tcW w:w="0" w:type="auto"/>
            <w:gridSpan w:val="3"/>
            <w:tcMar>
              <w:top w:w="0" w:type="dxa"/>
              <w:left w:w="20" w:type="dxa"/>
              <w:bottom w:w="0" w:type="dxa"/>
              <w:right w:w="20" w:type="dxa"/>
            </w:tcMar>
            <w:vAlign w:val="center"/>
            <w:hideMark/>
          </w:tcPr>
          <w:p w14:paraId="62631161"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0D9EA19D"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19AAC2AE" w14:textId="77777777" w:rsidR="00354136" w:rsidRDefault="00354136">
            <w:pPr>
              <w:spacing w:after="100"/>
              <w:jc w:val="center"/>
              <w:rPr>
                <w:rFonts w:ascii="宋体" w:eastAsia="宋体" w:hAnsi="宋体" w:cs="宋体"/>
              </w:rPr>
            </w:pPr>
            <w:r>
              <w:rPr>
                <w:rFonts w:ascii="Times New Roman" w:hAnsi="Times New Roman"/>
                <w:i/>
                <w:iCs/>
                <w:color w:val="000000"/>
                <w:sz w:val="20"/>
                <w:szCs w:val="20"/>
              </w:rPr>
              <w:t>Chairman and Chief Executive Officer</w:t>
            </w:r>
          </w:p>
        </w:tc>
      </w:tr>
      <w:tr w:rsidR="00354136" w14:paraId="20BAFE58" w14:textId="77777777" w:rsidTr="00354136">
        <w:tc>
          <w:tcPr>
            <w:tcW w:w="0" w:type="auto"/>
            <w:gridSpan w:val="3"/>
            <w:tcMar>
              <w:top w:w="0" w:type="dxa"/>
              <w:left w:w="20" w:type="dxa"/>
              <w:bottom w:w="0" w:type="dxa"/>
              <w:right w:w="20" w:type="dxa"/>
            </w:tcMar>
            <w:vAlign w:val="center"/>
            <w:hideMark/>
          </w:tcPr>
          <w:p w14:paraId="2F12FB71"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0644D760"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1A072FA1" w14:textId="77777777" w:rsidR="00354136" w:rsidRDefault="00354136">
            <w:pPr>
              <w:spacing w:after="100"/>
              <w:jc w:val="center"/>
              <w:rPr>
                <w:rFonts w:ascii="宋体" w:eastAsia="宋体" w:hAnsi="宋体" w:cs="宋体"/>
              </w:rPr>
            </w:pPr>
            <w:r>
              <w:rPr>
                <w:rFonts w:ascii="Times New Roman" w:hAnsi="Times New Roman"/>
                <w:i/>
                <w:iCs/>
                <w:color w:val="000000"/>
                <w:sz w:val="20"/>
                <w:szCs w:val="20"/>
              </w:rPr>
              <w:t>(Duly Authorized Officer)</w:t>
            </w:r>
          </w:p>
        </w:tc>
      </w:tr>
      <w:tr w:rsidR="00354136" w14:paraId="223EBA7B" w14:textId="77777777" w:rsidTr="00354136">
        <w:trPr>
          <w:trHeight w:val="280"/>
        </w:trPr>
        <w:tc>
          <w:tcPr>
            <w:tcW w:w="0" w:type="auto"/>
            <w:gridSpan w:val="3"/>
            <w:tcMar>
              <w:top w:w="0" w:type="dxa"/>
              <w:left w:w="20" w:type="dxa"/>
              <w:bottom w:w="0" w:type="dxa"/>
              <w:right w:w="20" w:type="dxa"/>
            </w:tcMar>
            <w:vAlign w:val="center"/>
            <w:hideMark/>
          </w:tcPr>
          <w:p w14:paraId="40BC3B0E"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10324DB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4DB75AF" w14:textId="77777777" w:rsidR="00354136" w:rsidRDefault="00354136">
            <w:pPr>
              <w:spacing w:after="100"/>
              <w:rPr>
                <w:rFonts w:ascii="Times New Roman" w:eastAsia="Times New Roman" w:hAnsi="Times New Roman"/>
                <w:sz w:val="20"/>
                <w:szCs w:val="20"/>
              </w:rPr>
            </w:pPr>
          </w:p>
        </w:tc>
      </w:tr>
    </w:tbl>
    <w:p w14:paraId="5B84B68E" w14:textId="77777777" w:rsidR="00354136" w:rsidRDefault="00354136" w:rsidP="00354136">
      <w:pPr>
        <w:rPr>
          <w:rFonts w:ascii="宋体" w:eastAsia="宋体" w:hAnsi="宋体" w:cs="宋体"/>
        </w:rPr>
      </w:pPr>
    </w:p>
    <w:p w14:paraId="0D5C566E" w14:textId="77777777" w:rsidR="00354136" w:rsidRDefault="00354136" w:rsidP="00354136">
      <w:r>
        <w:rPr>
          <w:rFonts w:ascii="Times New Roman" w:hAnsi="Times New Roman"/>
          <w:color w:val="000000"/>
          <w:sz w:val="20"/>
          <w:szCs w:val="20"/>
          <w:shd w:val="clear" w:color="auto" w:fill="FFFFFF"/>
        </w:rPr>
        <w:t>Dat</w:t>
      </w:r>
      <w:r>
        <w:rPr>
          <w:rFonts w:ascii="Times New Roman" w:hAnsi="Times New Roman"/>
          <w:color w:val="000000"/>
          <w:sz w:val="20"/>
          <w:szCs w:val="20"/>
        </w:rPr>
        <w:t>e: March 24, 2022</w:t>
      </w:r>
    </w:p>
    <w:p w14:paraId="2A6C8291" w14:textId="77777777" w:rsidR="00354136" w:rsidRDefault="00354136" w:rsidP="00354136"/>
    <w:p w14:paraId="1FD9CEE4" w14:textId="77777777" w:rsidR="00354136" w:rsidRDefault="00354136" w:rsidP="00354136"/>
    <w:p w14:paraId="01E2CEFC" w14:textId="77777777" w:rsidR="00354136" w:rsidRDefault="00354136" w:rsidP="00354136"/>
    <w:p w14:paraId="752B37F7" w14:textId="77777777" w:rsidR="00354136" w:rsidRDefault="00354136" w:rsidP="00354136"/>
    <w:p w14:paraId="160EF533" w14:textId="77777777" w:rsidR="00354136" w:rsidRDefault="00354136" w:rsidP="00354136"/>
    <w:p w14:paraId="56E1504F" w14:textId="77777777" w:rsidR="00354136" w:rsidRDefault="00354136" w:rsidP="00354136"/>
    <w:p w14:paraId="1CD2DC0A" w14:textId="77777777" w:rsidR="00354136" w:rsidRDefault="00354136" w:rsidP="00354136"/>
    <w:p w14:paraId="60503057" w14:textId="77777777" w:rsidR="00354136" w:rsidRDefault="00354136" w:rsidP="00354136"/>
    <w:p w14:paraId="7F5B6918" w14:textId="77777777" w:rsidR="00354136" w:rsidRDefault="00354136" w:rsidP="00354136"/>
    <w:p w14:paraId="70DBC8B5" w14:textId="77777777" w:rsidR="00354136" w:rsidRDefault="00354136" w:rsidP="00354136"/>
    <w:p w14:paraId="3AAFC5DC" w14:textId="77777777" w:rsidR="00354136" w:rsidRDefault="00354136" w:rsidP="00354136"/>
    <w:p w14:paraId="04465760" w14:textId="77777777" w:rsidR="00354136" w:rsidRDefault="00354136" w:rsidP="00354136"/>
    <w:p w14:paraId="1992B82C" w14:textId="77777777" w:rsidR="00354136" w:rsidRDefault="00354136" w:rsidP="00354136"/>
    <w:p w14:paraId="2CB02F9A" w14:textId="77777777" w:rsidR="00354136" w:rsidRDefault="00354136" w:rsidP="00354136"/>
    <w:p w14:paraId="7E1EE296" w14:textId="77777777" w:rsidR="00354136" w:rsidRDefault="00354136" w:rsidP="00354136"/>
    <w:p w14:paraId="01E784D0" w14:textId="77777777" w:rsidR="00354136" w:rsidRDefault="00354136" w:rsidP="00354136"/>
    <w:p w14:paraId="29DEDDD4" w14:textId="77777777" w:rsidR="00354136" w:rsidRDefault="00354136" w:rsidP="00354136"/>
    <w:p w14:paraId="65F0E5AF" w14:textId="77777777" w:rsidR="00354136" w:rsidRDefault="00354136" w:rsidP="00354136"/>
    <w:p w14:paraId="65A848FB" w14:textId="77777777" w:rsidR="00354136" w:rsidRDefault="00354136" w:rsidP="00354136"/>
    <w:p w14:paraId="0404C04B" w14:textId="77777777" w:rsidR="00354136" w:rsidRDefault="00354136" w:rsidP="00354136"/>
    <w:p w14:paraId="4551C16E" w14:textId="77777777" w:rsidR="00354136" w:rsidRDefault="00354136" w:rsidP="00354136"/>
    <w:p w14:paraId="6C767E09" w14:textId="77777777" w:rsidR="00354136" w:rsidRDefault="00354136" w:rsidP="00354136"/>
    <w:p w14:paraId="18CE20C0" w14:textId="77777777" w:rsidR="00354136" w:rsidRDefault="00354136" w:rsidP="00354136"/>
    <w:p w14:paraId="36CB146E" w14:textId="77777777" w:rsidR="00354136" w:rsidRDefault="00354136" w:rsidP="00354136"/>
    <w:p w14:paraId="27DBA005" w14:textId="77777777" w:rsidR="00354136" w:rsidRDefault="00354136" w:rsidP="00354136"/>
    <w:p w14:paraId="2F96B469" w14:textId="77777777" w:rsidR="00354136" w:rsidRDefault="00354136" w:rsidP="00354136"/>
    <w:p w14:paraId="4393FCC2" w14:textId="77777777" w:rsidR="00354136" w:rsidRDefault="00354136" w:rsidP="00354136"/>
    <w:p w14:paraId="1F546570" w14:textId="77777777" w:rsidR="00354136" w:rsidRDefault="00354136" w:rsidP="00354136"/>
    <w:p w14:paraId="03C42DB1" w14:textId="77777777" w:rsidR="00354136" w:rsidRDefault="00354136" w:rsidP="00354136"/>
    <w:p w14:paraId="18199507" w14:textId="77777777" w:rsidR="00354136" w:rsidRDefault="00354136" w:rsidP="00354136"/>
    <w:p w14:paraId="2876EA16" w14:textId="77777777" w:rsidR="00354136" w:rsidRDefault="00354136" w:rsidP="00354136">
      <w:pPr>
        <w:jc w:val="center"/>
      </w:pPr>
    </w:p>
    <w:p w14:paraId="74FF1ED6" w14:textId="77777777" w:rsidR="00354136" w:rsidRDefault="00354136" w:rsidP="00354136">
      <w:pPr>
        <w:jc w:val="center"/>
      </w:pPr>
      <w:r>
        <w:rPr>
          <w:rFonts w:ascii="Times New Roman" w:hAnsi="Times New Roman"/>
          <w:color w:val="000000"/>
          <w:sz w:val="20"/>
          <w:szCs w:val="20"/>
        </w:rPr>
        <w:t>171</w:t>
      </w:r>
    </w:p>
    <w:p w14:paraId="7A4EF791" w14:textId="77777777" w:rsidR="00354136" w:rsidRDefault="00354136" w:rsidP="00354136">
      <w:pPr>
        <w:jc w:val="center"/>
      </w:pPr>
    </w:p>
    <w:p w14:paraId="427C7162" w14:textId="77777777" w:rsidR="00354136" w:rsidRDefault="00354136" w:rsidP="00354136">
      <w:r>
        <w:pict w14:anchorId="37A1B9C6">
          <v:rect id="_x0000_i1546" style="width:0;height:1.5pt" o:hralign="center" o:hrstd="t" o:hr="t" fillcolor="#a0a0a0" stroked="f"/>
        </w:pict>
      </w:r>
    </w:p>
    <w:p w14:paraId="3B16923F" w14:textId="77777777" w:rsidR="00354136" w:rsidRDefault="00354136" w:rsidP="00354136">
      <w:hyperlink r:id="rId693" w:anchor="if82c7bb85cec43f3b72bdca2d8861323_10" w:history="1">
        <w:r>
          <w:rPr>
            <w:rStyle w:val="a5"/>
            <w:rFonts w:ascii="Times New Roman" w:hAnsi="Times New Roman"/>
            <w:sz w:val="20"/>
            <w:szCs w:val="20"/>
          </w:rPr>
          <w:t>Table of </w:t>
        </w:r>
      </w:hyperlink>
      <w:hyperlink r:id="rId694" w:anchor="if82c7bb85cec43f3b72bdca2d8861323_10" w:history="1">
        <w:r>
          <w:rPr>
            <w:rStyle w:val="a5"/>
            <w:rFonts w:ascii="Times New Roman" w:hAnsi="Times New Roman"/>
            <w:sz w:val="20"/>
            <w:szCs w:val="20"/>
          </w:rPr>
          <w:t>Contents</w:t>
        </w:r>
      </w:hyperlink>
    </w:p>
    <w:p w14:paraId="6BF545F6" w14:textId="77777777" w:rsidR="00354136" w:rsidRDefault="00354136" w:rsidP="00354136">
      <w:r>
        <w:rPr>
          <w:rFonts w:ascii="Times New Roman" w:hAnsi="Times New Roman"/>
          <w:color w:val="000000"/>
          <w:sz w:val="20"/>
          <w:szCs w:val="20"/>
        </w:rPr>
        <w:t>Pursuant to the requirements of the Securities Exchange Act of 1934, this report has been signed below by the following persons on behalf of the registrant and in the capacities indicated as of March 24, 2022:</w:t>
      </w:r>
    </w:p>
    <w:tbl>
      <w:tblPr>
        <w:tblW w:w="20606" w:type="dxa"/>
        <w:tblCellMar>
          <w:top w:w="15" w:type="dxa"/>
          <w:left w:w="15" w:type="dxa"/>
          <w:bottom w:w="15" w:type="dxa"/>
          <w:right w:w="15" w:type="dxa"/>
        </w:tblCellMar>
        <w:tblLook w:val="04A0" w:firstRow="1" w:lastRow="0" w:firstColumn="1" w:lastColumn="0" w:noHBand="0" w:noVBand="1"/>
      </w:tblPr>
      <w:tblGrid>
        <w:gridCol w:w="178"/>
        <w:gridCol w:w="8214"/>
        <w:gridCol w:w="36"/>
        <w:gridCol w:w="36"/>
        <w:gridCol w:w="533"/>
        <w:gridCol w:w="36"/>
        <w:gridCol w:w="177"/>
        <w:gridCol w:w="11360"/>
        <w:gridCol w:w="36"/>
      </w:tblGrid>
      <w:tr w:rsidR="00354136" w14:paraId="35F900B7" w14:textId="77777777" w:rsidTr="00354136">
        <w:tc>
          <w:tcPr>
            <w:tcW w:w="176" w:type="dxa"/>
            <w:vAlign w:val="center"/>
            <w:hideMark/>
          </w:tcPr>
          <w:p w14:paraId="3B89EEB8" w14:textId="77777777" w:rsidR="00354136" w:rsidRDefault="00354136"/>
        </w:tc>
        <w:tc>
          <w:tcPr>
            <w:tcW w:w="8162" w:type="dxa"/>
            <w:vAlign w:val="center"/>
            <w:hideMark/>
          </w:tcPr>
          <w:p w14:paraId="3597E887" w14:textId="77777777" w:rsidR="00354136" w:rsidRDefault="00354136">
            <w:pPr>
              <w:spacing w:after="100"/>
              <w:rPr>
                <w:rFonts w:ascii="Times New Roman" w:eastAsia="Times New Roman" w:hAnsi="Times New Roman"/>
                <w:sz w:val="20"/>
                <w:szCs w:val="20"/>
              </w:rPr>
            </w:pPr>
          </w:p>
        </w:tc>
        <w:tc>
          <w:tcPr>
            <w:tcW w:w="6" w:type="dxa"/>
            <w:vAlign w:val="center"/>
            <w:hideMark/>
          </w:tcPr>
          <w:p w14:paraId="1FC05B29" w14:textId="77777777" w:rsidR="00354136" w:rsidRDefault="00354136">
            <w:pPr>
              <w:spacing w:after="100"/>
              <w:rPr>
                <w:rFonts w:ascii="Times New Roman" w:eastAsia="Times New Roman" w:hAnsi="Times New Roman"/>
                <w:sz w:val="20"/>
                <w:szCs w:val="20"/>
              </w:rPr>
            </w:pPr>
          </w:p>
        </w:tc>
        <w:tc>
          <w:tcPr>
            <w:tcW w:w="6" w:type="dxa"/>
            <w:vAlign w:val="center"/>
            <w:hideMark/>
          </w:tcPr>
          <w:p w14:paraId="3175FEC0" w14:textId="77777777" w:rsidR="00354136" w:rsidRDefault="00354136">
            <w:pPr>
              <w:spacing w:after="100"/>
              <w:rPr>
                <w:rFonts w:ascii="Times New Roman" w:eastAsia="Times New Roman" w:hAnsi="Times New Roman"/>
                <w:sz w:val="20"/>
                <w:szCs w:val="20"/>
              </w:rPr>
            </w:pPr>
          </w:p>
        </w:tc>
        <w:tc>
          <w:tcPr>
            <w:tcW w:w="530" w:type="dxa"/>
            <w:vAlign w:val="center"/>
            <w:hideMark/>
          </w:tcPr>
          <w:p w14:paraId="16BAD0D6" w14:textId="77777777" w:rsidR="00354136" w:rsidRDefault="00354136">
            <w:pPr>
              <w:spacing w:after="100"/>
              <w:rPr>
                <w:rFonts w:ascii="Times New Roman" w:eastAsia="Times New Roman" w:hAnsi="Times New Roman"/>
                <w:sz w:val="20"/>
                <w:szCs w:val="20"/>
              </w:rPr>
            </w:pPr>
          </w:p>
        </w:tc>
        <w:tc>
          <w:tcPr>
            <w:tcW w:w="6" w:type="dxa"/>
            <w:vAlign w:val="center"/>
            <w:hideMark/>
          </w:tcPr>
          <w:p w14:paraId="17EA675A" w14:textId="77777777" w:rsidR="00354136" w:rsidRDefault="00354136">
            <w:pPr>
              <w:spacing w:after="100"/>
              <w:rPr>
                <w:rFonts w:ascii="Times New Roman" w:eastAsia="Times New Roman" w:hAnsi="Times New Roman"/>
                <w:sz w:val="20"/>
                <w:szCs w:val="20"/>
              </w:rPr>
            </w:pPr>
          </w:p>
        </w:tc>
        <w:tc>
          <w:tcPr>
            <w:tcW w:w="176" w:type="dxa"/>
            <w:vAlign w:val="center"/>
            <w:hideMark/>
          </w:tcPr>
          <w:p w14:paraId="168BB7B9" w14:textId="77777777" w:rsidR="00354136" w:rsidRDefault="00354136">
            <w:pPr>
              <w:spacing w:after="100"/>
              <w:rPr>
                <w:rFonts w:ascii="Times New Roman" w:eastAsia="Times New Roman" w:hAnsi="Times New Roman"/>
                <w:sz w:val="20"/>
                <w:szCs w:val="20"/>
              </w:rPr>
            </w:pPr>
          </w:p>
        </w:tc>
        <w:tc>
          <w:tcPr>
            <w:tcW w:w="11288" w:type="dxa"/>
            <w:vAlign w:val="center"/>
            <w:hideMark/>
          </w:tcPr>
          <w:p w14:paraId="0913E763" w14:textId="77777777" w:rsidR="00354136" w:rsidRDefault="00354136">
            <w:pPr>
              <w:spacing w:after="100"/>
              <w:rPr>
                <w:rFonts w:ascii="Times New Roman" w:eastAsia="Times New Roman" w:hAnsi="Times New Roman"/>
                <w:sz w:val="20"/>
                <w:szCs w:val="20"/>
              </w:rPr>
            </w:pPr>
          </w:p>
        </w:tc>
        <w:tc>
          <w:tcPr>
            <w:tcW w:w="6" w:type="dxa"/>
            <w:vAlign w:val="center"/>
            <w:hideMark/>
          </w:tcPr>
          <w:p w14:paraId="5BA076C3" w14:textId="77777777" w:rsidR="00354136" w:rsidRDefault="00354136">
            <w:pPr>
              <w:spacing w:after="100"/>
              <w:rPr>
                <w:rFonts w:ascii="Times New Roman" w:eastAsia="Times New Roman" w:hAnsi="Times New Roman"/>
                <w:sz w:val="20"/>
                <w:szCs w:val="20"/>
              </w:rPr>
            </w:pPr>
          </w:p>
        </w:tc>
      </w:tr>
      <w:tr w:rsidR="00354136" w14:paraId="209AD7B8" w14:textId="77777777" w:rsidTr="00354136">
        <w:tc>
          <w:tcPr>
            <w:tcW w:w="0" w:type="auto"/>
            <w:gridSpan w:val="3"/>
            <w:tcMar>
              <w:top w:w="30" w:type="dxa"/>
              <w:left w:w="20" w:type="dxa"/>
              <w:bottom w:w="30" w:type="dxa"/>
              <w:right w:w="20" w:type="dxa"/>
            </w:tcMar>
            <w:vAlign w:val="bottom"/>
            <w:hideMark/>
          </w:tcPr>
          <w:p w14:paraId="2C9D3935" w14:textId="77777777" w:rsidR="00354136" w:rsidRDefault="00354136">
            <w:pPr>
              <w:spacing w:after="100"/>
              <w:rPr>
                <w:rFonts w:ascii="宋体" w:eastAsia="宋体" w:hAnsi="宋体" w:cs="宋体"/>
              </w:rPr>
            </w:pPr>
            <w:r>
              <w:rPr>
                <w:rFonts w:ascii="Times New Roman" w:hAnsi="Times New Roman"/>
                <w:color w:val="000000"/>
                <w:sz w:val="20"/>
                <w:szCs w:val="20"/>
              </w:rPr>
              <w:t>Signature</w:t>
            </w:r>
          </w:p>
        </w:tc>
        <w:tc>
          <w:tcPr>
            <w:tcW w:w="0" w:type="auto"/>
            <w:gridSpan w:val="3"/>
            <w:tcMar>
              <w:top w:w="0" w:type="dxa"/>
              <w:left w:w="20" w:type="dxa"/>
              <w:bottom w:w="0" w:type="dxa"/>
              <w:right w:w="20" w:type="dxa"/>
            </w:tcMar>
            <w:vAlign w:val="center"/>
            <w:hideMark/>
          </w:tcPr>
          <w:p w14:paraId="26A88018" w14:textId="77777777" w:rsidR="00354136" w:rsidRDefault="00354136">
            <w:pPr>
              <w:spacing w:after="100"/>
            </w:pPr>
          </w:p>
        </w:tc>
        <w:tc>
          <w:tcPr>
            <w:tcW w:w="0" w:type="auto"/>
            <w:gridSpan w:val="3"/>
            <w:tcMar>
              <w:top w:w="30" w:type="dxa"/>
              <w:left w:w="20" w:type="dxa"/>
              <w:bottom w:w="30" w:type="dxa"/>
              <w:right w:w="20" w:type="dxa"/>
            </w:tcMar>
            <w:vAlign w:val="bottom"/>
            <w:hideMark/>
          </w:tcPr>
          <w:p w14:paraId="2946EA64" w14:textId="77777777" w:rsidR="00354136" w:rsidRDefault="00354136">
            <w:pPr>
              <w:spacing w:after="100"/>
              <w:rPr>
                <w:rFonts w:ascii="宋体" w:eastAsia="宋体" w:hAnsi="宋体" w:cs="宋体"/>
              </w:rPr>
            </w:pPr>
            <w:r>
              <w:rPr>
                <w:rFonts w:ascii="Times New Roman" w:hAnsi="Times New Roman"/>
                <w:color w:val="000000"/>
                <w:sz w:val="20"/>
                <w:szCs w:val="20"/>
              </w:rPr>
              <w:t>Title</w:t>
            </w:r>
          </w:p>
        </w:tc>
      </w:tr>
      <w:tr w:rsidR="00354136" w14:paraId="06D5EA77" w14:textId="77777777" w:rsidTr="00354136">
        <w:trPr>
          <w:trHeight w:val="300"/>
        </w:trPr>
        <w:tc>
          <w:tcPr>
            <w:tcW w:w="0" w:type="auto"/>
            <w:gridSpan w:val="3"/>
            <w:tcMar>
              <w:top w:w="0" w:type="dxa"/>
              <w:left w:w="20" w:type="dxa"/>
              <w:bottom w:w="0" w:type="dxa"/>
              <w:right w:w="20" w:type="dxa"/>
            </w:tcMar>
            <w:vAlign w:val="center"/>
            <w:hideMark/>
          </w:tcPr>
          <w:p w14:paraId="6F527C11" w14:textId="77777777" w:rsidR="00354136" w:rsidRDefault="00354136">
            <w:pPr>
              <w:spacing w:after="100"/>
            </w:pPr>
          </w:p>
        </w:tc>
        <w:tc>
          <w:tcPr>
            <w:tcW w:w="0" w:type="auto"/>
            <w:gridSpan w:val="3"/>
            <w:tcMar>
              <w:top w:w="0" w:type="dxa"/>
              <w:left w:w="20" w:type="dxa"/>
              <w:bottom w:w="0" w:type="dxa"/>
              <w:right w:w="20" w:type="dxa"/>
            </w:tcMar>
            <w:vAlign w:val="center"/>
            <w:hideMark/>
          </w:tcPr>
          <w:p w14:paraId="4A6E8A4B"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DBC2B4D" w14:textId="77777777" w:rsidR="00354136" w:rsidRDefault="00354136">
            <w:pPr>
              <w:spacing w:after="100"/>
              <w:rPr>
                <w:rFonts w:ascii="Times New Roman" w:eastAsia="Times New Roman" w:hAnsi="Times New Roman"/>
                <w:sz w:val="20"/>
                <w:szCs w:val="20"/>
              </w:rPr>
            </w:pPr>
          </w:p>
        </w:tc>
      </w:tr>
      <w:tr w:rsidR="00354136" w14:paraId="27FCDF97" w14:textId="77777777" w:rsidTr="00354136">
        <w:tc>
          <w:tcPr>
            <w:tcW w:w="0" w:type="auto"/>
            <w:gridSpan w:val="3"/>
            <w:tcMar>
              <w:top w:w="30" w:type="dxa"/>
              <w:left w:w="20" w:type="dxa"/>
              <w:bottom w:w="30" w:type="dxa"/>
              <w:right w:w="20" w:type="dxa"/>
            </w:tcMar>
            <w:vAlign w:val="bottom"/>
            <w:hideMark/>
          </w:tcPr>
          <w:p w14:paraId="57908144"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MICHAEL S. DELL</w:t>
            </w:r>
          </w:p>
        </w:tc>
        <w:tc>
          <w:tcPr>
            <w:tcW w:w="0" w:type="auto"/>
            <w:gridSpan w:val="3"/>
            <w:tcMar>
              <w:top w:w="0" w:type="dxa"/>
              <w:left w:w="20" w:type="dxa"/>
              <w:bottom w:w="0" w:type="dxa"/>
              <w:right w:w="20" w:type="dxa"/>
            </w:tcMar>
            <w:vAlign w:val="center"/>
            <w:hideMark/>
          </w:tcPr>
          <w:p w14:paraId="5DBBE3B8"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0C1BF7C4" w14:textId="77777777" w:rsidR="00354136" w:rsidRDefault="00354136">
            <w:pPr>
              <w:spacing w:after="100"/>
              <w:rPr>
                <w:rFonts w:ascii="宋体" w:eastAsia="宋体" w:hAnsi="宋体" w:cs="宋体"/>
              </w:rPr>
            </w:pPr>
            <w:r>
              <w:rPr>
                <w:rFonts w:ascii="Times New Roman" w:hAnsi="Times New Roman"/>
                <w:color w:val="000000"/>
                <w:sz w:val="20"/>
                <w:szCs w:val="20"/>
              </w:rPr>
              <w:t>Chairman and Chief Executive Officer</w:t>
            </w:r>
          </w:p>
        </w:tc>
      </w:tr>
      <w:tr w:rsidR="00354136" w14:paraId="09624CF2"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2B1A5EFA" w14:textId="77777777" w:rsidR="00354136" w:rsidRDefault="00354136">
            <w:pPr>
              <w:spacing w:after="100"/>
              <w:jc w:val="center"/>
            </w:pPr>
            <w:r>
              <w:rPr>
                <w:rFonts w:ascii="Times New Roman" w:hAnsi="Times New Roman"/>
                <w:color w:val="000000"/>
                <w:sz w:val="20"/>
                <w:szCs w:val="20"/>
              </w:rPr>
              <w:t>Michael S. Dell</w:t>
            </w:r>
          </w:p>
        </w:tc>
        <w:tc>
          <w:tcPr>
            <w:tcW w:w="0" w:type="auto"/>
            <w:gridSpan w:val="3"/>
            <w:tcMar>
              <w:top w:w="0" w:type="dxa"/>
              <w:left w:w="20" w:type="dxa"/>
              <w:bottom w:w="0" w:type="dxa"/>
              <w:right w:w="20" w:type="dxa"/>
            </w:tcMar>
            <w:vAlign w:val="center"/>
            <w:hideMark/>
          </w:tcPr>
          <w:p w14:paraId="2DBA5C5C"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61761075" w14:textId="77777777" w:rsidR="00354136" w:rsidRDefault="00354136">
            <w:pPr>
              <w:spacing w:after="100"/>
              <w:rPr>
                <w:rFonts w:ascii="宋体" w:eastAsia="宋体" w:hAnsi="宋体" w:cs="宋体"/>
              </w:rPr>
            </w:pPr>
            <w:r>
              <w:rPr>
                <w:rFonts w:ascii="Times New Roman" w:hAnsi="Times New Roman"/>
                <w:color w:val="000000"/>
                <w:sz w:val="20"/>
                <w:szCs w:val="20"/>
              </w:rPr>
              <w:t>(principal executive officer)</w:t>
            </w:r>
          </w:p>
        </w:tc>
      </w:tr>
      <w:tr w:rsidR="00354136" w14:paraId="33CB7889" w14:textId="77777777" w:rsidTr="00354136">
        <w:trPr>
          <w:trHeight w:val="300"/>
        </w:trPr>
        <w:tc>
          <w:tcPr>
            <w:tcW w:w="0" w:type="auto"/>
            <w:gridSpan w:val="3"/>
            <w:tcMar>
              <w:top w:w="0" w:type="dxa"/>
              <w:left w:w="20" w:type="dxa"/>
              <w:bottom w:w="0" w:type="dxa"/>
              <w:right w:w="20" w:type="dxa"/>
            </w:tcMar>
            <w:vAlign w:val="center"/>
            <w:hideMark/>
          </w:tcPr>
          <w:p w14:paraId="1B2E9DBC" w14:textId="77777777" w:rsidR="00354136" w:rsidRDefault="00354136">
            <w:pPr>
              <w:spacing w:after="100"/>
            </w:pPr>
          </w:p>
        </w:tc>
        <w:tc>
          <w:tcPr>
            <w:tcW w:w="0" w:type="auto"/>
            <w:gridSpan w:val="3"/>
            <w:tcMar>
              <w:top w:w="0" w:type="dxa"/>
              <w:left w:w="20" w:type="dxa"/>
              <w:bottom w:w="0" w:type="dxa"/>
              <w:right w:w="20" w:type="dxa"/>
            </w:tcMar>
            <w:vAlign w:val="center"/>
            <w:hideMark/>
          </w:tcPr>
          <w:p w14:paraId="6665E32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DC82F4C" w14:textId="77777777" w:rsidR="00354136" w:rsidRDefault="00354136">
            <w:pPr>
              <w:spacing w:after="100"/>
              <w:rPr>
                <w:rFonts w:ascii="Times New Roman" w:eastAsia="Times New Roman" w:hAnsi="Times New Roman"/>
                <w:sz w:val="20"/>
                <w:szCs w:val="20"/>
              </w:rPr>
            </w:pPr>
          </w:p>
        </w:tc>
      </w:tr>
      <w:tr w:rsidR="00354136" w14:paraId="2749F868" w14:textId="77777777" w:rsidTr="00354136">
        <w:tc>
          <w:tcPr>
            <w:tcW w:w="0" w:type="auto"/>
            <w:gridSpan w:val="3"/>
            <w:tcMar>
              <w:top w:w="30" w:type="dxa"/>
              <w:left w:w="20" w:type="dxa"/>
              <w:bottom w:w="30" w:type="dxa"/>
              <w:right w:w="20" w:type="dxa"/>
            </w:tcMar>
            <w:vAlign w:val="bottom"/>
            <w:hideMark/>
          </w:tcPr>
          <w:p w14:paraId="1FDBF869"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DAVID W. DORMAN</w:t>
            </w:r>
          </w:p>
        </w:tc>
        <w:tc>
          <w:tcPr>
            <w:tcW w:w="0" w:type="auto"/>
            <w:gridSpan w:val="3"/>
            <w:tcMar>
              <w:top w:w="0" w:type="dxa"/>
              <w:left w:w="20" w:type="dxa"/>
              <w:bottom w:w="0" w:type="dxa"/>
              <w:right w:w="20" w:type="dxa"/>
            </w:tcMar>
            <w:vAlign w:val="center"/>
            <w:hideMark/>
          </w:tcPr>
          <w:p w14:paraId="54D5A969"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3D1161C"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7207FC6E"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5BCB6527" w14:textId="77777777" w:rsidR="00354136" w:rsidRDefault="00354136">
            <w:pPr>
              <w:spacing w:after="100"/>
              <w:jc w:val="center"/>
            </w:pPr>
            <w:r>
              <w:rPr>
                <w:rFonts w:ascii="Times New Roman" w:hAnsi="Times New Roman"/>
                <w:color w:val="000000"/>
                <w:sz w:val="20"/>
                <w:szCs w:val="20"/>
              </w:rPr>
              <w:t>David W. Dorman</w:t>
            </w:r>
          </w:p>
        </w:tc>
        <w:tc>
          <w:tcPr>
            <w:tcW w:w="0" w:type="auto"/>
            <w:gridSpan w:val="3"/>
            <w:tcMar>
              <w:top w:w="0" w:type="dxa"/>
              <w:left w:w="20" w:type="dxa"/>
              <w:bottom w:w="0" w:type="dxa"/>
              <w:right w:w="20" w:type="dxa"/>
            </w:tcMar>
            <w:vAlign w:val="center"/>
            <w:hideMark/>
          </w:tcPr>
          <w:p w14:paraId="24F46BED"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4FDD2602" w14:textId="77777777" w:rsidR="00354136" w:rsidRDefault="00354136">
            <w:pPr>
              <w:spacing w:after="100"/>
              <w:rPr>
                <w:rFonts w:ascii="Times New Roman" w:eastAsia="Times New Roman" w:hAnsi="Times New Roman"/>
                <w:sz w:val="20"/>
                <w:szCs w:val="20"/>
              </w:rPr>
            </w:pPr>
          </w:p>
        </w:tc>
      </w:tr>
      <w:tr w:rsidR="00354136" w14:paraId="05180FB7" w14:textId="77777777" w:rsidTr="00354136">
        <w:trPr>
          <w:trHeight w:val="300"/>
        </w:trPr>
        <w:tc>
          <w:tcPr>
            <w:tcW w:w="0" w:type="auto"/>
            <w:gridSpan w:val="3"/>
            <w:tcMar>
              <w:top w:w="0" w:type="dxa"/>
              <w:left w:w="20" w:type="dxa"/>
              <w:bottom w:w="0" w:type="dxa"/>
              <w:right w:w="20" w:type="dxa"/>
            </w:tcMar>
            <w:vAlign w:val="center"/>
            <w:hideMark/>
          </w:tcPr>
          <w:p w14:paraId="376C02C5"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45B30E51"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1390F99" w14:textId="77777777" w:rsidR="00354136" w:rsidRDefault="00354136">
            <w:pPr>
              <w:spacing w:after="100"/>
              <w:rPr>
                <w:rFonts w:ascii="Times New Roman" w:eastAsia="Times New Roman" w:hAnsi="Times New Roman"/>
                <w:sz w:val="20"/>
                <w:szCs w:val="20"/>
              </w:rPr>
            </w:pPr>
          </w:p>
        </w:tc>
      </w:tr>
      <w:tr w:rsidR="00354136" w14:paraId="02523228" w14:textId="77777777" w:rsidTr="00354136">
        <w:tc>
          <w:tcPr>
            <w:tcW w:w="0" w:type="auto"/>
            <w:gridSpan w:val="3"/>
            <w:tcMar>
              <w:top w:w="30" w:type="dxa"/>
              <w:left w:w="20" w:type="dxa"/>
              <w:bottom w:w="30" w:type="dxa"/>
              <w:right w:w="20" w:type="dxa"/>
            </w:tcMar>
            <w:vAlign w:val="bottom"/>
            <w:hideMark/>
          </w:tcPr>
          <w:p w14:paraId="071F9CA0"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EGON DURBAN</w:t>
            </w:r>
          </w:p>
        </w:tc>
        <w:tc>
          <w:tcPr>
            <w:tcW w:w="0" w:type="auto"/>
            <w:gridSpan w:val="3"/>
            <w:tcMar>
              <w:top w:w="0" w:type="dxa"/>
              <w:left w:w="20" w:type="dxa"/>
              <w:bottom w:w="0" w:type="dxa"/>
              <w:right w:w="20" w:type="dxa"/>
            </w:tcMar>
            <w:vAlign w:val="center"/>
            <w:hideMark/>
          </w:tcPr>
          <w:p w14:paraId="62C86D7D"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E1D3A4B"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7727F79A"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265AD304" w14:textId="77777777" w:rsidR="00354136" w:rsidRDefault="00354136">
            <w:pPr>
              <w:spacing w:after="100"/>
              <w:jc w:val="center"/>
            </w:pPr>
            <w:r>
              <w:rPr>
                <w:rFonts w:ascii="Times New Roman" w:hAnsi="Times New Roman"/>
                <w:color w:val="000000"/>
                <w:sz w:val="20"/>
                <w:szCs w:val="20"/>
              </w:rPr>
              <w:t>Egon Durban</w:t>
            </w:r>
          </w:p>
        </w:tc>
        <w:tc>
          <w:tcPr>
            <w:tcW w:w="0" w:type="auto"/>
            <w:gridSpan w:val="3"/>
            <w:tcMar>
              <w:top w:w="0" w:type="dxa"/>
              <w:left w:w="20" w:type="dxa"/>
              <w:bottom w:w="0" w:type="dxa"/>
              <w:right w:w="20" w:type="dxa"/>
            </w:tcMar>
            <w:vAlign w:val="center"/>
            <w:hideMark/>
          </w:tcPr>
          <w:p w14:paraId="055E19EC"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06153892" w14:textId="77777777" w:rsidR="00354136" w:rsidRDefault="00354136">
            <w:pPr>
              <w:spacing w:after="100"/>
              <w:rPr>
                <w:rFonts w:ascii="Times New Roman" w:eastAsia="Times New Roman" w:hAnsi="Times New Roman"/>
                <w:sz w:val="20"/>
                <w:szCs w:val="20"/>
              </w:rPr>
            </w:pPr>
          </w:p>
        </w:tc>
      </w:tr>
      <w:tr w:rsidR="00354136" w14:paraId="5C1ED8DB" w14:textId="77777777" w:rsidTr="00354136">
        <w:trPr>
          <w:trHeight w:val="300"/>
        </w:trPr>
        <w:tc>
          <w:tcPr>
            <w:tcW w:w="0" w:type="auto"/>
            <w:gridSpan w:val="3"/>
            <w:tcMar>
              <w:top w:w="0" w:type="dxa"/>
              <w:left w:w="20" w:type="dxa"/>
              <w:bottom w:w="0" w:type="dxa"/>
              <w:right w:w="20" w:type="dxa"/>
            </w:tcMar>
            <w:vAlign w:val="center"/>
            <w:hideMark/>
          </w:tcPr>
          <w:p w14:paraId="5352C27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8FBEC7C"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3AC17ED" w14:textId="77777777" w:rsidR="00354136" w:rsidRDefault="00354136">
            <w:pPr>
              <w:spacing w:after="100"/>
              <w:rPr>
                <w:rFonts w:ascii="Times New Roman" w:eastAsia="Times New Roman" w:hAnsi="Times New Roman"/>
                <w:sz w:val="20"/>
                <w:szCs w:val="20"/>
              </w:rPr>
            </w:pPr>
          </w:p>
        </w:tc>
      </w:tr>
      <w:tr w:rsidR="00354136" w14:paraId="4F783DD4" w14:textId="77777777" w:rsidTr="00354136">
        <w:tc>
          <w:tcPr>
            <w:tcW w:w="0" w:type="auto"/>
            <w:gridSpan w:val="3"/>
            <w:tcMar>
              <w:top w:w="30" w:type="dxa"/>
              <w:left w:w="20" w:type="dxa"/>
              <w:bottom w:w="30" w:type="dxa"/>
              <w:right w:w="20" w:type="dxa"/>
            </w:tcMar>
            <w:vAlign w:val="bottom"/>
            <w:hideMark/>
          </w:tcPr>
          <w:p w14:paraId="267229C5"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DAVID GRAIN</w:t>
            </w:r>
          </w:p>
        </w:tc>
        <w:tc>
          <w:tcPr>
            <w:tcW w:w="0" w:type="auto"/>
            <w:gridSpan w:val="3"/>
            <w:tcMar>
              <w:top w:w="0" w:type="dxa"/>
              <w:left w:w="20" w:type="dxa"/>
              <w:bottom w:w="0" w:type="dxa"/>
              <w:right w:w="20" w:type="dxa"/>
            </w:tcMar>
            <w:vAlign w:val="center"/>
            <w:hideMark/>
          </w:tcPr>
          <w:p w14:paraId="04B926BD"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4E0FCEAA"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2F6DF93D"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52E8C156" w14:textId="77777777" w:rsidR="00354136" w:rsidRDefault="00354136">
            <w:pPr>
              <w:spacing w:after="100"/>
              <w:jc w:val="center"/>
            </w:pPr>
            <w:r>
              <w:rPr>
                <w:rFonts w:ascii="Times New Roman" w:hAnsi="Times New Roman"/>
                <w:color w:val="000000"/>
                <w:sz w:val="20"/>
                <w:szCs w:val="20"/>
              </w:rPr>
              <w:t>David Grain</w:t>
            </w:r>
          </w:p>
        </w:tc>
        <w:tc>
          <w:tcPr>
            <w:tcW w:w="0" w:type="auto"/>
            <w:gridSpan w:val="3"/>
            <w:tcMar>
              <w:top w:w="0" w:type="dxa"/>
              <w:left w:w="20" w:type="dxa"/>
              <w:bottom w:w="0" w:type="dxa"/>
              <w:right w:w="20" w:type="dxa"/>
            </w:tcMar>
            <w:vAlign w:val="center"/>
            <w:hideMark/>
          </w:tcPr>
          <w:p w14:paraId="464DD97B"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339D2A56" w14:textId="77777777" w:rsidR="00354136" w:rsidRDefault="00354136">
            <w:pPr>
              <w:spacing w:after="100"/>
              <w:rPr>
                <w:rFonts w:ascii="Times New Roman" w:eastAsia="Times New Roman" w:hAnsi="Times New Roman"/>
                <w:sz w:val="20"/>
                <w:szCs w:val="20"/>
              </w:rPr>
            </w:pPr>
          </w:p>
        </w:tc>
      </w:tr>
      <w:tr w:rsidR="00354136" w14:paraId="7AE1630F" w14:textId="77777777" w:rsidTr="00354136">
        <w:trPr>
          <w:trHeight w:val="300"/>
        </w:trPr>
        <w:tc>
          <w:tcPr>
            <w:tcW w:w="0" w:type="auto"/>
            <w:gridSpan w:val="3"/>
            <w:tcMar>
              <w:top w:w="0" w:type="dxa"/>
              <w:left w:w="20" w:type="dxa"/>
              <w:bottom w:w="0" w:type="dxa"/>
              <w:right w:w="20" w:type="dxa"/>
            </w:tcMar>
            <w:vAlign w:val="center"/>
            <w:hideMark/>
          </w:tcPr>
          <w:p w14:paraId="28FF646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8BB11E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BAA2F31" w14:textId="77777777" w:rsidR="00354136" w:rsidRDefault="00354136">
            <w:pPr>
              <w:spacing w:after="100"/>
              <w:rPr>
                <w:rFonts w:ascii="Times New Roman" w:eastAsia="Times New Roman" w:hAnsi="Times New Roman"/>
                <w:sz w:val="20"/>
                <w:szCs w:val="20"/>
              </w:rPr>
            </w:pPr>
          </w:p>
        </w:tc>
      </w:tr>
      <w:tr w:rsidR="00354136" w14:paraId="50039E7E" w14:textId="77777777" w:rsidTr="00354136">
        <w:tc>
          <w:tcPr>
            <w:tcW w:w="0" w:type="auto"/>
            <w:gridSpan w:val="3"/>
            <w:tcMar>
              <w:top w:w="30" w:type="dxa"/>
              <w:left w:w="20" w:type="dxa"/>
              <w:bottom w:w="30" w:type="dxa"/>
              <w:right w:w="20" w:type="dxa"/>
            </w:tcMar>
            <w:vAlign w:val="bottom"/>
            <w:hideMark/>
          </w:tcPr>
          <w:p w14:paraId="33A224D2"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WILLIAM D. GREEN</w:t>
            </w:r>
          </w:p>
        </w:tc>
        <w:tc>
          <w:tcPr>
            <w:tcW w:w="0" w:type="auto"/>
            <w:gridSpan w:val="3"/>
            <w:tcMar>
              <w:top w:w="0" w:type="dxa"/>
              <w:left w:w="20" w:type="dxa"/>
              <w:bottom w:w="0" w:type="dxa"/>
              <w:right w:w="20" w:type="dxa"/>
            </w:tcMar>
            <w:vAlign w:val="center"/>
            <w:hideMark/>
          </w:tcPr>
          <w:p w14:paraId="6E6B5531"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6B02EE4"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6A1E2E8F"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35E4346C" w14:textId="77777777" w:rsidR="00354136" w:rsidRDefault="00354136">
            <w:pPr>
              <w:spacing w:after="100"/>
              <w:jc w:val="center"/>
            </w:pPr>
            <w:r>
              <w:rPr>
                <w:rFonts w:ascii="Times New Roman" w:hAnsi="Times New Roman"/>
                <w:color w:val="000000"/>
                <w:sz w:val="20"/>
                <w:szCs w:val="20"/>
              </w:rPr>
              <w:t>William D. Green</w:t>
            </w:r>
          </w:p>
        </w:tc>
        <w:tc>
          <w:tcPr>
            <w:tcW w:w="0" w:type="auto"/>
            <w:gridSpan w:val="3"/>
            <w:tcMar>
              <w:top w:w="0" w:type="dxa"/>
              <w:left w:w="20" w:type="dxa"/>
              <w:bottom w:w="0" w:type="dxa"/>
              <w:right w:w="20" w:type="dxa"/>
            </w:tcMar>
            <w:vAlign w:val="center"/>
            <w:hideMark/>
          </w:tcPr>
          <w:p w14:paraId="0EBBD540"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56F0ACB3" w14:textId="77777777" w:rsidR="00354136" w:rsidRDefault="00354136">
            <w:pPr>
              <w:spacing w:after="100"/>
              <w:rPr>
                <w:rFonts w:ascii="Times New Roman" w:eastAsia="Times New Roman" w:hAnsi="Times New Roman"/>
                <w:sz w:val="20"/>
                <w:szCs w:val="20"/>
              </w:rPr>
            </w:pPr>
          </w:p>
        </w:tc>
      </w:tr>
      <w:tr w:rsidR="00354136" w14:paraId="37E4EDFC" w14:textId="77777777" w:rsidTr="00354136">
        <w:trPr>
          <w:trHeight w:val="300"/>
        </w:trPr>
        <w:tc>
          <w:tcPr>
            <w:tcW w:w="0" w:type="auto"/>
            <w:gridSpan w:val="3"/>
            <w:tcMar>
              <w:top w:w="0" w:type="dxa"/>
              <w:left w:w="20" w:type="dxa"/>
              <w:bottom w:w="0" w:type="dxa"/>
              <w:right w:w="20" w:type="dxa"/>
            </w:tcMar>
            <w:vAlign w:val="center"/>
            <w:hideMark/>
          </w:tcPr>
          <w:p w14:paraId="22ED147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7C37F8DE"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0A53475A" w14:textId="77777777" w:rsidR="00354136" w:rsidRDefault="00354136">
            <w:pPr>
              <w:spacing w:after="100"/>
              <w:rPr>
                <w:rFonts w:ascii="Times New Roman" w:eastAsia="Times New Roman" w:hAnsi="Times New Roman"/>
                <w:sz w:val="20"/>
                <w:szCs w:val="20"/>
              </w:rPr>
            </w:pPr>
          </w:p>
        </w:tc>
      </w:tr>
      <w:tr w:rsidR="00354136" w14:paraId="704000AD" w14:textId="77777777" w:rsidTr="00354136">
        <w:tc>
          <w:tcPr>
            <w:tcW w:w="0" w:type="auto"/>
            <w:gridSpan w:val="3"/>
            <w:tcMar>
              <w:top w:w="30" w:type="dxa"/>
              <w:left w:w="20" w:type="dxa"/>
              <w:bottom w:w="30" w:type="dxa"/>
              <w:right w:w="20" w:type="dxa"/>
            </w:tcMar>
            <w:vAlign w:val="bottom"/>
            <w:hideMark/>
          </w:tcPr>
          <w:p w14:paraId="648AAF6A"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ELLEN J. KULLMAN</w:t>
            </w:r>
          </w:p>
        </w:tc>
        <w:tc>
          <w:tcPr>
            <w:tcW w:w="0" w:type="auto"/>
            <w:gridSpan w:val="3"/>
            <w:tcMar>
              <w:top w:w="0" w:type="dxa"/>
              <w:left w:w="20" w:type="dxa"/>
              <w:bottom w:w="0" w:type="dxa"/>
              <w:right w:w="20" w:type="dxa"/>
            </w:tcMar>
            <w:vAlign w:val="center"/>
            <w:hideMark/>
          </w:tcPr>
          <w:p w14:paraId="377871AA"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2AD5FC6"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0BF4B277"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6266CD34" w14:textId="77777777" w:rsidR="00354136" w:rsidRDefault="00354136">
            <w:pPr>
              <w:spacing w:after="100"/>
              <w:jc w:val="center"/>
            </w:pPr>
            <w:r>
              <w:rPr>
                <w:rFonts w:ascii="Times New Roman" w:hAnsi="Times New Roman"/>
                <w:color w:val="000000"/>
                <w:sz w:val="20"/>
                <w:szCs w:val="20"/>
              </w:rPr>
              <w:t>Ellen J. Kullman</w:t>
            </w:r>
          </w:p>
        </w:tc>
        <w:tc>
          <w:tcPr>
            <w:tcW w:w="0" w:type="auto"/>
            <w:gridSpan w:val="3"/>
            <w:tcMar>
              <w:top w:w="0" w:type="dxa"/>
              <w:left w:w="20" w:type="dxa"/>
              <w:bottom w:w="0" w:type="dxa"/>
              <w:right w:w="20" w:type="dxa"/>
            </w:tcMar>
            <w:vAlign w:val="center"/>
            <w:hideMark/>
          </w:tcPr>
          <w:p w14:paraId="1CDB3483"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207A394B" w14:textId="77777777" w:rsidR="00354136" w:rsidRDefault="00354136">
            <w:pPr>
              <w:spacing w:after="100"/>
              <w:rPr>
                <w:rFonts w:ascii="Times New Roman" w:eastAsia="Times New Roman" w:hAnsi="Times New Roman"/>
                <w:sz w:val="20"/>
                <w:szCs w:val="20"/>
              </w:rPr>
            </w:pPr>
          </w:p>
        </w:tc>
      </w:tr>
      <w:tr w:rsidR="00354136" w14:paraId="242C0E77" w14:textId="77777777" w:rsidTr="00354136">
        <w:trPr>
          <w:trHeight w:val="300"/>
        </w:trPr>
        <w:tc>
          <w:tcPr>
            <w:tcW w:w="0" w:type="auto"/>
            <w:gridSpan w:val="3"/>
            <w:tcMar>
              <w:top w:w="0" w:type="dxa"/>
              <w:left w:w="20" w:type="dxa"/>
              <w:bottom w:w="0" w:type="dxa"/>
              <w:right w:w="20" w:type="dxa"/>
            </w:tcMar>
            <w:vAlign w:val="center"/>
            <w:hideMark/>
          </w:tcPr>
          <w:p w14:paraId="456F25E5"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540D918A"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79542AF" w14:textId="77777777" w:rsidR="00354136" w:rsidRDefault="00354136">
            <w:pPr>
              <w:spacing w:after="100"/>
              <w:rPr>
                <w:rFonts w:ascii="Times New Roman" w:eastAsia="Times New Roman" w:hAnsi="Times New Roman"/>
                <w:sz w:val="20"/>
                <w:szCs w:val="20"/>
              </w:rPr>
            </w:pPr>
          </w:p>
        </w:tc>
      </w:tr>
      <w:tr w:rsidR="00354136" w14:paraId="10BCAF68" w14:textId="77777777" w:rsidTr="00354136">
        <w:tc>
          <w:tcPr>
            <w:tcW w:w="0" w:type="auto"/>
            <w:gridSpan w:val="3"/>
            <w:tcMar>
              <w:top w:w="30" w:type="dxa"/>
              <w:left w:w="20" w:type="dxa"/>
              <w:bottom w:w="30" w:type="dxa"/>
              <w:right w:w="20" w:type="dxa"/>
            </w:tcMar>
            <w:vAlign w:val="bottom"/>
            <w:hideMark/>
          </w:tcPr>
          <w:p w14:paraId="4933AB5E"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SIMON PATTERSON</w:t>
            </w:r>
          </w:p>
        </w:tc>
        <w:tc>
          <w:tcPr>
            <w:tcW w:w="0" w:type="auto"/>
            <w:gridSpan w:val="3"/>
            <w:tcMar>
              <w:top w:w="0" w:type="dxa"/>
              <w:left w:w="20" w:type="dxa"/>
              <w:bottom w:w="0" w:type="dxa"/>
              <w:right w:w="20" w:type="dxa"/>
            </w:tcMar>
            <w:vAlign w:val="center"/>
            <w:hideMark/>
          </w:tcPr>
          <w:p w14:paraId="5E422191"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A0EB183"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2DFF3542"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31A1E0D4" w14:textId="77777777" w:rsidR="00354136" w:rsidRDefault="00354136">
            <w:pPr>
              <w:spacing w:after="100"/>
              <w:jc w:val="center"/>
            </w:pPr>
            <w:r>
              <w:rPr>
                <w:rFonts w:ascii="Times New Roman" w:hAnsi="Times New Roman"/>
                <w:color w:val="000000"/>
                <w:sz w:val="20"/>
                <w:szCs w:val="20"/>
              </w:rPr>
              <w:t>Simon Patterson</w:t>
            </w:r>
          </w:p>
        </w:tc>
        <w:tc>
          <w:tcPr>
            <w:tcW w:w="0" w:type="auto"/>
            <w:gridSpan w:val="3"/>
            <w:tcMar>
              <w:top w:w="0" w:type="dxa"/>
              <w:left w:w="20" w:type="dxa"/>
              <w:bottom w:w="0" w:type="dxa"/>
              <w:right w:w="20" w:type="dxa"/>
            </w:tcMar>
            <w:vAlign w:val="center"/>
            <w:hideMark/>
          </w:tcPr>
          <w:p w14:paraId="2A3AF9C3"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338C7207" w14:textId="77777777" w:rsidR="00354136" w:rsidRDefault="00354136">
            <w:pPr>
              <w:spacing w:after="100"/>
              <w:rPr>
                <w:rFonts w:ascii="Times New Roman" w:eastAsia="Times New Roman" w:hAnsi="Times New Roman"/>
                <w:sz w:val="20"/>
                <w:szCs w:val="20"/>
              </w:rPr>
            </w:pPr>
          </w:p>
        </w:tc>
      </w:tr>
      <w:tr w:rsidR="00354136" w14:paraId="74EBD120" w14:textId="77777777" w:rsidTr="00354136">
        <w:trPr>
          <w:trHeight w:val="300"/>
        </w:trPr>
        <w:tc>
          <w:tcPr>
            <w:tcW w:w="0" w:type="auto"/>
            <w:gridSpan w:val="3"/>
            <w:tcMar>
              <w:top w:w="0" w:type="dxa"/>
              <w:left w:w="20" w:type="dxa"/>
              <w:bottom w:w="0" w:type="dxa"/>
              <w:right w:w="20" w:type="dxa"/>
            </w:tcMar>
            <w:vAlign w:val="center"/>
            <w:hideMark/>
          </w:tcPr>
          <w:p w14:paraId="32AB001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52F4766"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61D2F41C" w14:textId="77777777" w:rsidR="00354136" w:rsidRDefault="00354136">
            <w:pPr>
              <w:spacing w:after="100"/>
              <w:rPr>
                <w:rFonts w:ascii="Times New Roman" w:eastAsia="Times New Roman" w:hAnsi="Times New Roman"/>
                <w:sz w:val="20"/>
                <w:szCs w:val="20"/>
              </w:rPr>
            </w:pPr>
          </w:p>
        </w:tc>
      </w:tr>
      <w:tr w:rsidR="00354136" w14:paraId="24240F3F" w14:textId="77777777" w:rsidTr="00354136">
        <w:tc>
          <w:tcPr>
            <w:tcW w:w="0" w:type="auto"/>
            <w:gridSpan w:val="3"/>
            <w:tcMar>
              <w:top w:w="30" w:type="dxa"/>
              <w:left w:w="20" w:type="dxa"/>
              <w:bottom w:w="30" w:type="dxa"/>
              <w:right w:w="20" w:type="dxa"/>
            </w:tcMar>
            <w:vAlign w:val="bottom"/>
            <w:hideMark/>
          </w:tcPr>
          <w:p w14:paraId="15C2BB9A"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LYNN VOJVODICH RADAKOVICH</w:t>
            </w:r>
          </w:p>
        </w:tc>
        <w:tc>
          <w:tcPr>
            <w:tcW w:w="0" w:type="auto"/>
            <w:gridSpan w:val="3"/>
            <w:tcMar>
              <w:top w:w="0" w:type="dxa"/>
              <w:left w:w="20" w:type="dxa"/>
              <w:bottom w:w="0" w:type="dxa"/>
              <w:right w:w="20" w:type="dxa"/>
            </w:tcMar>
            <w:vAlign w:val="center"/>
            <w:hideMark/>
          </w:tcPr>
          <w:p w14:paraId="6AA3C9E6"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28857D49" w14:textId="77777777" w:rsidR="00354136" w:rsidRDefault="00354136">
            <w:pPr>
              <w:spacing w:after="100"/>
              <w:rPr>
                <w:rFonts w:ascii="宋体" w:eastAsia="宋体" w:hAnsi="宋体" w:cs="宋体"/>
              </w:rPr>
            </w:pPr>
            <w:r>
              <w:rPr>
                <w:rFonts w:ascii="Times New Roman" w:hAnsi="Times New Roman"/>
                <w:color w:val="000000"/>
                <w:sz w:val="20"/>
                <w:szCs w:val="20"/>
              </w:rPr>
              <w:t>Director</w:t>
            </w:r>
          </w:p>
        </w:tc>
      </w:tr>
      <w:tr w:rsidR="00354136" w14:paraId="7136C119"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1669A06F" w14:textId="77777777" w:rsidR="00354136" w:rsidRDefault="00354136">
            <w:pPr>
              <w:spacing w:after="100"/>
              <w:jc w:val="center"/>
            </w:pPr>
            <w:r>
              <w:rPr>
                <w:rFonts w:ascii="Times New Roman" w:hAnsi="Times New Roman"/>
                <w:color w:val="000000"/>
                <w:sz w:val="20"/>
                <w:szCs w:val="20"/>
              </w:rPr>
              <w:t>Lynn Vojvodich Radakovich</w:t>
            </w:r>
          </w:p>
        </w:tc>
        <w:tc>
          <w:tcPr>
            <w:tcW w:w="0" w:type="auto"/>
            <w:gridSpan w:val="3"/>
            <w:tcMar>
              <w:top w:w="0" w:type="dxa"/>
              <w:left w:w="20" w:type="dxa"/>
              <w:bottom w:w="0" w:type="dxa"/>
              <w:right w:w="20" w:type="dxa"/>
            </w:tcMar>
            <w:vAlign w:val="center"/>
            <w:hideMark/>
          </w:tcPr>
          <w:p w14:paraId="6D3C6CCE" w14:textId="77777777" w:rsidR="00354136" w:rsidRDefault="00354136">
            <w:pPr>
              <w:spacing w:after="100"/>
              <w:jc w:val="center"/>
            </w:pPr>
          </w:p>
        </w:tc>
        <w:tc>
          <w:tcPr>
            <w:tcW w:w="0" w:type="auto"/>
            <w:gridSpan w:val="3"/>
            <w:tcMar>
              <w:top w:w="0" w:type="dxa"/>
              <w:left w:w="20" w:type="dxa"/>
              <w:bottom w:w="0" w:type="dxa"/>
              <w:right w:w="20" w:type="dxa"/>
            </w:tcMar>
            <w:vAlign w:val="center"/>
            <w:hideMark/>
          </w:tcPr>
          <w:p w14:paraId="42271AAA" w14:textId="77777777" w:rsidR="00354136" w:rsidRDefault="00354136">
            <w:pPr>
              <w:spacing w:after="100"/>
              <w:rPr>
                <w:rFonts w:ascii="Times New Roman" w:eastAsia="Times New Roman" w:hAnsi="Times New Roman"/>
                <w:sz w:val="20"/>
                <w:szCs w:val="20"/>
              </w:rPr>
            </w:pPr>
          </w:p>
        </w:tc>
      </w:tr>
      <w:tr w:rsidR="00354136" w14:paraId="3E068940" w14:textId="77777777" w:rsidTr="00354136">
        <w:trPr>
          <w:trHeight w:val="300"/>
        </w:trPr>
        <w:tc>
          <w:tcPr>
            <w:tcW w:w="0" w:type="auto"/>
            <w:gridSpan w:val="3"/>
            <w:tcMar>
              <w:top w:w="0" w:type="dxa"/>
              <w:left w:w="20" w:type="dxa"/>
              <w:bottom w:w="0" w:type="dxa"/>
              <w:right w:w="20" w:type="dxa"/>
            </w:tcMar>
            <w:vAlign w:val="center"/>
            <w:hideMark/>
          </w:tcPr>
          <w:p w14:paraId="5C9AD803"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3B5DD5B7"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19DC932B" w14:textId="77777777" w:rsidR="00354136" w:rsidRDefault="00354136">
            <w:pPr>
              <w:spacing w:after="100"/>
              <w:rPr>
                <w:rFonts w:ascii="Times New Roman" w:eastAsia="Times New Roman" w:hAnsi="Times New Roman"/>
                <w:sz w:val="20"/>
                <w:szCs w:val="20"/>
              </w:rPr>
            </w:pPr>
          </w:p>
        </w:tc>
      </w:tr>
      <w:tr w:rsidR="00354136" w14:paraId="51CAC616" w14:textId="77777777" w:rsidTr="00354136">
        <w:tc>
          <w:tcPr>
            <w:tcW w:w="0" w:type="auto"/>
            <w:gridSpan w:val="3"/>
            <w:tcMar>
              <w:top w:w="30" w:type="dxa"/>
              <w:left w:w="20" w:type="dxa"/>
              <w:bottom w:w="30" w:type="dxa"/>
              <w:right w:w="20" w:type="dxa"/>
            </w:tcMar>
            <w:vAlign w:val="bottom"/>
            <w:hideMark/>
          </w:tcPr>
          <w:p w14:paraId="1BCC31AC"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lastRenderedPageBreak/>
              <w:t>/s/ THOMAS W. SWEET</w:t>
            </w:r>
          </w:p>
        </w:tc>
        <w:tc>
          <w:tcPr>
            <w:tcW w:w="0" w:type="auto"/>
            <w:gridSpan w:val="3"/>
            <w:tcMar>
              <w:top w:w="0" w:type="dxa"/>
              <w:left w:w="20" w:type="dxa"/>
              <w:bottom w:w="0" w:type="dxa"/>
              <w:right w:w="20" w:type="dxa"/>
            </w:tcMar>
            <w:vAlign w:val="center"/>
            <w:hideMark/>
          </w:tcPr>
          <w:p w14:paraId="039A49A9"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51089862" w14:textId="77777777" w:rsidR="00354136" w:rsidRDefault="00354136">
            <w:pPr>
              <w:spacing w:after="100"/>
              <w:rPr>
                <w:rFonts w:ascii="宋体" w:eastAsia="宋体" w:hAnsi="宋体" w:cs="宋体"/>
              </w:rPr>
            </w:pPr>
            <w:r>
              <w:rPr>
                <w:rFonts w:ascii="Times New Roman" w:hAnsi="Times New Roman"/>
                <w:color w:val="000000"/>
                <w:sz w:val="20"/>
                <w:szCs w:val="20"/>
              </w:rPr>
              <w:t>Executive Vice President and Chief Financial Officer</w:t>
            </w:r>
          </w:p>
        </w:tc>
      </w:tr>
      <w:tr w:rsidR="00354136" w14:paraId="1447BBC7"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6B1E15B4" w14:textId="77777777" w:rsidR="00354136" w:rsidRDefault="00354136">
            <w:pPr>
              <w:spacing w:after="100"/>
              <w:jc w:val="center"/>
            </w:pPr>
            <w:r>
              <w:rPr>
                <w:rFonts w:ascii="Times New Roman" w:hAnsi="Times New Roman"/>
                <w:color w:val="000000"/>
                <w:sz w:val="20"/>
                <w:szCs w:val="20"/>
              </w:rPr>
              <w:t>Thomas W. Sweet</w:t>
            </w:r>
          </w:p>
        </w:tc>
        <w:tc>
          <w:tcPr>
            <w:tcW w:w="0" w:type="auto"/>
            <w:gridSpan w:val="3"/>
            <w:tcMar>
              <w:top w:w="0" w:type="dxa"/>
              <w:left w:w="20" w:type="dxa"/>
              <w:bottom w:w="0" w:type="dxa"/>
              <w:right w:w="20" w:type="dxa"/>
            </w:tcMar>
            <w:vAlign w:val="center"/>
            <w:hideMark/>
          </w:tcPr>
          <w:p w14:paraId="7C3380D0"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5EE1B774" w14:textId="77777777" w:rsidR="00354136" w:rsidRDefault="00354136">
            <w:pPr>
              <w:spacing w:after="100"/>
              <w:rPr>
                <w:rFonts w:ascii="宋体" w:eastAsia="宋体" w:hAnsi="宋体" w:cs="宋体"/>
              </w:rPr>
            </w:pPr>
            <w:r>
              <w:rPr>
                <w:rFonts w:ascii="Times New Roman" w:hAnsi="Times New Roman"/>
                <w:color w:val="000000"/>
                <w:sz w:val="20"/>
                <w:szCs w:val="20"/>
              </w:rPr>
              <w:t>(principal financial officer)</w:t>
            </w:r>
          </w:p>
        </w:tc>
      </w:tr>
      <w:tr w:rsidR="00354136" w14:paraId="1695863C" w14:textId="77777777" w:rsidTr="00354136">
        <w:trPr>
          <w:trHeight w:val="300"/>
        </w:trPr>
        <w:tc>
          <w:tcPr>
            <w:tcW w:w="0" w:type="auto"/>
            <w:gridSpan w:val="3"/>
            <w:tcMar>
              <w:top w:w="0" w:type="dxa"/>
              <w:left w:w="20" w:type="dxa"/>
              <w:bottom w:w="0" w:type="dxa"/>
              <w:right w:w="20" w:type="dxa"/>
            </w:tcMar>
            <w:vAlign w:val="center"/>
            <w:hideMark/>
          </w:tcPr>
          <w:p w14:paraId="1EFB8495" w14:textId="77777777" w:rsidR="00354136" w:rsidRDefault="00354136">
            <w:pPr>
              <w:spacing w:after="100"/>
            </w:pPr>
          </w:p>
        </w:tc>
        <w:tc>
          <w:tcPr>
            <w:tcW w:w="0" w:type="auto"/>
            <w:gridSpan w:val="3"/>
            <w:tcMar>
              <w:top w:w="0" w:type="dxa"/>
              <w:left w:w="20" w:type="dxa"/>
              <w:bottom w:w="0" w:type="dxa"/>
              <w:right w:w="20" w:type="dxa"/>
            </w:tcMar>
            <w:vAlign w:val="center"/>
            <w:hideMark/>
          </w:tcPr>
          <w:p w14:paraId="3219FFF4" w14:textId="77777777" w:rsidR="00354136" w:rsidRDefault="00354136">
            <w:pPr>
              <w:spacing w:after="100"/>
              <w:rPr>
                <w:rFonts w:ascii="Times New Roman" w:eastAsia="Times New Roman" w:hAnsi="Times New Roman"/>
                <w:sz w:val="20"/>
                <w:szCs w:val="20"/>
              </w:rPr>
            </w:pPr>
          </w:p>
        </w:tc>
        <w:tc>
          <w:tcPr>
            <w:tcW w:w="0" w:type="auto"/>
            <w:gridSpan w:val="3"/>
            <w:tcMar>
              <w:top w:w="0" w:type="dxa"/>
              <w:left w:w="20" w:type="dxa"/>
              <w:bottom w:w="0" w:type="dxa"/>
              <w:right w:w="20" w:type="dxa"/>
            </w:tcMar>
            <w:vAlign w:val="center"/>
            <w:hideMark/>
          </w:tcPr>
          <w:p w14:paraId="2A7CF37B" w14:textId="77777777" w:rsidR="00354136" w:rsidRDefault="00354136">
            <w:pPr>
              <w:spacing w:after="100"/>
              <w:rPr>
                <w:rFonts w:ascii="Times New Roman" w:eastAsia="Times New Roman" w:hAnsi="Times New Roman"/>
                <w:sz w:val="20"/>
                <w:szCs w:val="20"/>
              </w:rPr>
            </w:pPr>
          </w:p>
        </w:tc>
      </w:tr>
      <w:tr w:rsidR="00354136" w14:paraId="4B051ECE" w14:textId="77777777" w:rsidTr="00354136">
        <w:tc>
          <w:tcPr>
            <w:tcW w:w="0" w:type="auto"/>
            <w:gridSpan w:val="3"/>
            <w:tcMar>
              <w:top w:w="30" w:type="dxa"/>
              <w:left w:w="20" w:type="dxa"/>
              <w:bottom w:w="30" w:type="dxa"/>
              <w:right w:w="20" w:type="dxa"/>
            </w:tcMar>
            <w:vAlign w:val="bottom"/>
            <w:hideMark/>
          </w:tcPr>
          <w:p w14:paraId="014B6964" w14:textId="77777777" w:rsidR="00354136" w:rsidRDefault="00354136" w:rsidP="00354136">
            <w:pPr>
              <w:spacing w:after="100"/>
              <w:jc w:val="center"/>
              <w:rPr>
                <w:rFonts w:ascii="宋体" w:eastAsia="宋体" w:hAnsi="宋体" w:cs="宋体"/>
              </w:rPr>
            </w:pPr>
            <w:r>
              <w:rPr>
                <w:rFonts w:ascii="Times New Roman" w:hAnsi="Times New Roman"/>
                <w:color w:val="000000"/>
                <w:sz w:val="20"/>
                <w:szCs w:val="20"/>
              </w:rPr>
              <w:t>/s/ BRUNILDA RIOS</w:t>
            </w:r>
          </w:p>
        </w:tc>
        <w:tc>
          <w:tcPr>
            <w:tcW w:w="0" w:type="auto"/>
            <w:gridSpan w:val="3"/>
            <w:tcMar>
              <w:top w:w="0" w:type="dxa"/>
              <w:left w:w="20" w:type="dxa"/>
              <w:bottom w:w="0" w:type="dxa"/>
              <w:right w:w="20" w:type="dxa"/>
            </w:tcMar>
            <w:vAlign w:val="center"/>
            <w:hideMark/>
          </w:tcPr>
          <w:p w14:paraId="4516E0A4"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19B4E014" w14:textId="77777777" w:rsidR="00354136" w:rsidRDefault="00354136">
            <w:pPr>
              <w:spacing w:after="100"/>
              <w:rPr>
                <w:rFonts w:ascii="宋体" w:eastAsia="宋体" w:hAnsi="宋体" w:cs="宋体"/>
              </w:rPr>
            </w:pPr>
            <w:r>
              <w:rPr>
                <w:rFonts w:ascii="Times New Roman" w:hAnsi="Times New Roman"/>
                <w:color w:val="000000"/>
                <w:sz w:val="20"/>
                <w:szCs w:val="20"/>
              </w:rPr>
              <w:t>Senior Vice President, Corporate Finance and</w:t>
            </w:r>
          </w:p>
        </w:tc>
      </w:tr>
      <w:tr w:rsidR="00354136" w14:paraId="1BEA803A" w14:textId="77777777" w:rsidTr="00354136">
        <w:tc>
          <w:tcPr>
            <w:tcW w:w="0" w:type="auto"/>
            <w:gridSpan w:val="3"/>
            <w:tcBorders>
              <w:top w:val="single" w:sz="8" w:space="0" w:color="000000"/>
            </w:tcBorders>
            <w:tcMar>
              <w:top w:w="30" w:type="dxa"/>
              <w:left w:w="20" w:type="dxa"/>
              <w:bottom w:w="30" w:type="dxa"/>
              <w:right w:w="20" w:type="dxa"/>
            </w:tcMar>
            <w:vAlign w:val="bottom"/>
            <w:hideMark/>
          </w:tcPr>
          <w:p w14:paraId="1E7B9FE0" w14:textId="77777777" w:rsidR="00354136" w:rsidRDefault="00354136">
            <w:pPr>
              <w:spacing w:after="100"/>
              <w:jc w:val="center"/>
            </w:pPr>
            <w:r>
              <w:rPr>
                <w:rFonts w:ascii="Times New Roman" w:hAnsi="Times New Roman"/>
                <w:color w:val="000000"/>
                <w:sz w:val="20"/>
                <w:szCs w:val="20"/>
              </w:rPr>
              <w:t>Brunilda Rios</w:t>
            </w:r>
          </w:p>
        </w:tc>
        <w:tc>
          <w:tcPr>
            <w:tcW w:w="0" w:type="auto"/>
            <w:gridSpan w:val="3"/>
            <w:tcMar>
              <w:top w:w="0" w:type="dxa"/>
              <w:left w:w="20" w:type="dxa"/>
              <w:bottom w:w="0" w:type="dxa"/>
              <w:right w:w="20" w:type="dxa"/>
            </w:tcMar>
            <w:vAlign w:val="center"/>
            <w:hideMark/>
          </w:tcPr>
          <w:p w14:paraId="07B12274" w14:textId="77777777" w:rsidR="00354136" w:rsidRDefault="00354136">
            <w:pPr>
              <w:spacing w:after="100"/>
              <w:jc w:val="center"/>
            </w:pPr>
          </w:p>
        </w:tc>
        <w:tc>
          <w:tcPr>
            <w:tcW w:w="0" w:type="auto"/>
            <w:gridSpan w:val="3"/>
            <w:tcMar>
              <w:top w:w="30" w:type="dxa"/>
              <w:left w:w="20" w:type="dxa"/>
              <w:bottom w:w="30" w:type="dxa"/>
              <w:right w:w="20" w:type="dxa"/>
            </w:tcMar>
            <w:vAlign w:val="bottom"/>
            <w:hideMark/>
          </w:tcPr>
          <w:p w14:paraId="318379F5" w14:textId="77777777" w:rsidR="00354136" w:rsidRDefault="00354136">
            <w:pPr>
              <w:spacing w:after="100"/>
              <w:rPr>
                <w:rFonts w:ascii="宋体" w:eastAsia="宋体" w:hAnsi="宋体" w:cs="宋体"/>
              </w:rPr>
            </w:pPr>
            <w:r>
              <w:rPr>
                <w:rFonts w:ascii="Times New Roman" w:hAnsi="Times New Roman"/>
                <w:color w:val="000000"/>
                <w:sz w:val="20"/>
                <w:szCs w:val="20"/>
              </w:rPr>
              <w:t>Chief Accounting Officer</w:t>
            </w:r>
          </w:p>
        </w:tc>
      </w:tr>
      <w:tr w:rsidR="00354136" w14:paraId="3C86635E" w14:textId="77777777" w:rsidTr="00354136">
        <w:tc>
          <w:tcPr>
            <w:tcW w:w="0" w:type="auto"/>
            <w:gridSpan w:val="3"/>
            <w:tcMar>
              <w:top w:w="0" w:type="dxa"/>
              <w:left w:w="20" w:type="dxa"/>
              <w:bottom w:w="0" w:type="dxa"/>
              <w:right w:w="20" w:type="dxa"/>
            </w:tcMar>
            <w:vAlign w:val="center"/>
            <w:hideMark/>
          </w:tcPr>
          <w:p w14:paraId="0E45EAD8" w14:textId="77777777" w:rsidR="00354136" w:rsidRDefault="00354136">
            <w:pPr>
              <w:spacing w:after="100"/>
            </w:pPr>
          </w:p>
        </w:tc>
        <w:tc>
          <w:tcPr>
            <w:tcW w:w="0" w:type="auto"/>
            <w:gridSpan w:val="3"/>
            <w:tcMar>
              <w:top w:w="0" w:type="dxa"/>
              <w:left w:w="20" w:type="dxa"/>
              <w:bottom w:w="0" w:type="dxa"/>
              <w:right w:w="20" w:type="dxa"/>
            </w:tcMar>
            <w:vAlign w:val="center"/>
            <w:hideMark/>
          </w:tcPr>
          <w:p w14:paraId="2B4F15AB" w14:textId="77777777" w:rsidR="00354136" w:rsidRDefault="00354136">
            <w:pPr>
              <w:spacing w:after="100"/>
              <w:rPr>
                <w:rFonts w:ascii="Times New Roman" w:eastAsia="Times New Roman" w:hAnsi="Times New Roman"/>
                <w:sz w:val="20"/>
                <w:szCs w:val="20"/>
              </w:rPr>
            </w:pPr>
          </w:p>
        </w:tc>
        <w:tc>
          <w:tcPr>
            <w:tcW w:w="0" w:type="auto"/>
            <w:gridSpan w:val="3"/>
            <w:tcMar>
              <w:top w:w="30" w:type="dxa"/>
              <w:left w:w="20" w:type="dxa"/>
              <w:bottom w:w="30" w:type="dxa"/>
              <w:right w:w="20" w:type="dxa"/>
            </w:tcMar>
            <w:vAlign w:val="bottom"/>
            <w:hideMark/>
          </w:tcPr>
          <w:p w14:paraId="13FF199D" w14:textId="77777777" w:rsidR="00354136" w:rsidRDefault="00354136">
            <w:pPr>
              <w:spacing w:after="100"/>
              <w:rPr>
                <w:rFonts w:ascii="宋体" w:eastAsia="宋体" w:hAnsi="宋体" w:cs="宋体"/>
              </w:rPr>
            </w:pPr>
            <w:r>
              <w:rPr>
                <w:rFonts w:ascii="Times New Roman" w:hAnsi="Times New Roman"/>
                <w:color w:val="000000"/>
                <w:sz w:val="20"/>
                <w:szCs w:val="20"/>
              </w:rPr>
              <w:t>(principal accounting officer)</w:t>
            </w:r>
          </w:p>
        </w:tc>
      </w:tr>
    </w:tbl>
    <w:p w14:paraId="0A9EE3FE" w14:textId="77777777" w:rsidR="00354136" w:rsidRDefault="00354136" w:rsidP="00354136">
      <w:pPr>
        <w:jc w:val="center"/>
        <w:rPr>
          <w:rFonts w:ascii="微软雅黑" w:eastAsia="微软雅黑" w:hAnsi="微软雅黑"/>
          <w:color w:val="000000"/>
          <w:sz w:val="27"/>
          <w:szCs w:val="27"/>
        </w:rPr>
      </w:pPr>
    </w:p>
    <w:p w14:paraId="0C9D4EC2" w14:textId="77777777" w:rsidR="00354136" w:rsidRDefault="00354136" w:rsidP="00354136">
      <w:pPr>
        <w:jc w:val="center"/>
        <w:rPr>
          <w:rFonts w:ascii="微软雅黑" w:eastAsia="微软雅黑" w:hAnsi="微软雅黑" w:hint="eastAsia"/>
          <w:color w:val="000000"/>
          <w:sz w:val="27"/>
          <w:szCs w:val="27"/>
        </w:rPr>
      </w:pPr>
      <w:r>
        <w:rPr>
          <w:rFonts w:ascii="Times New Roman" w:eastAsia="微软雅黑" w:hAnsi="Times New Roman"/>
          <w:color w:val="000000"/>
          <w:sz w:val="20"/>
          <w:szCs w:val="20"/>
        </w:rPr>
        <w:t>172</w:t>
      </w:r>
    </w:p>
    <w:p w14:paraId="3CEB2BB1" w14:textId="77777777" w:rsidR="00A01694" w:rsidRPr="00354136" w:rsidRDefault="00A01694" w:rsidP="00354136"/>
    <w:sectPr w:rsidR="00A01694" w:rsidRPr="0035413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3A5A" w14:textId="77777777" w:rsidR="00D96E65" w:rsidRDefault="00D96E65" w:rsidP="00C65011">
      <w:r>
        <w:separator/>
      </w:r>
    </w:p>
  </w:endnote>
  <w:endnote w:type="continuationSeparator" w:id="0">
    <w:p w14:paraId="3F2783E6" w14:textId="77777777" w:rsidR="00D96E65" w:rsidRDefault="00D96E65" w:rsidP="00C6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等线"/>
    <w:panose1 w:val="020B0604020202020204"/>
    <w:charset w:val="86"/>
    <w:family w:val="auto"/>
    <w:pitch w:val="default"/>
    <w:sig w:usb0="00000000" w:usb1="00000000" w:usb2="00000000" w:usb3="00000000" w:csb0="003E0000"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145A" w14:textId="77777777" w:rsidR="00D96E65" w:rsidRDefault="00D96E65" w:rsidP="00C65011">
      <w:r>
        <w:separator/>
      </w:r>
    </w:p>
  </w:footnote>
  <w:footnote w:type="continuationSeparator" w:id="0">
    <w:p w14:paraId="51409D7A" w14:textId="77777777" w:rsidR="00D96E65" w:rsidRDefault="00D96E65" w:rsidP="00C650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F62034"/>
    <w:rsid w:val="00354136"/>
    <w:rsid w:val="00A01694"/>
    <w:rsid w:val="00C65011"/>
    <w:rsid w:val="00D96E65"/>
    <w:rsid w:val="5BF62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EAD2AD"/>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uiPriority w:val="99"/>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650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65011"/>
    <w:rPr>
      <w:rFonts w:asciiTheme="minorEastAsia" w:hAnsiTheme="minorEastAsia" w:cs="Times New Roman"/>
      <w:sz w:val="18"/>
      <w:szCs w:val="18"/>
    </w:rPr>
  </w:style>
  <w:style w:type="paragraph" w:styleId="a8">
    <w:name w:val="footer"/>
    <w:basedOn w:val="a"/>
    <w:link w:val="a9"/>
    <w:rsid w:val="00C65011"/>
    <w:pPr>
      <w:tabs>
        <w:tab w:val="center" w:pos="4153"/>
        <w:tab w:val="right" w:pos="8306"/>
      </w:tabs>
      <w:snapToGrid w:val="0"/>
    </w:pPr>
    <w:rPr>
      <w:sz w:val="18"/>
      <w:szCs w:val="18"/>
    </w:rPr>
  </w:style>
  <w:style w:type="character" w:customStyle="1" w:styleId="a9">
    <w:name w:val="页脚 字符"/>
    <w:basedOn w:val="a0"/>
    <w:link w:val="a8"/>
    <w:rsid w:val="00C65011"/>
    <w:rPr>
      <w:rFonts w:asciiTheme="minorEastAsia" w:hAnsiTheme="minorEastAsia" w:cs="Times New Roman"/>
      <w:sz w:val="18"/>
      <w:szCs w:val="18"/>
    </w:rPr>
  </w:style>
  <w:style w:type="paragraph" w:customStyle="1" w:styleId="msonormal0">
    <w:name w:val="msonormal"/>
    <w:basedOn w:val="a"/>
    <w:rsid w:val="00354136"/>
    <w:pPr>
      <w:spacing w:before="100" w:beforeAutospacing="1" w:after="100" w:afterAutospacing="1"/>
    </w:pPr>
    <w:rPr>
      <w:rFonts w:ascii="宋体" w:eastAsia="宋体" w:hAnsi="宋体" w:cs="宋体"/>
    </w:rPr>
  </w:style>
  <w:style w:type="character" w:styleId="aa">
    <w:name w:val="FollowedHyperlink"/>
    <w:basedOn w:val="a0"/>
    <w:uiPriority w:val="99"/>
    <w:unhideWhenUsed/>
    <w:rsid w:val="003541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1448">
      <w:bodyDiv w:val="1"/>
      <w:marLeft w:val="0"/>
      <w:marRight w:val="0"/>
      <w:marTop w:val="0"/>
      <w:marBottom w:val="0"/>
      <w:divBdr>
        <w:top w:val="none" w:sz="0" w:space="0" w:color="auto"/>
        <w:left w:val="none" w:sz="0" w:space="0" w:color="auto"/>
        <w:bottom w:val="none" w:sz="0" w:space="0" w:color="auto"/>
        <w:right w:val="none" w:sz="0" w:space="0" w:color="auto"/>
      </w:divBdr>
      <w:divsChild>
        <w:div w:id="803427332">
          <w:marLeft w:val="0"/>
          <w:marRight w:val="0"/>
          <w:marTop w:val="0"/>
          <w:marBottom w:val="0"/>
          <w:divBdr>
            <w:top w:val="none" w:sz="0" w:space="0" w:color="auto"/>
            <w:left w:val="none" w:sz="0" w:space="0" w:color="auto"/>
            <w:bottom w:val="none" w:sz="0" w:space="0" w:color="auto"/>
            <w:right w:val="none" w:sz="0" w:space="0" w:color="auto"/>
          </w:divBdr>
          <w:divsChild>
            <w:div w:id="2083721448">
              <w:marLeft w:val="0"/>
              <w:marRight w:val="0"/>
              <w:marTop w:val="0"/>
              <w:marBottom w:val="0"/>
              <w:divBdr>
                <w:top w:val="none" w:sz="0" w:space="0" w:color="auto"/>
                <w:left w:val="none" w:sz="0" w:space="0" w:color="auto"/>
                <w:bottom w:val="none" w:sz="0" w:space="0" w:color="auto"/>
                <w:right w:val="none" w:sz="0" w:space="0" w:color="auto"/>
              </w:divBdr>
            </w:div>
          </w:divsChild>
        </w:div>
        <w:div w:id="796265781">
          <w:marLeft w:val="0"/>
          <w:marRight w:val="0"/>
          <w:marTop w:val="60"/>
          <w:marBottom w:val="0"/>
          <w:divBdr>
            <w:top w:val="none" w:sz="0" w:space="0" w:color="auto"/>
            <w:left w:val="none" w:sz="0" w:space="0" w:color="auto"/>
            <w:bottom w:val="none" w:sz="0" w:space="0" w:color="auto"/>
            <w:right w:val="none" w:sz="0" w:space="0" w:color="auto"/>
          </w:divBdr>
        </w:div>
        <w:div w:id="917860703">
          <w:marLeft w:val="0"/>
          <w:marRight w:val="0"/>
          <w:marTop w:val="60"/>
          <w:marBottom w:val="0"/>
          <w:divBdr>
            <w:top w:val="none" w:sz="0" w:space="0" w:color="auto"/>
            <w:left w:val="none" w:sz="0" w:space="0" w:color="auto"/>
            <w:bottom w:val="none" w:sz="0" w:space="0" w:color="auto"/>
            <w:right w:val="none" w:sz="0" w:space="0" w:color="auto"/>
          </w:divBdr>
        </w:div>
        <w:div w:id="1584994702">
          <w:marLeft w:val="0"/>
          <w:marRight w:val="0"/>
          <w:marTop w:val="100"/>
          <w:marBottom w:val="0"/>
          <w:divBdr>
            <w:top w:val="none" w:sz="0" w:space="0" w:color="auto"/>
            <w:left w:val="none" w:sz="0" w:space="0" w:color="auto"/>
            <w:bottom w:val="none" w:sz="0" w:space="0" w:color="auto"/>
            <w:right w:val="none" w:sz="0" w:space="0" w:color="auto"/>
          </w:divBdr>
        </w:div>
        <w:div w:id="1620575354">
          <w:marLeft w:val="0"/>
          <w:marRight w:val="0"/>
          <w:marTop w:val="0"/>
          <w:marBottom w:val="0"/>
          <w:divBdr>
            <w:top w:val="none" w:sz="0" w:space="0" w:color="auto"/>
            <w:left w:val="none" w:sz="0" w:space="0" w:color="auto"/>
            <w:bottom w:val="none" w:sz="0" w:space="0" w:color="auto"/>
            <w:right w:val="none" w:sz="0" w:space="0" w:color="auto"/>
          </w:divBdr>
        </w:div>
        <w:div w:id="1002851434">
          <w:marLeft w:val="0"/>
          <w:marRight w:val="0"/>
          <w:marTop w:val="60"/>
          <w:marBottom w:val="0"/>
          <w:divBdr>
            <w:top w:val="none" w:sz="0" w:space="0" w:color="auto"/>
            <w:left w:val="none" w:sz="0" w:space="0" w:color="auto"/>
            <w:bottom w:val="none" w:sz="0" w:space="0" w:color="auto"/>
            <w:right w:val="none" w:sz="0" w:space="0" w:color="auto"/>
          </w:divBdr>
        </w:div>
        <w:div w:id="757288506">
          <w:marLeft w:val="0"/>
          <w:marRight w:val="0"/>
          <w:marTop w:val="0"/>
          <w:marBottom w:val="120"/>
          <w:divBdr>
            <w:top w:val="none" w:sz="0" w:space="0" w:color="auto"/>
            <w:left w:val="none" w:sz="0" w:space="0" w:color="auto"/>
            <w:bottom w:val="none" w:sz="0" w:space="0" w:color="auto"/>
            <w:right w:val="none" w:sz="0" w:space="0" w:color="auto"/>
          </w:divBdr>
        </w:div>
        <w:div w:id="693963096">
          <w:marLeft w:val="0"/>
          <w:marRight w:val="0"/>
          <w:marTop w:val="60"/>
          <w:marBottom w:val="0"/>
          <w:divBdr>
            <w:top w:val="none" w:sz="0" w:space="0" w:color="auto"/>
            <w:left w:val="none" w:sz="0" w:space="0" w:color="auto"/>
            <w:bottom w:val="none" w:sz="0" w:space="0" w:color="auto"/>
            <w:right w:val="none" w:sz="0" w:space="0" w:color="auto"/>
          </w:divBdr>
        </w:div>
        <w:div w:id="88545370">
          <w:marLeft w:val="0"/>
          <w:marRight w:val="0"/>
          <w:marTop w:val="60"/>
          <w:marBottom w:val="60"/>
          <w:divBdr>
            <w:top w:val="none" w:sz="0" w:space="0" w:color="auto"/>
            <w:left w:val="none" w:sz="0" w:space="0" w:color="auto"/>
            <w:bottom w:val="none" w:sz="0" w:space="0" w:color="auto"/>
            <w:right w:val="none" w:sz="0" w:space="0" w:color="auto"/>
          </w:divBdr>
        </w:div>
        <w:div w:id="199631521">
          <w:marLeft w:val="0"/>
          <w:marRight w:val="0"/>
          <w:marTop w:val="160"/>
          <w:marBottom w:val="60"/>
          <w:divBdr>
            <w:top w:val="none" w:sz="0" w:space="0" w:color="auto"/>
            <w:left w:val="none" w:sz="0" w:space="0" w:color="auto"/>
            <w:bottom w:val="none" w:sz="0" w:space="0" w:color="auto"/>
            <w:right w:val="none" w:sz="0" w:space="0" w:color="auto"/>
          </w:divBdr>
        </w:div>
        <w:div w:id="1382746582">
          <w:marLeft w:val="0"/>
          <w:marRight w:val="0"/>
          <w:marTop w:val="100"/>
          <w:marBottom w:val="60"/>
          <w:divBdr>
            <w:top w:val="none" w:sz="0" w:space="0" w:color="auto"/>
            <w:left w:val="none" w:sz="0" w:space="0" w:color="auto"/>
            <w:bottom w:val="none" w:sz="0" w:space="0" w:color="auto"/>
            <w:right w:val="none" w:sz="0" w:space="0" w:color="auto"/>
          </w:divBdr>
        </w:div>
        <w:div w:id="1805927519">
          <w:marLeft w:val="0"/>
          <w:marRight w:val="0"/>
          <w:marTop w:val="0"/>
          <w:marBottom w:val="60"/>
          <w:divBdr>
            <w:top w:val="none" w:sz="0" w:space="0" w:color="auto"/>
            <w:left w:val="none" w:sz="0" w:space="0" w:color="auto"/>
            <w:bottom w:val="none" w:sz="0" w:space="0" w:color="auto"/>
            <w:right w:val="none" w:sz="0" w:space="0" w:color="auto"/>
          </w:divBdr>
        </w:div>
        <w:div w:id="12266152">
          <w:marLeft w:val="0"/>
          <w:marRight w:val="0"/>
          <w:marTop w:val="0"/>
          <w:marBottom w:val="120"/>
          <w:divBdr>
            <w:top w:val="none" w:sz="0" w:space="0" w:color="auto"/>
            <w:left w:val="none" w:sz="0" w:space="0" w:color="auto"/>
            <w:bottom w:val="none" w:sz="0" w:space="0" w:color="auto"/>
            <w:right w:val="none" w:sz="0" w:space="0" w:color="auto"/>
          </w:divBdr>
        </w:div>
        <w:div w:id="241717149">
          <w:marLeft w:val="0"/>
          <w:marRight w:val="0"/>
          <w:marTop w:val="0"/>
          <w:marBottom w:val="120"/>
          <w:divBdr>
            <w:top w:val="none" w:sz="0" w:space="0" w:color="auto"/>
            <w:left w:val="none" w:sz="0" w:space="0" w:color="auto"/>
            <w:bottom w:val="none" w:sz="0" w:space="0" w:color="auto"/>
            <w:right w:val="none" w:sz="0" w:space="0" w:color="auto"/>
          </w:divBdr>
        </w:div>
        <w:div w:id="1482767733">
          <w:marLeft w:val="0"/>
          <w:marRight w:val="0"/>
          <w:marTop w:val="0"/>
          <w:marBottom w:val="120"/>
          <w:divBdr>
            <w:top w:val="none" w:sz="0" w:space="0" w:color="auto"/>
            <w:left w:val="none" w:sz="0" w:space="0" w:color="auto"/>
            <w:bottom w:val="none" w:sz="0" w:space="0" w:color="auto"/>
            <w:right w:val="none" w:sz="0" w:space="0" w:color="auto"/>
          </w:divBdr>
        </w:div>
        <w:div w:id="1554080887">
          <w:marLeft w:val="0"/>
          <w:marRight w:val="0"/>
          <w:marTop w:val="0"/>
          <w:marBottom w:val="120"/>
          <w:divBdr>
            <w:top w:val="none" w:sz="0" w:space="0" w:color="auto"/>
            <w:left w:val="none" w:sz="0" w:space="0" w:color="auto"/>
            <w:bottom w:val="none" w:sz="0" w:space="0" w:color="auto"/>
            <w:right w:val="none" w:sz="0" w:space="0" w:color="auto"/>
          </w:divBdr>
        </w:div>
        <w:div w:id="1564484162">
          <w:marLeft w:val="0"/>
          <w:marRight w:val="0"/>
          <w:marTop w:val="0"/>
          <w:marBottom w:val="120"/>
          <w:divBdr>
            <w:top w:val="none" w:sz="0" w:space="0" w:color="auto"/>
            <w:left w:val="none" w:sz="0" w:space="0" w:color="auto"/>
            <w:bottom w:val="none" w:sz="0" w:space="0" w:color="auto"/>
            <w:right w:val="none" w:sz="0" w:space="0" w:color="auto"/>
          </w:divBdr>
        </w:div>
        <w:div w:id="771165384">
          <w:marLeft w:val="0"/>
          <w:marRight w:val="0"/>
          <w:marTop w:val="100"/>
          <w:marBottom w:val="0"/>
          <w:divBdr>
            <w:top w:val="none" w:sz="0" w:space="0" w:color="auto"/>
            <w:left w:val="none" w:sz="0" w:space="0" w:color="auto"/>
            <w:bottom w:val="none" w:sz="0" w:space="0" w:color="auto"/>
            <w:right w:val="none" w:sz="0" w:space="0" w:color="auto"/>
          </w:divBdr>
        </w:div>
        <w:div w:id="1413508070">
          <w:marLeft w:val="0"/>
          <w:marRight w:val="0"/>
          <w:marTop w:val="0"/>
          <w:marBottom w:val="120"/>
          <w:divBdr>
            <w:top w:val="none" w:sz="0" w:space="0" w:color="auto"/>
            <w:left w:val="none" w:sz="0" w:space="0" w:color="auto"/>
            <w:bottom w:val="none" w:sz="0" w:space="0" w:color="auto"/>
            <w:right w:val="none" w:sz="0" w:space="0" w:color="auto"/>
          </w:divBdr>
        </w:div>
        <w:div w:id="2129548208">
          <w:marLeft w:val="0"/>
          <w:marRight w:val="0"/>
          <w:marTop w:val="0"/>
          <w:marBottom w:val="120"/>
          <w:divBdr>
            <w:top w:val="none" w:sz="0" w:space="0" w:color="auto"/>
            <w:left w:val="none" w:sz="0" w:space="0" w:color="auto"/>
            <w:bottom w:val="none" w:sz="0" w:space="0" w:color="auto"/>
            <w:right w:val="none" w:sz="0" w:space="0" w:color="auto"/>
          </w:divBdr>
        </w:div>
        <w:div w:id="486941198">
          <w:marLeft w:val="0"/>
          <w:marRight w:val="0"/>
          <w:marTop w:val="0"/>
          <w:marBottom w:val="120"/>
          <w:divBdr>
            <w:top w:val="none" w:sz="0" w:space="0" w:color="auto"/>
            <w:left w:val="none" w:sz="0" w:space="0" w:color="auto"/>
            <w:bottom w:val="none" w:sz="0" w:space="0" w:color="auto"/>
            <w:right w:val="none" w:sz="0" w:space="0" w:color="auto"/>
          </w:divBdr>
        </w:div>
        <w:div w:id="709652166">
          <w:marLeft w:val="0"/>
          <w:marRight w:val="0"/>
          <w:marTop w:val="0"/>
          <w:marBottom w:val="0"/>
          <w:divBdr>
            <w:top w:val="none" w:sz="0" w:space="0" w:color="auto"/>
            <w:left w:val="none" w:sz="0" w:space="0" w:color="auto"/>
            <w:bottom w:val="none" w:sz="0" w:space="0" w:color="auto"/>
            <w:right w:val="none" w:sz="0" w:space="0" w:color="auto"/>
          </w:divBdr>
          <w:divsChild>
            <w:div w:id="96291092">
              <w:marLeft w:val="0"/>
              <w:marRight w:val="0"/>
              <w:marTop w:val="0"/>
              <w:marBottom w:val="0"/>
              <w:divBdr>
                <w:top w:val="none" w:sz="0" w:space="0" w:color="auto"/>
                <w:left w:val="none" w:sz="0" w:space="0" w:color="auto"/>
                <w:bottom w:val="none" w:sz="0" w:space="0" w:color="auto"/>
                <w:right w:val="none" w:sz="0" w:space="0" w:color="auto"/>
              </w:divBdr>
            </w:div>
          </w:divsChild>
        </w:div>
        <w:div w:id="18238628">
          <w:marLeft w:val="0"/>
          <w:marRight w:val="0"/>
          <w:marTop w:val="0"/>
          <w:marBottom w:val="0"/>
          <w:divBdr>
            <w:top w:val="none" w:sz="0" w:space="0" w:color="auto"/>
            <w:left w:val="none" w:sz="0" w:space="0" w:color="auto"/>
            <w:bottom w:val="none" w:sz="0" w:space="0" w:color="auto"/>
            <w:right w:val="none" w:sz="0" w:space="0" w:color="auto"/>
          </w:divBdr>
          <w:divsChild>
            <w:div w:id="1515537690">
              <w:marLeft w:val="0"/>
              <w:marRight w:val="0"/>
              <w:marTop w:val="0"/>
              <w:marBottom w:val="0"/>
              <w:divBdr>
                <w:top w:val="none" w:sz="0" w:space="0" w:color="auto"/>
                <w:left w:val="none" w:sz="0" w:space="0" w:color="auto"/>
                <w:bottom w:val="none" w:sz="0" w:space="0" w:color="auto"/>
                <w:right w:val="none" w:sz="0" w:space="0" w:color="auto"/>
              </w:divBdr>
            </w:div>
          </w:divsChild>
        </w:div>
        <w:div w:id="1256784372">
          <w:marLeft w:val="0"/>
          <w:marRight w:val="0"/>
          <w:marTop w:val="0"/>
          <w:marBottom w:val="120"/>
          <w:divBdr>
            <w:top w:val="none" w:sz="0" w:space="0" w:color="auto"/>
            <w:left w:val="none" w:sz="0" w:space="0" w:color="auto"/>
            <w:bottom w:val="none" w:sz="0" w:space="0" w:color="auto"/>
            <w:right w:val="none" w:sz="0" w:space="0" w:color="auto"/>
          </w:divBdr>
        </w:div>
        <w:div w:id="36201112">
          <w:marLeft w:val="0"/>
          <w:marRight w:val="0"/>
          <w:marTop w:val="0"/>
          <w:marBottom w:val="120"/>
          <w:divBdr>
            <w:top w:val="none" w:sz="0" w:space="0" w:color="auto"/>
            <w:left w:val="none" w:sz="0" w:space="0" w:color="auto"/>
            <w:bottom w:val="none" w:sz="0" w:space="0" w:color="auto"/>
            <w:right w:val="none" w:sz="0" w:space="0" w:color="auto"/>
          </w:divBdr>
        </w:div>
        <w:div w:id="116070243">
          <w:marLeft w:val="0"/>
          <w:marRight w:val="0"/>
          <w:marTop w:val="0"/>
          <w:marBottom w:val="120"/>
          <w:divBdr>
            <w:top w:val="none" w:sz="0" w:space="0" w:color="auto"/>
            <w:left w:val="none" w:sz="0" w:space="0" w:color="auto"/>
            <w:bottom w:val="none" w:sz="0" w:space="0" w:color="auto"/>
            <w:right w:val="none" w:sz="0" w:space="0" w:color="auto"/>
          </w:divBdr>
        </w:div>
        <w:div w:id="928857122">
          <w:marLeft w:val="0"/>
          <w:marRight w:val="0"/>
          <w:marTop w:val="0"/>
          <w:marBottom w:val="120"/>
          <w:divBdr>
            <w:top w:val="none" w:sz="0" w:space="0" w:color="auto"/>
            <w:left w:val="none" w:sz="0" w:space="0" w:color="auto"/>
            <w:bottom w:val="none" w:sz="0" w:space="0" w:color="auto"/>
            <w:right w:val="none" w:sz="0" w:space="0" w:color="auto"/>
          </w:divBdr>
        </w:div>
        <w:div w:id="75059120">
          <w:marLeft w:val="0"/>
          <w:marRight w:val="0"/>
          <w:marTop w:val="0"/>
          <w:marBottom w:val="0"/>
          <w:divBdr>
            <w:top w:val="none" w:sz="0" w:space="0" w:color="auto"/>
            <w:left w:val="none" w:sz="0" w:space="0" w:color="auto"/>
            <w:bottom w:val="none" w:sz="0" w:space="0" w:color="auto"/>
            <w:right w:val="none" w:sz="0" w:space="0" w:color="auto"/>
          </w:divBdr>
        </w:div>
        <w:div w:id="417291960">
          <w:marLeft w:val="0"/>
          <w:marRight w:val="0"/>
          <w:marTop w:val="0"/>
          <w:marBottom w:val="0"/>
          <w:divBdr>
            <w:top w:val="none" w:sz="0" w:space="0" w:color="auto"/>
            <w:left w:val="none" w:sz="0" w:space="0" w:color="auto"/>
            <w:bottom w:val="none" w:sz="0" w:space="0" w:color="auto"/>
            <w:right w:val="none" w:sz="0" w:space="0" w:color="auto"/>
          </w:divBdr>
          <w:divsChild>
            <w:div w:id="942492611">
              <w:marLeft w:val="0"/>
              <w:marRight w:val="0"/>
              <w:marTop w:val="0"/>
              <w:marBottom w:val="0"/>
              <w:divBdr>
                <w:top w:val="none" w:sz="0" w:space="0" w:color="auto"/>
                <w:left w:val="none" w:sz="0" w:space="0" w:color="auto"/>
                <w:bottom w:val="none" w:sz="0" w:space="0" w:color="auto"/>
                <w:right w:val="none" w:sz="0" w:space="0" w:color="auto"/>
              </w:divBdr>
            </w:div>
          </w:divsChild>
        </w:div>
        <w:div w:id="1914193870">
          <w:marLeft w:val="0"/>
          <w:marRight w:val="0"/>
          <w:marTop w:val="0"/>
          <w:marBottom w:val="0"/>
          <w:divBdr>
            <w:top w:val="none" w:sz="0" w:space="0" w:color="auto"/>
            <w:left w:val="none" w:sz="0" w:space="0" w:color="auto"/>
            <w:bottom w:val="none" w:sz="0" w:space="0" w:color="auto"/>
            <w:right w:val="none" w:sz="0" w:space="0" w:color="auto"/>
          </w:divBdr>
          <w:divsChild>
            <w:div w:id="1741947030">
              <w:marLeft w:val="0"/>
              <w:marRight w:val="0"/>
              <w:marTop w:val="0"/>
              <w:marBottom w:val="0"/>
              <w:divBdr>
                <w:top w:val="none" w:sz="0" w:space="0" w:color="auto"/>
                <w:left w:val="none" w:sz="0" w:space="0" w:color="auto"/>
                <w:bottom w:val="none" w:sz="0" w:space="0" w:color="auto"/>
                <w:right w:val="none" w:sz="0" w:space="0" w:color="auto"/>
              </w:divBdr>
            </w:div>
          </w:divsChild>
        </w:div>
        <w:div w:id="1480146551">
          <w:marLeft w:val="0"/>
          <w:marRight w:val="0"/>
          <w:marTop w:val="0"/>
          <w:marBottom w:val="120"/>
          <w:divBdr>
            <w:top w:val="none" w:sz="0" w:space="0" w:color="auto"/>
            <w:left w:val="none" w:sz="0" w:space="0" w:color="auto"/>
            <w:bottom w:val="none" w:sz="0" w:space="0" w:color="auto"/>
            <w:right w:val="none" w:sz="0" w:space="0" w:color="auto"/>
          </w:divBdr>
        </w:div>
        <w:div w:id="2122415417">
          <w:marLeft w:val="0"/>
          <w:marRight w:val="0"/>
          <w:marTop w:val="0"/>
          <w:marBottom w:val="0"/>
          <w:divBdr>
            <w:top w:val="none" w:sz="0" w:space="0" w:color="auto"/>
            <w:left w:val="none" w:sz="0" w:space="0" w:color="auto"/>
            <w:bottom w:val="none" w:sz="0" w:space="0" w:color="auto"/>
            <w:right w:val="none" w:sz="0" w:space="0" w:color="auto"/>
          </w:divBdr>
        </w:div>
        <w:div w:id="1514685611">
          <w:marLeft w:val="0"/>
          <w:marRight w:val="0"/>
          <w:marTop w:val="0"/>
          <w:marBottom w:val="0"/>
          <w:divBdr>
            <w:top w:val="none" w:sz="0" w:space="0" w:color="auto"/>
            <w:left w:val="none" w:sz="0" w:space="0" w:color="auto"/>
            <w:bottom w:val="none" w:sz="0" w:space="0" w:color="auto"/>
            <w:right w:val="none" w:sz="0" w:space="0" w:color="auto"/>
          </w:divBdr>
          <w:divsChild>
            <w:div w:id="688064208">
              <w:marLeft w:val="0"/>
              <w:marRight w:val="0"/>
              <w:marTop w:val="0"/>
              <w:marBottom w:val="0"/>
              <w:divBdr>
                <w:top w:val="none" w:sz="0" w:space="0" w:color="auto"/>
                <w:left w:val="none" w:sz="0" w:space="0" w:color="auto"/>
                <w:bottom w:val="none" w:sz="0" w:space="0" w:color="auto"/>
                <w:right w:val="none" w:sz="0" w:space="0" w:color="auto"/>
              </w:divBdr>
            </w:div>
          </w:divsChild>
        </w:div>
        <w:div w:id="749473460">
          <w:marLeft w:val="0"/>
          <w:marRight w:val="0"/>
          <w:marTop w:val="0"/>
          <w:marBottom w:val="0"/>
          <w:divBdr>
            <w:top w:val="none" w:sz="0" w:space="0" w:color="auto"/>
            <w:left w:val="none" w:sz="0" w:space="0" w:color="auto"/>
            <w:bottom w:val="none" w:sz="0" w:space="0" w:color="auto"/>
            <w:right w:val="none" w:sz="0" w:space="0" w:color="auto"/>
          </w:divBdr>
          <w:divsChild>
            <w:div w:id="1625040806">
              <w:marLeft w:val="0"/>
              <w:marRight w:val="0"/>
              <w:marTop w:val="0"/>
              <w:marBottom w:val="0"/>
              <w:divBdr>
                <w:top w:val="none" w:sz="0" w:space="0" w:color="auto"/>
                <w:left w:val="none" w:sz="0" w:space="0" w:color="auto"/>
                <w:bottom w:val="none" w:sz="0" w:space="0" w:color="auto"/>
                <w:right w:val="none" w:sz="0" w:space="0" w:color="auto"/>
              </w:divBdr>
            </w:div>
          </w:divsChild>
        </w:div>
        <w:div w:id="1935480365">
          <w:marLeft w:val="0"/>
          <w:marRight w:val="0"/>
          <w:marTop w:val="100"/>
          <w:marBottom w:val="0"/>
          <w:divBdr>
            <w:top w:val="none" w:sz="0" w:space="0" w:color="auto"/>
            <w:left w:val="none" w:sz="0" w:space="0" w:color="auto"/>
            <w:bottom w:val="none" w:sz="0" w:space="0" w:color="auto"/>
            <w:right w:val="none" w:sz="0" w:space="0" w:color="auto"/>
          </w:divBdr>
          <w:divsChild>
            <w:div w:id="770784227">
              <w:marLeft w:val="0"/>
              <w:marRight w:val="0"/>
              <w:marTop w:val="0"/>
              <w:marBottom w:val="0"/>
              <w:divBdr>
                <w:top w:val="none" w:sz="0" w:space="0" w:color="auto"/>
                <w:left w:val="none" w:sz="0" w:space="0" w:color="auto"/>
                <w:bottom w:val="none" w:sz="0" w:space="0" w:color="auto"/>
                <w:right w:val="none" w:sz="0" w:space="0" w:color="auto"/>
              </w:divBdr>
            </w:div>
            <w:div w:id="2129397823">
              <w:marLeft w:val="0"/>
              <w:marRight w:val="0"/>
              <w:marTop w:val="0"/>
              <w:marBottom w:val="0"/>
              <w:divBdr>
                <w:top w:val="none" w:sz="0" w:space="0" w:color="auto"/>
                <w:left w:val="none" w:sz="0" w:space="0" w:color="auto"/>
                <w:bottom w:val="none" w:sz="0" w:space="0" w:color="auto"/>
                <w:right w:val="none" w:sz="0" w:space="0" w:color="auto"/>
              </w:divBdr>
            </w:div>
            <w:div w:id="1691567690">
              <w:marLeft w:val="0"/>
              <w:marRight w:val="0"/>
              <w:marTop w:val="0"/>
              <w:marBottom w:val="0"/>
              <w:divBdr>
                <w:top w:val="none" w:sz="0" w:space="0" w:color="auto"/>
                <w:left w:val="none" w:sz="0" w:space="0" w:color="auto"/>
                <w:bottom w:val="none" w:sz="0" w:space="0" w:color="auto"/>
                <w:right w:val="none" w:sz="0" w:space="0" w:color="auto"/>
              </w:divBdr>
            </w:div>
            <w:div w:id="338121722">
              <w:marLeft w:val="0"/>
              <w:marRight w:val="0"/>
              <w:marTop w:val="0"/>
              <w:marBottom w:val="0"/>
              <w:divBdr>
                <w:top w:val="none" w:sz="0" w:space="0" w:color="auto"/>
                <w:left w:val="none" w:sz="0" w:space="0" w:color="auto"/>
                <w:bottom w:val="none" w:sz="0" w:space="0" w:color="auto"/>
                <w:right w:val="none" w:sz="0" w:space="0" w:color="auto"/>
              </w:divBdr>
            </w:div>
            <w:div w:id="1224950395">
              <w:marLeft w:val="0"/>
              <w:marRight w:val="0"/>
              <w:marTop w:val="0"/>
              <w:marBottom w:val="0"/>
              <w:divBdr>
                <w:top w:val="none" w:sz="0" w:space="0" w:color="auto"/>
                <w:left w:val="none" w:sz="0" w:space="0" w:color="auto"/>
                <w:bottom w:val="none" w:sz="0" w:space="0" w:color="auto"/>
                <w:right w:val="none" w:sz="0" w:space="0" w:color="auto"/>
              </w:divBdr>
            </w:div>
            <w:div w:id="11417936">
              <w:marLeft w:val="0"/>
              <w:marRight w:val="0"/>
              <w:marTop w:val="0"/>
              <w:marBottom w:val="0"/>
              <w:divBdr>
                <w:top w:val="none" w:sz="0" w:space="0" w:color="auto"/>
                <w:left w:val="none" w:sz="0" w:space="0" w:color="auto"/>
                <w:bottom w:val="none" w:sz="0" w:space="0" w:color="auto"/>
                <w:right w:val="none" w:sz="0" w:space="0" w:color="auto"/>
              </w:divBdr>
            </w:div>
            <w:div w:id="1193374105">
              <w:marLeft w:val="0"/>
              <w:marRight w:val="0"/>
              <w:marTop w:val="0"/>
              <w:marBottom w:val="0"/>
              <w:divBdr>
                <w:top w:val="none" w:sz="0" w:space="0" w:color="auto"/>
                <w:left w:val="none" w:sz="0" w:space="0" w:color="auto"/>
                <w:bottom w:val="none" w:sz="0" w:space="0" w:color="auto"/>
                <w:right w:val="none" w:sz="0" w:space="0" w:color="auto"/>
              </w:divBdr>
            </w:div>
            <w:div w:id="673458293">
              <w:marLeft w:val="0"/>
              <w:marRight w:val="0"/>
              <w:marTop w:val="0"/>
              <w:marBottom w:val="0"/>
              <w:divBdr>
                <w:top w:val="none" w:sz="0" w:space="0" w:color="auto"/>
                <w:left w:val="none" w:sz="0" w:space="0" w:color="auto"/>
                <w:bottom w:val="none" w:sz="0" w:space="0" w:color="auto"/>
                <w:right w:val="none" w:sz="0" w:space="0" w:color="auto"/>
              </w:divBdr>
            </w:div>
            <w:div w:id="902909235">
              <w:marLeft w:val="0"/>
              <w:marRight w:val="0"/>
              <w:marTop w:val="0"/>
              <w:marBottom w:val="0"/>
              <w:divBdr>
                <w:top w:val="none" w:sz="0" w:space="0" w:color="auto"/>
                <w:left w:val="none" w:sz="0" w:space="0" w:color="auto"/>
                <w:bottom w:val="none" w:sz="0" w:space="0" w:color="auto"/>
                <w:right w:val="none" w:sz="0" w:space="0" w:color="auto"/>
              </w:divBdr>
            </w:div>
            <w:div w:id="719748790">
              <w:marLeft w:val="0"/>
              <w:marRight w:val="0"/>
              <w:marTop w:val="0"/>
              <w:marBottom w:val="0"/>
              <w:divBdr>
                <w:top w:val="none" w:sz="0" w:space="0" w:color="auto"/>
                <w:left w:val="none" w:sz="0" w:space="0" w:color="auto"/>
                <w:bottom w:val="none" w:sz="0" w:space="0" w:color="auto"/>
                <w:right w:val="none" w:sz="0" w:space="0" w:color="auto"/>
              </w:divBdr>
            </w:div>
            <w:div w:id="997610401">
              <w:marLeft w:val="0"/>
              <w:marRight w:val="0"/>
              <w:marTop w:val="0"/>
              <w:marBottom w:val="0"/>
              <w:divBdr>
                <w:top w:val="none" w:sz="0" w:space="0" w:color="auto"/>
                <w:left w:val="none" w:sz="0" w:space="0" w:color="auto"/>
                <w:bottom w:val="none" w:sz="0" w:space="0" w:color="auto"/>
                <w:right w:val="none" w:sz="0" w:space="0" w:color="auto"/>
              </w:divBdr>
            </w:div>
            <w:div w:id="1647394218">
              <w:marLeft w:val="0"/>
              <w:marRight w:val="0"/>
              <w:marTop w:val="0"/>
              <w:marBottom w:val="0"/>
              <w:divBdr>
                <w:top w:val="none" w:sz="0" w:space="0" w:color="auto"/>
                <w:left w:val="none" w:sz="0" w:space="0" w:color="auto"/>
                <w:bottom w:val="none" w:sz="0" w:space="0" w:color="auto"/>
                <w:right w:val="none" w:sz="0" w:space="0" w:color="auto"/>
              </w:divBdr>
            </w:div>
            <w:div w:id="815147224">
              <w:marLeft w:val="0"/>
              <w:marRight w:val="0"/>
              <w:marTop w:val="0"/>
              <w:marBottom w:val="0"/>
              <w:divBdr>
                <w:top w:val="none" w:sz="0" w:space="0" w:color="auto"/>
                <w:left w:val="none" w:sz="0" w:space="0" w:color="auto"/>
                <w:bottom w:val="none" w:sz="0" w:space="0" w:color="auto"/>
                <w:right w:val="none" w:sz="0" w:space="0" w:color="auto"/>
              </w:divBdr>
            </w:div>
            <w:div w:id="2104568766">
              <w:marLeft w:val="0"/>
              <w:marRight w:val="0"/>
              <w:marTop w:val="0"/>
              <w:marBottom w:val="0"/>
              <w:divBdr>
                <w:top w:val="none" w:sz="0" w:space="0" w:color="auto"/>
                <w:left w:val="none" w:sz="0" w:space="0" w:color="auto"/>
                <w:bottom w:val="none" w:sz="0" w:space="0" w:color="auto"/>
                <w:right w:val="none" w:sz="0" w:space="0" w:color="auto"/>
              </w:divBdr>
            </w:div>
            <w:div w:id="939678458">
              <w:marLeft w:val="0"/>
              <w:marRight w:val="0"/>
              <w:marTop w:val="0"/>
              <w:marBottom w:val="0"/>
              <w:divBdr>
                <w:top w:val="none" w:sz="0" w:space="0" w:color="auto"/>
                <w:left w:val="none" w:sz="0" w:space="0" w:color="auto"/>
                <w:bottom w:val="none" w:sz="0" w:space="0" w:color="auto"/>
                <w:right w:val="none" w:sz="0" w:space="0" w:color="auto"/>
              </w:divBdr>
            </w:div>
            <w:div w:id="1271863747">
              <w:marLeft w:val="0"/>
              <w:marRight w:val="0"/>
              <w:marTop w:val="0"/>
              <w:marBottom w:val="0"/>
              <w:divBdr>
                <w:top w:val="none" w:sz="0" w:space="0" w:color="auto"/>
                <w:left w:val="none" w:sz="0" w:space="0" w:color="auto"/>
                <w:bottom w:val="none" w:sz="0" w:space="0" w:color="auto"/>
                <w:right w:val="none" w:sz="0" w:space="0" w:color="auto"/>
              </w:divBdr>
            </w:div>
            <w:div w:id="1282152829">
              <w:marLeft w:val="0"/>
              <w:marRight w:val="0"/>
              <w:marTop w:val="0"/>
              <w:marBottom w:val="0"/>
              <w:divBdr>
                <w:top w:val="none" w:sz="0" w:space="0" w:color="auto"/>
                <w:left w:val="none" w:sz="0" w:space="0" w:color="auto"/>
                <w:bottom w:val="none" w:sz="0" w:space="0" w:color="auto"/>
                <w:right w:val="none" w:sz="0" w:space="0" w:color="auto"/>
              </w:divBdr>
            </w:div>
            <w:div w:id="1553879932">
              <w:marLeft w:val="0"/>
              <w:marRight w:val="0"/>
              <w:marTop w:val="0"/>
              <w:marBottom w:val="0"/>
              <w:divBdr>
                <w:top w:val="none" w:sz="0" w:space="0" w:color="auto"/>
                <w:left w:val="none" w:sz="0" w:space="0" w:color="auto"/>
                <w:bottom w:val="none" w:sz="0" w:space="0" w:color="auto"/>
                <w:right w:val="none" w:sz="0" w:space="0" w:color="auto"/>
              </w:divBdr>
            </w:div>
            <w:div w:id="1460416697">
              <w:marLeft w:val="0"/>
              <w:marRight w:val="0"/>
              <w:marTop w:val="0"/>
              <w:marBottom w:val="0"/>
              <w:divBdr>
                <w:top w:val="none" w:sz="0" w:space="0" w:color="auto"/>
                <w:left w:val="none" w:sz="0" w:space="0" w:color="auto"/>
                <w:bottom w:val="none" w:sz="0" w:space="0" w:color="auto"/>
                <w:right w:val="none" w:sz="0" w:space="0" w:color="auto"/>
              </w:divBdr>
            </w:div>
            <w:div w:id="963120919">
              <w:marLeft w:val="0"/>
              <w:marRight w:val="0"/>
              <w:marTop w:val="0"/>
              <w:marBottom w:val="0"/>
              <w:divBdr>
                <w:top w:val="none" w:sz="0" w:space="0" w:color="auto"/>
                <w:left w:val="none" w:sz="0" w:space="0" w:color="auto"/>
                <w:bottom w:val="none" w:sz="0" w:space="0" w:color="auto"/>
                <w:right w:val="none" w:sz="0" w:space="0" w:color="auto"/>
              </w:divBdr>
            </w:div>
            <w:div w:id="52896569">
              <w:marLeft w:val="0"/>
              <w:marRight w:val="0"/>
              <w:marTop w:val="0"/>
              <w:marBottom w:val="0"/>
              <w:divBdr>
                <w:top w:val="none" w:sz="0" w:space="0" w:color="auto"/>
                <w:left w:val="none" w:sz="0" w:space="0" w:color="auto"/>
                <w:bottom w:val="none" w:sz="0" w:space="0" w:color="auto"/>
                <w:right w:val="none" w:sz="0" w:space="0" w:color="auto"/>
              </w:divBdr>
            </w:div>
            <w:div w:id="1146363586">
              <w:marLeft w:val="0"/>
              <w:marRight w:val="0"/>
              <w:marTop w:val="0"/>
              <w:marBottom w:val="0"/>
              <w:divBdr>
                <w:top w:val="none" w:sz="0" w:space="0" w:color="auto"/>
                <w:left w:val="none" w:sz="0" w:space="0" w:color="auto"/>
                <w:bottom w:val="none" w:sz="0" w:space="0" w:color="auto"/>
                <w:right w:val="none" w:sz="0" w:space="0" w:color="auto"/>
              </w:divBdr>
            </w:div>
            <w:div w:id="8680229">
              <w:marLeft w:val="0"/>
              <w:marRight w:val="0"/>
              <w:marTop w:val="0"/>
              <w:marBottom w:val="0"/>
              <w:divBdr>
                <w:top w:val="none" w:sz="0" w:space="0" w:color="auto"/>
                <w:left w:val="none" w:sz="0" w:space="0" w:color="auto"/>
                <w:bottom w:val="none" w:sz="0" w:space="0" w:color="auto"/>
                <w:right w:val="none" w:sz="0" w:space="0" w:color="auto"/>
              </w:divBdr>
            </w:div>
            <w:div w:id="1953320380">
              <w:marLeft w:val="0"/>
              <w:marRight w:val="0"/>
              <w:marTop w:val="0"/>
              <w:marBottom w:val="0"/>
              <w:divBdr>
                <w:top w:val="none" w:sz="0" w:space="0" w:color="auto"/>
                <w:left w:val="none" w:sz="0" w:space="0" w:color="auto"/>
                <w:bottom w:val="none" w:sz="0" w:space="0" w:color="auto"/>
                <w:right w:val="none" w:sz="0" w:space="0" w:color="auto"/>
              </w:divBdr>
            </w:div>
            <w:div w:id="1126434992">
              <w:marLeft w:val="0"/>
              <w:marRight w:val="0"/>
              <w:marTop w:val="0"/>
              <w:marBottom w:val="0"/>
              <w:divBdr>
                <w:top w:val="none" w:sz="0" w:space="0" w:color="auto"/>
                <w:left w:val="none" w:sz="0" w:space="0" w:color="auto"/>
                <w:bottom w:val="none" w:sz="0" w:space="0" w:color="auto"/>
                <w:right w:val="none" w:sz="0" w:space="0" w:color="auto"/>
              </w:divBdr>
            </w:div>
            <w:div w:id="1208026665">
              <w:marLeft w:val="0"/>
              <w:marRight w:val="0"/>
              <w:marTop w:val="0"/>
              <w:marBottom w:val="0"/>
              <w:divBdr>
                <w:top w:val="none" w:sz="0" w:space="0" w:color="auto"/>
                <w:left w:val="none" w:sz="0" w:space="0" w:color="auto"/>
                <w:bottom w:val="none" w:sz="0" w:space="0" w:color="auto"/>
                <w:right w:val="none" w:sz="0" w:space="0" w:color="auto"/>
              </w:divBdr>
            </w:div>
            <w:div w:id="1358845396">
              <w:marLeft w:val="0"/>
              <w:marRight w:val="0"/>
              <w:marTop w:val="0"/>
              <w:marBottom w:val="0"/>
              <w:divBdr>
                <w:top w:val="none" w:sz="0" w:space="0" w:color="auto"/>
                <w:left w:val="none" w:sz="0" w:space="0" w:color="auto"/>
                <w:bottom w:val="none" w:sz="0" w:space="0" w:color="auto"/>
                <w:right w:val="none" w:sz="0" w:space="0" w:color="auto"/>
              </w:divBdr>
            </w:div>
            <w:div w:id="1090155264">
              <w:marLeft w:val="0"/>
              <w:marRight w:val="0"/>
              <w:marTop w:val="0"/>
              <w:marBottom w:val="0"/>
              <w:divBdr>
                <w:top w:val="none" w:sz="0" w:space="0" w:color="auto"/>
                <w:left w:val="none" w:sz="0" w:space="0" w:color="auto"/>
                <w:bottom w:val="none" w:sz="0" w:space="0" w:color="auto"/>
                <w:right w:val="none" w:sz="0" w:space="0" w:color="auto"/>
              </w:divBdr>
            </w:div>
            <w:div w:id="1690179104">
              <w:marLeft w:val="0"/>
              <w:marRight w:val="0"/>
              <w:marTop w:val="0"/>
              <w:marBottom w:val="0"/>
              <w:divBdr>
                <w:top w:val="none" w:sz="0" w:space="0" w:color="auto"/>
                <w:left w:val="none" w:sz="0" w:space="0" w:color="auto"/>
                <w:bottom w:val="none" w:sz="0" w:space="0" w:color="auto"/>
                <w:right w:val="none" w:sz="0" w:space="0" w:color="auto"/>
              </w:divBdr>
            </w:div>
            <w:div w:id="1258178362">
              <w:marLeft w:val="0"/>
              <w:marRight w:val="0"/>
              <w:marTop w:val="0"/>
              <w:marBottom w:val="0"/>
              <w:divBdr>
                <w:top w:val="none" w:sz="0" w:space="0" w:color="auto"/>
                <w:left w:val="none" w:sz="0" w:space="0" w:color="auto"/>
                <w:bottom w:val="none" w:sz="0" w:space="0" w:color="auto"/>
                <w:right w:val="none" w:sz="0" w:space="0" w:color="auto"/>
              </w:divBdr>
            </w:div>
            <w:div w:id="743139014">
              <w:marLeft w:val="0"/>
              <w:marRight w:val="0"/>
              <w:marTop w:val="0"/>
              <w:marBottom w:val="0"/>
              <w:divBdr>
                <w:top w:val="none" w:sz="0" w:space="0" w:color="auto"/>
                <w:left w:val="none" w:sz="0" w:space="0" w:color="auto"/>
                <w:bottom w:val="none" w:sz="0" w:space="0" w:color="auto"/>
                <w:right w:val="none" w:sz="0" w:space="0" w:color="auto"/>
              </w:divBdr>
            </w:div>
            <w:div w:id="1916011354">
              <w:marLeft w:val="0"/>
              <w:marRight w:val="0"/>
              <w:marTop w:val="0"/>
              <w:marBottom w:val="0"/>
              <w:divBdr>
                <w:top w:val="none" w:sz="0" w:space="0" w:color="auto"/>
                <w:left w:val="none" w:sz="0" w:space="0" w:color="auto"/>
                <w:bottom w:val="none" w:sz="0" w:space="0" w:color="auto"/>
                <w:right w:val="none" w:sz="0" w:space="0" w:color="auto"/>
              </w:divBdr>
            </w:div>
            <w:div w:id="625893721">
              <w:marLeft w:val="0"/>
              <w:marRight w:val="0"/>
              <w:marTop w:val="0"/>
              <w:marBottom w:val="0"/>
              <w:divBdr>
                <w:top w:val="none" w:sz="0" w:space="0" w:color="auto"/>
                <w:left w:val="none" w:sz="0" w:space="0" w:color="auto"/>
                <w:bottom w:val="none" w:sz="0" w:space="0" w:color="auto"/>
                <w:right w:val="none" w:sz="0" w:space="0" w:color="auto"/>
              </w:divBdr>
            </w:div>
            <w:div w:id="733510773">
              <w:marLeft w:val="0"/>
              <w:marRight w:val="0"/>
              <w:marTop w:val="0"/>
              <w:marBottom w:val="0"/>
              <w:divBdr>
                <w:top w:val="none" w:sz="0" w:space="0" w:color="auto"/>
                <w:left w:val="none" w:sz="0" w:space="0" w:color="auto"/>
                <w:bottom w:val="none" w:sz="0" w:space="0" w:color="auto"/>
                <w:right w:val="none" w:sz="0" w:space="0" w:color="auto"/>
              </w:divBdr>
            </w:div>
            <w:div w:id="1185024178">
              <w:marLeft w:val="0"/>
              <w:marRight w:val="0"/>
              <w:marTop w:val="0"/>
              <w:marBottom w:val="0"/>
              <w:divBdr>
                <w:top w:val="none" w:sz="0" w:space="0" w:color="auto"/>
                <w:left w:val="none" w:sz="0" w:space="0" w:color="auto"/>
                <w:bottom w:val="none" w:sz="0" w:space="0" w:color="auto"/>
                <w:right w:val="none" w:sz="0" w:space="0" w:color="auto"/>
              </w:divBdr>
            </w:div>
            <w:div w:id="560874580">
              <w:marLeft w:val="0"/>
              <w:marRight w:val="0"/>
              <w:marTop w:val="0"/>
              <w:marBottom w:val="0"/>
              <w:divBdr>
                <w:top w:val="none" w:sz="0" w:space="0" w:color="auto"/>
                <w:left w:val="none" w:sz="0" w:space="0" w:color="auto"/>
                <w:bottom w:val="none" w:sz="0" w:space="0" w:color="auto"/>
                <w:right w:val="none" w:sz="0" w:space="0" w:color="auto"/>
              </w:divBdr>
            </w:div>
            <w:div w:id="1883440919">
              <w:marLeft w:val="0"/>
              <w:marRight w:val="0"/>
              <w:marTop w:val="0"/>
              <w:marBottom w:val="0"/>
              <w:divBdr>
                <w:top w:val="none" w:sz="0" w:space="0" w:color="auto"/>
                <w:left w:val="none" w:sz="0" w:space="0" w:color="auto"/>
                <w:bottom w:val="none" w:sz="0" w:space="0" w:color="auto"/>
                <w:right w:val="none" w:sz="0" w:space="0" w:color="auto"/>
              </w:divBdr>
            </w:div>
            <w:div w:id="2059208458">
              <w:marLeft w:val="0"/>
              <w:marRight w:val="0"/>
              <w:marTop w:val="0"/>
              <w:marBottom w:val="0"/>
              <w:divBdr>
                <w:top w:val="none" w:sz="0" w:space="0" w:color="auto"/>
                <w:left w:val="none" w:sz="0" w:space="0" w:color="auto"/>
                <w:bottom w:val="none" w:sz="0" w:space="0" w:color="auto"/>
                <w:right w:val="none" w:sz="0" w:space="0" w:color="auto"/>
              </w:divBdr>
            </w:div>
            <w:div w:id="367219870">
              <w:marLeft w:val="0"/>
              <w:marRight w:val="0"/>
              <w:marTop w:val="0"/>
              <w:marBottom w:val="0"/>
              <w:divBdr>
                <w:top w:val="none" w:sz="0" w:space="0" w:color="auto"/>
                <w:left w:val="none" w:sz="0" w:space="0" w:color="auto"/>
                <w:bottom w:val="none" w:sz="0" w:space="0" w:color="auto"/>
                <w:right w:val="none" w:sz="0" w:space="0" w:color="auto"/>
              </w:divBdr>
            </w:div>
            <w:div w:id="1690254189">
              <w:marLeft w:val="0"/>
              <w:marRight w:val="0"/>
              <w:marTop w:val="0"/>
              <w:marBottom w:val="0"/>
              <w:divBdr>
                <w:top w:val="none" w:sz="0" w:space="0" w:color="auto"/>
                <w:left w:val="none" w:sz="0" w:space="0" w:color="auto"/>
                <w:bottom w:val="none" w:sz="0" w:space="0" w:color="auto"/>
                <w:right w:val="none" w:sz="0" w:space="0" w:color="auto"/>
              </w:divBdr>
            </w:div>
            <w:div w:id="1378122824">
              <w:marLeft w:val="0"/>
              <w:marRight w:val="0"/>
              <w:marTop w:val="0"/>
              <w:marBottom w:val="0"/>
              <w:divBdr>
                <w:top w:val="none" w:sz="0" w:space="0" w:color="auto"/>
                <w:left w:val="none" w:sz="0" w:space="0" w:color="auto"/>
                <w:bottom w:val="none" w:sz="0" w:space="0" w:color="auto"/>
                <w:right w:val="none" w:sz="0" w:space="0" w:color="auto"/>
              </w:divBdr>
            </w:div>
            <w:div w:id="2123374313">
              <w:marLeft w:val="0"/>
              <w:marRight w:val="0"/>
              <w:marTop w:val="0"/>
              <w:marBottom w:val="0"/>
              <w:divBdr>
                <w:top w:val="none" w:sz="0" w:space="0" w:color="auto"/>
                <w:left w:val="none" w:sz="0" w:space="0" w:color="auto"/>
                <w:bottom w:val="none" w:sz="0" w:space="0" w:color="auto"/>
                <w:right w:val="none" w:sz="0" w:space="0" w:color="auto"/>
              </w:divBdr>
            </w:div>
            <w:div w:id="1688361999">
              <w:marLeft w:val="0"/>
              <w:marRight w:val="0"/>
              <w:marTop w:val="0"/>
              <w:marBottom w:val="0"/>
              <w:divBdr>
                <w:top w:val="none" w:sz="0" w:space="0" w:color="auto"/>
                <w:left w:val="none" w:sz="0" w:space="0" w:color="auto"/>
                <w:bottom w:val="none" w:sz="0" w:space="0" w:color="auto"/>
                <w:right w:val="none" w:sz="0" w:space="0" w:color="auto"/>
              </w:divBdr>
            </w:div>
            <w:div w:id="1019090420">
              <w:marLeft w:val="0"/>
              <w:marRight w:val="0"/>
              <w:marTop w:val="0"/>
              <w:marBottom w:val="0"/>
              <w:divBdr>
                <w:top w:val="none" w:sz="0" w:space="0" w:color="auto"/>
                <w:left w:val="none" w:sz="0" w:space="0" w:color="auto"/>
                <w:bottom w:val="none" w:sz="0" w:space="0" w:color="auto"/>
                <w:right w:val="none" w:sz="0" w:space="0" w:color="auto"/>
              </w:divBdr>
            </w:div>
            <w:div w:id="1109739805">
              <w:marLeft w:val="0"/>
              <w:marRight w:val="0"/>
              <w:marTop w:val="0"/>
              <w:marBottom w:val="0"/>
              <w:divBdr>
                <w:top w:val="none" w:sz="0" w:space="0" w:color="auto"/>
                <w:left w:val="none" w:sz="0" w:space="0" w:color="auto"/>
                <w:bottom w:val="none" w:sz="0" w:space="0" w:color="auto"/>
                <w:right w:val="none" w:sz="0" w:space="0" w:color="auto"/>
              </w:divBdr>
            </w:div>
            <w:div w:id="1844516925">
              <w:marLeft w:val="0"/>
              <w:marRight w:val="0"/>
              <w:marTop w:val="0"/>
              <w:marBottom w:val="0"/>
              <w:divBdr>
                <w:top w:val="none" w:sz="0" w:space="0" w:color="auto"/>
                <w:left w:val="none" w:sz="0" w:space="0" w:color="auto"/>
                <w:bottom w:val="none" w:sz="0" w:space="0" w:color="auto"/>
                <w:right w:val="none" w:sz="0" w:space="0" w:color="auto"/>
              </w:divBdr>
            </w:div>
            <w:div w:id="1531601008">
              <w:marLeft w:val="0"/>
              <w:marRight w:val="0"/>
              <w:marTop w:val="0"/>
              <w:marBottom w:val="0"/>
              <w:divBdr>
                <w:top w:val="none" w:sz="0" w:space="0" w:color="auto"/>
                <w:left w:val="none" w:sz="0" w:space="0" w:color="auto"/>
                <w:bottom w:val="none" w:sz="0" w:space="0" w:color="auto"/>
                <w:right w:val="none" w:sz="0" w:space="0" w:color="auto"/>
              </w:divBdr>
            </w:div>
            <w:div w:id="1528982023">
              <w:marLeft w:val="0"/>
              <w:marRight w:val="0"/>
              <w:marTop w:val="0"/>
              <w:marBottom w:val="0"/>
              <w:divBdr>
                <w:top w:val="none" w:sz="0" w:space="0" w:color="auto"/>
                <w:left w:val="none" w:sz="0" w:space="0" w:color="auto"/>
                <w:bottom w:val="none" w:sz="0" w:space="0" w:color="auto"/>
                <w:right w:val="none" w:sz="0" w:space="0" w:color="auto"/>
              </w:divBdr>
            </w:div>
            <w:div w:id="1080106120">
              <w:marLeft w:val="0"/>
              <w:marRight w:val="0"/>
              <w:marTop w:val="0"/>
              <w:marBottom w:val="0"/>
              <w:divBdr>
                <w:top w:val="none" w:sz="0" w:space="0" w:color="auto"/>
                <w:left w:val="none" w:sz="0" w:space="0" w:color="auto"/>
                <w:bottom w:val="none" w:sz="0" w:space="0" w:color="auto"/>
                <w:right w:val="none" w:sz="0" w:space="0" w:color="auto"/>
              </w:divBdr>
            </w:div>
          </w:divsChild>
        </w:div>
        <w:div w:id="489489262">
          <w:marLeft w:val="0"/>
          <w:marRight w:val="0"/>
          <w:marTop w:val="0"/>
          <w:marBottom w:val="0"/>
          <w:divBdr>
            <w:top w:val="none" w:sz="0" w:space="0" w:color="auto"/>
            <w:left w:val="none" w:sz="0" w:space="0" w:color="auto"/>
            <w:bottom w:val="none" w:sz="0" w:space="0" w:color="auto"/>
            <w:right w:val="none" w:sz="0" w:space="0" w:color="auto"/>
          </w:divBdr>
          <w:divsChild>
            <w:div w:id="1251042729">
              <w:marLeft w:val="0"/>
              <w:marRight w:val="0"/>
              <w:marTop w:val="0"/>
              <w:marBottom w:val="0"/>
              <w:divBdr>
                <w:top w:val="none" w:sz="0" w:space="0" w:color="auto"/>
                <w:left w:val="none" w:sz="0" w:space="0" w:color="auto"/>
                <w:bottom w:val="none" w:sz="0" w:space="0" w:color="auto"/>
                <w:right w:val="none" w:sz="0" w:space="0" w:color="auto"/>
              </w:divBdr>
            </w:div>
          </w:divsChild>
        </w:div>
        <w:div w:id="2097045626">
          <w:marLeft w:val="0"/>
          <w:marRight w:val="0"/>
          <w:marTop w:val="0"/>
          <w:marBottom w:val="0"/>
          <w:divBdr>
            <w:top w:val="none" w:sz="0" w:space="0" w:color="auto"/>
            <w:left w:val="none" w:sz="0" w:space="0" w:color="auto"/>
            <w:bottom w:val="none" w:sz="0" w:space="0" w:color="auto"/>
            <w:right w:val="none" w:sz="0" w:space="0" w:color="auto"/>
          </w:divBdr>
          <w:divsChild>
            <w:div w:id="244269314">
              <w:marLeft w:val="0"/>
              <w:marRight w:val="0"/>
              <w:marTop w:val="0"/>
              <w:marBottom w:val="0"/>
              <w:divBdr>
                <w:top w:val="none" w:sz="0" w:space="0" w:color="auto"/>
                <w:left w:val="none" w:sz="0" w:space="0" w:color="auto"/>
                <w:bottom w:val="none" w:sz="0" w:space="0" w:color="auto"/>
                <w:right w:val="none" w:sz="0" w:space="0" w:color="auto"/>
              </w:divBdr>
            </w:div>
          </w:divsChild>
        </w:div>
        <w:div w:id="1400591193">
          <w:marLeft w:val="0"/>
          <w:marRight w:val="0"/>
          <w:marTop w:val="0"/>
          <w:marBottom w:val="0"/>
          <w:divBdr>
            <w:top w:val="none" w:sz="0" w:space="0" w:color="auto"/>
            <w:left w:val="none" w:sz="0" w:space="0" w:color="auto"/>
            <w:bottom w:val="none" w:sz="0" w:space="0" w:color="auto"/>
            <w:right w:val="none" w:sz="0" w:space="0" w:color="auto"/>
          </w:divBdr>
        </w:div>
        <w:div w:id="763572770">
          <w:marLeft w:val="0"/>
          <w:marRight w:val="0"/>
          <w:marTop w:val="0"/>
          <w:marBottom w:val="0"/>
          <w:divBdr>
            <w:top w:val="none" w:sz="0" w:space="0" w:color="auto"/>
            <w:left w:val="none" w:sz="0" w:space="0" w:color="auto"/>
            <w:bottom w:val="none" w:sz="0" w:space="0" w:color="auto"/>
            <w:right w:val="none" w:sz="0" w:space="0" w:color="auto"/>
          </w:divBdr>
        </w:div>
        <w:div w:id="1356148510">
          <w:marLeft w:val="0"/>
          <w:marRight w:val="0"/>
          <w:marTop w:val="0"/>
          <w:marBottom w:val="0"/>
          <w:divBdr>
            <w:top w:val="none" w:sz="0" w:space="0" w:color="auto"/>
            <w:left w:val="none" w:sz="0" w:space="0" w:color="auto"/>
            <w:bottom w:val="none" w:sz="0" w:space="0" w:color="auto"/>
            <w:right w:val="none" w:sz="0" w:space="0" w:color="auto"/>
          </w:divBdr>
        </w:div>
        <w:div w:id="596518870">
          <w:marLeft w:val="0"/>
          <w:marRight w:val="0"/>
          <w:marTop w:val="0"/>
          <w:marBottom w:val="0"/>
          <w:divBdr>
            <w:top w:val="none" w:sz="0" w:space="0" w:color="auto"/>
            <w:left w:val="none" w:sz="0" w:space="0" w:color="auto"/>
            <w:bottom w:val="none" w:sz="0" w:space="0" w:color="auto"/>
            <w:right w:val="none" w:sz="0" w:space="0" w:color="auto"/>
          </w:divBdr>
        </w:div>
        <w:div w:id="1307322619">
          <w:marLeft w:val="0"/>
          <w:marRight w:val="0"/>
          <w:marTop w:val="0"/>
          <w:marBottom w:val="0"/>
          <w:divBdr>
            <w:top w:val="none" w:sz="0" w:space="0" w:color="auto"/>
            <w:left w:val="none" w:sz="0" w:space="0" w:color="auto"/>
            <w:bottom w:val="none" w:sz="0" w:space="0" w:color="auto"/>
            <w:right w:val="none" w:sz="0" w:space="0" w:color="auto"/>
          </w:divBdr>
        </w:div>
        <w:div w:id="1219051143">
          <w:marLeft w:val="0"/>
          <w:marRight w:val="0"/>
          <w:marTop w:val="0"/>
          <w:marBottom w:val="0"/>
          <w:divBdr>
            <w:top w:val="none" w:sz="0" w:space="0" w:color="auto"/>
            <w:left w:val="none" w:sz="0" w:space="0" w:color="auto"/>
            <w:bottom w:val="none" w:sz="0" w:space="0" w:color="auto"/>
            <w:right w:val="none" w:sz="0" w:space="0" w:color="auto"/>
          </w:divBdr>
        </w:div>
        <w:div w:id="1601446571">
          <w:marLeft w:val="0"/>
          <w:marRight w:val="0"/>
          <w:marTop w:val="0"/>
          <w:marBottom w:val="0"/>
          <w:divBdr>
            <w:top w:val="none" w:sz="0" w:space="0" w:color="auto"/>
            <w:left w:val="none" w:sz="0" w:space="0" w:color="auto"/>
            <w:bottom w:val="none" w:sz="0" w:space="0" w:color="auto"/>
            <w:right w:val="none" w:sz="0" w:space="0" w:color="auto"/>
          </w:divBdr>
        </w:div>
        <w:div w:id="165898437">
          <w:marLeft w:val="0"/>
          <w:marRight w:val="0"/>
          <w:marTop w:val="0"/>
          <w:marBottom w:val="0"/>
          <w:divBdr>
            <w:top w:val="none" w:sz="0" w:space="0" w:color="auto"/>
            <w:left w:val="none" w:sz="0" w:space="0" w:color="auto"/>
            <w:bottom w:val="none" w:sz="0" w:space="0" w:color="auto"/>
            <w:right w:val="none" w:sz="0" w:space="0" w:color="auto"/>
          </w:divBdr>
        </w:div>
        <w:div w:id="2123184044">
          <w:marLeft w:val="0"/>
          <w:marRight w:val="0"/>
          <w:marTop w:val="0"/>
          <w:marBottom w:val="0"/>
          <w:divBdr>
            <w:top w:val="none" w:sz="0" w:space="0" w:color="auto"/>
            <w:left w:val="none" w:sz="0" w:space="0" w:color="auto"/>
            <w:bottom w:val="none" w:sz="0" w:space="0" w:color="auto"/>
            <w:right w:val="none" w:sz="0" w:space="0" w:color="auto"/>
          </w:divBdr>
        </w:div>
        <w:div w:id="1711220580">
          <w:marLeft w:val="0"/>
          <w:marRight w:val="0"/>
          <w:marTop w:val="0"/>
          <w:marBottom w:val="0"/>
          <w:divBdr>
            <w:top w:val="none" w:sz="0" w:space="0" w:color="auto"/>
            <w:left w:val="none" w:sz="0" w:space="0" w:color="auto"/>
            <w:bottom w:val="none" w:sz="0" w:space="0" w:color="auto"/>
            <w:right w:val="none" w:sz="0" w:space="0" w:color="auto"/>
          </w:divBdr>
        </w:div>
        <w:div w:id="856843979">
          <w:marLeft w:val="0"/>
          <w:marRight w:val="0"/>
          <w:marTop w:val="0"/>
          <w:marBottom w:val="0"/>
          <w:divBdr>
            <w:top w:val="none" w:sz="0" w:space="0" w:color="auto"/>
            <w:left w:val="none" w:sz="0" w:space="0" w:color="auto"/>
            <w:bottom w:val="none" w:sz="0" w:space="0" w:color="auto"/>
            <w:right w:val="none" w:sz="0" w:space="0" w:color="auto"/>
          </w:divBdr>
        </w:div>
        <w:div w:id="811943185">
          <w:marLeft w:val="0"/>
          <w:marRight w:val="0"/>
          <w:marTop w:val="0"/>
          <w:marBottom w:val="0"/>
          <w:divBdr>
            <w:top w:val="none" w:sz="0" w:space="0" w:color="auto"/>
            <w:left w:val="none" w:sz="0" w:space="0" w:color="auto"/>
            <w:bottom w:val="none" w:sz="0" w:space="0" w:color="auto"/>
            <w:right w:val="none" w:sz="0" w:space="0" w:color="auto"/>
          </w:divBdr>
        </w:div>
        <w:div w:id="883177540">
          <w:marLeft w:val="0"/>
          <w:marRight w:val="0"/>
          <w:marTop w:val="0"/>
          <w:marBottom w:val="0"/>
          <w:divBdr>
            <w:top w:val="none" w:sz="0" w:space="0" w:color="auto"/>
            <w:left w:val="none" w:sz="0" w:space="0" w:color="auto"/>
            <w:bottom w:val="none" w:sz="0" w:space="0" w:color="auto"/>
            <w:right w:val="none" w:sz="0" w:space="0" w:color="auto"/>
          </w:divBdr>
        </w:div>
        <w:div w:id="363799032">
          <w:marLeft w:val="0"/>
          <w:marRight w:val="0"/>
          <w:marTop w:val="0"/>
          <w:marBottom w:val="0"/>
          <w:divBdr>
            <w:top w:val="none" w:sz="0" w:space="0" w:color="auto"/>
            <w:left w:val="none" w:sz="0" w:space="0" w:color="auto"/>
            <w:bottom w:val="none" w:sz="0" w:space="0" w:color="auto"/>
            <w:right w:val="none" w:sz="0" w:space="0" w:color="auto"/>
          </w:divBdr>
        </w:div>
        <w:div w:id="886339429">
          <w:marLeft w:val="0"/>
          <w:marRight w:val="0"/>
          <w:marTop w:val="0"/>
          <w:marBottom w:val="0"/>
          <w:divBdr>
            <w:top w:val="none" w:sz="0" w:space="0" w:color="auto"/>
            <w:left w:val="none" w:sz="0" w:space="0" w:color="auto"/>
            <w:bottom w:val="none" w:sz="0" w:space="0" w:color="auto"/>
            <w:right w:val="none" w:sz="0" w:space="0" w:color="auto"/>
          </w:divBdr>
        </w:div>
        <w:div w:id="2007395918">
          <w:marLeft w:val="0"/>
          <w:marRight w:val="0"/>
          <w:marTop w:val="0"/>
          <w:marBottom w:val="0"/>
          <w:divBdr>
            <w:top w:val="none" w:sz="0" w:space="0" w:color="auto"/>
            <w:left w:val="none" w:sz="0" w:space="0" w:color="auto"/>
            <w:bottom w:val="none" w:sz="0" w:space="0" w:color="auto"/>
            <w:right w:val="none" w:sz="0" w:space="0" w:color="auto"/>
          </w:divBdr>
        </w:div>
        <w:div w:id="1016275995">
          <w:marLeft w:val="0"/>
          <w:marRight w:val="0"/>
          <w:marTop w:val="0"/>
          <w:marBottom w:val="0"/>
          <w:divBdr>
            <w:top w:val="none" w:sz="0" w:space="0" w:color="auto"/>
            <w:left w:val="none" w:sz="0" w:space="0" w:color="auto"/>
            <w:bottom w:val="none" w:sz="0" w:space="0" w:color="auto"/>
            <w:right w:val="none" w:sz="0" w:space="0" w:color="auto"/>
          </w:divBdr>
        </w:div>
        <w:div w:id="1068262698">
          <w:marLeft w:val="0"/>
          <w:marRight w:val="0"/>
          <w:marTop w:val="0"/>
          <w:marBottom w:val="0"/>
          <w:divBdr>
            <w:top w:val="none" w:sz="0" w:space="0" w:color="auto"/>
            <w:left w:val="none" w:sz="0" w:space="0" w:color="auto"/>
            <w:bottom w:val="none" w:sz="0" w:space="0" w:color="auto"/>
            <w:right w:val="none" w:sz="0" w:space="0" w:color="auto"/>
          </w:divBdr>
        </w:div>
        <w:div w:id="612204244">
          <w:marLeft w:val="0"/>
          <w:marRight w:val="0"/>
          <w:marTop w:val="0"/>
          <w:marBottom w:val="0"/>
          <w:divBdr>
            <w:top w:val="none" w:sz="0" w:space="0" w:color="auto"/>
            <w:left w:val="none" w:sz="0" w:space="0" w:color="auto"/>
            <w:bottom w:val="none" w:sz="0" w:space="0" w:color="auto"/>
            <w:right w:val="none" w:sz="0" w:space="0" w:color="auto"/>
          </w:divBdr>
        </w:div>
        <w:div w:id="1001156421">
          <w:marLeft w:val="0"/>
          <w:marRight w:val="0"/>
          <w:marTop w:val="0"/>
          <w:marBottom w:val="0"/>
          <w:divBdr>
            <w:top w:val="none" w:sz="0" w:space="0" w:color="auto"/>
            <w:left w:val="none" w:sz="0" w:space="0" w:color="auto"/>
            <w:bottom w:val="none" w:sz="0" w:space="0" w:color="auto"/>
            <w:right w:val="none" w:sz="0" w:space="0" w:color="auto"/>
          </w:divBdr>
        </w:div>
        <w:div w:id="1079518652">
          <w:marLeft w:val="0"/>
          <w:marRight w:val="0"/>
          <w:marTop w:val="0"/>
          <w:marBottom w:val="0"/>
          <w:divBdr>
            <w:top w:val="none" w:sz="0" w:space="0" w:color="auto"/>
            <w:left w:val="none" w:sz="0" w:space="0" w:color="auto"/>
            <w:bottom w:val="none" w:sz="0" w:space="0" w:color="auto"/>
            <w:right w:val="none" w:sz="0" w:space="0" w:color="auto"/>
          </w:divBdr>
        </w:div>
        <w:div w:id="1075855564">
          <w:marLeft w:val="0"/>
          <w:marRight w:val="0"/>
          <w:marTop w:val="0"/>
          <w:marBottom w:val="0"/>
          <w:divBdr>
            <w:top w:val="none" w:sz="0" w:space="0" w:color="auto"/>
            <w:left w:val="none" w:sz="0" w:space="0" w:color="auto"/>
            <w:bottom w:val="none" w:sz="0" w:space="0" w:color="auto"/>
            <w:right w:val="none" w:sz="0" w:space="0" w:color="auto"/>
          </w:divBdr>
        </w:div>
        <w:div w:id="1899583277">
          <w:marLeft w:val="0"/>
          <w:marRight w:val="0"/>
          <w:marTop w:val="0"/>
          <w:marBottom w:val="0"/>
          <w:divBdr>
            <w:top w:val="none" w:sz="0" w:space="0" w:color="auto"/>
            <w:left w:val="none" w:sz="0" w:space="0" w:color="auto"/>
            <w:bottom w:val="none" w:sz="0" w:space="0" w:color="auto"/>
            <w:right w:val="none" w:sz="0" w:space="0" w:color="auto"/>
          </w:divBdr>
        </w:div>
        <w:div w:id="1833255902">
          <w:marLeft w:val="0"/>
          <w:marRight w:val="0"/>
          <w:marTop w:val="0"/>
          <w:marBottom w:val="0"/>
          <w:divBdr>
            <w:top w:val="none" w:sz="0" w:space="0" w:color="auto"/>
            <w:left w:val="none" w:sz="0" w:space="0" w:color="auto"/>
            <w:bottom w:val="none" w:sz="0" w:space="0" w:color="auto"/>
            <w:right w:val="none" w:sz="0" w:space="0" w:color="auto"/>
          </w:divBdr>
        </w:div>
        <w:div w:id="1240166135">
          <w:marLeft w:val="0"/>
          <w:marRight w:val="0"/>
          <w:marTop w:val="0"/>
          <w:marBottom w:val="0"/>
          <w:divBdr>
            <w:top w:val="none" w:sz="0" w:space="0" w:color="auto"/>
            <w:left w:val="none" w:sz="0" w:space="0" w:color="auto"/>
            <w:bottom w:val="none" w:sz="0" w:space="0" w:color="auto"/>
            <w:right w:val="none" w:sz="0" w:space="0" w:color="auto"/>
          </w:divBdr>
        </w:div>
        <w:div w:id="1225870586">
          <w:marLeft w:val="0"/>
          <w:marRight w:val="0"/>
          <w:marTop w:val="0"/>
          <w:marBottom w:val="0"/>
          <w:divBdr>
            <w:top w:val="none" w:sz="0" w:space="0" w:color="auto"/>
            <w:left w:val="none" w:sz="0" w:space="0" w:color="auto"/>
            <w:bottom w:val="none" w:sz="0" w:space="0" w:color="auto"/>
            <w:right w:val="none" w:sz="0" w:space="0" w:color="auto"/>
          </w:divBdr>
          <w:divsChild>
            <w:div w:id="771240578">
              <w:marLeft w:val="0"/>
              <w:marRight w:val="0"/>
              <w:marTop w:val="0"/>
              <w:marBottom w:val="0"/>
              <w:divBdr>
                <w:top w:val="none" w:sz="0" w:space="0" w:color="auto"/>
                <w:left w:val="none" w:sz="0" w:space="0" w:color="auto"/>
                <w:bottom w:val="none" w:sz="0" w:space="0" w:color="auto"/>
                <w:right w:val="none" w:sz="0" w:space="0" w:color="auto"/>
              </w:divBdr>
            </w:div>
          </w:divsChild>
        </w:div>
        <w:div w:id="164177824">
          <w:marLeft w:val="0"/>
          <w:marRight w:val="0"/>
          <w:marTop w:val="0"/>
          <w:marBottom w:val="0"/>
          <w:divBdr>
            <w:top w:val="none" w:sz="0" w:space="0" w:color="auto"/>
            <w:left w:val="none" w:sz="0" w:space="0" w:color="auto"/>
            <w:bottom w:val="none" w:sz="0" w:space="0" w:color="auto"/>
            <w:right w:val="none" w:sz="0" w:space="0" w:color="auto"/>
          </w:divBdr>
          <w:divsChild>
            <w:div w:id="1107386452">
              <w:marLeft w:val="0"/>
              <w:marRight w:val="0"/>
              <w:marTop w:val="0"/>
              <w:marBottom w:val="0"/>
              <w:divBdr>
                <w:top w:val="none" w:sz="0" w:space="0" w:color="auto"/>
                <w:left w:val="none" w:sz="0" w:space="0" w:color="auto"/>
                <w:bottom w:val="none" w:sz="0" w:space="0" w:color="auto"/>
                <w:right w:val="none" w:sz="0" w:space="0" w:color="auto"/>
              </w:divBdr>
            </w:div>
          </w:divsChild>
        </w:div>
        <w:div w:id="655767245">
          <w:marLeft w:val="0"/>
          <w:marRight w:val="0"/>
          <w:marTop w:val="0"/>
          <w:marBottom w:val="0"/>
          <w:divBdr>
            <w:top w:val="none" w:sz="0" w:space="0" w:color="auto"/>
            <w:left w:val="none" w:sz="0" w:space="0" w:color="auto"/>
            <w:bottom w:val="none" w:sz="0" w:space="0" w:color="auto"/>
            <w:right w:val="none" w:sz="0" w:space="0" w:color="auto"/>
          </w:divBdr>
        </w:div>
        <w:div w:id="2002417796">
          <w:marLeft w:val="0"/>
          <w:marRight w:val="0"/>
          <w:marTop w:val="0"/>
          <w:marBottom w:val="0"/>
          <w:divBdr>
            <w:top w:val="none" w:sz="0" w:space="0" w:color="auto"/>
            <w:left w:val="none" w:sz="0" w:space="0" w:color="auto"/>
            <w:bottom w:val="none" w:sz="0" w:space="0" w:color="auto"/>
            <w:right w:val="none" w:sz="0" w:space="0" w:color="auto"/>
          </w:divBdr>
        </w:div>
        <w:div w:id="304554144">
          <w:marLeft w:val="0"/>
          <w:marRight w:val="0"/>
          <w:marTop w:val="0"/>
          <w:marBottom w:val="0"/>
          <w:divBdr>
            <w:top w:val="none" w:sz="0" w:space="0" w:color="auto"/>
            <w:left w:val="none" w:sz="0" w:space="0" w:color="auto"/>
            <w:bottom w:val="none" w:sz="0" w:space="0" w:color="auto"/>
            <w:right w:val="none" w:sz="0" w:space="0" w:color="auto"/>
          </w:divBdr>
        </w:div>
        <w:div w:id="423647353">
          <w:marLeft w:val="0"/>
          <w:marRight w:val="0"/>
          <w:marTop w:val="0"/>
          <w:marBottom w:val="0"/>
          <w:divBdr>
            <w:top w:val="none" w:sz="0" w:space="0" w:color="auto"/>
            <w:left w:val="none" w:sz="0" w:space="0" w:color="auto"/>
            <w:bottom w:val="none" w:sz="0" w:space="0" w:color="auto"/>
            <w:right w:val="none" w:sz="0" w:space="0" w:color="auto"/>
          </w:divBdr>
        </w:div>
        <w:div w:id="1279140321">
          <w:marLeft w:val="0"/>
          <w:marRight w:val="0"/>
          <w:marTop w:val="0"/>
          <w:marBottom w:val="0"/>
          <w:divBdr>
            <w:top w:val="none" w:sz="0" w:space="0" w:color="auto"/>
            <w:left w:val="none" w:sz="0" w:space="0" w:color="auto"/>
            <w:bottom w:val="none" w:sz="0" w:space="0" w:color="auto"/>
            <w:right w:val="none" w:sz="0" w:space="0" w:color="auto"/>
          </w:divBdr>
        </w:div>
        <w:div w:id="897328011">
          <w:marLeft w:val="0"/>
          <w:marRight w:val="0"/>
          <w:marTop w:val="0"/>
          <w:marBottom w:val="0"/>
          <w:divBdr>
            <w:top w:val="none" w:sz="0" w:space="0" w:color="auto"/>
            <w:left w:val="none" w:sz="0" w:space="0" w:color="auto"/>
            <w:bottom w:val="none" w:sz="0" w:space="0" w:color="auto"/>
            <w:right w:val="none" w:sz="0" w:space="0" w:color="auto"/>
          </w:divBdr>
        </w:div>
        <w:div w:id="209612087">
          <w:marLeft w:val="0"/>
          <w:marRight w:val="0"/>
          <w:marTop w:val="0"/>
          <w:marBottom w:val="0"/>
          <w:divBdr>
            <w:top w:val="none" w:sz="0" w:space="0" w:color="auto"/>
            <w:left w:val="none" w:sz="0" w:space="0" w:color="auto"/>
            <w:bottom w:val="none" w:sz="0" w:space="0" w:color="auto"/>
            <w:right w:val="none" w:sz="0" w:space="0" w:color="auto"/>
          </w:divBdr>
        </w:div>
        <w:div w:id="1886864940">
          <w:marLeft w:val="0"/>
          <w:marRight w:val="0"/>
          <w:marTop w:val="0"/>
          <w:marBottom w:val="0"/>
          <w:divBdr>
            <w:top w:val="none" w:sz="0" w:space="0" w:color="auto"/>
            <w:left w:val="none" w:sz="0" w:space="0" w:color="auto"/>
            <w:bottom w:val="none" w:sz="0" w:space="0" w:color="auto"/>
            <w:right w:val="none" w:sz="0" w:space="0" w:color="auto"/>
          </w:divBdr>
        </w:div>
        <w:div w:id="334037442">
          <w:marLeft w:val="0"/>
          <w:marRight w:val="0"/>
          <w:marTop w:val="0"/>
          <w:marBottom w:val="0"/>
          <w:divBdr>
            <w:top w:val="none" w:sz="0" w:space="0" w:color="auto"/>
            <w:left w:val="none" w:sz="0" w:space="0" w:color="auto"/>
            <w:bottom w:val="none" w:sz="0" w:space="0" w:color="auto"/>
            <w:right w:val="none" w:sz="0" w:space="0" w:color="auto"/>
          </w:divBdr>
        </w:div>
        <w:div w:id="182714623">
          <w:marLeft w:val="0"/>
          <w:marRight w:val="0"/>
          <w:marTop w:val="0"/>
          <w:marBottom w:val="0"/>
          <w:divBdr>
            <w:top w:val="none" w:sz="0" w:space="0" w:color="auto"/>
            <w:left w:val="none" w:sz="0" w:space="0" w:color="auto"/>
            <w:bottom w:val="none" w:sz="0" w:space="0" w:color="auto"/>
            <w:right w:val="none" w:sz="0" w:space="0" w:color="auto"/>
          </w:divBdr>
        </w:div>
        <w:div w:id="1187215445">
          <w:marLeft w:val="0"/>
          <w:marRight w:val="0"/>
          <w:marTop w:val="0"/>
          <w:marBottom w:val="0"/>
          <w:divBdr>
            <w:top w:val="none" w:sz="0" w:space="0" w:color="auto"/>
            <w:left w:val="none" w:sz="0" w:space="0" w:color="auto"/>
            <w:bottom w:val="none" w:sz="0" w:space="0" w:color="auto"/>
            <w:right w:val="none" w:sz="0" w:space="0" w:color="auto"/>
          </w:divBdr>
        </w:div>
        <w:div w:id="76633999">
          <w:marLeft w:val="0"/>
          <w:marRight w:val="0"/>
          <w:marTop w:val="0"/>
          <w:marBottom w:val="0"/>
          <w:divBdr>
            <w:top w:val="none" w:sz="0" w:space="0" w:color="auto"/>
            <w:left w:val="none" w:sz="0" w:space="0" w:color="auto"/>
            <w:bottom w:val="none" w:sz="0" w:space="0" w:color="auto"/>
            <w:right w:val="none" w:sz="0" w:space="0" w:color="auto"/>
          </w:divBdr>
        </w:div>
        <w:div w:id="882137007">
          <w:marLeft w:val="0"/>
          <w:marRight w:val="0"/>
          <w:marTop w:val="0"/>
          <w:marBottom w:val="0"/>
          <w:divBdr>
            <w:top w:val="none" w:sz="0" w:space="0" w:color="auto"/>
            <w:left w:val="none" w:sz="0" w:space="0" w:color="auto"/>
            <w:bottom w:val="none" w:sz="0" w:space="0" w:color="auto"/>
            <w:right w:val="none" w:sz="0" w:space="0" w:color="auto"/>
          </w:divBdr>
        </w:div>
        <w:div w:id="1991858048">
          <w:marLeft w:val="0"/>
          <w:marRight w:val="0"/>
          <w:marTop w:val="0"/>
          <w:marBottom w:val="0"/>
          <w:divBdr>
            <w:top w:val="none" w:sz="0" w:space="0" w:color="auto"/>
            <w:left w:val="none" w:sz="0" w:space="0" w:color="auto"/>
            <w:bottom w:val="none" w:sz="0" w:space="0" w:color="auto"/>
            <w:right w:val="none" w:sz="0" w:space="0" w:color="auto"/>
          </w:divBdr>
        </w:div>
        <w:div w:id="1801993353">
          <w:marLeft w:val="0"/>
          <w:marRight w:val="0"/>
          <w:marTop w:val="0"/>
          <w:marBottom w:val="0"/>
          <w:divBdr>
            <w:top w:val="none" w:sz="0" w:space="0" w:color="auto"/>
            <w:left w:val="none" w:sz="0" w:space="0" w:color="auto"/>
            <w:bottom w:val="none" w:sz="0" w:space="0" w:color="auto"/>
            <w:right w:val="none" w:sz="0" w:space="0" w:color="auto"/>
          </w:divBdr>
        </w:div>
        <w:div w:id="1524511268">
          <w:marLeft w:val="0"/>
          <w:marRight w:val="0"/>
          <w:marTop w:val="0"/>
          <w:marBottom w:val="0"/>
          <w:divBdr>
            <w:top w:val="none" w:sz="0" w:space="0" w:color="auto"/>
            <w:left w:val="none" w:sz="0" w:space="0" w:color="auto"/>
            <w:bottom w:val="none" w:sz="0" w:space="0" w:color="auto"/>
            <w:right w:val="none" w:sz="0" w:space="0" w:color="auto"/>
          </w:divBdr>
        </w:div>
        <w:div w:id="730814769">
          <w:marLeft w:val="0"/>
          <w:marRight w:val="0"/>
          <w:marTop w:val="0"/>
          <w:marBottom w:val="0"/>
          <w:divBdr>
            <w:top w:val="none" w:sz="0" w:space="0" w:color="auto"/>
            <w:left w:val="none" w:sz="0" w:space="0" w:color="auto"/>
            <w:bottom w:val="none" w:sz="0" w:space="0" w:color="auto"/>
            <w:right w:val="none" w:sz="0" w:space="0" w:color="auto"/>
          </w:divBdr>
        </w:div>
        <w:div w:id="1163859023">
          <w:marLeft w:val="0"/>
          <w:marRight w:val="0"/>
          <w:marTop w:val="0"/>
          <w:marBottom w:val="0"/>
          <w:divBdr>
            <w:top w:val="none" w:sz="0" w:space="0" w:color="auto"/>
            <w:left w:val="none" w:sz="0" w:space="0" w:color="auto"/>
            <w:bottom w:val="none" w:sz="0" w:space="0" w:color="auto"/>
            <w:right w:val="none" w:sz="0" w:space="0" w:color="auto"/>
          </w:divBdr>
        </w:div>
        <w:div w:id="677654372">
          <w:marLeft w:val="0"/>
          <w:marRight w:val="0"/>
          <w:marTop w:val="0"/>
          <w:marBottom w:val="0"/>
          <w:divBdr>
            <w:top w:val="none" w:sz="0" w:space="0" w:color="auto"/>
            <w:left w:val="none" w:sz="0" w:space="0" w:color="auto"/>
            <w:bottom w:val="none" w:sz="0" w:space="0" w:color="auto"/>
            <w:right w:val="none" w:sz="0" w:space="0" w:color="auto"/>
          </w:divBdr>
        </w:div>
        <w:div w:id="419107677">
          <w:marLeft w:val="0"/>
          <w:marRight w:val="0"/>
          <w:marTop w:val="0"/>
          <w:marBottom w:val="0"/>
          <w:divBdr>
            <w:top w:val="none" w:sz="0" w:space="0" w:color="auto"/>
            <w:left w:val="none" w:sz="0" w:space="0" w:color="auto"/>
            <w:bottom w:val="none" w:sz="0" w:space="0" w:color="auto"/>
            <w:right w:val="none" w:sz="0" w:space="0" w:color="auto"/>
          </w:divBdr>
        </w:div>
        <w:div w:id="1984119596">
          <w:marLeft w:val="0"/>
          <w:marRight w:val="0"/>
          <w:marTop w:val="0"/>
          <w:marBottom w:val="0"/>
          <w:divBdr>
            <w:top w:val="none" w:sz="0" w:space="0" w:color="auto"/>
            <w:left w:val="none" w:sz="0" w:space="0" w:color="auto"/>
            <w:bottom w:val="none" w:sz="0" w:space="0" w:color="auto"/>
            <w:right w:val="none" w:sz="0" w:space="0" w:color="auto"/>
          </w:divBdr>
        </w:div>
        <w:div w:id="451901390">
          <w:marLeft w:val="0"/>
          <w:marRight w:val="0"/>
          <w:marTop w:val="0"/>
          <w:marBottom w:val="0"/>
          <w:divBdr>
            <w:top w:val="none" w:sz="0" w:space="0" w:color="auto"/>
            <w:left w:val="none" w:sz="0" w:space="0" w:color="auto"/>
            <w:bottom w:val="none" w:sz="0" w:space="0" w:color="auto"/>
            <w:right w:val="none" w:sz="0" w:space="0" w:color="auto"/>
          </w:divBdr>
        </w:div>
        <w:div w:id="1396002509">
          <w:marLeft w:val="0"/>
          <w:marRight w:val="0"/>
          <w:marTop w:val="0"/>
          <w:marBottom w:val="0"/>
          <w:divBdr>
            <w:top w:val="none" w:sz="0" w:space="0" w:color="auto"/>
            <w:left w:val="none" w:sz="0" w:space="0" w:color="auto"/>
            <w:bottom w:val="none" w:sz="0" w:space="0" w:color="auto"/>
            <w:right w:val="none" w:sz="0" w:space="0" w:color="auto"/>
          </w:divBdr>
        </w:div>
        <w:div w:id="664744810">
          <w:marLeft w:val="0"/>
          <w:marRight w:val="0"/>
          <w:marTop w:val="0"/>
          <w:marBottom w:val="0"/>
          <w:divBdr>
            <w:top w:val="none" w:sz="0" w:space="0" w:color="auto"/>
            <w:left w:val="none" w:sz="0" w:space="0" w:color="auto"/>
            <w:bottom w:val="none" w:sz="0" w:space="0" w:color="auto"/>
            <w:right w:val="none" w:sz="0" w:space="0" w:color="auto"/>
          </w:divBdr>
        </w:div>
        <w:div w:id="175265540">
          <w:marLeft w:val="0"/>
          <w:marRight w:val="0"/>
          <w:marTop w:val="0"/>
          <w:marBottom w:val="0"/>
          <w:divBdr>
            <w:top w:val="none" w:sz="0" w:space="0" w:color="auto"/>
            <w:left w:val="none" w:sz="0" w:space="0" w:color="auto"/>
            <w:bottom w:val="none" w:sz="0" w:space="0" w:color="auto"/>
            <w:right w:val="none" w:sz="0" w:space="0" w:color="auto"/>
          </w:divBdr>
          <w:divsChild>
            <w:div w:id="9380036">
              <w:marLeft w:val="0"/>
              <w:marRight w:val="0"/>
              <w:marTop w:val="0"/>
              <w:marBottom w:val="0"/>
              <w:divBdr>
                <w:top w:val="none" w:sz="0" w:space="0" w:color="auto"/>
                <w:left w:val="none" w:sz="0" w:space="0" w:color="auto"/>
                <w:bottom w:val="none" w:sz="0" w:space="0" w:color="auto"/>
                <w:right w:val="none" w:sz="0" w:space="0" w:color="auto"/>
              </w:divBdr>
            </w:div>
          </w:divsChild>
        </w:div>
        <w:div w:id="897278477">
          <w:marLeft w:val="0"/>
          <w:marRight w:val="0"/>
          <w:marTop w:val="0"/>
          <w:marBottom w:val="0"/>
          <w:divBdr>
            <w:top w:val="none" w:sz="0" w:space="0" w:color="auto"/>
            <w:left w:val="none" w:sz="0" w:space="0" w:color="auto"/>
            <w:bottom w:val="none" w:sz="0" w:space="0" w:color="auto"/>
            <w:right w:val="none" w:sz="0" w:space="0" w:color="auto"/>
          </w:divBdr>
          <w:divsChild>
            <w:div w:id="1289505822">
              <w:marLeft w:val="0"/>
              <w:marRight w:val="0"/>
              <w:marTop w:val="0"/>
              <w:marBottom w:val="0"/>
              <w:divBdr>
                <w:top w:val="none" w:sz="0" w:space="0" w:color="auto"/>
                <w:left w:val="none" w:sz="0" w:space="0" w:color="auto"/>
                <w:bottom w:val="none" w:sz="0" w:space="0" w:color="auto"/>
                <w:right w:val="none" w:sz="0" w:space="0" w:color="auto"/>
              </w:divBdr>
            </w:div>
          </w:divsChild>
        </w:div>
        <w:div w:id="946081044">
          <w:marLeft w:val="0"/>
          <w:marRight w:val="0"/>
          <w:marTop w:val="0"/>
          <w:marBottom w:val="0"/>
          <w:divBdr>
            <w:top w:val="none" w:sz="0" w:space="0" w:color="auto"/>
            <w:left w:val="none" w:sz="0" w:space="0" w:color="auto"/>
            <w:bottom w:val="none" w:sz="0" w:space="0" w:color="auto"/>
            <w:right w:val="none" w:sz="0" w:space="0" w:color="auto"/>
          </w:divBdr>
        </w:div>
        <w:div w:id="1006905483">
          <w:marLeft w:val="0"/>
          <w:marRight w:val="0"/>
          <w:marTop w:val="0"/>
          <w:marBottom w:val="0"/>
          <w:divBdr>
            <w:top w:val="none" w:sz="0" w:space="0" w:color="auto"/>
            <w:left w:val="none" w:sz="0" w:space="0" w:color="auto"/>
            <w:bottom w:val="none" w:sz="0" w:space="0" w:color="auto"/>
            <w:right w:val="none" w:sz="0" w:space="0" w:color="auto"/>
          </w:divBdr>
        </w:div>
        <w:div w:id="1763337768">
          <w:marLeft w:val="0"/>
          <w:marRight w:val="0"/>
          <w:marTop w:val="0"/>
          <w:marBottom w:val="0"/>
          <w:divBdr>
            <w:top w:val="none" w:sz="0" w:space="0" w:color="auto"/>
            <w:left w:val="none" w:sz="0" w:space="0" w:color="auto"/>
            <w:bottom w:val="none" w:sz="0" w:space="0" w:color="auto"/>
            <w:right w:val="none" w:sz="0" w:space="0" w:color="auto"/>
          </w:divBdr>
        </w:div>
        <w:div w:id="943613773">
          <w:marLeft w:val="0"/>
          <w:marRight w:val="0"/>
          <w:marTop w:val="0"/>
          <w:marBottom w:val="0"/>
          <w:divBdr>
            <w:top w:val="none" w:sz="0" w:space="0" w:color="auto"/>
            <w:left w:val="none" w:sz="0" w:space="0" w:color="auto"/>
            <w:bottom w:val="none" w:sz="0" w:space="0" w:color="auto"/>
            <w:right w:val="none" w:sz="0" w:space="0" w:color="auto"/>
          </w:divBdr>
        </w:div>
        <w:div w:id="343170123">
          <w:marLeft w:val="0"/>
          <w:marRight w:val="0"/>
          <w:marTop w:val="0"/>
          <w:marBottom w:val="0"/>
          <w:divBdr>
            <w:top w:val="none" w:sz="0" w:space="0" w:color="auto"/>
            <w:left w:val="none" w:sz="0" w:space="0" w:color="auto"/>
            <w:bottom w:val="none" w:sz="0" w:space="0" w:color="auto"/>
            <w:right w:val="none" w:sz="0" w:space="0" w:color="auto"/>
          </w:divBdr>
        </w:div>
        <w:div w:id="1541504373">
          <w:marLeft w:val="0"/>
          <w:marRight w:val="0"/>
          <w:marTop w:val="0"/>
          <w:marBottom w:val="0"/>
          <w:divBdr>
            <w:top w:val="none" w:sz="0" w:space="0" w:color="auto"/>
            <w:left w:val="none" w:sz="0" w:space="0" w:color="auto"/>
            <w:bottom w:val="none" w:sz="0" w:space="0" w:color="auto"/>
            <w:right w:val="none" w:sz="0" w:space="0" w:color="auto"/>
          </w:divBdr>
        </w:div>
        <w:div w:id="715353384">
          <w:marLeft w:val="0"/>
          <w:marRight w:val="0"/>
          <w:marTop w:val="0"/>
          <w:marBottom w:val="0"/>
          <w:divBdr>
            <w:top w:val="none" w:sz="0" w:space="0" w:color="auto"/>
            <w:left w:val="none" w:sz="0" w:space="0" w:color="auto"/>
            <w:bottom w:val="none" w:sz="0" w:space="0" w:color="auto"/>
            <w:right w:val="none" w:sz="0" w:space="0" w:color="auto"/>
          </w:divBdr>
        </w:div>
        <w:div w:id="947353737">
          <w:marLeft w:val="0"/>
          <w:marRight w:val="0"/>
          <w:marTop w:val="0"/>
          <w:marBottom w:val="0"/>
          <w:divBdr>
            <w:top w:val="none" w:sz="0" w:space="0" w:color="auto"/>
            <w:left w:val="none" w:sz="0" w:space="0" w:color="auto"/>
            <w:bottom w:val="none" w:sz="0" w:space="0" w:color="auto"/>
            <w:right w:val="none" w:sz="0" w:space="0" w:color="auto"/>
          </w:divBdr>
        </w:div>
        <w:div w:id="1127431562">
          <w:marLeft w:val="0"/>
          <w:marRight w:val="0"/>
          <w:marTop w:val="0"/>
          <w:marBottom w:val="0"/>
          <w:divBdr>
            <w:top w:val="none" w:sz="0" w:space="0" w:color="auto"/>
            <w:left w:val="none" w:sz="0" w:space="0" w:color="auto"/>
            <w:bottom w:val="none" w:sz="0" w:space="0" w:color="auto"/>
            <w:right w:val="none" w:sz="0" w:space="0" w:color="auto"/>
          </w:divBdr>
        </w:div>
        <w:div w:id="2060785558">
          <w:marLeft w:val="0"/>
          <w:marRight w:val="0"/>
          <w:marTop w:val="0"/>
          <w:marBottom w:val="0"/>
          <w:divBdr>
            <w:top w:val="none" w:sz="0" w:space="0" w:color="auto"/>
            <w:left w:val="none" w:sz="0" w:space="0" w:color="auto"/>
            <w:bottom w:val="none" w:sz="0" w:space="0" w:color="auto"/>
            <w:right w:val="none" w:sz="0" w:space="0" w:color="auto"/>
          </w:divBdr>
        </w:div>
        <w:div w:id="1593926033">
          <w:marLeft w:val="0"/>
          <w:marRight w:val="0"/>
          <w:marTop w:val="0"/>
          <w:marBottom w:val="0"/>
          <w:divBdr>
            <w:top w:val="none" w:sz="0" w:space="0" w:color="auto"/>
            <w:left w:val="none" w:sz="0" w:space="0" w:color="auto"/>
            <w:bottom w:val="none" w:sz="0" w:space="0" w:color="auto"/>
            <w:right w:val="none" w:sz="0" w:space="0" w:color="auto"/>
          </w:divBdr>
        </w:div>
        <w:div w:id="166362073">
          <w:marLeft w:val="0"/>
          <w:marRight w:val="0"/>
          <w:marTop w:val="0"/>
          <w:marBottom w:val="0"/>
          <w:divBdr>
            <w:top w:val="none" w:sz="0" w:space="0" w:color="auto"/>
            <w:left w:val="none" w:sz="0" w:space="0" w:color="auto"/>
            <w:bottom w:val="none" w:sz="0" w:space="0" w:color="auto"/>
            <w:right w:val="none" w:sz="0" w:space="0" w:color="auto"/>
          </w:divBdr>
        </w:div>
        <w:div w:id="1627665304">
          <w:marLeft w:val="0"/>
          <w:marRight w:val="0"/>
          <w:marTop w:val="0"/>
          <w:marBottom w:val="0"/>
          <w:divBdr>
            <w:top w:val="none" w:sz="0" w:space="0" w:color="auto"/>
            <w:left w:val="none" w:sz="0" w:space="0" w:color="auto"/>
            <w:bottom w:val="none" w:sz="0" w:space="0" w:color="auto"/>
            <w:right w:val="none" w:sz="0" w:space="0" w:color="auto"/>
          </w:divBdr>
        </w:div>
        <w:div w:id="1649900157">
          <w:marLeft w:val="0"/>
          <w:marRight w:val="0"/>
          <w:marTop w:val="0"/>
          <w:marBottom w:val="0"/>
          <w:divBdr>
            <w:top w:val="none" w:sz="0" w:space="0" w:color="auto"/>
            <w:left w:val="none" w:sz="0" w:space="0" w:color="auto"/>
            <w:bottom w:val="none" w:sz="0" w:space="0" w:color="auto"/>
            <w:right w:val="none" w:sz="0" w:space="0" w:color="auto"/>
          </w:divBdr>
        </w:div>
        <w:div w:id="815026893">
          <w:marLeft w:val="0"/>
          <w:marRight w:val="0"/>
          <w:marTop w:val="0"/>
          <w:marBottom w:val="0"/>
          <w:divBdr>
            <w:top w:val="none" w:sz="0" w:space="0" w:color="auto"/>
            <w:left w:val="none" w:sz="0" w:space="0" w:color="auto"/>
            <w:bottom w:val="none" w:sz="0" w:space="0" w:color="auto"/>
            <w:right w:val="none" w:sz="0" w:space="0" w:color="auto"/>
          </w:divBdr>
        </w:div>
        <w:div w:id="463886539">
          <w:marLeft w:val="0"/>
          <w:marRight w:val="0"/>
          <w:marTop w:val="0"/>
          <w:marBottom w:val="0"/>
          <w:divBdr>
            <w:top w:val="none" w:sz="0" w:space="0" w:color="auto"/>
            <w:left w:val="none" w:sz="0" w:space="0" w:color="auto"/>
            <w:bottom w:val="none" w:sz="0" w:space="0" w:color="auto"/>
            <w:right w:val="none" w:sz="0" w:space="0" w:color="auto"/>
          </w:divBdr>
        </w:div>
        <w:div w:id="22295497">
          <w:marLeft w:val="0"/>
          <w:marRight w:val="0"/>
          <w:marTop w:val="0"/>
          <w:marBottom w:val="0"/>
          <w:divBdr>
            <w:top w:val="none" w:sz="0" w:space="0" w:color="auto"/>
            <w:left w:val="none" w:sz="0" w:space="0" w:color="auto"/>
            <w:bottom w:val="none" w:sz="0" w:space="0" w:color="auto"/>
            <w:right w:val="none" w:sz="0" w:space="0" w:color="auto"/>
          </w:divBdr>
        </w:div>
        <w:div w:id="1006980967">
          <w:marLeft w:val="0"/>
          <w:marRight w:val="0"/>
          <w:marTop w:val="0"/>
          <w:marBottom w:val="0"/>
          <w:divBdr>
            <w:top w:val="none" w:sz="0" w:space="0" w:color="auto"/>
            <w:left w:val="none" w:sz="0" w:space="0" w:color="auto"/>
            <w:bottom w:val="none" w:sz="0" w:space="0" w:color="auto"/>
            <w:right w:val="none" w:sz="0" w:space="0" w:color="auto"/>
          </w:divBdr>
        </w:div>
        <w:div w:id="819542449">
          <w:marLeft w:val="0"/>
          <w:marRight w:val="0"/>
          <w:marTop w:val="0"/>
          <w:marBottom w:val="0"/>
          <w:divBdr>
            <w:top w:val="none" w:sz="0" w:space="0" w:color="auto"/>
            <w:left w:val="none" w:sz="0" w:space="0" w:color="auto"/>
            <w:bottom w:val="none" w:sz="0" w:space="0" w:color="auto"/>
            <w:right w:val="none" w:sz="0" w:space="0" w:color="auto"/>
          </w:divBdr>
        </w:div>
        <w:div w:id="1318534505">
          <w:marLeft w:val="0"/>
          <w:marRight w:val="0"/>
          <w:marTop w:val="0"/>
          <w:marBottom w:val="0"/>
          <w:divBdr>
            <w:top w:val="none" w:sz="0" w:space="0" w:color="auto"/>
            <w:left w:val="none" w:sz="0" w:space="0" w:color="auto"/>
            <w:bottom w:val="none" w:sz="0" w:space="0" w:color="auto"/>
            <w:right w:val="none" w:sz="0" w:space="0" w:color="auto"/>
          </w:divBdr>
        </w:div>
        <w:div w:id="217714573">
          <w:marLeft w:val="0"/>
          <w:marRight w:val="0"/>
          <w:marTop w:val="0"/>
          <w:marBottom w:val="0"/>
          <w:divBdr>
            <w:top w:val="none" w:sz="0" w:space="0" w:color="auto"/>
            <w:left w:val="none" w:sz="0" w:space="0" w:color="auto"/>
            <w:bottom w:val="none" w:sz="0" w:space="0" w:color="auto"/>
            <w:right w:val="none" w:sz="0" w:space="0" w:color="auto"/>
          </w:divBdr>
        </w:div>
        <w:div w:id="481584027">
          <w:marLeft w:val="0"/>
          <w:marRight w:val="0"/>
          <w:marTop w:val="0"/>
          <w:marBottom w:val="0"/>
          <w:divBdr>
            <w:top w:val="none" w:sz="0" w:space="0" w:color="auto"/>
            <w:left w:val="none" w:sz="0" w:space="0" w:color="auto"/>
            <w:bottom w:val="none" w:sz="0" w:space="0" w:color="auto"/>
            <w:right w:val="none" w:sz="0" w:space="0" w:color="auto"/>
          </w:divBdr>
        </w:div>
        <w:div w:id="1305233468">
          <w:marLeft w:val="0"/>
          <w:marRight w:val="0"/>
          <w:marTop w:val="0"/>
          <w:marBottom w:val="0"/>
          <w:divBdr>
            <w:top w:val="none" w:sz="0" w:space="0" w:color="auto"/>
            <w:left w:val="none" w:sz="0" w:space="0" w:color="auto"/>
            <w:bottom w:val="none" w:sz="0" w:space="0" w:color="auto"/>
            <w:right w:val="none" w:sz="0" w:space="0" w:color="auto"/>
          </w:divBdr>
        </w:div>
        <w:div w:id="1273628705">
          <w:marLeft w:val="0"/>
          <w:marRight w:val="0"/>
          <w:marTop w:val="0"/>
          <w:marBottom w:val="0"/>
          <w:divBdr>
            <w:top w:val="none" w:sz="0" w:space="0" w:color="auto"/>
            <w:left w:val="none" w:sz="0" w:space="0" w:color="auto"/>
            <w:bottom w:val="none" w:sz="0" w:space="0" w:color="auto"/>
            <w:right w:val="none" w:sz="0" w:space="0" w:color="auto"/>
          </w:divBdr>
        </w:div>
        <w:div w:id="1921018927">
          <w:marLeft w:val="0"/>
          <w:marRight w:val="0"/>
          <w:marTop w:val="0"/>
          <w:marBottom w:val="0"/>
          <w:divBdr>
            <w:top w:val="none" w:sz="0" w:space="0" w:color="auto"/>
            <w:left w:val="none" w:sz="0" w:space="0" w:color="auto"/>
            <w:bottom w:val="none" w:sz="0" w:space="0" w:color="auto"/>
            <w:right w:val="none" w:sz="0" w:space="0" w:color="auto"/>
          </w:divBdr>
          <w:divsChild>
            <w:div w:id="1760984022">
              <w:marLeft w:val="0"/>
              <w:marRight w:val="0"/>
              <w:marTop w:val="0"/>
              <w:marBottom w:val="0"/>
              <w:divBdr>
                <w:top w:val="none" w:sz="0" w:space="0" w:color="auto"/>
                <w:left w:val="none" w:sz="0" w:space="0" w:color="auto"/>
                <w:bottom w:val="none" w:sz="0" w:space="0" w:color="auto"/>
                <w:right w:val="none" w:sz="0" w:space="0" w:color="auto"/>
              </w:divBdr>
            </w:div>
          </w:divsChild>
        </w:div>
        <w:div w:id="1351879467">
          <w:marLeft w:val="0"/>
          <w:marRight w:val="0"/>
          <w:marTop w:val="0"/>
          <w:marBottom w:val="0"/>
          <w:divBdr>
            <w:top w:val="none" w:sz="0" w:space="0" w:color="auto"/>
            <w:left w:val="none" w:sz="0" w:space="0" w:color="auto"/>
            <w:bottom w:val="none" w:sz="0" w:space="0" w:color="auto"/>
            <w:right w:val="none" w:sz="0" w:space="0" w:color="auto"/>
          </w:divBdr>
          <w:divsChild>
            <w:div w:id="1954902686">
              <w:marLeft w:val="0"/>
              <w:marRight w:val="0"/>
              <w:marTop w:val="0"/>
              <w:marBottom w:val="0"/>
              <w:divBdr>
                <w:top w:val="none" w:sz="0" w:space="0" w:color="auto"/>
                <w:left w:val="none" w:sz="0" w:space="0" w:color="auto"/>
                <w:bottom w:val="none" w:sz="0" w:space="0" w:color="auto"/>
                <w:right w:val="none" w:sz="0" w:space="0" w:color="auto"/>
              </w:divBdr>
            </w:div>
          </w:divsChild>
        </w:div>
        <w:div w:id="32312895">
          <w:marLeft w:val="0"/>
          <w:marRight w:val="0"/>
          <w:marTop w:val="0"/>
          <w:marBottom w:val="0"/>
          <w:divBdr>
            <w:top w:val="none" w:sz="0" w:space="0" w:color="auto"/>
            <w:left w:val="none" w:sz="0" w:space="0" w:color="auto"/>
            <w:bottom w:val="none" w:sz="0" w:space="0" w:color="auto"/>
            <w:right w:val="none" w:sz="0" w:space="0" w:color="auto"/>
          </w:divBdr>
        </w:div>
        <w:div w:id="107282802">
          <w:marLeft w:val="0"/>
          <w:marRight w:val="0"/>
          <w:marTop w:val="0"/>
          <w:marBottom w:val="0"/>
          <w:divBdr>
            <w:top w:val="none" w:sz="0" w:space="0" w:color="auto"/>
            <w:left w:val="none" w:sz="0" w:space="0" w:color="auto"/>
            <w:bottom w:val="none" w:sz="0" w:space="0" w:color="auto"/>
            <w:right w:val="none" w:sz="0" w:space="0" w:color="auto"/>
          </w:divBdr>
        </w:div>
        <w:div w:id="2112237001">
          <w:marLeft w:val="0"/>
          <w:marRight w:val="0"/>
          <w:marTop w:val="0"/>
          <w:marBottom w:val="0"/>
          <w:divBdr>
            <w:top w:val="none" w:sz="0" w:space="0" w:color="auto"/>
            <w:left w:val="none" w:sz="0" w:space="0" w:color="auto"/>
            <w:bottom w:val="none" w:sz="0" w:space="0" w:color="auto"/>
            <w:right w:val="none" w:sz="0" w:space="0" w:color="auto"/>
          </w:divBdr>
        </w:div>
        <w:div w:id="446432032">
          <w:marLeft w:val="0"/>
          <w:marRight w:val="0"/>
          <w:marTop w:val="0"/>
          <w:marBottom w:val="0"/>
          <w:divBdr>
            <w:top w:val="none" w:sz="0" w:space="0" w:color="auto"/>
            <w:left w:val="none" w:sz="0" w:space="0" w:color="auto"/>
            <w:bottom w:val="none" w:sz="0" w:space="0" w:color="auto"/>
            <w:right w:val="none" w:sz="0" w:space="0" w:color="auto"/>
          </w:divBdr>
        </w:div>
        <w:div w:id="1934046444">
          <w:marLeft w:val="0"/>
          <w:marRight w:val="0"/>
          <w:marTop w:val="0"/>
          <w:marBottom w:val="0"/>
          <w:divBdr>
            <w:top w:val="none" w:sz="0" w:space="0" w:color="auto"/>
            <w:left w:val="none" w:sz="0" w:space="0" w:color="auto"/>
            <w:bottom w:val="none" w:sz="0" w:space="0" w:color="auto"/>
            <w:right w:val="none" w:sz="0" w:space="0" w:color="auto"/>
          </w:divBdr>
        </w:div>
        <w:div w:id="1617329276">
          <w:marLeft w:val="0"/>
          <w:marRight w:val="0"/>
          <w:marTop w:val="0"/>
          <w:marBottom w:val="0"/>
          <w:divBdr>
            <w:top w:val="none" w:sz="0" w:space="0" w:color="auto"/>
            <w:left w:val="none" w:sz="0" w:space="0" w:color="auto"/>
            <w:bottom w:val="none" w:sz="0" w:space="0" w:color="auto"/>
            <w:right w:val="none" w:sz="0" w:space="0" w:color="auto"/>
          </w:divBdr>
        </w:div>
        <w:div w:id="1510632781">
          <w:marLeft w:val="0"/>
          <w:marRight w:val="0"/>
          <w:marTop w:val="0"/>
          <w:marBottom w:val="0"/>
          <w:divBdr>
            <w:top w:val="none" w:sz="0" w:space="0" w:color="auto"/>
            <w:left w:val="none" w:sz="0" w:space="0" w:color="auto"/>
            <w:bottom w:val="none" w:sz="0" w:space="0" w:color="auto"/>
            <w:right w:val="none" w:sz="0" w:space="0" w:color="auto"/>
          </w:divBdr>
        </w:div>
        <w:div w:id="1292519547">
          <w:marLeft w:val="0"/>
          <w:marRight w:val="0"/>
          <w:marTop w:val="0"/>
          <w:marBottom w:val="0"/>
          <w:divBdr>
            <w:top w:val="none" w:sz="0" w:space="0" w:color="auto"/>
            <w:left w:val="none" w:sz="0" w:space="0" w:color="auto"/>
            <w:bottom w:val="none" w:sz="0" w:space="0" w:color="auto"/>
            <w:right w:val="none" w:sz="0" w:space="0" w:color="auto"/>
          </w:divBdr>
        </w:div>
        <w:div w:id="600840179">
          <w:marLeft w:val="0"/>
          <w:marRight w:val="0"/>
          <w:marTop w:val="0"/>
          <w:marBottom w:val="0"/>
          <w:divBdr>
            <w:top w:val="none" w:sz="0" w:space="0" w:color="auto"/>
            <w:left w:val="none" w:sz="0" w:space="0" w:color="auto"/>
            <w:bottom w:val="none" w:sz="0" w:space="0" w:color="auto"/>
            <w:right w:val="none" w:sz="0" w:space="0" w:color="auto"/>
          </w:divBdr>
        </w:div>
        <w:div w:id="1294487196">
          <w:marLeft w:val="0"/>
          <w:marRight w:val="0"/>
          <w:marTop w:val="0"/>
          <w:marBottom w:val="0"/>
          <w:divBdr>
            <w:top w:val="none" w:sz="0" w:space="0" w:color="auto"/>
            <w:left w:val="none" w:sz="0" w:space="0" w:color="auto"/>
            <w:bottom w:val="none" w:sz="0" w:space="0" w:color="auto"/>
            <w:right w:val="none" w:sz="0" w:space="0" w:color="auto"/>
          </w:divBdr>
        </w:div>
        <w:div w:id="1674912008">
          <w:marLeft w:val="0"/>
          <w:marRight w:val="0"/>
          <w:marTop w:val="0"/>
          <w:marBottom w:val="0"/>
          <w:divBdr>
            <w:top w:val="none" w:sz="0" w:space="0" w:color="auto"/>
            <w:left w:val="none" w:sz="0" w:space="0" w:color="auto"/>
            <w:bottom w:val="none" w:sz="0" w:space="0" w:color="auto"/>
            <w:right w:val="none" w:sz="0" w:space="0" w:color="auto"/>
          </w:divBdr>
        </w:div>
        <w:div w:id="885488908">
          <w:marLeft w:val="0"/>
          <w:marRight w:val="0"/>
          <w:marTop w:val="0"/>
          <w:marBottom w:val="0"/>
          <w:divBdr>
            <w:top w:val="none" w:sz="0" w:space="0" w:color="auto"/>
            <w:left w:val="none" w:sz="0" w:space="0" w:color="auto"/>
            <w:bottom w:val="none" w:sz="0" w:space="0" w:color="auto"/>
            <w:right w:val="none" w:sz="0" w:space="0" w:color="auto"/>
          </w:divBdr>
        </w:div>
        <w:div w:id="1814323146">
          <w:marLeft w:val="0"/>
          <w:marRight w:val="0"/>
          <w:marTop w:val="0"/>
          <w:marBottom w:val="0"/>
          <w:divBdr>
            <w:top w:val="none" w:sz="0" w:space="0" w:color="auto"/>
            <w:left w:val="none" w:sz="0" w:space="0" w:color="auto"/>
            <w:bottom w:val="none" w:sz="0" w:space="0" w:color="auto"/>
            <w:right w:val="none" w:sz="0" w:space="0" w:color="auto"/>
          </w:divBdr>
        </w:div>
        <w:div w:id="1535188954">
          <w:marLeft w:val="0"/>
          <w:marRight w:val="0"/>
          <w:marTop w:val="0"/>
          <w:marBottom w:val="0"/>
          <w:divBdr>
            <w:top w:val="none" w:sz="0" w:space="0" w:color="auto"/>
            <w:left w:val="none" w:sz="0" w:space="0" w:color="auto"/>
            <w:bottom w:val="none" w:sz="0" w:space="0" w:color="auto"/>
            <w:right w:val="none" w:sz="0" w:space="0" w:color="auto"/>
          </w:divBdr>
        </w:div>
        <w:div w:id="91709583">
          <w:marLeft w:val="0"/>
          <w:marRight w:val="0"/>
          <w:marTop w:val="0"/>
          <w:marBottom w:val="0"/>
          <w:divBdr>
            <w:top w:val="none" w:sz="0" w:space="0" w:color="auto"/>
            <w:left w:val="none" w:sz="0" w:space="0" w:color="auto"/>
            <w:bottom w:val="none" w:sz="0" w:space="0" w:color="auto"/>
            <w:right w:val="none" w:sz="0" w:space="0" w:color="auto"/>
          </w:divBdr>
        </w:div>
        <w:div w:id="76906015">
          <w:marLeft w:val="0"/>
          <w:marRight w:val="0"/>
          <w:marTop w:val="0"/>
          <w:marBottom w:val="0"/>
          <w:divBdr>
            <w:top w:val="none" w:sz="0" w:space="0" w:color="auto"/>
            <w:left w:val="none" w:sz="0" w:space="0" w:color="auto"/>
            <w:bottom w:val="none" w:sz="0" w:space="0" w:color="auto"/>
            <w:right w:val="none" w:sz="0" w:space="0" w:color="auto"/>
          </w:divBdr>
        </w:div>
        <w:div w:id="522785651">
          <w:marLeft w:val="0"/>
          <w:marRight w:val="0"/>
          <w:marTop w:val="0"/>
          <w:marBottom w:val="0"/>
          <w:divBdr>
            <w:top w:val="none" w:sz="0" w:space="0" w:color="auto"/>
            <w:left w:val="none" w:sz="0" w:space="0" w:color="auto"/>
            <w:bottom w:val="none" w:sz="0" w:space="0" w:color="auto"/>
            <w:right w:val="none" w:sz="0" w:space="0" w:color="auto"/>
          </w:divBdr>
        </w:div>
        <w:div w:id="1078747650">
          <w:marLeft w:val="0"/>
          <w:marRight w:val="0"/>
          <w:marTop w:val="0"/>
          <w:marBottom w:val="0"/>
          <w:divBdr>
            <w:top w:val="none" w:sz="0" w:space="0" w:color="auto"/>
            <w:left w:val="none" w:sz="0" w:space="0" w:color="auto"/>
            <w:bottom w:val="none" w:sz="0" w:space="0" w:color="auto"/>
            <w:right w:val="none" w:sz="0" w:space="0" w:color="auto"/>
          </w:divBdr>
        </w:div>
        <w:div w:id="395665716">
          <w:marLeft w:val="0"/>
          <w:marRight w:val="0"/>
          <w:marTop w:val="0"/>
          <w:marBottom w:val="0"/>
          <w:divBdr>
            <w:top w:val="none" w:sz="0" w:space="0" w:color="auto"/>
            <w:left w:val="none" w:sz="0" w:space="0" w:color="auto"/>
            <w:bottom w:val="none" w:sz="0" w:space="0" w:color="auto"/>
            <w:right w:val="none" w:sz="0" w:space="0" w:color="auto"/>
          </w:divBdr>
        </w:div>
        <w:div w:id="712459716">
          <w:marLeft w:val="0"/>
          <w:marRight w:val="0"/>
          <w:marTop w:val="0"/>
          <w:marBottom w:val="0"/>
          <w:divBdr>
            <w:top w:val="none" w:sz="0" w:space="0" w:color="auto"/>
            <w:left w:val="none" w:sz="0" w:space="0" w:color="auto"/>
            <w:bottom w:val="none" w:sz="0" w:space="0" w:color="auto"/>
            <w:right w:val="none" w:sz="0" w:space="0" w:color="auto"/>
          </w:divBdr>
        </w:div>
        <w:div w:id="1255943980">
          <w:marLeft w:val="0"/>
          <w:marRight w:val="0"/>
          <w:marTop w:val="0"/>
          <w:marBottom w:val="0"/>
          <w:divBdr>
            <w:top w:val="none" w:sz="0" w:space="0" w:color="auto"/>
            <w:left w:val="none" w:sz="0" w:space="0" w:color="auto"/>
            <w:bottom w:val="none" w:sz="0" w:space="0" w:color="auto"/>
            <w:right w:val="none" w:sz="0" w:space="0" w:color="auto"/>
          </w:divBdr>
          <w:divsChild>
            <w:div w:id="410351740">
              <w:marLeft w:val="0"/>
              <w:marRight w:val="0"/>
              <w:marTop w:val="0"/>
              <w:marBottom w:val="0"/>
              <w:divBdr>
                <w:top w:val="none" w:sz="0" w:space="0" w:color="auto"/>
                <w:left w:val="none" w:sz="0" w:space="0" w:color="auto"/>
                <w:bottom w:val="none" w:sz="0" w:space="0" w:color="auto"/>
                <w:right w:val="none" w:sz="0" w:space="0" w:color="auto"/>
              </w:divBdr>
            </w:div>
          </w:divsChild>
        </w:div>
        <w:div w:id="563296196">
          <w:marLeft w:val="0"/>
          <w:marRight w:val="0"/>
          <w:marTop w:val="0"/>
          <w:marBottom w:val="0"/>
          <w:divBdr>
            <w:top w:val="none" w:sz="0" w:space="0" w:color="auto"/>
            <w:left w:val="none" w:sz="0" w:space="0" w:color="auto"/>
            <w:bottom w:val="none" w:sz="0" w:space="0" w:color="auto"/>
            <w:right w:val="none" w:sz="0" w:space="0" w:color="auto"/>
          </w:divBdr>
          <w:divsChild>
            <w:div w:id="1233352066">
              <w:marLeft w:val="0"/>
              <w:marRight w:val="0"/>
              <w:marTop w:val="0"/>
              <w:marBottom w:val="0"/>
              <w:divBdr>
                <w:top w:val="none" w:sz="0" w:space="0" w:color="auto"/>
                <w:left w:val="none" w:sz="0" w:space="0" w:color="auto"/>
                <w:bottom w:val="none" w:sz="0" w:space="0" w:color="auto"/>
                <w:right w:val="none" w:sz="0" w:space="0" w:color="auto"/>
              </w:divBdr>
            </w:div>
          </w:divsChild>
        </w:div>
        <w:div w:id="1755011644">
          <w:marLeft w:val="0"/>
          <w:marRight w:val="0"/>
          <w:marTop w:val="0"/>
          <w:marBottom w:val="0"/>
          <w:divBdr>
            <w:top w:val="none" w:sz="0" w:space="0" w:color="auto"/>
            <w:left w:val="none" w:sz="0" w:space="0" w:color="auto"/>
            <w:bottom w:val="none" w:sz="0" w:space="0" w:color="auto"/>
            <w:right w:val="none" w:sz="0" w:space="0" w:color="auto"/>
          </w:divBdr>
        </w:div>
        <w:div w:id="1430658862">
          <w:marLeft w:val="0"/>
          <w:marRight w:val="0"/>
          <w:marTop w:val="0"/>
          <w:marBottom w:val="0"/>
          <w:divBdr>
            <w:top w:val="none" w:sz="0" w:space="0" w:color="auto"/>
            <w:left w:val="none" w:sz="0" w:space="0" w:color="auto"/>
            <w:bottom w:val="none" w:sz="0" w:space="0" w:color="auto"/>
            <w:right w:val="none" w:sz="0" w:space="0" w:color="auto"/>
          </w:divBdr>
        </w:div>
        <w:div w:id="869225847">
          <w:marLeft w:val="0"/>
          <w:marRight w:val="0"/>
          <w:marTop w:val="0"/>
          <w:marBottom w:val="0"/>
          <w:divBdr>
            <w:top w:val="none" w:sz="0" w:space="0" w:color="auto"/>
            <w:left w:val="none" w:sz="0" w:space="0" w:color="auto"/>
            <w:bottom w:val="none" w:sz="0" w:space="0" w:color="auto"/>
            <w:right w:val="none" w:sz="0" w:space="0" w:color="auto"/>
          </w:divBdr>
        </w:div>
        <w:div w:id="1214807970">
          <w:marLeft w:val="0"/>
          <w:marRight w:val="0"/>
          <w:marTop w:val="0"/>
          <w:marBottom w:val="0"/>
          <w:divBdr>
            <w:top w:val="none" w:sz="0" w:space="0" w:color="auto"/>
            <w:left w:val="none" w:sz="0" w:space="0" w:color="auto"/>
            <w:bottom w:val="none" w:sz="0" w:space="0" w:color="auto"/>
            <w:right w:val="none" w:sz="0" w:space="0" w:color="auto"/>
          </w:divBdr>
        </w:div>
        <w:div w:id="213203777">
          <w:marLeft w:val="0"/>
          <w:marRight w:val="0"/>
          <w:marTop w:val="0"/>
          <w:marBottom w:val="0"/>
          <w:divBdr>
            <w:top w:val="none" w:sz="0" w:space="0" w:color="auto"/>
            <w:left w:val="none" w:sz="0" w:space="0" w:color="auto"/>
            <w:bottom w:val="none" w:sz="0" w:space="0" w:color="auto"/>
            <w:right w:val="none" w:sz="0" w:space="0" w:color="auto"/>
          </w:divBdr>
        </w:div>
        <w:div w:id="1240865301">
          <w:marLeft w:val="0"/>
          <w:marRight w:val="0"/>
          <w:marTop w:val="0"/>
          <w:marBottom w:val="0"/>
          <w:divBdr>
            <w:top w:val="none" w:sz="0" w:space="0" w:color="auto"/>
            <w:left w:val="none" w:sz="0" w:space="0" w:color="auto"/>
            <w:bottom w:val="none" w:sz="0" w:space="0" w:color="auto"/>
            <w:right w:val="none" w:sz="0" w:space="0" w:color="auto"/>
          </w:divBdr>
        </w:div>
        <w:div w:id="569006470">
          <w:marLeft w:val="0"/>
          <w:marRight w:val="0"/>
          <w:marTop w:val="0"/>
          <w:marBottom w:val="0"/>
          <w:divBdr>
            <w:top w:val="none" w:sz="0" w:space="0" w:color="auto"/>
            <w:left w:val="none" w:sz="0" w:space="0" w:color="auto"/>
            <w:bottom w:val="none" w:sz="0" w:space="0" w:color="auto"/>
            <w:right w:val="none" w:sz="0" w:space="0" w:color="auto"/>
          </w:divBdr>
        </w:div>
        <w:div w:id="259070010">
          <w:marLeft w:val="0"/>
          <w:marRight w:val="0"/>
          <w:marTop w:val="0"/>
          <w:marBottom w:val="0"/>
          <w:divBdr>
            <w:top w:val="none" w:sz="0" w:space="0" w:color="auto"/>
            <w:left w:val="none" w:sz="0" w:space="0" w:color="auto"/>
            <w:bottom w:val="none" w:sz="0" w:space="0" w:color="auto"/>
            <w:right w:val="none" w:sz="0" w:space="0" w:color="auto"/>
          </w:divBdr>
        </w:div>
        <w:div w:id="1790778749">
          <w:marLeft w:val="0"/>
          <w:marRight w:val="0"/>
          <w:marTop w:val="0"/>
          <w:marBottom w:val="0"/>
          <w:divBdr>
            <w:top w:val="none" w:sz="0" w:space="0" w:color="auto"/>
            <w:left w:val="none" w:sz="0" w:space="0" w:color="auto"/>
            <w:bottom w:val="none" w:sz="0" w:space="0" w:color="auto"/>
            <w:right w:val="none" w:sz="0" w:space="0" w:color="auto"/>
          </w:divBdr>
        </w:div>
        <w:div w:id="1244951370">
          <w:marLeft w:val="0"/>
          <w:marRight w:val="0"/>
          <w:marTop w:val="0"/>
          <w:marBottom w:val="0"/>
          <w:divBdr>
            <w:top w:val="none" w:sz="0" w:space="0" w:color="auto"/>
            <w:left w:val="none" w:sz="0" w:space="0" w:color="auto"/>
            <w:bottom w:val="none" w:sz="0" w:space="0" w:color="auto"/>
            <w:right w:val="none" w:sz="0" w:space="0" w:color="auto"/>
          </w:divBdr>
        </w:div>
        <w:div w:id="302389554">
          <w:marLeft w:val="0"/>
          <w:marRight w:val="0"/>
          <w:marTop w:val="0"/>
          <w:marBottom w:val="0"/>
          <w:divBdr>
            <w:top w:val="none" w:sz="0" w:space="0" w:color="auto"/>
            <w:left w:val="none" w:sz="0" w:space="0" w:color="auto"/>
            <w:bottom w:val="none" w:sz="0" w:space="0" w:color="auto"/>
            <w:right w:val="none" w:sz="0" w:space="0" w:color="auto"/>
          </w:divBdr>
        </w:div>
        <w:div w:id="641271921">
          <w:marLeft w:val="0"/>
          <w:marRight w:val="0"/>
          <w:marTop w:val="0"/>
          <w:marBottom w:val="0"/>
          <w:divBdr>
            <w:top w:val="none" w:sz="0" w:space="0" w:color="auto"/>
            <w:left w:val="none" w:sz="0" w:space="0" w:color="auto"/>
            <w:bottom w:val="none" w:sz="0" w:space="0" w:color="auto"/>
            <w:right w:val="none" w:sz="0" w:space="0" w:color="auto"/>
          </w:divBdr>
        </w:div>
        <w:div w:id="1717125727">
          <w:marLeft w:val="0"/>
          <w:marRight w:val="0"/>
          <w:marTop w:val="0"/>
          <w:marBottom w:val="0"/>
          <w:divBdr>
            <w:top w:val="none" w:sz="0" w:space="0" w:color="auto"/>
            <w:left w:val="none" w:sz="0" w:space="0" w:color="auto"/>
            <w:bottom w:val="none" w:sz="0" w:space="0" w:color="auto"/>
            <w:right w:val="none" w:sz="0" w:space="0" w:color="auto"/>
          </w:divBdr>
        </w:div>
        <w:div w:id="1686204589">
          <w:marLeft w:val="0"/>
          <w:marRight w:val="0"/>
          <w:marTop w:val="0"/>
          <w:marBottom w:val="0"/>
          <w:divBdr>
            <w:top w:val="none" w:sz="0" w:space="0" w:color="auto"/>
            <w:left w:val="none" w:sz="0" w:space="0" w:color="auto"/>
            <w:bottom w:val="none" w:sz="0" w:space="0" w:color="auto"/>
            <w:right w:val="none" w:sz="0" w:space="0" w:color="auto"/>
          </w:divBdr>
        </w:div>
        <w:div w:id="1177618618">
          <w:marLeft w:val="0"/>
          <w:marRight w:val="0"/>
          <w:marTop w:val="0"/>
          <w:marBottom w:val="0"/>
          <w:divBdr>
            <w:top w:val="none" w:sz="0" w:space="0" w:color="auto"/>
            <w:left w:val="none" w:sz="0" w:space="0" w:color="auto"/>
            <w:bottom w:val="none" w:sz="0" w:space="0" w:color="auto"/>
            <w:right w:val="none" w:sz="0" w:space="0" w:color="auto"/>
          </w:divBdr>
        </w:div>
        <w:div w:id="1189294094">
          <w:marLeft w:val="0"/>
          <w:marRight w:val="0"/>
          <w:marTop w:val="0"/>
          <w:marBottom w:val="0"/>
          <w:divBdr>
            <w:top w:val="none" w:sz="0" w:space="0" w:color="auto"/>
            <w:left w:val="none" w:sz="0" w:space="0" w:color="auto"/>
            <w:bottom w:val="none" w:sz="0" w:space="0" w:color="auto"/>
            <w:right w:val="none" w:sz="0" w:space="0" w:color="auto"/>
          </w:divBdr>
        </w:div>
        <w:div w:id="767579104">
          <w:marLeft w:val="0"/>
          <w:marRight w:val="0"/>
          <w:marTop w:val="0"/>
          <w:marBottom w:val="0"/>
          <w:divBdr>
            <w:top w:val="none" w:sz="0" w:space="0" w:color="auto"/>
            <w:left w:val="none" w:sz="0" w:space="0" w:color="auto"/>
            <w:bottom w:val="none" w:sz="0" w:space="0" w:color="auto"/>
            <w:right w:val="none" w:sz="0" w:space="0" w:color="auto"/>
          </w:divBdr>
        </w:div>
        <w:div w:id="1489900179">
          <w:marLeft w:val="0"/>
          <w:marRight w:val="0"/>
          <w:marTop w:val="0"/>
          <w:marBottom w:val="0"/>
          <w:divBdr>
            <w:top w:val="none" w:sz="0" w:space="0" w:color="auto"/>
            <w:left w:val="none" w:sz="0" w:space="0" w:color="auto"/>
            <w:bottom w:val="none" w:sz="0" w:space="0" w:color="auto"/>
            <w:right w:val="none" w:sz="0" w:space="0" w:color="auto"/>
          </w:divBdr>
        </w:div>
        <w:div w:id="470171490">
          <w:marLeft w:val="0"/>
          <w:marRight w:val="0"/>
          <w:marTop w:val="0"/>
          <w:marBottom w:val="0"/>
          <w:divBdr>
            <w:top w:val="none" w:sz="0" w:space="0" w:color="auto"/>
            <w:left w:val="none" w:sz="0" w:space="0" w:color="auto"/>
            <w:bottom w:val="none" w:sz="0" w:space="0" w:color="auto"/>
            <w:right w:val="none" w:sz="0" w:space="0" w:color="auto"/>
          </w:divBdr>
        </w:div>
        <w:div w:id="899437055">
          <w:marLeft w:val="0"/>
          <w:marRight w:val="0"/>
          <w:marTop w:val="0"/>
          <w:marBottom w:val="0"/>
          <w:divBdr>
            <w:top w:val="none" w:sz="0" w:space="0" w:color="auto"/>
            <w:left w:val="none" w:sz="0" w:space="0" w:color="auto"/>
            <w:bottom w:val="none" w:sz="0" w:space="0" w:color="auto"/>
            <w:right w:val="none" w:sz="0" w:space="0" w:color="auto"/>
          </w:divBdr>
        </w:div>
        <w:div w:id="1327318866">
          <w:marLeft w:val="0"/>
          <w:marRight w:val="0"/>
          <w:marTop w:val="0"/>
          <w:marBottom w:val="0"/>
          <w:divBdr>
            <w:top w:val="none" w:sz="0" w:space="0" w:color="auto"/>
            <w:left w:val="none" w:sz="0" w:space="0" w:color="auto"/>
            <w:bottom w:val="none" w:sz="0" w:space="0" w:color="auto"/>
            <w:right w:val="none" w:sz="0" w:space="0" w:color="auto"/>
          </w:divBdr>
        </w:div>
        <w:div w:id="612635900">
          <w:marLeft w:val="0"/>
          <w:marRight w:val="0"/>
          <w:marTop w:val="0"/>
          <w:marBottom w:val="0"/>
          <w:divBdr>
            <w:top w:val="none" w:sz="0" w:space="0" w:color="auto"/>
            <w:left w:val="none" w:sz="0" w:space="0" w:color="auto"/>
            <w:bottom w:val="none" w:sz="0" w:space="0" w:color="auto"/>
            <w:right w:val="none" w:sz="0" w:space="0" w:color="auto"/>
          </w:divBdr>
        </w:div>
        <w:div w:id="737826544">
          <w:marLeft w:val="0"/>
          <w:marRight w:val="0"/>
          <w:marTop w:val="0"/>
          <w:marBottom w:val="0"/>
          <w:divBdr>
            <w:top w:val="none" w:sz="0" w:space="0" w:color="auto"/>
            <w:left w:val="none" w:sz="0" w:space="0" w:color="auto"/>
            <w:bottom w:val="none" w:sz="0" w:space="0" w:color="auto"/>
            <w:right w:val="none" w:sz="0" w:space="0" w:color="auto"/>
          </w:divBdr>
          <w:divsChild>
            <w:div w:id="612249117">
              <w:marLeft w:val="0"/>
              <w:marRight w:val="0"/>
              <w:marTop w:val="0"/>
              <w:marBottom w:val="0"/>
              <w:divBdr>
                <w:top w:val="none" w:sz="0" w:space="0" w:color="auto"/>
                <w:left w:val="none" w:sz="0" w:space="0" w:color="auto"/>
                <w:bottom w:val="none" w:sz="0" w:space="0" w:color="auto"/>
                <w:right w:val="none" w:sz="0" w:space="0" w:color="auto"/>
              </w:divBdr>
            </w:div>
          </w:divsChild>
        </w:div>
        <w:div w:id="970289470">
          <w:marLeft w:val="0"/>
          <w:marRight w:val="0"/>
          <w:marTop w:val="0"/>
          <w:marBottom w:val="0"/>
          <w:divBdr>
            <w:top w:val="none" w:sz="0" w:space="0" w:color="auto"/>
            <w:left w:val="none" w:sz="0" w:space="0" w:color="auto"/>
            <w:bottom w:val="none" w:sz="0" w:space="0" w:color="auto"/>
            <w:right w:val="none" w:sz="0" w:space="0" w:color="auto"/>
          </w:divBdr>
          <w:divsChild>
            <w:div w:id="1485198450">
              <w:marLeft w:val="0"/>
              <w:marRight w:val="0"/>
              <w:marTop w:val="0"/>
              <w:marBottom w:val="0"/>
              <w:divBdr>
                <w:top w:val="none" w:sz="0" w:space="0" w:color="auto"/>
                <w:left w:val="none" w:sz="0" w:space="0" w:color="auto"/>
                <w:bottom w:val="none" w:sz="0" w:space="0" w:color="auto"/>
                <w:right w:val="none" w:sz="0" w:space="0" w:color="auto"/>
              </w:divBdr>
            </w:div>
          </w:divsChild>
        </w:div>
        <w:div w:id="289089047">
          <w:marLeft w:val="0"/>
          <w:marRight w:val="0"/>
          <w:marTop w:val="0"/>
          <w:marBottom w:val="0"/>
          <w:divBdr>
            <w:top w:val="none" w:sz="0" w:space="0" w:color="auto"/>
            <w:left w:val="none" w:sz="0" w:space="0" w:color="auto"/>
            <w:bottom w:val="none" w:sz="0" w:space="0" w:color="auto"/>
            <w:right w:val="none" w:sz="0" w:space="0" w:color="auto"/>
          </w:divBdr>
        </w:div>
        <w:div w:id="1262907798">
          <w:marLeft w:val="0"/>
          <w:marRight w:val="0"/>
          <w:marTop w:val="0"/>
          <w:marBottom w:val="0"/>
          <w:divBdr>
            <w:top w:val="none" w:sz="0" w:space="0" w:color="auto"/>
            <w:left w:val="none" w:sz="0" w:space="0" w:color="auto"/>
            <w:bottom w:val="none" w:sz="0" w:space="0" w:color="auto"/>
            <w:right w:val="none" w:sz="0" w:space="0" w:color="auto"/>
          </w:divBdr>
        </w:div>
        <w:div w:id="852378303">
          <w:marLeft w:val="0"/>
          <w:marRight w:val="0"/>
          <w:marTop w:val="0"/>
          <w:marBottom w:val="0"/>
          <w:divBdr>
            <w:top w:val="none" w:sz="0" w:space="0" w:color="auto"/>
            <w:left w:val="none" w:sz="0" w:space="0" w:color="auto"/>
            <w:bottom w:val="none" w:sz="0" w:space="0" w:color="auto"/>
            <w:right w:val="none" w:sz="0" w:space="0" w:color="auto"/>
          </w:divBdr>
        </w:div>
        <w:div w:id="1060521522">
          <w:marLeft w:val="0"/>
          <w:marRight w:val="0"/>
          <w:marTop w:val="0"/>
          <w:marBottom w:val="0"/>
          <w:divBdr>
            <w:top w:val="none" w:sz="0" w:space="0" w:color="auto"/>
            <w:left w:val="none" w:sz="0" w:space="0" w:color="auto"/>
            <w:bottom w:val="none" w:sz="0" w:space="0" w:color="auto"/>
            <w:right w:val="none" w:sz="0" w:space="0" w:color="auto"/>
          </w:divBdr>
        </w:div>
        <w:div w:id="288049169">
          <w:marLeft w:val="0"/>
          <w:marRight w:val="0"/>
          <w:marTop w:val="0"/>
          <w:marBottom w:val="0"/>
          <w:divBdr>
            <w:top w:val="none" w:sz="0" w:space="0" w:color="auto"/>
            <w:left w:val="none" w:sz="0" w:space="0" w:color="auto"/>
            <w:bottom w:val="none" w:sz="0" w:space="0" w:color="auto"/>
            <w:right w:val="none" w:sz="0" w:space="0" w:color="auto"/>
          </w:divBdr>
        </w:div>
        <w:div w:id="1331834885">
          <w:marLeft w:val="0"/>
          <w:marRight w:val="0"/>
          <w:marTop w:val="0"/>
          <w:marBottom w:val="0"/>
          <w:divBdr>
            <w:top w:val="none" w:sz="0" w:space="0" w:color="auto"/>
            <w:left w:val="none" w:sz="0" w:space="0" w:color="auto"/>
            <w:bottom w:val="none" w:sz="0" w:space="0" w:color="auto"/>
            <w:right w:val="none" w:sz="0" w:space="0" w:color="auto"/>
          </w:divBdr>
        </w:div>
        <w:div w:id="1212234260">
          <w:marLeft w:val="0"/>
          <w:marRight w:val="0"/>
          <w:marTop w:val="0"/>
          <w:marBottom w:val="0"/>
          <w:divBdr>
            <w:top w:val="none" w:sz="0" w:space="0" w:color="auto"/>
            <w:left w:val="none" w:sz="0" w:space="0" w:color="auto"/>
            <w:bottom w:val="none" w:sz="0" w:space="0" w:color="auto"/>
            <w:right w:val="none" w:sz="0" w:space="0" w:color="auto"/>
          </w:divBdr>
        </w:div>
        <w:div w:id="805010407">
          <w:marLeft w:val="0"/>
          <w:marRight w:val="0"/>
          <w:marTop w:val="0"/>
          <w:marBottom w:val="0"/>
          <w:divBdr>
            <w:top w:val="none" w:sz="0" w:space="0" w:color="auto"/>
            <w:left w:val="none" w:sz="0" w:space="0" w:color="auto"/>
            <w:bottom w:val="none" w:sz="0" w:space="0" w:color="auto"/>
            <w:right w:val="none" w:sz="0" w:space="0" w:color="auto"/>
          </w:divBdr>
        </w:div>
        <w:div w:id="2107578758">
          <w:marLeft w:val="0"/>
          <w:marRight w:val="0"/>
          <w:marTop w:val="0"/>
          <w:marBottom w:val="0"/>
          <w:divBdr>
            <w:top w:val="none" w:sz="0" w:space="0" w:color="auto"/>
            <w:left w:val="none" w:sz="0" w:space="0" w:color="auto"/>
            <w:bottom w:val="none" w:sz="0" w:space="0" w:color="auto"/>
            <w:right w:val="none" w:sz="0" w:space="0" w:color="auto"/>
          </w:divBdr>
        </w:div>
        <w:div w:id="727998218">
          <w:marLeft w:val="0"/>
          <w:marRight w:val="0"/>
          <w:marTop w:val="0"/>
          <w:marBottom w:val="0"/>
          <w:divBdr>
            <w:top w:val="none" w:sz="0" w:space="0" w:color="auto"/>
            <w:left w:val="none" w:sz="0" w:space="0" w:color="auto"/>
            <w:bottom w:val="none" w:sz="0" w:space="0" w:color="auto"/>
            <w:right w:val="none" w:sz="0" w:space="0" w:color="auto"/>
          </w:divBdr>
        </w:div>
        <w:div w:id="379021018">
          <w:marLeft w:val="0"/>
          <w:marRight w:val="0"/>
          <w:marTop w:val="0"/>
          <w:marBottom w:val="0"/>
          <w:divBdr>
            <w:top w:val="none" w:sz="0" w:space="0" w:color="auto"/>
            <w:left w:val="none" w:sz="0" w:space="0" w:color="auto"/>
            <w:bottom w:val="none" w:sz="0" w:space="0" w:color="auto"/>
            <w:right w:val="none" w:sz="0" w:space="0" w:color="auto"/>
          </w:divBdr>
        </w:div>
        <w:div w:id="1573150799">
          <w:marLeft w:val="0"/>
          <w:marRight w:val="0"/>
          <w:marTop w:val="0"/>
          <w:marBottom w:val="0"/>
          <w:divBdr>
            <w:top w:val="none" w:sz="0" w:space="0" w:color="auto"/>
            <w:left w:val="none" w:sz="0" w:space="0" w:color="auto"/>
            <w:bottom w:val="none" w:sz="0" w:space="0" w:color="auto"/>
            <w:right w:val="none" w:sz="0" w:space="0" w:color="auto"/>
          </w:divBdr>
        </w:div>
        <w:div w:id="1406953372">
          <w:marLeft w:val="0"/>
          <w:marRight w:val="0"/>
          <w:marTop w:val="0"/>
          <w:marBottom w:val="0"/>
          <w:divBdr>
            <w:top w:val="none" w:sz="0" w:space="0" w:color="auto"/>
            <w:left w:val="none" w:sz="0" w:space="0" w:color="auto"/>
            <w:bottom w:val="none" w:sz="0" w:space="0" w:color="auto"/>
            <w:right w:val="none" w:sz="0" w:space="0" w:color="auto"/>
          </w:divBdr>
        </w:div>
        <w:div w:id="1898473567">
          <w:marLeft w:val="0"/>
          <w:marRight w:val="0"/>
          <w:marTop w:val="0"/>
          <w:marBottom w:val="0"/>
          <w:divBdr>
            <w:top w:val="none" w:sz="0" w:space="0" w:color="auto"/>
            <w:left w:val="none" w:sz="0" w:space="0" w:color="auto"/>
            <w:bottom w:val="none" w:sz="0" w:space="0" w:color="auto"/>
            <w:right w:val="none" w:sz="0" w:space="0" w:color="auto"/>
          </w:divBdr>
        </w:div>
        <w:div w:id="542057629">
          <w:marLeft w:val="0"/>
          <w:marRight w:val="0"/>
          <w:marTop w:val="0"/>
          <w:marBottom w:val="0"/>
          <w:divBdr>
            <w:top w:val="none" w:sz="0" w:space="0" w:color="auto"/>
            <w:left w:val="none" w:sz="0" w:space="0" w:color="auto"/>
            <w:bottom w:val="none" w:sz="0" w:space="0" w:color="auto"/>
            <w:right w:val="none" w:sz="0" w:space="0" w:color="auto"/>
          </w:divBdr>
        </w:div>
        <w:div w:id="971136396">
          <w:marLeft w:val="0"/>
          <w:marRight w:val="0"/>
          <w:marTop w:val="0"/>
          <w:marBottom w:val="0"/>
          <w:divBdr>
            <w:top w:val="none" w:sz="0" w:space="0" w:color="auto"/>
            <w:left w:val="none" w:sz="0" w:space="0" w:color="auto"/>
            <w:bottom w:val="none" w:sz="0" w:space="0" w:color="auto"/>
            <w:right w:val="none" w:sz="0" w:space="0" w:color="auto"/>
          </w:divBdr>
        </w:div>
        <w:div w:id="1954631176">
          <w:marLeft w:val="0"/>
          <w:marRight w:val="0"/>
          <w:marTop w:val="0"/>
          <w:marBottom w:val="0"/>
          <w:divBdr>
            <w:top w:val="none" w:sz="0" w:space="0" w:color="auto"/>
            <w:left w:val="none" w:sz="0" w:space="0" w:color="auto"/>
            <w:bottom w:val="none" w:sz="0" w:space="0" w:color="auto"/>
            <w:right w:val="none" w:sz="0" w:space="0" w:color="auto"/>
          </w:divBdr>
        </w:div>
        <w:div w:id="729351162">
          <w:marLeft w:val="0"/>
          <w:marRight w:val="0"/>
          <w:marTop w:val="0"/>
          <w:marBottom w:val="0"/>
          <w:divBdr>
            <w:top w:val="none" w:sz="0" w:space="0" w:color="auto"/>
            <w:left w:val="none" w:sz="0" w:space="0" w:color="auto"/>
            <w:bottom w:val="none" w:sz="0" w:space="0" w:color="auto"/>
            <w:right w:val="none" w:sz="0" w:space="0" w:color="auto"/>
          </w:divBdr>
        </w:div>
        <w:div w:id="168523517">
          <w:marLeft w:val="0"/>
          <w:marRight w:val="0"/>
          <w:marTop w:val="0"/>
          <w:marBottom w:val="0"/>
          <w:divBdr>
            <w:top w:val="none" w:sz="0" w:space="0" w:color="auto"/>
            <w:left w:val="none" w:sz="0" w:space="0" w:color="auto"/>
            <w:bottom w:val="none" w:sz="0" w:space="0" w:color="auto"/>
            <w:right w:val="none" w:sz="0" w:space="0" w:color="auto"/>
          </w:divBdr>
          <w:divsChild>
            <w:div w:id="685446499">
              <w:marLeft w:val="0"/>
              <w:marRight w:val="0"/>
              <w:marTop w:val="0"/>
              <w:marBottom w:val="0"/>
              <w:divBdr>
                <w:top w:val="none" w:sz="0" w:space="0" w:color="auto"/>
                <w:left w:val="none" w:sz="0" w:space="0" w:color="auto"/>
                <w:bottom w:val="none" w:sz="0" w:space="0" w:color="auto"/>
                <w:right w:val="none" w:sz="0" w:space="0" w:color="auto"/>
              </w:divBdr>
            </w:div>
          </w:divsChild>
        </w:div>
        <w:div w:id="1936549202">
          <w:marLeft w:val="0"/>
          <w:marRight w:val="0"/>
          <w:marTop w:val="0"/>
          <w:marBottom w:val="0"/>
          <w:divBdr>
            <w:top w:val="none" w:sz="0" w:space="0" w:color="auto"/>
            <w:left w:val="none" w:sz="0" w:space="0" w:color="auto"/>
            <w:bottom w:val="none" w:sz="0" w:space="0" w:color="auto"/>
            <w:right w:val="none" w:sz="0" w:space="0" w:color="auto"/>
          </w:divBdr>
          <w:divsChild>
            <w:div w:id="1642273056">
              <w:marLeft w:val="0"/>
              <w:marRight w:val="0"/>
              <w:marTop w:val="0"/>
              <w:marBottom w:val="0"/>
              <w:divBdr>
                <w:top w:val="none" w:sz="0" w:space="0" w:color="auto"/>
                <w:left w:val="none" w:sz="0" w:space="0" w:color="auto"/>
                <w:bottom w:val="none" w:sz="0" w:space="0" w:color="auto"/>
                <w:right w:val="none" w:sz="0" w:space="0" w:color="auto"/>
              </w:divBdr>
            </w:div>
          </w:divsChild>
        </w:div>
        <w:div w:id="517736236">
          <w:marLeft w:val="0"/>
          <w:marRight w:val="0"/>
          <w:marTop w:val="0"/>
          <w:marBottom w:val="0"/>
          <w:divBdr>
            <w:top w:val="none" w:sz="0" w:space="0" w:color="auto"/>
            <w:left w:val="none" w:sz="0" w:space="0" w:color="auto"/>
            <w:bottom w:val="none" w:sz="0" w:space="0" w:color="auto"/>
            <w:right w:val="none" w:sz="0" w:space="0" w:color="auto"/>
          </w:divBdr>
        </w:div>
        <w:div w:id="816070435">
          <w:marLeft w:val="0"/>
          <w:marRight w:val="0"/>
          <w:marTop w:val="0"/>
          <w:marBottom w:val="0"/>
          <w:divBdr>
            <w:top w:val="none" w:sz="0" w:space="0" w:color="auto"/>
            <w:left w:val="none" w:sz="0" w:space="0" w:color="auto"/>
            <w:bottom w:val="none" w:sz="0" w:space="0" w:color="auto"/>
            <w:right w:val="none" w:sz="0" w:space="0" w:color="auto"/>
          </w:divBdr>
        </w:div>
        <w:div w:id="1237126261">
          <w:marLeft w:val="0"/>
          <w:marRight w:val="0"/>
          <w:marTop w:val="0"/>
          <w:marBottom w:val="0"/>
          <w:divBdr>
            <w:top w:val="none" w:sz="0" w:space="0" w:color="auto"/>
            <w:left w:val="none" w:sz="0" w:space="0" w:color="auto"/>
            <w:bottom w:val="none" w:sz="0" w:space="0" w:color="auto"/>
            <w:right w:val="none" w:sz="0" w:space="0" w:color="auto"/>
          </w:divBdr>
        </w:div>
        <w:div w:id="2091080349">
          <w:marLeft w:val="0"/>
          <w:marRight w:val="0"/>
          <w:marTop w:val="0"/>
          <w:marBottom w:val="0"/>
          <w:divBdr>
            <w:top w:val="none" w:sz="0" w:space="0" w:color="auto"/>
            <w:left w:val="none" w:sz="0" w:space="0" w:color="auto"/>
            <w:bottom w:val="none" w:sz="0" w:space="0" w:color="auto"/>
            <w:right w:val="none" w:sz="0" w:space="0" w:color="auto"/>
          </w:divBdr>
        </w:div>
        <w:div w:id="1421216746">
          <w:marLeft w:val="0"/>
          <w:marRight w:val="0"/>
          <w:marTop w:val="0"/>
          <w:marBottom w:val="0"/>
          <w:divBdr>
            <w:top w:val="none" w:sz="0" w:space="0" w:color="auto"/>
            <w:left w:val="none" w:sz="0" w:space="0" w:color="auto"/>
            <w:bottom w:val="none" w:sz="0" w:space="0" w:color="auto"/>
            <w:right w:val="none" w:sz="0" w:space="0" w:color="auto"/>
          </w:divBdr>
        </w:div>
        <w:div w:id="536043255">
          <w:marLeft w:val="0"/>
          <w:marRight w:val="0"/>
          <w:marTop w:val="0"/>
          <w:marBottom w:val="0"/>
          <w:divBdr>
            <w:top w:val="none" w:sz="0" w:space="0" w:color="auto"/>
            <w:left w:val="none" w:sz="0" w:space="0" w:color="auto"/>
            <w:bottom w:val="none" w:sz="0" w:space="0" w:color="auto"/>
            <w:right w:val="none" w:sz="0" w:space="0" w:color="auto"/>
          </w:divBdr>
        </w:div>
        <w:div w:id="1202279652">
          <w:marLeft w:val="0"/>
          <w:marRight w:val="0"/>
          <w:marTop w:val="0"/>
          <w:marBottom w:val="0"/>
          <w:divBdr>
            <w:top w:val="none" w:sz="0" w:space="0" w:color="auto"/>
            <w:left w:val="none" w:sz="0" w:space="0" w:color="auto"/>
            <w:bottom w:val="none" w:sz="0" w:space="0" w:color="auto"/>
            <w:right w:val="none" w:sz="0" w:space="0" w:color="auto"/>
          </w:divBdr>
        </w:div>
        <w:div w:id="1123308535">
          <w:marLeft w:val="0"/>
          <w:marRight w:val="0"/>
          <w:marTop w:val="0"/>
          <w:marBottom w:val="0"/>
          <w:divBdr>
            <w:top w:val="none" w:sz="0" w:space="0" w:color="auto"/>
            <w:left w:val="none" w:sz="0" w:space="0" w:color="auto"/>
            <w:bottom w:val="none" w:sz="0" w:space="0" w:color="auto"/>
            <w:right w:val="none" w:sz="0" w:space="0" w:color="auto"/>
          </w:divBdr>
        </w:div>
        <w:div w:id="1151798105">
          <w:marLeft w:val="0"/>
          <w:marRight w:val="0"/>
          <w:marTop w:val="0"/>
          <w:marBottom w:val="0"/>
          <w:divBdr>
            <w:top w:val="none" w:sz="0" w:space="0" w:color="auto"/>
            <w:left w:val="none" w:sz="0" w:space="0" w:color="auto"/>
            <w:bottom w:val="none" w:sz="0" w:space="0" w:color="auto"/>
            <w:right w:val="none" w:sz="0" w:space="0" w:color="auto"/>
          </w:divBdr>
        </w:div>
        <w:div w:id="1893611282">
          <w:marLeft w:val="0"/>
          <w:marRight w:val="0"/>
          <w:marTop w:val="0"/>
          <w:marBottom w:val="0"/>
          <w:divBdr>
            <w:top w:val="none" w:sz="0" w:space="0" w:color="auto"/>
            <w:left w:val="none" w:sz="0" w:space="0" w:color="auto"/>
            <w:bottom w:val="none" w:sz="0" w:space="0" w:color="auto"/>
            <w:right w:val="none" w:sz="0" w:space="0" w:color="auto"/>
          </w:divBdr>
        </w:div>
        <w:div w:id="939878806">
          <w:marLeft w:val="0"/>
          <w:marRight w:val="0"/>
          <w:marTop w:val="0"/>
          <w:marBottom w:val="0"/>
          <w:divBdr>
            <w:top w:val="none" w:sz="0" w:space="0" w:color="auto"/>
            <w:left w:val="none" w:sz="0" w:space="0" w:color="auto"/>
            <w:bottom w:val="none" w:sz="0" w:space="0" w:color="auto"/>
            <w:right w:val="none" w:sz="0" w:space="0" w:color="auto"/>
          </w:divBdr>
        </w:div>
        <w:div w:id="1190072585">
          <w:marLeft w:val="0"/>
          <w:marRight w:val="0"/>
          <w:marTop w:val="0"/>
          <w:marBottom w:val="0"/>
          <w:divBdr>
            <w:top w:val="none" w:sz="0" w:space="0" w:color="auto"/>
            <w:left w:val="none" w:sz="0" w:space="0" w:color="auto"/>
            <w:bottom w:val="none" w:sz="0" w:space="0" w:color="auto"/>
            <w:right w:val="none" w:sz="0" w:space="0" w:color="auto"/>
          </w:divBdr>
        </w:div>
        <w:div w:id="252708908">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790395372">
          <w:marLeft w:val="0"/>
          <w:marRight w:val="0"/>
          <w:marTop w:val="0"/>
          <w:marBottom w:val="0"/>
          <w:divBdr>
            <w:top w:val="none" w:sz="0" w:space="0" w:color="auto"/>
            <w:left w:val="none" w:sz="0" w:space="0" w:color="auto"/>
            <w:bottom w:val="none" w:sz="0" w:space="0" w:color="auto"/>
            <w:right w:val="none" w:sz="0" w:space="0" w:color="auto"/>
          </w:divBdr>
        </w:div>
        <w:div w:id="1393430868">
          <w:marLeft w:val="0"/>
          <w:marRight w:val="0"/>
          <w:marTop w:val="0"/>
          <w:marBottom w:val="0"/>
          <w:divBdr>
            <w:top w:val="none" w:sz="0" w:space="0" w:color="auto"/>
            <w:left w:val="none" w:sz="0" w:space="0" w:color="auto"/>
            <w:bottom w:val="none" w:sz="0" w:space="0" w:color="auto"/>
            <w:right w:val="none" w:sz="0" w:space="0" w:color="auto"/>
          </w:divBdr>
        </w:div>
        <w:div w:id="1436364670">
          <w:marLeft w:val="0"/>
          <w:marRight w:val="0"/>
          <w:marTop w:val="0"/>
          <w:marBottom w:val="0"/>
          <w:divBdr>
            <w:top w:val="none" w:sz="0" w:space="0" w:color="auto"/>
            <w:left w:val="none" w:sz="0" w:space="0" w:color="auto"/>
            <w:bottom w:val="none" w:sz="0" w:space="0" w:color="auto"/>
            <w:right w:val="none" w:sz="0" w:space="0" w:color="auto"/>
          </w:divBdr>
        </w:div>
        <w:div w:id="5643711">
          <w:marLeft w:val="0"/>
          <w:marRight w:val="0"/>
          <w:marTop w:val="0"/>
          <w:marBottom w:val="0"/>
          <w:divBdr>
            <w:top w:val="none" w:sz="0" w:space="0" w:color="auto"/>
            <w:left w:val="none" w:sz="0" w:space="0" w:color="auto"/>
            <w:bottom w:val="none" w:sz="0" w:space="0" w:color="auto"/>
            <w:right w:val="none" w:sz="0" w:space="0" w:color="auto"/>
          </w:divBdr>
        </w:div>
        <w:div w:id="821970342">
          <w:marLeft w:val="0"/>
          <w:marRight w:val="0"/>
          <w:marTop w:val="0"/>
          <w:marBottom w:val="0"/>
          <w:divBdr>
            <w:top w:val="none" w:sz="0" w:space="0" w:color="auto"/>
            <w:left w:val="none" w:sz="0" w:space="0" w:color="auto"/>
            <w:bottom w:val="none" w:sz="0" w:space="0" w:color="auto"/>
            <w:right w:val="none" w:sz="0" w:space="0" w:color="auto"/>
          </w:divBdr>
        </w:div>
        <w:div w:id="474182270">
          <w:marLeft w:val="0"/>
          <w:marRight w:val="0"/>
          <w:marTop w:val="0"/>
          <w:marBottom w:val="0"/>
          <w:divBdr>
            <w:top w:val="none" w:sz="0" w:space="0" w:color="auto"/>
            <w:left w:val="none" w:sz="0" w:space="0" w:color="auto"/>
            <w:bottom w:val="none" w:sz="0" w:space="0" w:color="auto"/>
            <w:right w:val="none" w:sz="0" w:space="0" w:color="auto"/>
          </w:divBdr>
        </w:div>
        <w:div w:id="1250500555">
          <w:marLeft w:val="0"/>
          <w:marRight w:val="0"/>
          <w:marTop w:val="0"/>
          <w:marBottom w:val="0"/>
          <w:divBdr>
            <w:top w:val="none" w:sz="0" w:space="0" w:color="auto"/>
            <w:left w:val="none" w:sz="0" w:space="0" w:color="auto"/>
            <w:bottom w:val="none" w:sz="0" w:space="0" w:color="auto"/>
            <w:right w:val="none" w:sz="0" w:space="0" w:color="auto"/>
          </w:divBdr>
          <w:divsChild>
            <w:div w:id="1802724271">
              <w:marLeft w:val="0"/>
              <w:marRight w:val="0"/>
              <w:marTop w:val="0"/>
              <w:marBottom w:val="0"/>
              <w:divBdr>
                <w:top w:val="none" w:sz="0" w:space="0" w:color="auto"/>
                <w:left w:val="none" w:sz="0" w:space="0" w:color="auto"/>
                <w:bottom w:val="none" w:sz="0" w:space="0" w:color="auto"/>
                <w:right w:val="none" w:sz="0" w:space="0" w:color="auto"/>
              </w:divBdr>
            </w:div>
          </w:divsChild>
        </w:div>
        <w:div w:id="198708772">
          <w:marLeft w:val="0"/>
          <w:marRight w:val="0"/>
          <w:marTop w:val="0"/>
          <w:marBottom w:val="0"/>
          <w:divBdr>
            <w:top w:val="none" w:sz="0" w:space="0" w:color="auto"/>
            <w:left w:val="none" w:sz="0" w:space="0" w:color="auto"/>
            <w:bottom w:val="none" w:sz="0" w:space="0" w:color="auto"/>
            <w:right w:val="none" w:sz="0" w:space="0" w:color="auto"/>
          </w:divBdr>
          <w:divsChild>
            <w:div w:id="1207183730">
              <w:marLeft w:val="0"/>
              <w:marRight w:val="0"/>
              <w:marTop w:val="0"/>
              <w:marBottom w:val="0"/>
              <w:divBdr>
                <w:top w:val="none" w:sz="0" w:space="0" w:color="auto"/>
                <w:left w:val="none" w:sz="0" w:space="0" w:color="auto"/>
                <w:bottom w:val="none" w:sz="0" w:space="0" w:color="auto"/>
                <w:right w:val="none" w:sz="0" w:space="0" w:color="auto"/>
              </w:divBdr>
            </w:div>
          </w:divsChild>
        </w:div>
        <w:div w:id="2046713459">
          <w:marLeft w:val="0"/>
          <w:marRight w:val="0"/>
          <w:marTop w:val="0"/>
          <w:marBottom w:val="0"/>
          <w:divBdr>
            <w:top w:val="none" w:sz="0" w:space="0" w:color="auto"/>
            <w:left w:val="none" w:sz="0" w:space="0" w:color="auto"/>
            <w:bottom w:val="none" w:sz="0" w:space="0" w:color="auto"/>
            <w:right w:val="none" w:sz="0" w:space="0" w:color="auto"/>
          </w:divBdr>
        </w:div>
        <w:div w:id="211964645">
          <w:marLeft w:val="0"/>
          <w:marRight w:val="0"/>
          <w:marTop w:val="0"/>
          <w:marBottom w:val="0"/>
          <w:divBdr>
            <w:top w:val="none" w:sz="0" w:space="0" w:color="auto"/>
            <w:left w:val="none" w:sz="0" w:space="0" w:color="auto"/>
            <w:bottom w:val="none" w:sz="0" w:space="0" w:color="auto"/>
            <w:right w:val="none" w:sz="0" w:space="0" w:color="auto"/>
          </w:divBdr>
        </w:div>
        <w:div w:id="1097484796">
          <w:marLeft w:val="0"/>
          <w:marRight w:val="0"/>
          <w:marTop w:val="0"/>
          <w:marBottom w:val="0"/>
          <w:divBdr>
            <w:top w:val="none" w:sz="0" w:space="0" w:color="auto"/>
            <w:left w:val="none" w:sz="0" w:space="0" w:color="auto"/>
            <w:bottom w:val="none" w:sz="0" w:space="0" w:color="auto"/>
            <w:right w:val="none" w:sz="0" w:space="0" w:color="auto"/>
          </w:divBdr>
        </w:div>
        <w:div w:id="1595355704">
          <w:marLeft w:val="0"/>
          <w:marRight w:val="0"/>
          <w:marTop w:val="0"/>
          <w:marBottom w:val="0"/>
          <w:divBdr>
            <w:top w:val="none" w:sz="0" w:space="0" w:color="auto"/>
            <w:left w:val="none" w:sz="0" w:space="0" w:color="auto"/>
            <w:bottom w:val="none" w:sz="0" w:space="0" w:color="auto"/>
            <w:right w:val="none" w:sz="0" w:space="0" w:color="auto"/>
          </w:divBdr>
        </w:div>
        <w:div w:id="945577227">
          <w:marLeft w:val="0"/>
          <w:marRight w:val="0"/>
          <w:marTop w:val="0"/>
          <w:marBottom w:val="0"/>
          <w:divBdr>
            <w:top w:val="none" w:sz="0" w:space="0" w:color="auto"/>
            <w:left w:val="none" w:sz="0" w:space="0" w:color="auto"/>
            <w:bottom w:val="none" w:sz="0" w:space="0" w:color="auto"/>
            <w:right w:val="none" w:sz="0" w:space="0" w:color="auto"/>
          </w:divBdr>
        </w:div>
        <w:div w:id="238952454">
          <w:marLeft w:val="0"/>
          <w:marRight w:val="0"/>
          <w:marTop w:val="0"/>
          <w:marBottom w:val="0"/>
          <w:divBdr>
            <w:top w:val="none" w:sz="0" w:space="0" w:color="auto"/>
            <w:left w:val="none" w:sz="0" w:space="0" w:color="auto"/>
            <w:bottom w:val="none" w:sz="0" w:space="0" w:color="auto"/>
            <w:right w:val="none" w:sz="0" w:space="0" w:color="auto"/>
          </w:divBdr>
        </w:div>
        <w:div w:id="77481609">
          <w:marLeft w:val="0"/>
          <w:marRight w:val="0"/>
          <w:marTop w:val="0"/>
          <w:marBottom w:val="0"/>
          <w:divBdr>
            <w:top w:val="none" w:sz="0" w:space="0" w:color="auto"/>
            <w:left w:val="none" w:sz="0" w:space="0" w:color="auto"/>
            <w:bottom w:val="none" w:sz="0" w:space="0" w:color="auto"/>
            <w:right w:val="none" w:sz="0" w:space="0" w:color="auto"/>
          </w:divBdr>
        </w:div>
        <w:div w:id="169417136">
          <w:marLeft w:val="0"/>
          <w:marRight w:val="0"/>
          <w:marTop w:val="0"/>
          <w:marBottom w:val="0"/>
          <w:divBdr>
            <w:top w:val="none" w:sz="0" w:space="0" w:color="auto"/>
            <w:left w:val="none" w:sz="0" w:space="0" w:color="auto"/>
            <w:bottom w:val="none" w:sz="0" w:space="0" w:color="auto"/>
            <w:right w:val="none" w:sz="0" w:space="0" w:color="auto"/>
          </w:divBdr>
        </w:div>
        <w:div w:id="1914463568">
          <w:marLeft w:val="0"/>
          <w:marRight w:val="0"/>
          <w:marTop w:val="0"/>
          <w:marBottom w:val="0"/>
          <w:divBdr>
            <w:top w:val="none" w:sz="0" w:space="0" w:color="auto"/>
            <w:left w:val="none" w:sz="0" w:space="0" w:color="auto"/>
            <w:bottom w:val="none" w:sz="0" w:space="0" w:color="auto"/>
            <w:right w:val="none" w:sz="0" w:space="0" w:color="auto"/>
          </w:divBdr>
        </w:div>
        <w:div w:id="1179924062">
          <w:marLeft w:val="0"/>
          <w:marRight w:val="0"/>
          <w:marTop w:val="0"/>
          <w:marBottom w:val="0"/>
          <w:divBdr>
            <w:top w:val="none" w:sz="0" w:space="0" w:color="auto"/>
            <w:left w:val="none" w:sz="0" w:space="0" w:color="auto"/>
            <w:bottom w:val="none" w:sz="0" w:space="0" w:color="auto"/>
            <w:right w:val="none" w:sz="0" w:space="0" w:color="auto"/>
          </w:divBdr>
        </w:div>
        <w:div w:id="1471363048">
          <w:marLeft w:val="0"/>
          <w:marRight w:val="0"/>
          <w:marTop w:val="0"/>
          <w:marBottom w:val="0"/>
          <w:divBdr>
            <w:top w:val="none" w:sz="0" w:space="0" w:color="auto"/>
            <w:left w:val="none" w:sz="0" w:space="0" w:color="auto"/>
            <w:bottom w:val="none" w:sz="0" w:space="0" w:color="auto"/>
            <w:right w:val="none" w:sz="0" w:space="0" w:color="auto"/>
          </w:divBdr>
        </w:div>
        <w:div w:id="1187476411">
          <w:marLeft w:val="0"/>
          <w:marRight w:val="0"/>
          <w:marTop w:val="0"/>
          <w:marBottom w:val="0"/>
          <w:divBdr>
            <w:top w:val="none" w:sz="0" w:space="0" w:color="auto"/>
            <w:left w:val="none" w:sz="0" w:space="0" w:color="auto"/>
            <w:bottom w:val="none" w:sz="0" w:space="0" w:color="auto"/>
            <w:right w:val="none" w:sz="0" w:space="0" w:color="auto"/>
          </w:divBdr>
        </w:div>
        <w:div w:id="1968587355">
          <w:marLeft w:val="0"/>
          <w:marRight w:val="0"/>
          <w:marTop w:val="0"/>
          <w:marBottom w:val="0"/>
          <w:divBdr>
            <w:top w:val="none" w:sz="0" w:space="0" w:color="auto"/>
            <w:left w:val="none" w:sz="0" w:space="0" w:color="auto"/>
            <w:bottom w:val="none" w:sz="0" w:space="0" w:color="auto"/>
            <w:right w:val="none" w:sz="0" w:space="0" w:color="auto"/>
          </w:divBdr>
        </w:div>
        <w:div w:id="1194879211">
          <w:marLeft w:val="0"/>
          <w:marRight w:val="0"/>
          <w:marTop w:val="0"/>
          <w:marBottom w:val="0"/>
          <w:divBdr>
            <w:top w:val="none" w:sz="0" w:space="0" w:color="auto"/>
            <w:left w:val="none" w:sz="0" w:space="0" w:color="auto"/>
            <w:bottom w:val="none" w:sz="0" w:space="0" w:color="auto"/>
            <w:right w:val="none" w:sz="0" w:space="0" w:color="auto"/>
          </w:divBdr>
        </w:div>
        <w:div w:id="661858100">
          <w:marLeft w:val="0"/>
          <w:marRight w:val="0"/>
          <w:marTop w:val="0"/>
          <w:marBottom w:val="0"/>
          <w:divBdr>
            <w:top w:val="none" w:sz="0" w:space="0" w:color="auto"/>
            <w:left w:val="none" w:sz="0" w:space="0" w:color="auto"/>
            <w:bottom w:val="none" w:sz="0" w:space="0" w:color="auto"/>
            <w:right w:val="none" w:sz="0" w:space="0" w:color="auto"/>
          </w:divBdr>
        </w:div>
        <w:div w:id="114950755">
          <w:marLeft w:val="0"/>
          <w:marRight w:val="0"/>
          <w:marTop w:val="0"/>
          <w:marBottom w:val="0"/>
          <w:divBdr>
            <w:top w:val="none" w:sz="0" w:space="0" w:color="auto"/>
            <w:left w:val="none" w:sz="0" w:space="0" w:color="auto"/>
            <w:bottom w:val="none" w:sz="0" w:space="0" w:color="auto"/>
            <w:right w:val="none" w:sz="0" w:space="0" w:color="auto"/>
          </w:divBdr>
        </w:div>
        <w:div w:id="703988014">
          <w:marLeft w:val="0"/>
          <w:marRight w:val="0"/>
          <w:marTop w:val="0"/>
          <w:marBottom w:val="0"/>
          <w:divBdr>
            <w:top w:val="none" w:sz="0" w:space="0" w:color="auto"/>
            <w:left w:val="none" w:sz="0" w:space="0" w:color="auto"/>
            <w:bottom w:val="none" w:sz="0" w:space="0" w:color="auto"/>
            <w:right w:val="none" w:sz="0" w:space="0" w:color="auto"/>
          </w:divBdr>
        </w:div>
        <w:div w:id="1249076607">
          <w:marLeft w:val="0"/>
          <w:marRight w:val="0"/>
          <w:marTop w:val="0"/>
          <w:marBottom w:val="0"/>
          <w:divBdr>
            <w:top w:val="none" w:sz="0" w:space="0" w:color="auto"/>
            <w:left w:val="none" w:sz="0" w:space="0" w:color="auto"/>
            <w:bottom w:val="none" w:sz="0" w:space="0" w:color="auto"/>
            <w:right w:val="none" w:sz="0" w:space="0" w:color="auto"/>
          </w:divBdr>
        </w:div>
        <w:div w:id="1376540588">
          <w:marLeft w:val="0"/>
          <w:marRight w:val="0"/>
          <w:marTop w:val="0"/>
          <w:marBottom w:val="0"/>
          <w:divBdr>
            <w:top w:val="none" w:sz="0" w:space="0" w:color="auto"/>
            <w:left w:val="none" w:sz="0" w:space="0" w:color="auto"/>
            <w:bottom w:val="none" w:sz="0" w:space="0" w:color="auto"/>
            <w:right w:val="none" w:sz="0" w:space="0" w:color="auto"/>
          </w:divBdr>
        </w:div>
        <w:div w:id="94324653">
          <w:marLeft w:val="0"/>
          <w:marRight w:val="0"/>
          <w:marTop w:val="0"/>
          <w:marBottom w:val="0"/>
          <w:divBdr>
            <w:top w:val="none" w:sz="0" w:space="0" w:color="auto"/>
            <w:left w:val="none" w:sz="0" w:space="0" w:color="auto"/>
            <w:bottom w:val="none" w:sz="0" w:space="0" w:color="auto"/>
            <w:right w:val="none" w:sz="0" w:space="0" w:color="auto"/>
          </w:divBdr>
        </w:div>
        <w:div w:id="1290359977">
          <w:marLeft w:val="0"/>
          <w:marRight w:val="0"/>
          <w:marTop w:val="0"/>
          <w:marBottom w:val="0"/>
          <w:divBdr>
            <w:top w:val="none" w:sz="0" w:space="0" w:color="auto"/>
            <w:left w:val="none" w:sz="0" w:space="0" w:color="auto"/>
            <w:bottom w:val="none" w:sz="0" w:space="0" w:color="auto"/>
            <w:right w:val="none" w:sz="0" w:space="0" w:color="auto"/>
          </w:divBdr>
        </w:div>
        <w:div w:id="2094204748">
          <w:marLeft w:val="0"/>
          <w:marRight w:val="0"/>
          <w:marTop w:val="0"/>
          <w:marBottom w:val="0"/>
          <w:divBdr>
            <w:top w:val="none" w:sz="0" w:space="0" w:color="auto"/>
            <w:left w:val="none" w:sz="0" w:space="0" w:color="auto"/>
            <w:bottom w:val="none" w:sz="0" w:space="0" w:color="auto"/>
            <w:right w:val="none" w:sz="0" w:space="0" w:color="auto"/>
          </w:divBdr>
        </w:div>
        <w:div w:id="1950576941">
          <w:marLeft w:val="0"/>
          <w:marRight w:val="0"/>
          <w:marTop w:val="0"/>
          <w:marBottom w:val="0"/>
          <w:divBdr>
            <w:top w:val="none" w:sz="0" w:space="0" w:color="auto"/>
            <w:left w:val="none" w:sz="0" w:space="0" w:color="auto"/>
            <w:bottom w:val="none" w:sz="0" w:space="0" w:color="auto"/>
            <w:right w:val="none" w:sz="0" w:space="0" w:color="auto"/>
          </w:divBdr>
        </w:div>
        <w:div w:id="1927222057">
          <w:marLeft w:val="0"/>
          <w:marRight w:val="0"/>
          <w:marTop w:val="0"/>
          <w:marBottom w:val="0"/>
          <w:divBdr>
            <w:top w:val="none" w:sz="0" w:space="0" w:color="auto"/>
            <w:left w:val="none" w:sz="0" w:space="0" w:color="auto"/>
            <w:bottom w:val="none" w:sz="0" w:space="0" w:color="auto"/>
            <w:right w:val="none" w:sz="0" w:space="0" w:color="auto"/>
          </w:divBdr>
        </w:div>
        <w:div w:id="608976723">
          <w:marLeft w:val="0"/>
          <w:marRight w:val="0"/>
          <w:marTop w:val="0"/>
          <w:marBottom w:val="0"/>
          <w:divBdr>
            <w:top w:val="none" w:sz="0" w:space="0" w:color="auto"/>
            <w:left w:val="none" w:sz="0" w:space="0" w:color="auto"/>
            <w:bottom w:val="none" w:sz="0" w:space="0" w:color="auto"/>
            <w:right w:val="none" w:sz="0" w:space="0" w:color="auto"/>
          </w:divBdr>
        </w:div>
        <w:div w:id="1738285162">
          <w:marLeft w:val="0"/>
          <w:marRight w:val="0"/>
          <w:marTop w:val="0"/>
          <w:marBottom w:val="0"/>
          <w:divBdr>
            <w:top w:val="none" w:sz="0" w:space="0" w:color="auto"/>
            <w:left w:val="none" w:sz="0" w:space="0" w:color="auto"/>
            <w:bottom w:val="none" w:sz="0" w:space="0" w:color="auto"/>
            <w:right w:val="none" w:sz="0" w:space="0" w:color="auto"/>
          </w:divBdr>
        </w:div>
        <w:div w:id="299313478">
          <w:marLeft w:val="0"/>
          <w:marRight w:val="0"/>
          <w:marTop w:val="0"/>
          <w:marBottom w:val="0"/>
          <w:divBdr>
            <w:top w:val="none" w:sz="0" w:space="0" w:color="auto"/>
            <w:left w:val="none" w:sz="0" w:space="0" w:color="auto"/>
            <w:bottom w:val="none" w:sz="0" w:space="0" w:color="auto"/>
            <w:right w:val="none" w:sz="0" w:space="0" w:color="auto"/>
          </w:divBdr>
          <w:divsChild>
            <w:div w:id="655105870">
              <w:marLeft w:val="0"/>
              <w:marRight w:val="0"/>
              <w:marTop w:val="0"/>
              <w:marBottom w:val="0"/>
              <w:divBdr>
                <w:top w:val="none" w:sz="0" w:space="0" w:color="auto"/>
                <w:left w:val="none" w:sz="0" w:space="0" w:color="auto"/>
                <w:bottom w:val="none" w:sz="0" w:space="0" w:color="auto"/>
                <w:right w:val="none" w:sz="0" w:space="0" w:color="auto"/>
              </w:divBdr>
            </w:div>
          </w:divsChild>
        </w:div>
        <w:div w:id="552741473">
          <w:marLeft w:val="0"/>
          <w:marRight w:val="0"/>
          <w:marTop w:val="0"/>
          <w:marBottom w:val="0"/>
          <w:divBdr>
            <w:top w:val="none" w:sz="0" w:space="0" w:color="auto"/>
            <w:left w:val="none" w:sz="0" w:space="0" w:color="auto"/>
            <w:bottom w:val="none" w:sz="0" w:space="0" w:color="auto"/>
            <w:right w:val="none" w:sz="0" w:space="0" w:color="auto"/>
          </w:divBdr>
          <w:divsChild>
            <w:div w:id="107741752">
              <w:marLeft w:val="0"/>
              <w:marRight w:val="0"/>
              <w:marTop w:val="0"/>
              <w:marBottom w:val="0"/>
              <w:divBdr>
                <w:top w:val="none" w:sz="0" w:space="0" w:color="auto"/>
                <w:left w:val="none" w:sz="0" w:space="0" w:color="auto"/>
                <w:bottom w:val="none" w:sz="0" w:space="0" w:color="auto"/>
                <w:right w:val="none" w:sz="0" w:space="0" w:color="auto"/>
              </w:divBdr>
            </w:div>
          </w:divsChild>
        </w:div>
        <w:div w:id="1339194149">
          <w:marLeft w:val="0"/>
          <w:marRight w:val="0"/>
          <w:marTop w:val="0"/>
          <w:marBottom w:val="0"/>
          <w:divBdr>
            <w:top w:val="none" w:sz="0" w:space="0" w:color="auto"/>
            <w:left w:val="none" w:sz="0" w:space="0" w:color="auto"/>
            <w:bottom w:val="none" w:sz="0" w:space="0" w:color="auto"/>
            <w:right w:val="none" w:sz="0" w:space="0" w:color="auto"/>
          </w:divBdr>
        </w:div>
        <w:div w:id="1619067952">
          <w:marLeft w:val="0"/>
          <w:marRight w:val="0"/>
          <w:marTop w:val="0"/>
          <w:marBottom w:val="0"/>
          <w:divBdr>
            <w:top w:val="none" w:sz="0" w:space="0" w:color="auto"/>
            <w:left w:val="none" w:sz="0" w:space="0" w:color="auto"/>
            <w:bottom w:val="none" w:sz="0" w:space="0" w:color="auto"/>
            <w:right w:val="none" w:sz="0" w:space="0" w:color="auto"/>
          </w:divBdr>
        </w:div>
        <w:div w:id="795684422">
          <w:marLeft w:val="0"/>
          <w:marRight w:val="0"/>
          <w:marTop w:val="0"/>
          <w:marBottom w:val="0"/>
          <w:divBdr>
            <w:top w:val="none" w:sz="0" w:space="0" w:color="auto"/>
            <w:left w:val="none" w:sz="0" w:space="0" w:color="auto"/>
            <w:bottom w:val="none" w:sz="0" w:space="0" w:color="auto"/>
            <w:right w:val="none" w:sz="0" w:space="0" w:color="auto"/>
          </w:divBdr>
        </w:div>
        <w:div w:id="974068564">
          <w:marLeft w:val="0"/>
          <w:marRight w:val="0"/>
          <w:marTop w:val="0"/>
          <w:marBottom w:val="0"/>
          <w:divBdr>
            <w:top w:val="none" w:sz="0" w:space="0" w:color="auto"/>
            <w:left w:val="none" w:sz="0" w:space="0" w:color="auto"/>
            <w:bottom w:val="none" w:sz="0" w:space="0" w:color="auto"/>
            <w:right w:val="none" w:sz="0" w:space="0" w:color="auto"/>
          </w:divBdr>
        </w:div>
        <w:div w:id="1760902716">
          <w:marLeft w:val="0"/>
          <w:marRight w:val="0"/>
          <w:marTop w:val="0"/>
          <w:marBottom w:val="0"/>
          <w:divBdr>
            <w:top w:val="none" w:sz="0" w:space="0" w:color="auto"/>
            <w:left w:val="none" w:sz="0" w:space="0" w:color="auto"/>
            <w:bottom w:val="none" w:sz="0" w:space="0" w:color="auto"/>
            <w:right w:val="none" w:sz="0" w:space="0" w:color="auto"/>
          </w:divBdr>
        </w:div>
        <w:div w:id="534120632">
          <w:marLeft w:val="0"/>
          <w:marRight w:val="0"/>
          <w:marTop w:val="0"/>
          <w:marBottom w:val="0"/>
          <w:divBdr>
            <w:top w:val="none" w:sz="0" w:space="0" w:color="auto"/>
            <w:left w:val="none" w:sz="0" w:space="0" w:color="auto"/>
            <w:bottom w:val="none" w:sz="0" w:space="0" w:color="auto"/>
            <w:right w:val="none" w:sz="0" w:space="0" w:color="auto"/>
          </w:divBdr>
        </w:div>
        <w:div w:id="167600107">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385906891">
          <w:marLeft w:val="0"/>
          <w:marRight w:val="0"/>
          <w:marTop w:val="0"/>
          <w:marBottom w:val="0"/>
          <w:divBdr>
            <w:top w:val="none" w:sz="0" w:space="0" w:color="auto"/>
            <w:left w:val="none" w:sz="0" w:space="0" w:color="auto"/>
            <w:bottom w:val="none" w:sz="0" w:space="0" w:color="auto"/>
            <w:right w:val="none" w:sz="0" w:space="0" w:color="auto"/>
          </w:divBdr>
        </w:div>
        <w:div w:id="301736468">
          <w:marLeft w:val="0"/>
          <w:marRight w:val="0"/>
          <w:marTop w:val="0"/>
          <w:marBottom w:val="0"/>
          <w:divBdr>
            <w:top w:val="none" w:sz="0" w:space="0" w:color="auto"/>
            <w:left w:val="none" w:sz="0" w:space="0" w:color="auto"/>
            <w:bottom w:val="none" w:sz="0" w:space="0" w:color="auto"/>
            <w:right w:val="none" w:sz="0" w:space="0" w:color="auto"/>
          </w:divBdr>
        </w:div>
        <w:div w:id="2013872081">
          <w:marLeft w:val="0"/>
          <w:marRight w:val="0"/>
          <w:marTop w:val="0"/>
          <w:marBottom w:val="0"/>
          <w:divBdr>
            <w:top w:val="none" w:sz="0" w:space="0" w:color="auto"/>
            <w:left w:val="none" w:sz="0" w:space="0" w:color="auto"/>
            <w:bottom w:val="none" w:sz="0" w:space="0" w:color="auto"/>
            <w:right w:val="none" w:sz="0" w:space="0" w:color="auto"/>
          </w:divBdr>
        </w:div>
        <w:div w:id="1195998032">
          <w:marLeft w:val="0"/>
          <w:marRight w:val="0"/>
          <w:marTop w:val="0"/>
          <w:marBottom w:val="0"/>
          <w:divBdr>
            <w:top w:val="none" w:sz="0" w:space="0" w:color="auto"/>
            <w:left w:val="none" w:sz="0" w:space="0" w:color="auto"/>
            <w:bottom w:val="none" w:sz="0" w:space="0" w:color="auto"/>
            <w:right w:val="none" w:sz="0" w:space="0" w:color="auto"/>
          </w:divBdr>
        </w:div>
        <w:div w:id="1546596834">
          <w:marLeft w:val="0"/>
          <w:marRight w:val="0"/>
          <w:marTop w:val="0"/>
          <w:marBottom w:val="0"/>
          <w:divBdr>
            <w:top w:val="none" w:sz="0" w:space="0" w:color="auto"/>
            <w:left w:val="none" w:sz="0" w:space="0" w:color="auto"/>
            <w:bottom w:val="none" w:sz="0" w:space="0" w:color="auto"/>
            <w:right w:val="none" w:sz="0" w:space="0" w:color="auto"/>
          </w:divBdr>
        </w:div>
        <w:div w:id="1283464839">
          <w:marLeft w:val="0"/>
          <w:marRight w:val="0"/>
          <w:marTop w:val="0"/>
          <w:marBottom w:val="0"/>
          <w:divBdr>
            <w:top w:val="none" w:sz="0" w:space="0" w:color="auto"/>
            <w:left w:val="none" w:sz="0" w:space="0" w:color="auto"/>
            <w:bottom w:val="none" w:sz="0" w:space="0" w:color="auto"/>
            <w:right w:val="none" w:sz="0" w:space="0" w:color="auto"/>
          </w:divBdr>
        </w:div>
        <w:div w:id="642732539">
          <w:marLeft w:val="0"/>
          <w:marRight w:val="0"/>
          <w:marTop w:val="0"/>
          <w:marBottom w:val="0"/>
          <w:divBdr>
            <w:top w:val="none" w:sz="0" w:space="0" w:color="auto"/>
            <w:left w:val="none" w:sz="0" w:space="0" w:color="auto"/>
            <w:bottom w:val="none" w:sz="0" w:space="0" w:color="auto"/>
            <w:right w:val="none" w:sz="0" w:space="0" w:color="auto"/>
          </w:divBdr>
        </w:div>
        <w:div w:id="974480416">
          <w:marLeft w:val="0"/>
          <w:marRight w:val="0"/>
          <w:marTop w:val="0"/>
          <w:marBottom w:val="0"/>
          <w:divBdr>
            <w:top w:val="none" w:sz="0" w:space="0" w:color="auto"/>
            <w:left w:val="none" w:sz="0" w:space="0" w:color="auto"/>
            <w:bottom w:val="none" w:sz="0" w:space="0" w:color="auto"/>
            <w:right w:val="none" w:sz="0" w:space="0" w:color="auto"/>
          </w:divBdr>
        </w:div>
        <w:div w:id="865951291">
          <w:marLeft w:val="0"/>
          <w:marRight w:val="0"/>
          <w:marTop w:val="0"/>
          <w:marBottom w:val="0"/>
          <w:divBdr>
            <w:top w:val="none" w:sz="0" w:space="0" w:color="auto"/>
            <w:left w:val="none" w:sz="0" w:space="0" w:color="auto"/>
            <w:bottom w:val="none" w:sz="0" w:space="0" w:color="auto"/>
            <w:right w:val="none" w:sz="0" w:space="0" w:color="auto"/>
          </w:divBdr>
        </w:div>
        <w:div w:id="537160657">
          <w:marLeft w:val="0"/>
          <w:marRight w:val="0"/>
          <w:marTop w:val="0"/>
          <w:marBottom w:val="0"/>
          <w:divBdr>
            <w:top w:val="none" w:sz="0" w:space="0" w:color="auto"/>
            <w:left w:val="none" w:sz="0" w:space="0" w:color="auto"/>
            <w:bottom w:val="none" w:sz="0" w:space="0" w:color="auto"/>
            <w:right w:val="none" w:sz="0" w:space="0" w:color="auto"/>
          </w:divBdr>
        </w:div>
        <w:div w:id="1255360707">
          <w:marLeft w:val="0"/>
          <w:marRight w:val="0"/>
          <w:marTop w:val="0"/>
          <w:marBottom w:val="0"/>
          <w:divBdr>
            <w:top w:val="none" w:sz="0" w:space="0" w:color="auto"/>
            <w:left w:val="none" w:sz="0" w:space="0" w:color="auto"/>
            <w:bottom w:val="none" w:sz="0" w:space="0" w:color="auto"/>
            <w:right w:val="none" w:sz="0" w:space="0" w:color="auto"/>
          </w:divBdr>
        </w:div>
        <w:div w:id="1839953554">
          <w:marLeft w:val="0"/>
          <w:marRight w:val="0"/>
          <w:marTop w:val="0"/>
          <w:marBottom w:val="0"/>
          <w:divBdr>
            <w:top w:val="none" w:sz="0" w:space="0" w:color="auto"/>
            <w:left w:val="none" w:sz="0" w:space="0" w:color="auto"/>
            <w:bottom w:val="none" w:sz="0" w:space="0" w:color="auto"/>
            <w:right w:val="none" w:sz="0" w:space="0" w:color="auto"/>
          </w:divBdr>
        </w:div>
        <w:div w:id="1536653364">
          <w:marLeft w:val="0"/>
          <w:marRight w:val="0"/>
          <w:marTop w:val="0"/>
          <w:marBottom w:val="0"/>
          <w:divBdr>
            <w:top w:val="none" w:sz="0" w:space="0" w:color="auto"/>
            <w:left w:val="none" w:sz="0" w:space="0" w:color="auto"/>
            <w:bottom w:val="none" w:sz="0" w:space="0" w:color="auto"/>
            <w:right w:val="none" w:sz="0" w:space="0" w:color="auto"/>
          </w:divBdr>
        </w:div>
        <w:div w:id="2140567481">
          <w:marLeft w:val="0"/>
          <w:marRight w:val="0"/>
          <w:marTop w:val="0"/>
          <w:marBottom w:val="0"/>
          <w:divBdr>
            <w:top w:val="none" w:sz="0" w:space="0" w:color="auto"/>
            <w:left w:val="none" w:sz="0" w:space="0" w:color="auto"/>
            <w:bottom w:val="none" w:sz="0" w:space="0" w:color="auto"/>
            <w:right w:val="none" w:sz="0" w:space="0" w:color="auto"/>
          </w:divBdr>
        </w:div>
        <w:div w:id="578564212">
          <w:marLeft w:val="0"/>
          <w:marRight w:val="0"/>
          <w:marTop w:val="0"/>
          <w:marBottom w:val="0"/>
          <w:divBdr>
            <w:top w:val="none" w:sz="0" w:space="0" w:color="auto"/>
            <w:left w:val="none" w:sz="0" w:space="0" w:color="auto"/>
            <w:bottom w:val="none" w:sz="0" w:space="0" w:color="auto"/>
            <w:right w:val="none" w:sz="0" w:space="0" w:color="auto"/>
          </w:divBdr>
        </w:div>
        <w:div w:id="1534925230">
          <w:marLeft w:val="0"/>
          <w:marRight w:val="0"/>
          <w:marTop w:val="0"/>
          <w:marBottom w:val="0"/>
          <w:divBdr>
            <w:top w:val="none" w:sz="0" w:space="0" w:color="auto"/>
            <w:left w:val="none" w:sz="0" w:space="0" w:color="auto"/>
            <w:bottom w:val="none" w:sz="0" w:space="0" w:color="auto"/>
            <w:right w:val="none" w:sz="0" w:space="0" w:color="auto"/>
          </w:divBdr>
        </w:div>
        <w:div w:id="870604314">
          <w:marLeft w:val="0"/>
          <w:marRight w:val="0"/>
          <w:marTop w:val="0"/>
          <w:marBottom w:val="0"/>
          <w:divBdr>
            <w:top w:val="none" w:sz="0" w:space="0" w:color="auto"/>
            <w:left w:val="none" w:sz="0" w:space="0" w:color="auto"/>
            <w:bottom w:val="none" w:sz="0" w:space="0" w:color="auto"/>
            <w:right w:val="none" w:sz="0" w:space="0" w:color="auto"/>
          </w:divBdr>
        </w:div>
        <w:div w:id="970552493">
          <w:marLeft w:val="0"/>
          <w:marRight w:val="0"/>
          <w:marTop w:val="0"/>
          <w:marBottom w:val="0"/>
          <w:divBdr>
            <w:top w:val="none" w:sz="0" w:space="0" w:color="auto"/>
            <w:left w:val="none" w:sz="0" w:space="0" w:color="auto"/>
            <w:bottom w:val="none" w:sz="0" w:space="0" w:color="auto"/>
            <w:right w:val="none" w:sz="0" w:space="0" w:color="auto"/>
          </w:divBdr>
        </w:div>
        <w:div w:id="1520660186">
          <w:marLeft w:val="0"/>
          <w:marRight w:val="0"/>
          <w:marTop w:val="0"/>
          <w:marBottom w:val="0"/>
          <w:divBdr>
            <w:top w:val="none" w:sz="0" w:space="0" w:color="auto"/>
            <w:left w:val="none" w:sz="0" w:space="0" w:color="auto"/>
            <w:bottom w:val="none" w:sz="0" w:space="0" w:color="auto"/>
            <w:right w:val="none" w:sz="0" w:space="0" w:color="auto"/>
          </w:divBdr>
          <w:divsChild>
            <w:div w:id="882330098">
              <w:marLeft w:val="0"/>
              <w:marRight w:val="0"/>
              <w:marTop w:val="0"/>
              <w:marBottom w:val="0"/>
              <w:divBdr>
                <w:top w:val="none" w:sz="0" w:space="0" w:color="auto"/>
                <w:left w:val="none" w:sz="0" w:space="0" w:color="auto"/>
                <w:bottom w:val="none" w:sz="0" w:space="0" w:color="auto"/>
                <w:right w:val="none" w:sz="0" w:space="0" w:color="auto"/>
              </w:divBdr>
            </w:div>
          </w:divsChild>
        </w:div>
        <w:div w:id="757677139">
          <w:marLeft w:val="0"/>
          <w:marRight w:val="0"/>
          <w:marTop w:val="0"/>
          <w:marBottom w:val="0"/>
          <w:divBdr>
            <w:top w:val="none" w:sz="0" w:space="0" w:color="auto"/>
            <w:left w:val="none" w:sz="0" w:space="0" w:color="auto"/>
            <w:bottom w:val="none" w:sz="0" w:space="0" w:color="auto"/>
            <w:right w:val="none" w:sz="0" w:space="0" w:color="auto"/>
          </w:divBdr>
          <w:divsChild>
            <w:div w:id="1042100335">
              <w:marLeft w:val="0"/>
              <w:marRight w:val="0"/>
              <w:marTop w:val="0"/>
              <w:marBottom w:val="0"/>
              <w:divBdr>
                <w:top w:val="none" w:sz="0" w:space="0" w:color="auto"/>
                <w:left w:val="none" w:sz="0" w:space="0" w:color="auto"/>
                <w:bottom w:val="none" w:sz="0" w:space="0" w:color="auto"/>
                <w:right w:val="none" w:sz="0" w:space="0" w:color="auto"/>
              </w:divBdr>
            </w:div>
          </w:divsChild>
        </w:div>
        <w:div w:id="1190098648">
          <w:marLeft w:val="0"/>
          <w:marRight w:val="0"/>
          <w:marTop w:val="0"/>
          <w:marBottom w:val="0"/>
          <w:divBdr>
            <w:top w:val="none" w:sz="0" w:space="0" w:color="auto"/>
            <w:left w:val="none" w:sz="0" w:space="0" w:color="auto"/>
            <w:bottom w:val="none" w:sz="0" w:space="0" w:color="auto"/>
            <w:right w:val="none" w:sz="0" w:space="0" w:color="auto"/>
          </w:divBdr>
        </w:div>
        <w:div w:id="1761099979">
          <w:marLeft w:val="0"/>
          <w:marRight w:val="0"/>
          <w:marTop w:val="0"/>
          <w:marBottom w:val="0"/>
          <w:divBdr>
            <w:top w:val="none" w:sz="0" w:space="0" w:color="auto"/>
            <w:left w:val="none" w:sz="0" w:space="0" w:color="auto"/>
            <w:bottom w:val="none" w:sz="0" w:space="0" w:color="auto"/>
            <w:right w:val="none" w:sz="0" w:space="0" w:color="auto"/>
          </w:divBdr>
        </w:div>
        <w:div w:id="1441098964">
          <w:marLeft w:val="0"/>
          <w:marRight w:val="0"/>
          <w:marTop w:val="0"/>
          <w:marBottom w:val="0"/>
          <w:divBdr>
            <w:top w:val="none" w:sz="0" w:space="0" w:color="auto"/>
            <w:left w:val="none" w:sz="0" w:space="0" w:color="auto"/>
            <w:bottom w:val="none" w:sz="0" w:space="0" w:color="auto"/>
            <w:right w:val="none" w:sz="0" w:space="0" w:color="auto"/>
          </w:divBdr>
        </w:div>
        <w:div w:id="1014570099">
          <w:marLeft w:val="0"/>
          <w:marRight w:val="0"/>
          <w:marTop w:val="0"/>
          <w:marBottom w:val="0"/>
          <w:divBdr>
            <w:top w:val="none" w:sz="0" w:space="0" w:color="auto"/>
            <w:left w:val="none" w:sz="0" w:space="0" w:color="auto"/>
            <w:bottom w:val="none" w:sz="0" w:space="0" w:color="auto"/>
            <w:right w:val="none" w:sz="0" w:space="0" w:color="auto"/>
          </w:divBdr>
        </w:div>
        <w:div w:id="1716153043">
          <w:marLeft w:val="0"/>
          <w:marRight w:val="0"/>
          <w:marTop w:val="0"/>
          <w:marBottom w:val="0"/>
          <w:divBdr>
            <w:top w:val="none" w:sz="0" w:space="0" w:color="auto"/>
            <w:left w:val="none" w:sz="0" w:space="0" w:color="auto"/>
            <w:bottom w:val="none" w:sz="0" w:space="0" w:color="auto"/>
            <w:right w:val="none" w:sz="0" w:space="0" w:color="auto"/>
          </w:divBdr>
        </w:div>
        <w:div w:id="956595917">
          <w:marLeft w:val="0"/>
          <w:marRight w:val="0"/>
          <w:marTop w:val="0"/>
          <w:marBottom w:val="0"/>
          <w:divBdr>
            <w:top w:val="none" w:sz="0" w:space="0" w:color="auto"/>
            <w:left w:val="none" w:sz="0" w:space="0" w:color="auto"/>
            <w:bottom w:val="none" w:sz="0" w:space="0" w:color="auto"/>
            <w:right w:val="none" w:sz="0" w:space="0" w:color="auto"/>
          </w:divBdr>
        </w:div>
        <w:div w:id="437526021">
          <w:marLeft w:val="0"/>
          <w:marRight w:val="0"/>
          <w:marTop w:val="0"/>
          <w:marBottom w:val="0"/>
          <w:divBdr>
            <w:top w:val="none" w:sz="0" w:space="0" w:color="auto"/>
            <w:left w:val="none" w:sz="0" w:space="0" w:color="auto"/>
            <w:bottom w:val="none" w:sz="0" w:space="0" w:color="auto"/>
            <w:right w:val="none" w:sz="0" w:space="0" w:color="auto"/>
          </w:divBdr>
        </w:div>
        <w:div w:id="670377034">
          <w:marLeft w:val="0"/>
          <w:marRight w:val="0"/>
          <w:marTop w:val="0"/>
          <w:marBottom w:val="0"/>
          <w:divBdr>
            <w:top w:val="none" w:sz="0" w:space="0" w:color="auto"/>
            <w:left w:val="none" w:sz="0" w:space="0" w:color="auto"/>
            <w:bottom w:val="none" w:sz="0" w:space="0" w:color="auto"/>
            <w:right w:val="none" w:sz="0" w:space="0" w:color="auto"/>
          </w:divBdr>
        </w:div>
        <w:div w:id="944726005">
          <w:marLeft w:val="0"/>
          <w:marRight w:val="0"/>
          <w:marTop w:val="0"/>
          <w:marBottom w:val="0"/>
          <w:divBdr>
            <w:top w:val="none" w:sz="0" w:space="0" w:color="auto"/>
            <w:left w:val="none" w:sz="0" w:space="0" w:color="auto"/>
            <w:bottom w:val="none" w:sz="0" w:space="0" w:color="auto"/>
            <w:right w:val="none" w:sz="0" w:space="0" w:color="auto"/>
          </w:divBdr>
        </w:div>
        <w:div w:id="1272779991">
          <w:marLeft w:val="0"/>
          <w:marRight w:val="0"/>
          <w:marTop w:val="0"/>
          <w:marBottom w:val="0"/>
          <w:divBdr>
            <w:top w:val="none" w:sz="0" w:space="0" w:color="auto"/>
            <w:left w:val="none" w:sz="0" w:space="0" w:color="auto"/>
            <w:bottom w:val="none" w:sz="0" w:space="0" w:color="auto"/>
            <w:right w:val="none" w:sz="0" w:space="0" w:color="auto"/>
          </w:divBdr>
        </w:div>
        <w:div w:id="2035569002">
          <w:marLeft w:val="0"/>
          <w:marRight w:val="0"/>
          <w:marTop w:val="0"/>
          <w:marBottom w:val="0"/>
          <w:divBdr>
            <w:top w:val="none" w:sz="0" w:space="0" w:color="auto"/>
            <w:left w:val="none" w:sz="0" w:space="0" w:color="auto"/>
            <w:bottom w:val="none" w:sz="0" w:space="0" w:color="auto"/>
            <w:right w:val="none" w:sz="0" w:space="0" w:color="auto"/>
          </w:divBdr>
        </w:div>
        <w:div w:id="1633513836">
          <w:marLeft w:val="0"/>
          <w:marRight w:val="0"/>
          <w:marTop w:val="0"/>
          <w:marBottom w:val="0"/>
          <w:divBdr>
            <w:top w:val="none" w:sz="0" w:space="0" w:color="auto"/>
            <w:left w:val="none" w:sz="0" w:space="0" w:color="auto"/>
            <w:bottom w:val="none" w:sz="0" w:space="0" w:color="auto"/>
            <w:right w:val="none" w:sz="0" w:space="0" w:color="auto"/>
          </w:divBdr>
        </w:div>
        <w:div w:id="1937245418">
          <w:marLeft w:val="0"/>
          <w:marRight w:val="0"/>
          <w:marTop w:val="0"/>
          <w:marBottom w:val="0"/>
          <w:divBdr>
            <w:top w:val="none" w:sz="0" w:space="0" w:color="auto"/>
            <w:left w:val="none" w:sz="0" w:space="0" w:color="auto"/>
            <w:bottom w:val="none" w:sz="0" w:space="0" w:color="auto"/>
            <w:right w:val="none" w:sz="0" w:space="0" w:color="auto"/>
          </w:divBdr>
        </w:div>
        <w:div w:id="241985778">
          <w:marLeft w:val="0"/>
          <w:marRight w:val="0"/>
          <w:marTop w:val="0"/>
          <w:marBottom w:val="0"/>
          <w:divBdr>
            <w:top w:val="none" w:sz="0" w:space="0" w:color="auto"/>
            <w:left w:val="none" w:sz="0" w:space="0" w:color="auto"/>
            <w:bottom w:val="none" w:sz="0" w:space="0" w:color="auto"/>
            <w:right w:val="none" w:sz="0" w:space="0" w:color="auto"/>
          </w:divBdr>
        </w:div>
        <w:div w:id="552082250">
          <w:marLeft w:val="0"/>
          <w:marRight w:val="0"/>
          <w:marTop w:val="0"/>
          <w:marBottom w:val="0"/>
          <w:divBdr>
            <w:top w:val="none" w:sz="0" w:space="0" w:color="auto"/>
            <w:left w:val="none" w:sz="0" w:space="0" w:color="auto"/>
            <w:bottom w:val="none" w:sz="0" w:space="0" w:color="auto"/>
            <w:right w:val="none" w:sz="0" w:space="0" w:color="auto"/>
          </w:divBdr>
        </w:div>
        <w:div w:id="2081898507">
          <w:marLeft w:val="0"/>
          <w:marRight w:val="0"/>
          <w:marTop w:val="0"/>
          <w:marBottom w:val="0"/>
          <w:divBdr>
            <w:top w:val="none" w:sz="0" w:space="0" w:color="auto"/>
            <w:left w:val="none" w:sz="0" w:space="0" w:color="auto"/>
            <w:bottom w:val="none" w:sz="0" w:space="0" w:color="auto"/>
            <w:right w:val="none" w:sz="0" w:space="0" w:color="auto"/>
          </w:divBdr>
        </w:div>
        <w:div w:id="248395810">
          <w:marLeft w:val="0"/>
          <w:marRight w:val="0"/>
          <w:marTop w:val="0"/>
          <w:marBottom w:val="0"/>
          <w:divBdr>
            <w:top w:val="none" w:sz="0" w:space="0" w:color="auto"/>
            <w:left w:val="none" w:sz="0" w:space="0" w:color="auto"/>
            <w:bottom w:val="none" w:sz="0" w:space="0" w:color="auto"/>
            <w:right w:val="none" w:sz="0" w:space="0" w:color="auto"/>
          </w:divBdr>
        </w:div>
        <w:div w:id="92631126">
          <w:marLeft w:val="0"/>
          <w:marRight w:val="0"/>
          <w:marTop w:val="0"/>
          <w:marBottom w:val="0"/>
          <w:divBdr>
            <w:top w:val="none" w:sz="0" w:space="0" w:color="auto"/>
            <w:left w:val="none" w:sz="0" w:space="0" w:color="auto"/>
            <w:bottom w:val="none" w:sz="0" w:space="0" w:color="auto"/>
            <w:right w:val="none" w:sz="0" w:space="0" w:color="auto"/>
          </w:divBdr>
        </w:div>
        <w:div w:id="1242175780">
          <w:marLeft w:val="0"/>
          <w:marRight w:val="0"/>
          <w:marTop w:val="0"/>
          <w:marBottom w:val="0"/>
          <w:divBdr>
            <w:top w:val="none" w:sz="0" w:space="0" w:color="auto"/>
            <w:left w:val="none" w:sz="0" w:space="0" w:color="auto"/>
            <w:bottom w:val="none" w:sz="0" w:space="0" w:color="auto"/>
            <w:right w:val="none" w:sz="0" w:space="0" w:color="auto"/>
          </w:divBdr>
        </w:div>
        <w:div w:id="411198647">
          <w:marLeft w:val="0"/>
          <w:marRight w:val="0"/>
          <w:marTop w:val="0"/>
          <w:marBottom w:val="0"/>
          <w:divBdr>
            <w:top w:val="none" w:sz="0" w:space="0" w:color="auto"/>
            <w:left w:val="none" w:sz="0" w:space="0" w:color="auto"/>
            <w:bottom w:val="none" w:sz="0" w:space="0" w:color="auto"/>
            <w:right w:val="none" w:sz="0" w:space="0" w:color="auto"/>
          </w:divBdr>
        </w:div>
        <w:div w:id="1691636687">
          <w:marLeft w:val="0"/>
          <w:marRight w:val="0"/>
          <w:marTop w:val="0"/>
          <w:marBottom w:val="0"/>
          <w:divBdr>
            <w:top w:val="none" w:sz="0" w:space="0" w:color="auto"/>
            <w:left w:val="none" w:sz="0" w:space="0" w:color="auto"/>
            <w:bottom w:val="none" w:sz="0" w:space="0" w:color="auto"/>
            <w:right w:val="none" w:sz="0" w:space="0" w:color="auto"/>
          </w:divBdr>
        </w:div>
        <w:div w:id="996422844">
          <w:marLeft w:val="0"/>
          <w:marRight w:val="0"/>
          <w:marTop w:val="0"/>
          <w:marBottom w:val="0"/>
          <w:divBdr>
            <w:top w:val="none" w:sz="0" w:space="0" w:color="auto"/>
            <w:left w:val="none" w:sz="0" w:space="0" w:color="auto"/>
            <w:bottom w:val="none" w:sz="0" w:space="0" w:color="auto"/>
            <w:right w:val="none" w:sz="0" w:space="0" w:color="auto"/>
          </w:divBdr>
        </w:div>
        <w:div w:id="122045814">
          <w:marLeft w:val="0"/>
          <w:marRight w:val="0"/>
          <w:marTop w:val="0"/>
          <w:marBottom w:val="0"/>
          <w:divBdr>
            <w:top w:val="none" w:sz="0" w:space="0" w:color="auto"/>
            <w:left w:val="none" w:sz="0" w:space="0" w:color="auto"/>
            <w:bottom w:val="none" w:sz="0" w:space="0" w:color="auto"/>
            <w:right w:val="none" w:sz="0" w:space="0" w:color="auto"/>
          </w:divBdr>
          <w:divsChild>
            <w:div w:id="581839231">
              <w:marLeft w:val="0"/>
              <w:marRight w:val="0"/>
              <w:marTop w:val="0"/>
              <w:marBottom w:val="0"/>
              <w:divBdr>
                <w:top w:val="none" w:sz="0" w:space="0" w:color="auto"/>
                <w:left w:val="none" w:sz="0" w:space="0" w:color="auto"/>
                <w:bottom w:val="none" w:sz="0" w:space="0" w:color="auto"/>
                <w:right w:val="none" w:sz="0" w:space="0" w:color="auto"/>
              </w:divBdr>
            </w:div>
          </w:divsChild>
        </w:div>
        <w:div w:id="1553274943">
          <w:marLeft w:val="0"/>
          <w:marRight w:val="0"/>
          <w:marTop w:val="0"/>
          <w:marBottom w:val="0"/>
          <w:divBdr>
            <w:top w:val="none" w:sz="0" w:space="0" w:color="auto"/>
            <w:left w:val="none" w:sz="0" w:space="0" w:color="auto"/>
            <w:bottom w:val="none" w:sz="0" w:space="0" w:color="auto"/>
            <w:right w:val="none" w:sz="0" w:space="0" w:color="auto"/>
          </w:divBdr>
          <w:divsChild>
            <w:div w:id="1262756625">
              <w:marLeft w:val="0"/>
              <w:marRight w:val="0"/>
              <w:marTop w:val="0"/>
              <w:marBottom w:val="0"/>
              <w:divBdr>
                <w:top w:val="none" w:sz="0" w:space="0" w:color="auto"/>
                <w:left w:val="none" w:sz="0" w:space="0" w:color="auto"/>
                <w:bottom w:val="none" w:sz="0" w:space="0" w:color="auto"/>
                <w:right w:val="none" w:sz="0" w:space="0" w:color="auto"/>
              </w:divBdr>
            </w:div>
          </w:divsChild>
        </w:div>
        <w:div w:id="904532931">
          <w:marLeft w:val="0"/>
          <w:marRight w:val="0"/>
          <w:marTop w:val="0"/>
          <w:marBottom w:val="0"/>
          <w:divBdr>
            <w:top w:val="none" w:sz="0" w:space="0" w:color="auto"/>
            <w:left w:val="none" w:sz="0" w:space="0" w:color="auto"/>
            <w:bottom w:val="none" w:sz="0" w:space="0" w:color="auto"/>
            <w:right w:val="none" w:sz="0" w:space="0" w:color="auto"/>
          </w:divBdr>
        </w:div>
        <w:div w:id="1032850284">
          <w:marLeft w:val="0"/>
          <w:marRight w:val="0"/>
          <w:marTop w:val="0"/>
          <w:marBottom w:val="0"/>
          <w:divBdr>
            <w:top w:val="none" w:sz="0" w:space="0" w:color="auto"/>
            <w:left w:val="none" w:sz="0" w:space="0" w:color="auto"/>
            <w:bottom w:val="none" w:sz="0" w:space="0" w:color="auto"/>
            <w:right w:val="none" w:sz="0" w:space="0" w:color="auto"/>
          </w:divBdr>
        </w:div>
        <w:div w:id="817575599">
          <w:marLeft w:val="0"/>
          <w:marRight w:val="0"/>
          <w:marTop w:val="0"/>
          <w:marBottom w:val="0"/>
          <w:divBdr>
            <w:top w:val="none" w:sz="0" w:space="0" w:color="auto"/>
            <w:left w:val="none" w:sz="0" w:space="0" w:color="auto"/>
            <w:bottom w:val="none" w:sz="0" w:space="0" w:color="auto"/>
            <w:right w:val="none" w:sz="0" w:space="0" w:color="auto"/>
          </w:divBdr>
        </w:div>
        <w:div w:id="1857578342">
          <w:marLeft w:val="0"/>
          <w:marRight w:val="0"/>
          <w:marTop w:val="0"/>
          <w:marBottom w:val="0"/>
          <w:divBdr>
            <w:top w:val="none" w:sz="0" w:space="0" w:color="auto"/>
            <w:left w:val="none" w:sz="0" w:space="0" w:color="auto"/>
            <w:bottom w:val="none" w:sz="0" w:space="0" w:color="auto"/>
            <w:right w:val="none" w:sz="0" w:space="0" w:color="auto"/>
          </w:divBdr>
        </w:div>
        <w:div w:id="859902258">
          <w:marLeft w:val="0"/>
          <w:marRight w:val="0"/>
          <w:marTop w:val="0"/>
          <w:marBottom w:val="0"/>
          <w:divBdr>
            <w:top w:val="none" w:sz="0" w:space="0" w:color="auto"/>
            <w:left w:val="none" w:sz="0" w:space="0" w:color="auto"/>
            <w:bottom w:val="none" w:sz="0" w:space="0" w:color="auto"/>
            <w:right w:val="none" w:sz="0" w:space="0" w:color="auto"/>
          </w:divBdr>
        </w:div>
        <w:div w:id="1115320809">
          <w:marLeft w:val="0"/>
          <w:marRight w:val="0"/>
          <w:marTop w:val="0"/>
          <w:marBottom w:val="0"/>
          <w:divBdr>
            <w:top w:val="none" w:sz="0" w:space="0" w:color="auto"/>
            <w:left w:val="none" w:sz="0" w:space="0" w:color="auto"/>
            <w:bottom w:val="none" w:sz="0" w:space="0" w:color="auto"/>
            <w:right w:val="none" w:sz="0" w:space="0" w:color="auto"/>
          </w:divBdr>
        </w:div>
        <w:div w:id="291982114">
          <w:marLeft w:val="0"/>
          <w:marRight w:val="0"/>
          <w:marTop w:val="0"/>
          <w:marBottom w:val="0"/>
          <w:divBdr>
            <w:top w:val="none" w:sz="0" w:space="0" w:color="auto"/>
            <w:left w:val="none" w:sz="0" w:space="0" w:color="auto"/>
            <w:bottom w:val="none" w:sz="0" w:space="0" w:color="auto"/>
            <w:right w:val="none" w:sz="0" w:space="0" w:color="auto"/>
          </w:divBdr>
        </w:div>
        <w:div w:id="2101365218">
          <w:marLeft w:val="0"/>
          <w:marRight w:val="0"/>
          <w:marTop w:val="0"/>
          <w:marBottom w:val="240"/>
          <w:divBdr>
            <w:top w:val="none" w:sz="0" w:space="0" w:color="auto"/>
            <w:left w:val="none" w:sz="0" w:space="0" w:color="auto"/>
            <w:bottom w:val="none" w:sz="0" w:space="0" w:color="auto"/>
            <w:right w:val="none" w:sz="0" w:space="0" w:color="auto"/>
          </w:divBdr>
        </w:div>
        <w:div w:id="1989741418">
          <w:marLeft w:val="0"/>
          <w:marRight w:val="0"/>
          <w:marTop w:val="0"/>
          <w:marBottom w:val="0"/>
          <w:divBdr>
            <w:top w:val="none" w:sz="0" w:space="0" w:color="auto"/>
            <w:left w:val="none" w:sz="0" w:space="0" w:color="auto"/>
            <w:bottom w:val="none" w:sz="0" w:space="0" w:color="auto"/>
            <w:right w:val="none" w:sz="0" w:space="0" w:color="auto"/>
          </w:divBdr>
        </w:div>
        <w:div w:id="473065133">
          <w:marLeft w:val="0"/>
          <w:marRight w:val="0"/>
          <w:marTop w:val="0"/>
          <w:marBottom w:val="0"/>
          <w:divBdr>
            <w:top w:val="none" w:sz="0" w:space="0" w:color="auto"/>
            <w:left w:val="none" w:sz="0" w:space="0" w:color="auto"/>
            <w:bottom w:val="none" w:sz="0" w:space="0" w:color="auto"/>
            <w:right w:val="none" w:sz="0" w:space="0" w:color="auto"/>
          </w:divBdr>
        </w:div>
        <w:div w:id="437484292">
          <w:marLeft w:val="0"/>
          <w:marRight w:val="0"/>
          <w:marTop w:val="0"/>
          <w:marBottom w:val="0"/>
          <w:divBdr>
            <w:top w:val="none" w:sz="0" w:space="0" w:color="auto"/>
            <w:left w:val="none" w:sz="0" w:space="0" w:color="auto"/>
            <w:bottom w:val="none" w:sz="0" w:space="0" w:color="auto"/>
            <w:right w:val="none" w:sz="0" w:space="0" w:color="auto"/>
          </w:divBdr>
        </w:div>
        <w:div w:id="1798837754">
          <w:marLeft w:val="0"/>
          <w:marRight w:val="0"/>
          <w:marTop w:val="0"/>
          <w:marBottom w:val="0"/>
          <w:divBdr>
            <w:top w:val="none" w:sz="0" w:space="0" w:color="auto"/>
            <w:left w:val="none" w:sz="0" w:space="0" w:color="auto"/>
            <w:bottom w:val="none" w:sz="0" w:space="0" w:color="auto"/>
            <w:right w:val="none" w:sz="0" w:space="0" w:color="auto"/>
          </w:divBdr>
        </w:div>
        <w:div w:id="625964879">
          <w:marLeft w:val="0"/>
          <w:marRight w:val="0"/>
          <w:marTop w:val="0"/>
          <w:marBottom w:val="0"/>
          <w:divBdr>
            <w:top w:val="none" w:sz="0" w:space="0" w:color="auto"/>
            <w:left w:val="none" w:sz="0" w:space="0" w:color="auto"/>
            <w:bottom w:val="none" w:sz="0" w:space="0" w:color="auto"/>
            <w:right w:val="none" w:sz="0" w:space="0" w:color="auto"/>
          </w:divBdr>
        </w:div>
        <w:div w:id="971904659">
          <w:marLeft w:val="0"/>
          <w:marRight w:val="0"/>
          <w:marTop w:val="0"/>
          <w:marBottom w:val="0"/>
          <w:divBdr>
            <w:top w:val="none" w:sz="0" w:space="0" w:color="auto"/>
            <w:left w:val="none" w:sz="0" w:space="0" w:color="auto"/>
            <w:bottom w:val="none" w:sz="0" w:space="0" w:color="auto"/>
            <w:right w:val="none" w:sz="0" w:space="0" w:color="auto"/>
          </w:divBdr>
        </w:div>
        <w:div w:id="2017419022">
          <w:marLeft w:val="0"/>
          <w:marRight w:val="0"/>
          <w:marTop w:val="0"/>
          <w:marBottom w:val="0"/>
          <w:divBdr>
            <w:top w:val="none" w:sz="0" w:space="0" w:color="auto"/>
            <w:left w:val="none" w:sz="0" w:space="0" w:color="auto"/>
            <w:bottom w:val="none" w:sz="0" w:space="0" w:color="auto"/>
            <w:right w:val="none" w:sz="0" w:space="0" w:color="auto"/>
          </w:divBdr>
          <w:divsChild>
            <w:div w:id="282158067">
              <w:marLeft w:val="0"/>
              <w:marRight w:val="0"/>
              <w:marTop w:val="0"/>
              <w:marBottom w:val="0"/>
              <w:divBdr>
                <w:top w:val="none" w:sz="0" w:space="0" w:color="auto"/>
                <w:left w:val="none" w:sz="0" w:space="0" w:color="auto"/>
                <w:bottom w:val="none" w:sz="0" w:space="0" w:color="auto"/>
                <w:right w:val="none" w:sz="0" w:space="0" w:color="auto"/>
              </w:divBdr>
            </w:div>
          </w:divsChild>
        </w:div>
        <w:div w:id="399405754">
          <w:marLeft w:val="0"/>
          <w:marRight w:val="0"/>
          <w:marTop w:val="0"/>
          <w:marBottom w:val="0"/>
          <w:divBdr>
            <w:top w:val="none" w:sz="0" w:space="0" w:color="auto"/>
            <w:left w:val="none" w:sz="0" w:space="0" w:color="auto"/>
            <w:bottom w:val="none" w:sz="0" w:space="0" w:color="auto"/>
            <w:right w:val="none" w:sz="0" w:space="0" w:color="auto"/>
          </w:divBdr>
          <w:divsChild>
            <w:div w:id="1081560140">
              <w:marLeft w:val="0"/>
              <w:marRight w:val="0"/>
              <w:marTop w:val="0"/>
              <w:marBottom w:val="0"/>
              <w:divBdr>
                <w:top w:val="none" w:sz="0" w:space="0" w:color="auto"/>
                <w:left w:val="none" w:sz="0" w:space="0" w:color="auto"/>
                <w:bottom w:val="none" w:sz="0" w:space="0" w:color="auto"/>
                <w:right w:val="none" w:sz="0" w:space="0" w:color="auto"/>
              </w:divBdr>
            </w:div>
          </w:divsChild>
        </w:div>
        <w:div w:id="1670673860">
          <w:marLeft w:val="0"/>
          <w:marRight w:val="0"/>
          <w:marTop w:val="0"/>
          <w:marBottom w:val="0"/>
          <w:divBdr>
            <w:top w:val="none" w:sz="0" w:space="0" w:color="auto"/>
            <w:left w:val="none" w:sz="0" w:space="0" w:color="auto"/>
            <w:bottom w:val="none" w:sz="0" w:space="0" w:color="auto"/>
            <w:right w:val="none" w:sz="0" w:space="0" w:color="auto"/>
          </w:divBdr>
        </w:div>
        <w:div w:id="420181192">
          <w:marLeft w:val="0"/>
          <w:marRight w:val="0"/>
          <w:marTop w:val="0"/>
          <w:marBottom w:val="0"/>
          <w:divBdr>
            <w:top w:val="none" w:sz="0" w:space="0" w:color="auto"/>
            <w:left w:val="none" w:sz="0" w:space="0" w:color="auto"/>
            <w:bottom w:val="none" w:sz="0" w:space="0" w:color="auto"/>
            <w:right w:val="none" w:sz="0" w:space="0" w:color="auto"/>
          </w:divBdr>
        </w:div>
        <w:div w:id="1362363939">
          <w:marLeft w:val="0"/>
          <w:marRight w:val="0"/>
          <w:marTop w:val="0"/>
          <w:marBottom w:val="0"/>
          <w:divBdr>
            <w:top w:val="none" w:sz="0" w:space="0" w:color="auto"/>
            <w:left w:val="none" w:sz="0" w:space="0" w:color="auto"/>
            <w:bottom w:val="none" w:sz="0" w:space="0" w:color="auto"/>
            <w:right w:val="none" w:sz="0" w:space="0" w:color="auto"/>
          </w:divBdr>
        </w:div>
        <w:div w:id="1868252059">
          <w:marLeft w:val="0"/>
          <w:marRight w:val="0"/>
          <w:marTop w:val="0"/>
          <w:marBottom w:val="0"/>
          <w:divBdr>
            <w:top w:val="none" w:sz="0" w:space="0" w:color="auto"/>
            <w:left w:val="none" w:sz="0" w:space="0" w:color="auto"/>
            <w:bottom w:val="none" w:sz="0" w:space="0" w:color="auto"/>
            <w:right w:val="none" w:sz="0" w:space="0" w:color="auto"/>
          </w:divBdr>
        </w:div>
        <w:div w:id="879821699">
          <w:marLeft w:val="0"/>
          <w:marRight w:val="0"/>
          <w:marTop w:val="0"/>
          <w:marBottom w:val="0"/>
          <w:divBdr>
            <w:top w:val="none" w:sz="0" w:space="0" w:color="auto"/>
            <w:left w:val="none" w:sz="0" w:space="0" w:color="auto"/>
            <w:bottom w:val="none" w:sz="0" w:space="0" w:color="auto"/>
            <w:right w:val="none" w:sz="0" w:space="0" w:color="auto"/>
          </w:divBdr>
        </w:div>
        <w:div w:id="962615519">
          <w:marLeft w:val="0"/>
          <w:marRight w:val="0"/>
          <w:marTop w:val="0"/>
          <w:marBottom w:val="0"/>
          <w:divBdr>
            <w:top w:val="none" w:sz="0" w:space="0" w:color="auto"/>
            <w:left w:val="none" w:sz="0" w:space="0" w:color="auto"/>
            <w:bottom w:val="none" w:sz="0" w:space="0" w:color="auto"/>
            <w:right w:val="none" w:sz="0" w:space="0" w:color="auto"/>
          </w:divBdr>
        </w:div>
        <w:div w:id="2113741960">
          <w:marLeft w:val="0"/>
          <w:marRight w:val="0"/>
          <w:marTop w:val="0"/>
          <w:marBottom w:val="0"/>
          <w:divBdr>
            <w:top w:val="none" w:sz="0" w:space="0" w:color="auto"/>
            <w:left w:val="none" w:sz="0" w:space="0" w:color="auto"/>
            <w:bottom w:val="none" w:sz="0" w:space="0" w:color="auto"/>
            <w:right w:val="none" w:sz="0" w:space="0" w:color="auto"/>
          </w:divBdr>
        </w:div>
        <w:div w:id="405809738">
          <w:marLeft w:val="0"/>
          <w:marRight w:val="0"/>
          <w:marTop w:val="0"/>
          <w:marBottom w:val="0"/>
          <w:divBdr>
            <w:top w:val="none" w:sz="0" w:space="0" w:color="auto"/>
            <w:left w:val="none" w:sz="0" w:space="0" w:color="auto"/>
            <w:bottom w:val="none" w:sz="0" w:space="0" w:color="auto"/>
            <w:right w:val="none" w:sz="0" w:space="0" w:color="auto"/>
          </w:divBdr>
        </w:div>
        <w:div w:id="2052727550">
          <w:marLeft w:val="0"/>
          <w:marRight w:val="0"/>
          <w:marTop w:val="0"/>
          <w:marBottom w:val="0"/>
          <w:divBdr>
            <w:top w:val="none" w:sz="0" w:space="0" w:color="auto"/>
            <w:left w:val="none" w:sz="0" w:space="0" w:color="auto"/>
            <w:bottom w:val="none" w:sz="0" w:space="0" w:color="auto"/>
            <w:right w:val="none" w:sz="0" w:space="0" w:color="auto"/>
          </w:divBdr>
        </w:div>
        <w:div w:id="40599081">
          <w:marLeft w:val="0"/>
          <w:marRight w:val="0"/>
          <w:marTop w:val="0"/>
          <w:marBottom w:val="0"/>
          <w:divBdr>
            <w:top w:val="none" w:sz="0" w:space="0" w:color="auto"/>
            <w:left w:val="none" w:sz="0" w:space="0" w:color="auto"/>
            <w:bottom w:val="none" w:sz="0" w:space="0" w:color="auto"/>
            <w:right w:val="none" w:sz="0" w:space="0" w:color="auto"/>
          </w:divBdr>
          <w:divsChild>
            <w:div w:id="74519507">
              <w:marLeft w:val="0"/>
              <w:marRight w:val="0"/>
              <w:marTop w:val="0"/>
              <w:marBottom w:val="0"/>
              <w:divBdr>
                <w:top w:val="none" w:sz="0" w:space="0" w:color="auto"/>
                <w:left w:val="none" w:sz="0" w:space="0" w:color="auto"/>
                <w:bottom w:val="none" w:sz="0" w:space="0" w:color="auto"/>
                <w:right w:val="none" w:sz="0" w:space="0" w:color="auto"/>
              </w:divBdr>
            </w:div>
          </w:divsChild>
        </w:div>
        <w:div w:id="734819551">
          <w:marLeft w:val="0"/>
          <w:marRight w:val="0"/>
          <w:marTop w:val="0"/>
          <w:marBottom w:val="0"/>
          <w:divBdr>
            <w:top w:val="none" w:sz="0" w:space="0" w:color="auto"/>
            <w:left w:val="none" w:sz="0" w:space="0" w:color="auto"/>
            <w:bottom w:val="none" w:sz="0" w:space="0" w:color="auto"/>
            <w:right w:val="none" w:sz="0" w:space="0" w:color="auto"/>
          </w:divBdr>
          <w:divsChild>
            <w:div w:id="134569942">
              <w:marLeft w:val="0"/>
              <w:marRight w:val="0"/>
              <w:marTop w:val="0"/>
              <w:marBottom w:val="0"/>
              <w:divBdr>
                <w:top w:val="none" w:sz="0" w:space="0" w:color="auto"/>
                <w:left w:val="none" w:sz="0" w:space="0" w:color="auto"/>
                <w:bottom w:val="none" w:sz="0" w:space="0" w:color="auto"/>
                <w:right w:val="none" w:sz="0" w:space="0" w:color="auto"/>
              </w:divBdr>
            </w:div>
          </w:divsChild>
        </w:div>
        <w:div w:id="930547104">
          <w:marLeft w:val="0"/>
          <w:marRight w:val="0"/>
          <w:marTop w:val="0"/>
          <w:marBottom w:val="0"/>
          <w:divBdr>
            <w:top w:val="none" w:sz="0" w:space="0" w:color="auto"/>
            <w:left w:val="none" w:sz="0" w:space="0" w:color="auto"/>
            <w:bottom w:val="none" w:sz="0" w:space="0" w:color="auto"/>
            <w:right w:val="none" w:sz="0" w:space="0" w:color="auto"/>
          </w:divBdr>
        </w:div>
        <w:div w:id="1175732154">
          <w:marLeft w:val="0"/>
          <w:marRight w:val="0"/>
          <w:marTop w:val="0"/>
          <w:marBottom w:val="0"/>
          <w:divBdr>
            <w:top w:val="none" w:sz="0" w:space="0" w:color="auto"/>
            <w:left w:val="none" w:sz="0" w:space="0" w:color="auto"/>
            <w:bottom w:val="none" w:sz="0" w:space="0" w:color="auto"/>
            <w:right w:val="none" w:sz="0" w:space="0" w:color="auto"/>
          </w:divBdr>
        </w:div>
        <w:div w:id="1408767119">
          <w:marLeft w:val="0"/>
          <w:marRight w:val="0"/>
          <w:marTop w:val="0"/>
          <w:marBottom w:val="0"/>
          <w:divBdr>
            <w:top w:val="none" w:sz="0" w:space="0" w:color="auto"/>
            <w:left w:val="none" w:sz="0" w:space="0" w:color="auto"/>
            <w:bottom w:val="none" w:sz="0" w:space="0" w:color="auto"/>
            <w:right w:val="none" w:sz="0" w:space="0" w:color="auto"/>
          </w:divBdr>
        </w:div>
        <w:div w:id="1037006160">
          <w:marLeft w:val="0"/>
          <w:marRight w:val="0"/>
          <w:marTop w:val="0"/>
          <w:marBottom w:val="0"/>
          <w:divBdr>
            <w:top w:val="none" w:sz="0" w:space="0" w:color="auto"/>
            <w:left w:val="none" w:sz="0" w:space="0" w:color="auto"/>
            <w:bottom w:val="none" w:sz="0" w:space="0" w:color="auto"/>
            <w:right w:val="none" w:sz="0" w:space="0" w:color="auto"/>
          </w:divBdr>
        </w:div>
        <w:div w:id="840392249">
          <w:marLeft w:val="0"/>
          <w:marRight w:val="0"/>
          <w:marTop w:val="0"/>
          <w:marBottom w:val="0"/>
          <w:divBdr>
            <w:top w:val="none" w:sz="0" w:space="0" w:color="auto"/>
            <w:left w:val="none" w:sz="0" w:space="0" w:color="auto"/>
            <w:bottom w:val="none" w:sz="0" w:space="0" w:color="auto"/>
            <w:right w:val="none" w:sz="0" w:space="0" w:color="auto"/>
          </w:divBdr>
        </w:div>
        <w:div w:id="420613689">
          <w:marLeft w:val="0"/>
          <w:marRight w:val="0"/>
          <w:marTop w:val="0"/>
          <w:marBottom w:val="0"/>
          <w:divBdr>
            <w:top w:val="none" w:sz="0" w:space="0" w:color="auto"/>
            <w:left w:val="none" w:sz="0" w:space="0" w:color="auto"/>
            <w:bottom w:val="none" w:sz="0" w:space="0" w:color="auto"/>
            <w:right w:val="none" w:sz="0" w:space="0" w:color="auto"/>
          </w:divBdr>
          <w:divsChild>
            <w:div w:id="1417290011">
              <w:marLeft w:val="0"/>
              <w:marRight w:val="0"/>
              <w:marTop w:val="0"/>
              <w:marBottom w:val="0"/>
              <w:divBdr>
                <w:top w:val="none" w:sz="0" w:space="0" w:color="auto"/>
                <w:left w:val="none" w:sz="0" w:space="0" w:color="auto"/>
                <w:bottom w:val="none" w:sz="0" w:space="0" w:color="auto"/>
                <w:right w:val="none" w:sz="0" w:space="0" w:color="auto"/>
              </w:divBdr>
            </w:div>
          </w:divsChild>
        </w:div>
        <w:div w:id="595984744">
          <w:marLeft w:val="0"/>
          <w:marRight w:val="0"/>
          <w:marTop w:val="0"/>
          <w:marBottom w:val="0"/>
          <w:divBdr>
            <w:top w:val="none" w:sz="0" w:space="0" w:color="auto"/>
            <w:left w:val="none" w:sz="0" w:space="0" w:color="auto"/>
            <w:bottom w:val="none" w:sz="0" w:space="0" w:color="auto"/>
            <w:right w:val="none" w:sz="0" w:space="0" w:color="auto"/>
          </w:divBdr>
          <w:divsChild>
            <w:div w:id="824856319">
              <w:marLeft w:val="0"/>
              <w:marRight w:val="0"/>
              <w:marTop w:val="0"/>
              <w:marBottom w:val="0"/>
              <w:divBdr>
                <w:top w:val="none" w:sz="0" w:space="0" w:color="auto"/>
                <w:left w:val="none" w:sz="0" w:space="0" w:color="auto"/>
                <w:bottom w:val="none" w:sz="0" w:space="0" w:color="auto"/>
                <w:right w:val="none" w:sz="0" w:space="0" w:color="auto"/>
              </w:divBdr>
            </w:div>
          </w:divsChild>
        </w:div>
        <w:div w:id="38171029">
          <w:marLeft w:val="0"/>
          <w:marRight w:val="0"/>
          <w:marTop w:val="0"/>
          <w:marBottom w:val="0"/>
          <w:divBdr>
            <w:top w:val="none" w:sz="0" w:space="0" w:color="auto"/>
            <w:left w:val="none" w:sz="0" w:space="0" w:color="auto"/>
            <w:bottom w:val="none" w:sz="0" w:space="0" w:color="auto"/>
            <w:right w:val="none" w:sz="0" w:space="0" w:color="auto"/>
          </w:divBdr>
        </w:div>
        <w:div w:id="295452300">
          <w:marLeft w:val="0"/>
          <w:marRight w:val="0"/>
          <w:marTop w:val="0"/>
          <w:marBottom w:val="0"/>
          <w:divBdr>
            <w:top w:val="none" w:sz="0" w:space="0" w:color="auto"/>
            <w:left w:val="none" w:sz="0" w:space="0" w:color="auto"/>
            <w:bottom w:val="none" w:sz="0" w:space="0" w:color="auto"/>
            <w:right w:val="none" w:sz="0" w:space="0" w:color="auto"/>
          </w:divBdr>
        </w:div>
        <w:div w:id="415976675">
          <w:marLeft w:val="0"/>
          <w:marRight w:val="0"/>
          <w:marTop w:val="0"/>
          <w:marBottom w:val="0"/>
          <w:divBdr>
            <w:top w:val="none" w:sz="0" w:space="0" w:color="auto"/>
            <w:left w:val="none" w:sz="0" w:space="0" w:color="auto"/>
            <w:bottom w:val="none" w:sz="0" w:space="0" w:color="auto"/>
            <w:right w:val="none" w:sz="0" w:space="0" w:color="auto"/>
          </w:divBdr>
        </w:div>
        <w:div w:id="804276837">
          <w:marLeft w:val="0"/>
          <w:marRight w:val="0"/>
          <w:marTop w:val="0"/>
          <w:marBottom w:val="0"/>
          <w:divBdr>
            <w:top w:val="none" w:sz="0" w:space="0" w:color="auto"/>
            <w:left w:val="none" w:sz="0" w:space="0" w:color="auto"/>
            <w:bottom w:val="none" w:sz="0" w:space="0" w:color="auto"/>
            <w:right w:val="none" w:sz="0" w:space="0" w:color="auto"/>
          </w:divBdr>
        </w:div>
        <w:div w:id="478688639">
          <w:marLeft w:val="0"/>
          <w:marRight w:val="0"/>
          <w:marTop w:val="0"/>
          <w:marBottom w:val="0"/>
          <w:divBdr>
            <w:top w:val="none" w:sz="0" w:space="0" w:color="auto"/>
            <w:left w:val="none" w:sz="0" w:space="0" w:color="auto"/>
            <w:bottom w:val="none" w:sz="0" w:space="0" w:color="auto"/>
            <w:right w:val="none" w:sz="0" w:space="0" w:color="auto"/>
          </w:divBdr>
        </w:div>
        <w:div w:id="1468082695">
          <w:marLeft w:val="0"/>
          <w:marRight w:val="0"/>
          <w:marTop w:val="0"/>
          <w:marBottom w:val="0"/>
          <w:divBdr>
            <w:top w:val="none" w:sz="0" w:space="0" w:color="auto"/>
            <w:left w:val="none" w:sz="0" w:space="0" w:color="auto"/>
            <w:bottom w:val="none" w:sz="0" w:space="0" w:color="auto"/>
            <w:right w:val="none" w:sz="0" w:space="0" w:color="auto"/>
          </w:divBdr>
        </w:div>
        <w:div w:id="1864709465">
          <w:marLeft w:val="0"/>
          <w:marRight w:val="0"/>
          <w:marTop w:val="0"/>
          <w:marBottom w:val="0"/>
          <w:divBdr>
            <w:top w:val="none" w:sz="0" w:space="0" w:color="auto"/>
            <w:left w:val="none" w:sz="0" w:space="0" w:color="auto"/>
            <w:bottom w:val="none" w:sz="0" w:space="0" w:color="auto"/>
            <w:right w:val="none" w:sz="0" w:space="0" w:color="auto"/>
          </w:divBdr>
        </w:div>
        <w:div w:id="623587028">
          <w:marLeft w:val="0"/>
          <w:marRight w:val="0"/>
          <w:marTop w:val="0"/>
          <w:marBottom w:val="0"/>
          <w:divBdr>
            <w:top w:val="none" w:sz="0" w:space="0" w:color="auto"/>
            <w:left w:val="none" w:sz="0" w:space="0" w:color="auto"/>
            <w:bottom w:val="none" w:sz="0" w:space="0" w:color="auto"/>
            <w:right w:val="none" w:sz="0" w:space="0" w:color="auto"/>
          </w:divBdr>
        </w:div>
        <w:div w:id="12073057">
          <w:marLeft w:val="0"/>
          <w:marRight w:val="0"/>
          <w:marTop w:val="0"/>
          <w:marBottom w:val="0"/>
          <w:divBdr>
            <w:top w:val="none" w:sz="0" w:space="0" w:color="auto"/>
            <w:left w:val="none" w:sz="0" w:space="0" w:color="auto"/>
            <w:bottom w:val="none" w:sz="0" w:space="0" w:color="auto"/>
            <w:right w:val="none" w:sz="0" w:space="0" w:color="auto"/>
          </w:divBdr>
        </w:div>
        <w:div w:id="1734814077">
          <w:marLeft w:val="0"/>
          <w:marRight w:val="0"/>
          <w:marTop w:val="0"/>
          <w:marBottom w:val="0"/>
          <w:divBdr>
            <w:top w:val="none" w:sz="0" w:space="0" w:color="auto"/>
            <w:left w:val="none" w:sz="0" w:space="0" w:color="auto"/>
            <w:bottom w:val="none" w:sz="0" w:space="0" w:color="auto"/>
            <w:right w:val="none" w:sz="0" w:space="0" w:color="auto"/>
          </w:divBdr>
        </w:div>
        <w:div w:id="813644432">
          <w:marLeft w:val="0"/>
          <w:marRight w:val="0"/>
          <w:marTop w:val="0"/>
          <w:marBottom w:val="0"/>
          <w:divBdr>
            <w:top w:val="none" w:sz="0" w:space="0" w:color="auto"/>
            <w:left w:val="none" w:sz="0" w:space="0" w:color="auto"/>
            <w:bottom w:val="none" w:sz="0" w:space="0" w:color="auto"/>
            <w:right w:val="none" w:sz="0" w:space="0" w:color="auto"/>
          </w:divBdr>
        </w:div>
        <w:div w:id="1312322106">
          <w:marLeft w:val="0"/>
          <w:marRight w:val="0"/>
          <w:marTop w:val="0"/>
          <w:marBottom w:val="0"/>
          <w:divBdr>
            <w:top w:val="none" w:sz="0" w:space="0" w:color="auto"/>
            <w:left w:val="none" w:sz="0" w:space="0" w:color="auto"/>
            <w:bottom w:val="none" w:sz="0" w:space="0" w:color="auto"/>
            <w:right w:val="none" w:sz="0" w:space="0" w:color="auto"/>
          </w:divBdr>
        </w:div>
        <w:div w:id="1191183373">
          <w:marLeft w:val="0"/>
          <w:marRight w:val="0"/>
          <w:marTop w:val="0"/>
          <w:marBottom w:val="0"/>
          <w:divBdr>
            <w:top w:val="none" w:sz="0" w:space="0" w:color="auto"/>
            <w:left w:val="none" w:sz="0" w:space="0" w:color="auto"/>
            <w:bottom w:val="none" w:sz="0" w:space="0" w:color="auto"/>
            <w:right w:val="none" w:sz="0" w:space="0" w:color="auto"/>
          </w:divBdr>
        </w:div>
        <w:div w:id="1767263301">
          <w:marLeft w:val="0"/>
          <w:marRight w:val="0"/>
          <w:marTop w:val="0"/>
          <w:marBottom w:val="0"/>
          <w:divBdr>
            <w:top w:val="none" w:sz="0" w:space="0" w:color="auto"/>
            <w:left w:val="none" w:sz="0" w:space="0" w:color="auto"/>
            <w:bottom w:val="none" w:sz="0" w:space="0" w:color="auto"/>
            <w:right w:val="none" w:sz="0" w:space="0" w:color="auto"/>
          </w:divBdr>
        </w:div>
        <w:div w:id="379087723">
          <w:marLeft w:val="0"/>
          <w:marRight w:val="0"/>
          <w:marTop w:val="0"/>
          <w:marBottom w:val="0"/>
          <w:divBdr>
            <w:top w:val="none" w:sz="0" w:space="0" w:color="auto"/>
            <w:left w:val="none" w:sz="0" w:space="0" w:color="auto"/>
            <w:bottom w:val="none" w:sz="0" w:space="0" w:color="auto"/>
            <w:right w:val="none" w:sz="0" w:space="0" w:color="auto"/>
          </w:divBdr>
        </w:div>
        <w:div w:id="98188605">
          <w:marLeft w:val="0"/>
          <w:marRight w:val="0"/>
          <w:marTop w:val="0"/>
          <w:marBottom w:val="0"/>
          <w:divBdr>
            <w:top w:val="none" w:sz="0" w:space="0" w:color="auto"/>
            <w:left w:val="none" w:sz="0" w:space="0" w:color="auto"/>
            <w:bottom w:val="none" w:sz="0" w:space="0" w:color="auto"/>
            <w:right w:val="none" w:sz="0" w:space="0" w:color="auto"/>
          </w:divBdr>
        </w:div>
        <w:div w:id="1447581821">
          <w:marLeft w:val="0"/>
          <w:marRight w:val="0"/>
          <w:marTop w:val="0"/>
          <w:marBottom w:val="0"/>
          <w:divBdr>
            <w:top w:val="none" w:sz="0" w:space="0" w:color="auto"/>
            <w:left w:val="none" w:sz="0" w:space="0" w:color="auto"/>
            <w:bottom w:val="none" w:sz="0" w:space="0" w:color="auto"/>
            <w:right w:val="none" w:sz="0" w:space="0" w:color="auto"/>
          </w:divBdr>
        </w:div>
        <w:div w:id="1485198432">
          <w:marLeft w:val="0"/>
          <w:marRight w:val="0"/>
          <w:marTop w:val="0"/>
          <w:marBottom w:val="0"/>
          <w:divBdr>
            <w:top w:val="none" w:sz="0" w:space="0" w:color="auto"/>
            <w:left w:val="none" w:sz="0" w:space="0" w:color="auto"/>
            <w:bottom w:val="none" w:sz="0" w:space="0" w:color="auto"/>
            <w:right w:val="none" w:sz="0" w:space="0" w:color="auto"/>
          </w:divBdr>
          <w:divsChild>
            <w:div w:id="1418751326">
              <w:marLeft w:val="0"/>
              <w:marRight w:val="0"/>
              <w:marTop w:val="0"/>
              <w:marBottom w:val="0"/>
              <w:divBdr>
                <w:top w:val="none" w:sz="0" w:space="0" w:color="auto"/>
                <w:left w:val="none" w:sz="0" w:space="0" w:color="auto"/>
                <w:bottom w:val="none" w:sz="0" w:space="0" w:color="auto"/>
                <w:right w:val="none" w:sz="0" w:space="0" w:color="auto"/>
              </w:divBdr>
            </w:div>
          </w:divsChild>
        </w:div>
        <w:div w:id="1412308630">
          <w:marLeft w:val="0"/>
          <w:marRight w:val="0"/>
          <w:marTop w:val="0"/>
          <w:marBottom w:val="0"/>
          <w:divBdr>
            <w:top w:val="none" w:sz="0" w:space="0" w:color="auto"/>
            <w:left w:val="none" w:sz="0" w:space="0" w:color="auto"/>
            <w:bottom w:val="none" w:sz="0" w:space="0" w:color="auto"/>
            <w:right w:val="none" w:sz="0" w:space="0" w:color="auto"/>
          </w:divBdr>
          <w:divsChild>
            <w:div w:id="357313725">
              <w:marLeft w:val="0"/>
              <w:marRight w:val="0"/>
              <w:marTop w:val="0"/>
              <w:marBottom w:val="0"/>
              <w:divBdr>
                <w:top w:val="none" w:sz="0" w:space="0" w:color="auto"/>
                <w:left w:val="none" w:sz="0" w:space="0" w:color="auto"/>
                <w:bottom w:val="none" w:sz="0" w:space="0" w:color="auto"/>
                <w:right w:val="none" w:sz="0" w:space="0" w:color="auto"/>
              </w:divBdr>
            </w:div>
          </w:divsChild>
        </w:div>
        <w:div w:id="1729767869">
          <w:marLeft w:val="0"/>
          <w:marRight w:val="0"/>
          <w:marTop w:val="0"/>
          <w:marBottom w:val="0"/>
          <w:divBdr>
            <w:top w:val="none" w:sz="0" w:space="0" w:color="auto"/>
            <w:left w:val="none" w:sz="0" w:space="0" w:color="auto"/>
            <w:bottom w:val="none" w:sz="0" w:space="0" w:color="auto"/>
            <w:right w:val="none" w:sz="0" w:space="0" w:color="auto"/>
          </w:divBdr>
        </w:div>
        <w:div w:id="1433352810">
          <w:marLeft w:val="0"/>
          <w:marRight w:val="0"/>
          <w:marTop w:val="0"/>
          <w:marBottom w:val="0"/>
          <w:divBdr>
            <w:top w:val="none" w:sz="0" w:space="0" w:color="auto"/>
            <w:left w:val="none" w:sz="0" w:space="0" w:color="auto"/>
            <w:bottom w:val="none" w:sz="0" w:space="0" w:color="auto"/>
            <w:right w:val="none" w:sz="0" w:space="0" w:color="auto"/>
          </w:divBdr>
        </w:div>
        <w:div w:id="394595594">
          <w:marLeft w:val="0"/>
          <w:marRight w:val="0"/>
          <w:marTop w:val="0"/>
          <w:marBottom w:val="0"/>
          <w:divBdr>
            <w:top w:val="none" w:sz="0" w:space="0" w:color="auto"/>
            <w:left w:val="none" w:sz="0" w:space="0" w:color="auto"/>
            <w:bottom w:val="none" w:sz="0" w:space="0" w:color="auto"/>
            <w:right w:val="none" w:sz="0" w:space="0" w:color="auto"/>
          </w:divBdr>
        </w:div>
        <w:div w:id="1294218821">
          <w:marLeft w:val="0"/>
          <w:marRight w:val="0"/>
          <w:marTop w:val="0"/>
          <w:marBottom w:val="0"/>
          <w:divBdr>
            <w:top w:val="none" w:sz="0" w:space="0" w:color="auto"/>
            <w:left w:val="none" w:sz="0" w:space="0" w:color="auto"/>
            <w:bottom w:val="none" w:sz="0" w:space="0" w:color="auto"/>
            <w:right w:val="none" w:sz="0" w:space="0" w:color="auto"/>
          </w:divBdr>
        </w:div>
        <w:div w:id="450125716">
          <w:marLeft w:val="0"/>
          <w:marRight w:val="0"/>
          <w:marTop w:val="0"/>
          <w:marBottom w:val="0"/>
          <w:divBdr>
            <w:top w:val="none" w:sz="0" w:space="0" w:color="auto"/>
            <w:left w:val="none" w:sz="0" w:space="0" w:color="auto"/>
            <w:bottom w:val="none" w:sz="0" w:space="0" w:color="auto"/>
            <w:right w:val="none" w:sz="0" w:space="0" w:color="auto"/>
          </w:divBdr>
        </w:div>
        <w:div w:id="1562054944">
          <w:marLeft w:val="0"/>
          <w:marRight w:val="0"/>
          <w:marTop w:val="0"/>
          <w:marBottom w:val="0"/>
          <w:divBdr>
            <w:top w:val="none" w:sz="0" w:space="0" w:color="auto"/>
            <w:left w:val="none" w:sz="0" w:space="0" w:color="auto"/>
            <w:bottom w:val="none" w:sz="0" w:space="0" w:color="auto"/>
            <w:right w:val="none" w:sz="0" w:space="0" w:color="auto"/>
          </w:divBdr>
        </w:div>
        <w:div w:id="160198093">
          <w:marLeft w:val="0"/>
          <w:marRight w:val="0"/>
          <w:marTop w:val="0"/>
          <w:marBottom w:val="0"/>
          <w:divBdr>
            <w:top w:val="none" w:sz="0" w:space="0" w:color="auto"/>
            <w:left w:val="none" w:sz="0" w:space="0" w:color="auto"/>
            <w:bottom w:val="none" w:sz="0" w:space="0" w:color="auto"/>
            <w:right w:val="none" w:sz="0" w:space="0" w:color="auto"/>
          </w:divBdr>
        </w:div>
        <w:div w:id="1752315674">
          <w:marLeft w:val="0"/>
          <w:marRight w:val="0"/>
          <w:marTop w:val="0"/>
          <w:marBottom w:val="0"/>
          <w:divBdr>
            <w:top w:val="none" w:sz="0" w:space="0" w:color="auto"/>
            <w:left w:val="none" w:sz="0" w:space="0" w:color="auto"/>
            <w:bottom w:val="none" w:sz="0" w:space="0" w:color="auto"/>
            <w:right w:val="none" w:sz="0" w:space="0" w:color="auto"/>
          </w:divBdr>
        </w:div>
        <w:div w:id="2141920044">
          <w:marLeft w:val="0"/>
          <w:marRight w:val="0"/>
          <w:marTop w:val="0"/>
          <w:marBottom w:val="0"/>
          <w:divBdr>
            <w:top w:val="none" w:sz="0" w:space="0" w:color="auto"/>
            <w:left w:val="none" w:sz="0" w:space="0" w:color="auto"/>
            <w:bottom w:val="none" w:sz="0" w:space="0" w:color="auto"/>
            <w:right w:val="none" w:sz="0" w:space="0" w:color="auto"/>
          </w:divBdr>
        </w:div>
        <w:div w:id="1943758773">
          <w:marLeft w:val="0"/>
          <w:marRight w:val="0"/>
          <w:marTop w:val="0"/>
          <w:marBottom w:val="0"/>
          <w:divBdr>
            <w:top w:val="none" w:sz="0" w:space="0" w:color="auto"/>
            <w:left w:val="none" w:sz="0" w:space="0" w:color="auto"/>
            <w:bottom w:val="none" w:sz="0" w:space="0" w:color="auto"/>
            <w:right w:val="none" w:sz="0" w:space="0" w:color="auto"/>
          </w:divBdr>
        </w:div>
        <w:div w:id="880049450">
          <w:marLeft w:val="0"/>
          <w:marRight w:val="0"/>
          <w:marTop w:val="0"/>
          <w:marBottom w:val="0"/>
          <w:divBdr>
            <w:top w:val="none" w:sz="0" w:space="0" w:color="auto"/>
            <w:left w:val="none" w:sz="0" w:space="0" w:color="auto"/>
            <w:bottom w:val="none" w:sz="0" w:space="0" w:color="auto"/>
            <w:right w:val="none" w:sz="0" w:space="0" w:color="auto"/>
          </w:divBdr>
        </w:div>
        <w:div w:id="1569879244">
          <w:marLeft w:val="0"/>
          <w:marRight w:val="0"/>
          <w:marTop w:val="0"/>
          <w:marBottom w:val="0"/>
          <w:divBdr>
            <w:top w:val="none" w:sz="0" w:space="0" w:color="auto"/>
            <w:left w:val="none" w:sz="0" w:space="0" w:color="auto"/>
            <w:bottom w:val="none" w:sz="0" w:space="0" w:color="auto"/>
            <w:right w:val="none" w:sz="0" w:space="0" w:color="auto"/>
          </w:divBdr>
        </w:div>
        <w:div w:id="1431008901">
          <w:marLeft w:val="0"/>
          <w:marRight w:val="0"/>
          <w:marTop w:val="0"/>
          <w:marBottom w:val="0"/>
          <w:divBdr>
            <w:top w:val="none" w:sz="0" w:space="0" w:color="auto"/>
            <w:left w:val="none" w:sz="0" w:space="0" w:color="auto"/>
            <w:bottom w:val="none" w:sz="0" w:space="0" w:color="auto"/>
            <w:right w:val="none" w:sz="0" w:space="0" w:color="auto"/>
          </w:divBdr>
        </w:div>
        <w:div w:id="1818065698">
          <w:marLeft w:val="0"/>
          <w:marRight w:val="0"/>
          <w:marTop w:val="0"/>
          <w:marBottom w:val="0"/>
          <w:divBdr>
            <w:top w:val="none" w:sz="0" w:space="0" w:color="auto"/>
            <w:left w:val="none" w:sz="0" w:space="0" w:color="auto"/>
            <w:bottom w:val="none" w:sz="0" w:space="0" w:color="auto"/>
            <w:right w:val="none" w:sz="0" w:space="0" w:color="auto"/>
          </w:divBdr>
        </w:div>
        <w:div w:id="42411240">
          <w:marLeft w:val="0"/>
          <w:marRight w:val="0"/>
          <w:marTop w:val="0"/>
          <w:marBottom w:val="0"/>
          <w:divBdr>
            <w:top w:val="none" w:sz="0" w:space="0" w:color="auto"/>
            <w:left w:val="none" w:sz="0" w:space="0" w:color="auto"/>
            <w:bottom w:val="none" w:sz="0" w:space="0" w:color="auto"/>
            <w:right w:val="none" w:sz="0" w:space="0" w:color="auto"/>
          </w:divBdr>
        </w:div>
        <w:div w:id="1671907157">
          <w:marLeft w:val="0"/>
          <w:marRight w:val="0"/>
          <w:marTop w:val="0"/>
          <w:marBottom w:val="0"/>
          <w:divBdr>
            <w:top w:val="none" w:sz="0" w:space="0" w:color="auto"/>
            <w:left w:val="none" w:sz="0" w:space="0" w:color="auto"/>
            <w:bottom w:val="none" w:sz="0" w:space="0" w:color="auto"/>
            <w:right w:val="none" w:sz="0" w:space="0" w:color="auto"/>
          </w:divBdr>
        </w:div>
        <w:div w:id="827791731">
          <w:marLeft w:val="0"/>
          <w:marRight w:val="0"/>
          <w:marTop w:val="0"/>
          <w:marBottom w:val="0"/>
          <w:divBdr>
            <w:top w:val="none" w:sz="0" w:space="0" w:color="auto"/>
            <w:left w:val="none" w:sz="0" w:space="0" w:color="auto"/>
            <w:bottom w:val="none" w:sz="0" w:space="0" w:color="auto"/>
            <w:right w:val="none" w:sz="0" w:space="0" w:color="auto"/>
          </w:divBdr>
        </w:div>
        <w:div w:id="1889956007">
          <w:marLeft w:val="0"/>
          <w:marRight w:val="0"/>
          <w:marTop w:val="0"/>
          <w:marBottom w:val="0"/>
          <w:divBdr>
            <w:top w:val="none" w:sz="0" w:space="0" w:color="auto"/>
            <w:left w:val="none" w:sz="0" w:space="0" w:color="auto"/>
            <w:bottom w:val="none" w:sz="0" w:space="0" w:color="auto"/>
            <w:right w:val="none" w:sz="0" w:space="0" w:color="auto"/>
          </w:divBdr>
        </w:div>
        <w:div w:id="1928810284">
          <w:marLeft w:val="0"/>
          <w:marRight w:val="0"/>
          <w:marTop w:val="0"/>
          <w:marBottom w:val="0"/>
          <w:divBdr>
            <w:top w:val="none" w:sz="0" w:space="0" w:color="auto"/>
            <w:left w:val="none" w:sz="0" w:space="0" w:color="auto"/>
            <w:bottom w:val="none" w:sz="0" w:space="0" w:color="auto"/>
            <w:right w:val="none" w:sz="0" w:space="0" w:color="auto"/>
          </w:divBdr>
        </w:div>
        <w:div w:id="2033610055">
          <w:marLeft w:val="0"/>
          <w:marRight w:val="0"/>
          <w:marTop w:val="0"/>
          <w:marBottom w:val="0"/>
          <w:divBdr>
            <w:top w:val="none" w:sz="0" w:space="0" w:color="auto"/>
            <w:left w:val="none" w:sz="0" w:space="0" w:color="auto"/>
            <w:bottom w:val="none" w:sz="0" w:space="0" w:color="auto"/>
            <w:right w:val="none" w:sz="0" w:space="0" w:color="auto"/>
          </w:divBdr>
        </w:div>
        <w:div w:id="1840610013">
          <w:marLeft w:val="0"/>
          <w:marRight w:val="0"/>
          <w:marTop w:val="0"/>
          <w:marBottom w:val="0"/>
          <w:divBdr>
            <w:top w:val="none" w:sz="0" w:space="0" w:color="auto"/>
            <w:left w:val="none" w:sz="0" w:space="0" w:color="auto"/>
            <w:bottom w:val="none" w:sz="0" w:space="0" w:color="auto"/>
            <w:right w:val="none" w:sz="0" w:space="0" w:color="auto"/>
          </w:divBdr>
        </w:div>
        <w:div w:id="187184306">
          <w:marLeft w:val="0"/>
          <w:marRight w:val="0"/>
          <w:marTop w:val="0"/>
          <w:marBottom w:val="0"/>
          <w:divBdr>
            <w:top w:val="none" w:sz="0" w:space="0" w:color="auto"/>
            <w:left w:val="none" w:sz="0" w:space="0" w:color="auto"/>
            <w:bottom w:val="none" w:sz="0" w:space="0" w:color="auto"/>
            <w:right w:val="none" w:sz="0" w:space="0" w:color="auto"/>
          </w:divBdr>
          <w:divsChild>
            <w:div w:id="164515926">
              <w:marLeft w:val="0"/>
              <w:marRight w:val="0"/>
              <w:marTop w:val="0"/>
              <w:marBottom w:val="0"/>
              <w:divBdr>
                <w:top w:val="none" w:sz="0" w:space="0" w:color="auto"/>
                <w:left w:val="none" w:sz="0" w:space="0" w:color="auto"/>
                <w:bottom w:val="none" w:sz="0" w:space="0" w:color="auto"/>
                <w:right w:val="none" w:sz="0" w:space="0" w:color="auto"/>
              </w:divBdr>
            </w:div>
          </w:divsChild>
        </w:div>
        <w:div w:id="1950354739">
          <w:marLeft w:val="0"/>
          <w:marRight w:val="0"/>
          <w:marTop w:val="0"/>
          <w:marBottom w:val="0"/>
          <w:divBdr>
            <w:top w:val="none" w:sz="0" w:space="0" w:color="auto"/>
            <w:left w:val="none" w:sz="0" w:space="0" w:color="auto"/>
            <w:bottom w:val="none" w:sz="0" w:space="0" w:color="auto"/>
            <w:right w:val="none" w:sz="0" w:space="0" w:color="auto"/>
          </w:divBdr>
          <w:divsChild>
            <w:div w:id="699471927">
              <w:marLeft w:val="0"/>
              <w:marRight w:val="0"/>
              <w:marTop w:val="0"/>
              <w:marBottom w:val="0"/>
              <w:divBdr>
                <w:top w:val="none" w:sz="0" w:space="0" w:color="auto"/>
                <w:left w:val="none" w:sz="0" w:space="0" w:color="auto"/>
                <w:bottom w:val="none" w:sz="0" w:space="0" w:color="auto"/>
                <w:right w:val="none" w:sz="0" w:space="0" w:color="auto"/>
              </w:divBdr>
            </w:div>
          </w:divsChild>
        </w:div>
        <w:div w:id="1637687943">
          <w:marLeft w:val="0"/>
          <w:marRight w:val="0"/>
          <w:marTop w:val="0"/>
          <w:marBottom w:val="0"/>
          <w:divBdr>
            <w:top w:val="none" w:sz="0" w:space="0" w:color="auto"/>
            <w:left w:val="none" w:sz="0" w:space="0" w:color="auto"/>
            <w:bottom w:val="none" w:sz="0" w:space="0" w:color="auto"/>
            <w:right w:val="none" w:sz="0" w:space="0" w:color="auto"/>
          </w:divBdr>
        </w:div>
        <w:div w:id="456219034">
          <w:marLeft w:val="0"/>
          <w:marRight w:val="0"/>
          <w:marTop w:val="0"/>
          <w:marBottom w:val="0"/>
          <w:divBdr>
            <w:top w:val="none" w:sz="0" w:space="0" w:color="auto"/>
            <w:left w:val="none" w:sz="0" w:space="0" w:color="auto"/>
            <w:bottom w:val="none" w:sz="0" w:space="0" w:color="auto"/>
            <w:right w:val="none" w:sz="0" w:space="0" w:color="auto"/>
          </w:divBdr>
        </w:div>
        <w:div w:id="2114864403">
          <w:marLeft w:val="0"/>
          <w:marRight w:val="0"/>
          <w:marTop w:val="0"/>
          <w:marBottom w:val="0"/>
          <w:divBdr>
            <w:top w:val="none" w:sz="0" w:space="0" w:color="auto"/>
            <w:left w:val="none" w:sz="0" w:space="0" w:color="auto"/>
            <w:bottom w:val="none" w:sz="0" w:space="0" w:color="auto"/>
            <w:right w:val="none" w:sz="0" w:space="0" w:color="auto"/>
          </w:divBdr>
        </w:div>
        <w:div w:id="2056927482">
          <w:marLeft w:val="0"/>
          <w:marRight w:val="0"/>
          <w:marTop w:val="0"/>
          <w:marBottom w:val="0"/>
          <w:divBdr>
            <w:top w:val="none" w:sz="0" w:space="0" w:color="auto"/>
            <w:left w:val="none" w:sz="0" w:space="0" w:color="auto"/>
            <w:bottom w:val="none" w:sz="0" w:space="0" w:color="auto"/>
            <w:right w:val="none" w:sz="0" w:space="0" w:color="auto"/>
          </w:divBdr>
        </w:div>
        <w:div w:id="1764523925">
          <w:marLeft w:val="0"/>
          <w:marRight w:val="0"/>
          <w:marTop w:val="0"/>
          <w:marBottom w:val="0"/>
          <w:divBdr>
            <w:top w:val="none" w:sz="0" w:space="0" w:color="auto"/>
            <w:left w:val="none" w:sz="0" w:space="0" w:color="auto"/>
            <w:bottom w:val="none" w:sz="0" w:space="0" w:color="auto"/>
            <w:right w:val="none" w:sz="0" w:space="0" w:color="auto"/>
          </w:divBdr>
        </w:div>
        <w:div w:id="489558779">
          <w:marLeft w:val="0"/>
          <w:marRight w:val="0"/>
          <w:marTop w:val="0"/>
          <w:marBottom w:val="0"/>
          <w:divBdr>
            <w:top w:val="none" w:sz="0" w:space="0" w:color="auto"/>
            <w:left w:val="none" w:sz="0" w:space="0" w:color="auto"/>
            <w:bottom w:val="none" w:sz="0" w:space="0" w:color="auto"/>
            <w:right w:val="none" w:sz="0" w:space="0" w:color="auto"/>
          </w:divBdr>
        </w:div>
        <w:div w:id="1111588631">
          <w:marLeft w:val="0"/>
          <w:marRight w:val="0"/>
          <w:marTop w:val="0"/>
          <w:marBottom w:val="0"/>
          <w:divBdr>
            <w:top w:val="none" w:sz="0" w:space="0" w:color="auto"/>
            <w:left w:val="none" w:sz="0" w:space="0" w:color="auto"/>
            <w:bottom w:val="none" w:sz="0" w:space="0" w:color="auto"/>
            <w:right w:val="none" w:sz="0" w:space="0" w:color="auto"/>
          </w:divBdr>
        </w:div>
        <w:div w:id="1043210873">
          <w:marLeft w:val="0"/>
          <w:marRight w:val="0"/>
          <w:marTop w:val="0"/>
          <w:marBottom w:val="0"/>
          <w:divBdr>
            <w:top w:val="none" w:sz="0" w:space="0" w:color="auto"/>
            <w:left w:val="none" w:sz="0" w:space="0" w:color="auto"/>
            <w:bottom w:val="none" w:sz="0" w:space="0" w:color="auto"/>
            <w:right w:val="none" w:sz="0" w:space="0" w:color="auto"/>
          </w:divBdr>
        </w:div>
        <w:div w:id="120417883">
          <w:marLeft w:val="0"/>
          <w:marRight w:val="0"/>
          <w:marTop w:val="0"/>
          <w:marBottom w:val="0"/>
          <w:divBdr>
            <w:top w:val="none" w:sz="0" w:space="0" w:color="auto"/>
            <w:left w:val="none" w:sz="0" w:space="0" w:color="auto"/>
            <w:bottom w:val="none" w:sz="0" w:space="0" w:color="auto"/>
            <w:right w:val="none" w:sz="0" w:space="0" w:color="auto"/>
          </w:divBdr>
        </w:div>
        <w:div w:id="1034387283">
          <w:marLeft w:val="0"/>
          <w:marRight w:val="0"/>
          <w:marTop w:val="0"/>
          <w:marBottom w:val="0"/>
          <w:divBdr>
            <w:top w:val="none" w:sz="0" w:space="0" w:color="auto"/>
            <w:left w:val="none" w:sz="0" w:space="0" w:color="auto"/>
            <w:bottom w:val="none" w:sz="0" w:space="0" w:color="auto"/>
            <w:right w:val="none" w:sz="0" w:space="0" w:color="auto"/>
          </w:divBdr>
        </w:div>
        <w:div w:id="784469521">
          <w:marLeft w:val="0"/>
          <w:marRight w:val="0"/>
          <w:marTop w:val="0"/>
          <w:marBottom w:val="0"/>
          <w:divBdr>
            <w:top w:val="none" w:sz="0" w:space="0" w:color="auto"/>
            <w:left w:val="none" w:sz="0" w:space="0" w:color="auto"/>
            <w:bottom w:val="none" w:sz="0" w:space="0" w:color="auto"/>
            <w:right w:val="none" w:sz="0" w:space="0" w:color="auto"/>
          </w:divBdr>
        </w:div>
        <w:div w:id="855538452">
          <w:marLeft w:val="0"/>
          <w:marRight w:val="0"/>
          <w:marTop w:val="0"/>
          <w:marBottom w:val="0"/>
          <w:divBdr>
            <w:top w:val="none" w:sz="0" w:space="0" w:color="auto"/>
            <w:left w:val="none" w:sz="0" w:space="0" w:color="auto"/>
            <w:bottom w:val="none" w:sz="0" w:space="0" w:color="auto"/>
            <w:right w:val="none" w:sz="0" w:space="0" w:color="auto"/>
          </w:divBdr>
        </w:div>
        <w:div w:id="1646354597">
          <w:marLeft w:val="0"/>
          <w:marRight w:val="0"/>
          <w:marTop w:val="0"/>
          <w:marBottom w:val="0"/>
          <w:divBdr>
            <w:top w:val="none" w:sz="0" w:space="0" w:color="auto"/>
            <w:left w:val="none" w:sz="0" w:space="0" w:color="auto"/>
            <w:bottom w:val="none" w:sz="0" w:space="0" w:color="auto"/>
            <w:right w:val="none" w:sz="0" w:space="0" w:color="auto"/>
          </w:divBdr>
        </w:div>
        <w:div w:id="807865487">
          <w:marLeft w:val="0"/>
          <w:marRight w:val="0"/>
          <w:marTop w:val="0"/>
          <w:marBottom w:val="0"/>
          <w:divBdr>
            <w:top w:val="none" w:sz="0" w:space="0" w:color="auto"/>
            <w:left w:val="none" w:sz="0" w:space="0" w:color="auto"/>
            <w:bottom w:val="none" w:sz="0" w:space="0" w:color="auto"/>
            <w:right w:val="none" w:sz="0" w:space="0" w:color="auto"/>
          </w:divBdr>
        </w:div>
        <w:div w:id="1299452307">
          <w:marLeft w:val="0"/>
          <w:marRight w:val="0"/>
          <w:marTop w:val="0"/>
          <w:marBottom w:val="0"/>
          <w:divBdr>
            <w:top w:val="none" w:sz="0" w:space="0" w:color="auto"/>
            <w:left w:val="none" w:sz="0" w:space="0" w:color="auto"/>
            <w:bottom w:val="none" w:sz="0" w:space="0" w:color="auto"/>
            <w:right w:val="none" w:sz="0" w:space="0" w:color="auto"/>
          </w:divBdr>
        </w:div>
        <w:div w:id="1047028491">
          <w:marLeft w:val="0"/>
          <w:marRight w:val="0"/>
          <w:marTop w:val="0"/>
          <w:marBottom w:val="0"/>
          <w:divBdr>
            <w:top w:val="none" w:sz="0" w:space="0" w:color="auto"/>
            <w:left w:val="none" w:sz="0" w:space="0" w:color="auto"/>
            <w:bottom w:val="none" w:sz="0" w:space="0" w:color="auto"/>
            <w:right w:val="none" w:sz="0" w:space="0" w:color="auto"/>
          </w:divBdr>
        </w:div>
        <w:div w:id="1257128524">
          <w:marLeft w:val="0"/>
          <w:marRight w:val="0"/>
          <w:marTop w:val="0"/>
          <w:marBottom w:val="0"/>
          <w:divBdr>
            <w:top w:val="none" w:sz="0" w:space="0" w:color="auto"/>
            <w:left w:val="none" w:sz="0" w:space="0" w:color="auto"/>
            <w:bottom w:val="none" w:sz="0" w:space="0" w:color="auto"/>
            <w:right w:val="none" w:sz="0" w:space="0" w:color="auto"/>
          </w:divBdr>
        </w:div>
        <w:div w:id="83691680">
          <w:marLeft w:val="0"/>
          <w:marRight w:val="0"/>
          <w:marTop w:val="0"/>
          <w:marBottom w:val="0"/>
          <w:divBdr>
            <w:top w:val="none" w:sz="0" w:space="0" w:color="auto"/>
            <w:left w:val="none" w:sz="0" w:space="0" w:color="auto"/>
            <w:bottom w:val="none" w:sz="0" w:space="0" w:color="auto"/>
            <w:right w:val="none" w:sz="0" w:space="0" w:color="auto"/>
          </w:divBdr>
        </w:div>
        <w:div w:id="1845392877">
          <w:marLeft w:val="0"/>
          <w:marRight w:val="0"/>
          <w:marTop w:val="0"/>
          <w:marBottom w:val="0"/>
          <w:divBdr>
            <w:top w:val="none" w:sz="0" w:space="0" w:color="auto"/>
            <w:left w:val="none" w:sz="0" w:space="0" w:color="auto"/>
            <w:bottom w:val="none" w:sz="0" w:space="0" w:color="auto"/>
            <w:right w:val="none" w:sz="0" w:space="0" w:color="auto"/>
          </w:divBdr>
          <w:divsChild>
            <w:div w:id="1966152058">
              <w:marLeft w:val="0"/>
              <w:marRight w:val="0"/>
              <w:marTop w:val="0"/>
              <w:marBottom w:val="0"/>
              <w:divBdr>
                <w:top w:val="none" w:sz="0" w:space="0" w:color="auto"/>
                <w:left w:val="none" w:sz="0" w:space="0" w:color="auto"/>
                <w:bottom w:val="none" w:sz="0" w:space="0" w:color="auto"/>
                <w:right w:val="none" w:sz="0" w:space="0" w:color="auto"/>
              </w:divBdr>
            </w:div>
          </w:divsChild>
        </w:div>
        <w:div w:id="1972706042">
          <w:marLeft w:val="0"/>
          <w:marRight w:val="0"/>
          <w:marTop w:val="0"/>
          <w:marBottom w:val="0"/>
          <w:divBdr>
            <w:top w:val="none" w:sz="0" w:space="0" w:color="auto"/>
            <w:left w:val="none" w:sz="0" w:space="0" w:color="auto"/>
            <w:bottom w:val="none" w:sz="0" w:space="0" w:color="auto"/>
            <w:right w:val="none" w:sz="0" w:space="0" w:color="auto"/>
          </w:divBdr>
          <w:divsChild>
            <w:div w:id="1086876165">
              <w:marLeft w:val="0"/>
              <w:marRight w:val="0"/>
              <w:marTop w:val="0"/>
              <w:marBottom w:val="0"/>
              <w:divBdr>
                <w:top w:val="none" w:sz="0" w:space="0" w:color="auto"/>
                <w:left w:val="none" w:sz="0" w:space="0" w:color="auto"/>
                <w:bottom w:val="none" w:sz="0" w:space="0" w:color="auto"/>
                <w:right w:val="none" w:sz="0" w:space="0" w:color="auto"/>
              </w:divBdr>
            </w:div>
          </w:divsChild>
        </w:div>
        <w:div w:id="1851993349">
          <w:marLeft w:val="0"/>
          <w:marRight w:val="0"/>
          <w:marTop w:val="0"/>
          <w:marBottom w:val="0"/>
          <w:divBdr>
            <w:top w:val="none" w:sz="0" w:space="0" w:color="auto"/>
            <w:left w:val="none" w:sz="0" w:space="0" w:color="auto"/>
            <w:bottom w:val="none" w:sz="0" w:space="0" w:color="auto"/>
            <w:right w:val="none" w:sz="0" w:space="0" w:color="auto"/>
          </w:divBdr>
        </w:div>
        <w:div w:id="990868423">
          <w:marLeft w:val="0"/>
          <w:marRight w:val="0"/>
          <w:marTop w:val="0"/>
          <w:marBottom w:val="0"/>
          <w:divBdr>
            <w:top w:val="none" w:sz="0" w:space="0" w:color="auto"/>
            <w:left w:val="none" w:sz="0" w:space="0" w:color="auto"/>
            <w:bottom w:val="none" w:sz="0" w:space="0" w:color="auto"/>
            <w:right w:val="none" w:sz="0" w:space="0" w:color="auto"/>
          </w:divBdr>
        </w:div>
        <w:div w:id="1298608150">
          <w:marLeft w:val="0"/>
          <w:marRight w:val="0"/>
          <w:marTop w:val="0"/>
          <w:marBottom w:val="0"/>
          <w:divBdr>
            <w:top w:val="none" w:sz="0" w:space="0" w:color="auto"/>
            <w:left w:val="none" w:sz="0" w:space="0" w:color="auto"/>
            <w:bottom w:val="none" w:sz="0" w:space="0" w:color="auto"/>
            <w:right w:val="none" w:sz="0" w:space="0" w:color="auto"/>
          </w:divBdr>
        </w:div>
        <w:div w:id="1200238756">
          <w:marLeft w:val="0"/>
          <w:marRight w:val="0"/>
          <w:marTop w:val="0"/>
          <w:marBottom w:val="0"/>
          <w:divBdr>
            <w:top w:val="none" w:sz="0" w:space="0" w:color="auto"/>
            <w:left w:val="none" w:sz="0" w:space="0" w:color="auto"/>
            <w:bottom w:val="none" w:sz="0" w:space="0" w:color="auto"/>
            <w:right w:val="none" w:sz="0" w:space="0" w:color="auto"/>
          </w:divBdr>
        </w:div>
        <w:div w:id="631597397">
          <w:marLeft w:val="0"/>
          <w:marRight w:val="0"/>
          <w:marTop w:val="0"/>
          <w:marBottom w:val="0"/>
          <w:divBdr>
            <w:top w:val="none" w:sz="0" w:space="0" w:color="auto"/>
            <w:left w:val="none" w:sz="0" w:space="0" w:color="auto"/>
            <w:bottom w:val="none" w:sz="0" w:space="0" w:color="auto"/>
            <w:right w:val="none" w:sz="0" w:space="0" w:color="auto"/>
          </w:divBdr>
        </w:div>
        <w:div w:id="116025055">
          <w:marLeft w:val="0"/>
          <w:marRight w:val="0"/>
          <w:marTop w:val="0"/>
          <w:marBottom w:val="0"/>
          <w:divBdr>
            <w:top w:val="none" w:sz="0" w:space="0" w:color="auto"/>
            <w:left w:val="none" w:sz="0" w:space="0" w:color="auto"/>
            <w:bottom w:val="none" w:sz="0" w:space="0" w:color="auto"/>
            <w:right w:val="none" w:sz="0" w:space="0" w:color="auto"/>
          </w:divBdr>
        </w:div>
        <w:div w:id="508642943">
          <w:marLeft w:val="0"/>
          <w:marRight w:val="0"/>
          <w:marTop w:val="0"/>
          <w:marBottom w:val="0"/>
          <w:divBdr>
            <w:top w:val="none" w:sz="0" w:space="0" w:color="auto"/>
            <w:left w:val="none" w:sz="0" w:space="0" w:color="auto"/>
            <w:bottom w:val="none" w:sz="0" w:space="0" w:color="auto"/>
            <w:right w:val="none" w:sz="0" w:space="0" w:color="auto"/>
          </w:divBdr>
        </w:div>
        <w:div w:id="268781202">
          <w:marLeft w:val="0"/>
          <w:marRight w:val="0"/>
          <w:marTop w:val="0"/>
          <w:marBottom w:val="0"/>
          <w:divBdr>
            <w:top w:val="none" w:sz="0" w:space="0" w:color="auto"/>
            <w:left w:val="none" w:sz="0" w:space="0" w:color="auto"/>
            <w:bottom w:val="none" w:sz="0" w:space="0" w:color="auto"/>
            <w:right w:val="none" w:sz="0" w:space="0" w:color="auto"/>
          </w:divBdr>
        </w:div>
        <w:div w:id="1660159475">
          <w:marLeft w:val="0"/>
          <w:marRight w:val="0"/>
          <w:marTop w:val="0"/>
          <w:marBottom w:val="0"/>
          <w:divBdr>
            <w:top w:val="none" w:sz="0" w:space="0" w:color="auto"/>
            <w:left w:val="none" w:sz="0" w:space="0" w:color="auto"/>
            <w:bottom w:val="none" w:sz="0" w:space="0" w:color="auto"/>
            <w:right w:val="none" w:sz="0" w:space="0" w:color="auto"/>
          </w:divBdr>
        </w:div>
        <w:div w:id="959452832">
          <w:marLeft w:val="0"/>
          <w:marRight w:val="0"/>
          <w:marTop w:val="0"/>
          <w:marBottom w:val="0"/>
          <w:divBdr>
            <w:top w:val="none" w:sz="0" w:space="0" w:color="auto"/>
            <w:left w:val="none" w:sz="0" w:space="0" w:color="auto"/>
            <w:bottom w:val="none" w:sz="0" w:space="0" w:color="auto"/>
            <w:right w:val="none" w:sz="0" w:space="0" w:color="auto"/>
          </w:divBdr>
        </w:div>
        <w:div w:id="2122913310">
          <w:marLeft w:val="0"/>
          <w:marRight w:val="0"/>
          <w:marTop w:val="0"/>
          <w:marBottom w:val="0"/>
          <w:divBdr>
            <w:top w:val="none" w:sz="0" w:space="0" w:color="auto"/>
            <w:left w:val="none" w:sz="0" w:space="0" w:color="auto"/>
            <w:bottom w:val="none" w:sz="0" w:space="0" w:color="auto"/>
            <w:right w:val="none" w:sz="0" w:space="0" w:color="auto"/>
          </w:divBdr>
        </w:div>
        <w:div w:id="2136830960">
          <w:marLeft w:val="0"/>
          <w:marRight w:val="0"/>
          <w:marTop w:val="0"/>
          <w:marBottom w:val="0"/>
          <w:divBdr>
            <w:top w:val="none" w:sz="0" w:space="0" w:color="auto"/>
            <w:left w:val="none" w:sz="0" w:space="0" w:color="auto"/>
            <w:bottom w:val="none" w:sz="0" w:space="0" w:color="auto"/>
            <w:right w:val="none" w:sz="0" w:space="0" w:color="auto"/>
          </w:divBdr>
        </w:div>
        <w:div w:id="1576552986">
          <w:marLeft w:val="0"/>
          <w:marRight w:val="0"/>
          <w:marTop w:val="0"/>
          <w:marBottom w:val="0"/>
          <w:divBdr>
            <w:top w:val="none" w:sz="0" w:space="0" w:color="auto"/>
            <w:left w:val="none" w:sz="0" w:space="0" w:color="auto"/>
            <w:bottom w:val="none" w:sz="0" w:space="0" w:color="auto"/>
            <w:right w:val="none" w:sz="0" w:space="0" w:color="auto"/>
          </w:divBdr>
        </w:div>
        <w:div w:id="1482116424">
          <w:marLeft w:val="0"/>
          <w:marRight w:val="0"/>
          <w:marTop w:val="0"/>
          <w:marBottom w:val="0"/>
          <w:divBdr>
            <w:top w:val="none" w:sz="0" w:space="0" w:color="auto"/>
            <w:left w:val="none" w:sz="0" w:space="0" w:color="auto"/>
            <w:bottom w:val="none" w:sz="0" w:space="0" w:color="auto"/>
            <w:right w:val="none" w:sz="0" w:space="0" w:color="auto"/>
          </w:divBdr>
        </w:div>
        <w:div w:id="1669288253">
          <w:marLeft w:val="0"/>
          <w:marRight w:val="0"/>
          <w:marTop w:val="0"/>
          <w:marBottom w:val="0"/>
          <w:divBdr>
            <w:top w:val="none" w:sz="0" w:space="0" w:color="auto"/>
            <w:left w:val="none" w:sz="0" w:space="0" w:color="auto"/>
            <w:bottom w:val="none" w:sz="0" w:space="0" w:color="auto"/>
            <w:right w:val="none" w:sz="0" w:space="0" w:color="auto"/>
          </w:divBdr>
        </w:div>
        <w:div w:id="750353383">
          <w:marLeft w:val="0"/>
          <w:marRight w:val="0"/>
          <w:marTop w:val="0"/>
          <w:marBottom w:val="0"/>
          <w:divBdr>
            <w:top w:val="none" w:sz="0" w:space="0" w:color="auto"/>
            <w:left w:val="none" w:sz="0" w:space="0" w:color="auto"/>
            <w:bottom w:val="none" w:sz="0" w:space="0" w:color="auto"/>
            <w:right w:val="none" w:sz="0" w:space="0" w:color="auto"/>
          </w:divBdr>
        </w:div>
        <w:div w:id="1852914338">
          <w:marLeft w:val="0"/>
          <w:marRight w:val="0"/>
          <w:marTop w:val="0"/>
          <w:marBottom w:val="0"/>
          <w:divBdr>
            <w:top w:val="none" w:sz="0" w:space="0" w:color="auto"/>
            <w:left w:val="none" w:sz="0" w:space="0" w:color="auto"/>
            <w:bottom w:val="none" w:sz="0" w:space="0" w:color="auto"/>
            <w:right w:val="none" w:sz="0" w:space="0" w:color="auto"/>
          </w:divBdr>
        </w:div>
        <w:div w:id="41752052">
          <w:marLeft w:val="0"/>
          <w:marRight w:val="0"/>
          <w:marTop w:val="0"/>
          <w:marBottom w:val="0"/>
          <w:divBdr>
            <w:top w:val="none" w:sz="0" w:space="0" w:color="auto"/>
            <w:left w:val="none" w:sz="0" w:space="0" w:color="auto"/>
            <w:bottom w:val="none" w:sz="0" w:space="0" w:color="auto"/>
            <w:right w:val="none" w:sz="0" w:space="0" w:color="auto"/>
          </w:divBdr>
        </w:div>
        <w:div w:id="1852449619">
          <w:marLeft w:val="0"/>
          <w:marRight w:val="0"/>
          <w:marTop w:val="0"/>
          <w:marBottom w:val="0"/>
          <w:divBdr>
            <w:top w:val="none" w:sz="0" w:space="0" w:color="auto"/>
            <w:left w:val="none" w:sz="0" w:space="0" w:color="auto"/>
            <w:bottom w:val="none" w:sz="0" w:space="0" w:color="auto"/>
            <w:right w:val="none" w:sz="0" w:space="0" w:color="auto"/>
          </w:divBdr>
          <w:divsChild>
            <w:div w:id="964391583">
              <w:marLeft w:val="0"/>
              <w:marRight w:val="0"/>
              <w:marTop w:val="0"/>
              <w:marBottom w:val="0"/>
              <w:divBdr>
                <w:top w:val="none" w:sz="0" w:space="0" w:color="auto"/>
                <w:left w:val="none" w:sz="0" w:space="0" w:color="auto"/>
                <w:bottom w:val="none" w:sz="0" w:space="0" w:color="auto"/>
                <w:right w:val="none" w:sz="0" w:space="0" w:color="auto"/>
              </w:divBdr>
            </w:div>
          </w:divsChild>
        </w:div>
        <w:div w:id="1133596518">
          <w:marLeft w:val="0"/>
          <w:marRight w:val="0"/>
          <w:marTop w:val="0"/>
          <w:marBottom w:val="0"/>
          <w:divBdr>
            <w:top w:val="none" w:sz="0" w:space="0" w:color="auto"/>
            <w:left w:val="none" w:sz="0" w:space="0" w:color="auto"/>
            <w:bottom w:val="none" w:sz="0" w:space="0" w:color="auto"/>
            <w:right w:val="none" w:sz="0" w:space="0" w:color="auto"/>
          </w:divBdr>
          <w:divsChild>
            <w:div w:id="682975511">
              <w:marLeft w:val="0"/>
              <w:marRight w:val="0"/>
              <w:marTop w:val="0"/>
              <w:marBottom w:val="0"/>
              <w:divBdr>
                <w:top w:val="none" w:sz="0" w:space="0" w:color="auto"/>
                <w:left w:val="none" w:sz="0" w:space="0" w:color="auto"/>
                <w:bottom w:val="none" w:sz="0" w:space="0" w:color="auto"/>
                <w:right w:val="none" w:sz="0" w:space="0" w:color="auto"/>
              </w:divBdr>
            </w:div>
          </w:divsChild>
        </w:div>
        <w:div w:id="400954533">
          <w:marLeft w:val="0"/>
          <w:marRight w:val="0"/>
          <w:marTop w:val="0"/>
          <w:marBottom w:val="0"/>
          <w:divBdr>
            <w:top w:val="none" w:sz="0" w:space="0" w:color="auto"/>
            <w:left w:val="none" w:sz="0" w:space="0" w:color="auto"/>
            <w:bottom w:val="none" w:sz="0" w:space="0" w:color="auto"/>
            <w:right w:val="none" w:sz="0" w:space="0" w:color="auto"/>
          </w:divBdr>
        </w:div>
        <w:div w:id="406004915">
          <w:marLeft w:val="0"/>
          <w:marRight w:val="0"/>
          <w:marTop w:val="0"/>
          <w:marBottom w:val="0"/>
          <w:divBdr>
            <w:top w:val="none" w:sz="0" w:space="0" w:color="auto"/>
            <w:left w:val="none" w:sz="0" w:space="0" w:color="auto"/>
            <w:bottom w:val="none" w:sz="0" w:space="0" w:color="auto"/>
            <w:right w:val="none" w:sz="0" w:space="0" w:color="auto"/>
          </w:divBdr>
        </w:div>
        <w:div w:id="169948400">
          <w:marLeft w:val="0"/>
          <w:marRight w:val="0"/>
          <w:marTop w:val="0"/>
          <w:marBottom w:val="0"/>
          <w:divBdr>
            <w:top w:val="none" w:sz="0" w:space="0" w:color="auto"/>
            <w:left w:val="none" w:sz="0" w:space="0" w:color="auto"/>
            <w:bottom w:val="none" w:sz="0" w:space="0" w:color="auto"/>
            <w:right w:val="none" w:sz="0" w:space="0" w:color="auto"/>
          </w:divBdr>
        </w:div>
        <w:div w:id="2029410267">
          <w:marLeft w:val="0"/>
          <w:marRight w:val="0"/>
          <w:marTop w:val="0"/>
          <w:marBottom w:val="0"/>
          <w:divBdr>
            <w:top w:val="none" w:sz="0" w:space="0" w:color="auto"/>
            <w:left w:val="none" w:sz="0" w:space="0" w:color="auto"/>
            <w:bottom w:val="none" w:sz="0" w:space="0" w:color="auto"/>
            <w:right w:val="none" w:sz="0" w:space="0" w:color="auto"/>
          </w:divBdr>
        </w:div>
        <w:div w:id="211354068">
          <w:marLeft w:val="0"/>
          <w:marRight w:val="0"/>
          <w:marTop w:val="0"/>
          <w:marBottom w:val="0"/>
          <w:divBdr>
            <w:top w:val="none" w:sz="0" w:space="0" w:color="auto"/>
            <w:left w:val="none" w:sz="0" w:space="0" w:color="auto"/>
            <w:bottom w:val="none" w:sz="0" w:space="0" w:color="auto"/>
            <w:right w:val="none" w:sz="0" w:space="0" w:color="auto"/>
          </w:divBdr>
        </w:div>
        <w:div w:id="833572392">
          <w:marLeft w:val="0"/>
          <w:marRight w:val="0"/>
          <w:marTop w:val="0"/>
          <w:marBottom w:val="0"/>
          <w:divBdr>
            <w:top w:val="none" w:sz="0" w:space="0" w:color="auto"/>
            <w:left w:val="none" w:sz="0" w:space="0" w:color="auto"/>
            <w:bottom w:val="none" w:sz="0" w:space="0" w:color="auto"/>
            <w:right w:val="none" w:sz="0" w:space="0" w:color="auto"/>
          </w:divBdr>
        </w:div>
        <w:div w:id="2135635396">
          <w:marLeft w:val="0"/>
          <w:marRight w:val="0"/>
          <w:marTop w:val="0"/>
          <w:marBottom w:val="0"/>
          <w:divBdr>
            <w:top w:val="none" w:sz="0" w:space="0" w:color="auto"/>
            <w:left w:val="none" w:sz="0" w:space="0" w:color="auto"/>
            <w:bottom w:val="none" w:sz="0" w:space="0" w:color="auto"/>
            <w:right w:val="none" w:sz="0" w:space="0" w:color="auto"/>
          </w:divBdr>
        </w:div>
        <w:div w:id="771516420">
          <w:marLeft w:val="0"/>
          <w:marRight w:val="0"/>
          <w:marTop w:val="0"/>
          <w:marBottom w:val="0"/>
          <w:divBdr>
            <w:top w:val="none" w:sz="0" w:space="0" w:color="auto"/>
            <w:left w:val="none" w:sz="0" w:space="0" w:color="auto"/>
            <w:bottom w:val="none" w:sz="0" w:space="0" w:color="auto"/>
            <w:right w:val="none" w:sz="0" w:space="0" w:color="auto"/>
          </w:divBdr>
        </w:div>
        <w:div w:id="2018379878">
          <w:marLeft w:val="0"/>
          <w:marRight w:val="0"/>
          <w:marTop w:val="0"/>
          <w:marBottom w:val="0"/>
          <w:divBdr>
            <w:top w:val="none" w:sz="0" w:space="0" w:color="auto"/>
            <w:left w:val="none" w:sz="0" w:space="0" w:color="auto"/>
            <w:bottom w:val="none" w:sz="0" w:space="0" w:color="auto"/>
            <w:right w:val="none" w:sz="0" w:space="0" w:color="auto"/>
          </w:divBdr>
        </w:div>
        <w:div w:id="885986995">
          <w:marLeft w:val="0"/>
          <w:marRight w:val="0"/>
          <w:marTop w:val="0"/>
          <w:marBottom w:val="0"/>
          <w:divBdr>
            <w:top w:val="none" w:sz="0" w:space="0" w:color="auto"/>
            <w:left w:val="none" w:sz="0" w:space="0" w:color="auto"/>
            <w:bottom w:val="none" w:sz="0" w:space="0" w:color="auto"/>
            <w:right w:val="none" w:sz="0" w:space="0" w:color="auto"/>
          </w:divBdr>
        </w:div>
        <w:div w:id="1889685878">
          <w:marLeft w:val="0"/>
          <w:marRight w:val="0"/>
          <w:marTop w:val="0"/>
          <w:marBottom w:val="0"/>
          <w:divBdr>
            <w:top w:val="none" w:sz="0" w:space="0" w:color="auto"/>
            <w:left w:val="none" w:sz="0" w:space="0" w:color="auto"/>
            <w:bottom w:val="none" w:sz="0" w:space="0" w:color="auto"/>
            <w:right w:val="none" w:sz="0" w:space="0" w:color="auto"/>
          </w:divBdr>
        </w:div>
        <w:div w:id="1238439706">
          <w:marLeft w:val="0"/>
          <w:marRight w:val="0"/>
          <w:marTop w:val="0"/>
          <w:marBottom w:val="0"/>
          <w:divBdr>
            <w:top w:val="none" w:sz="0" w:space="0" w:color="auto"/>
            <w:left w:val="none" w:sz="0" w:space="0" w:color="auto"/>
            <w:bottom w:val="none" w:sz="0" w:space="0" w:color="auto"/>
            <w:right w:val="none" w:sz="0" w:space="0" w:color="auto"/>
          </w:divBdr>
        </w:div>
        <w:div w:id="1262954585">
          <w:marLeft w:val="0"/>
          <w:marRight w:val="0"/>
          <w:marTop w:val="0"/>
          <w:marBottom w:val="0"/>
          <w:divBdr>
            <w:top w:val="none" w:sz="0" w:space="0" w:color="auto"/>
            <w:left w:val="none" w:sz="0" w:space="0" w:color="auto"/>
            <w:bottom w:val="none" w:sz="0" w:space="0" w:color="auto"/>
            <w:right w:val="none" w:sz="0" w:space="0" w:color="auto"/>
          </w:divBdr>
        </w:div>
        <w:div w:id="1896819923">
          <w:marLeft w:val="0"/>
          <w:marRight w:val="0"/>
          <w:marTop w:val="0"/>
          <w:marBottom w:val="0"/>
          <w:divBdr>
            <w:top w:val="none" w:sz="0" w:space="0" w:color="auto"/>
            <w:left w:val="none" w:sz="0" w:space="0" w:color="auto"/>
            <w:bottom w:val="none" w:sz="0" w:space="0" w:color="auto"/>
            <w:right w:val="none" w:sz="0" w:space="0" w:color="auto"/>
          </w:divBdr>
        </w:div>
        <w:div w:id="958805358">
          <w:marLeft w:val="0"/>
          <w:marRight w:val="0"/>
          <w:marTop w:val="0"/>
          <w:marBottom w:val="0"/>
          <w:divBdr>
            <w:top w:val="none" w:sz="0" w:space="0" w:color="auto"/>
            <w:left w:val="none" w:sz="0" w:space="0" w:color="auto"/>
            <w:bottom w:val="none" w:sz="0" w:space="0" w:color="auto"/>
            <w:right w:val="none" w:sz="0" w:space="0" w:color="auto"/>
          </w:divBdr>
        </w:div>
        <w:div w:id="15623875">
          <w:marLeft w:val="0"/>
          <w:marRight w:val="0"/>
          <w:marTop w:val="0"/>
          <w:marBottom w:val="0"/>
          <w:divBdr>
            <w:top w:val="none" w:sz="0" w:space="0" w:color="auto"/>
            <w:left w:val="none" w:sz="0" w:space="0" w:color="auto"/>
            <w:bottom w:val="none" w:sz="0" w:space="0" w:color="auto"/>
            <w:right w:val="none" w:sz="0" w:space="0" w:color="auto"/>
          </w:divBdr>
          <w:divsChild>
            <w:div w:id="1453786476">
              <w:marLeft w:val="0"/>
              <w:marRight w:val="0"/>
              <w:marTop w:val="0"/>
              <w:marBottom w:val="0"/>
              <w:divBdr>
                <w:top w:val="none" w:sz="0" w:space="0" w:color="auto"/>
                <w:left w:val="none" w:sz="0" w:space="0" w:color="auto"/>
                <w:bottom w:val="none" w:sz="0" w:space="0" w:color="auto"/>
                <w:right w:val="none" w:sz="0" w:space="0" w:color="auto"/>
              </w:divBdr>
            </w:div>
          </w:divsChild>
        </w:div>
        <w:div w:id="134221034">
          <w:marLeft w:val="0"/>
          <w:marRight w:val="0"/>
          <w:marTop w:val="0"/>
          <w:marBottom w:val="0"/>
          <w:divBdr>
            <w:top w:val="none" w:sz="0" w:space="0" w:color="auto"/>
            <w:left w:val="none" w:sz="0" w:space="0" w:color="auto"/>
            <w:bottom w:val="none" w:sz="0" w:space="0" w:color="auto"/>
            <w:right w:val="none" w:sz="0" w:space="0" w:color="auto"/>
          </w:divBdr>
          <w:divsChild>
            <w:div w:id="1582640371">
              <w:marLeft w:val="0"/>
              <w:marRight w:val="0"/>
              <w:marTop w:val="0"/>
              <w:marBottom w:val="0"/>
              <w:divBdr>
                <w:top w:val="none" w:sz="0" w:space="0" w:color="auto"/>
                <w:left w:val="none" w:sz="0" w:space="0" w:color="auto"/>
                <w:bottom w:val="none" w:sz="0" w:space="0" w:color="auto"/>
                <w:right w:val="none" w:sz="0" w:space="0" w:color="auto"/>
              </w:divBdr>
            </w:div>
          </w:divsChild>
        </w:div>
        <w:div w:id="1989244748">
          <w:marLeft w:val="0"/>
          <w:marRight w:val="0"/>
          <w:marTop w:val="0"/>
          <w:marBottom w:val="0"/>
          <w:divBdr>
            <w:top w:val="none" w:sz="0" w:space="0" w:color="auto"/>
            <w:left w:val="none" w:sz="0" w:space="0" w:color="auto"/>
            <w:bottom w:val="none" w:sz="0" w:space="0" w:color="auto"/>
            <w:right w:val="none" w:sz="0" w:space="0" w:color="auto"/>
          </w:divBdr>
        </w:div>
        <w:div w:id="1420909129">
          <w:marLeft w:val="0"/>
          <w:marRight w:val="0"/>
          <w:marTop w:val="0"/>
          <w:marBottom w:val="0"/>
          <w:divBdr>
            <w:top w:val="none" w:sz="0" w:space="0" w:color="auto"/>
            <w:left w:val="none" w:sz="0" w:space="0" w:color="auto"/>
            <w:bottom w:val="none" w:sz="0" w:space="0" w:color="auto"/>
            <w:right w:val="none" w:sz="0" w:space="0" w:color="auto"/>
          </w:divBdr>
        </w:div>
        <w:div w:id="1093472950">
          <w:marLeft w:val="0"/>
          <w:marRight w:val="0"/>
          <w:marTop w:val="0"/>
          <w:marBottom w:val="0"/>
          <w:divBdr>
            <w:top w:val="none" w:sz="0" w:space="0" w:color="auto"/>
            <w:left w:val="none" w:sz="0" w:space="0" w:color="auto"/>
            <w:bottom w:val="none" w:sz="0" w:space="0" w:color="auto"/>
            <w:right w:val="none" w:sz="0" w:space="0" w:color="auto"/>
          </w:divBdr>
        </w:div>
        <w:div w:id="1875385363">
          <w:marLeft w:val="0"/>
          <w:marRight w:val="0"/>
          <w:marTop w:val="0"/>
          <w:marBottom w:val="0"/>
          <w:divBdr>
            <w:top w:val="none" w:sz="0" w:space="0" w:color="auto"/>
            <w:left w:val="none" w:sz="0" w:space="0" w:color="auto"/>
            <w:bottom w:val="none" w:sz="0" w:space="0" w:color="auto"/>
            <w:right w:val="none" w:sz="0" w:space="0" w:color="auto"/>
          </w:divBdr>
        </w:div>
        <w:div w:id="173348903">
          <w:marLeft w:val="0"/>
          <w:marRight w:val="0"/>
          <w:marTop w:val="0"/>
          <w:marBottom w:val="0"/>
          <w:divBdr>
            <w:top w:val="none" w:sz="0" w:space="0" w:color="auto"/>
            <w:left w:val="none" w:sz="0" w:space="0" w:color="auto"/>
            <w:bottom w:val="none" w:sz="0" w:space="0" w:color="auto"/>
            <w:right w:val="none" w:sz="0" w:space="0" w:color="auto"/>
          </w:divBdr>
        </w:div>
        <w:div w:id="652487955">
          <w:marLeft w:val="0"/>
          <w:marRight w:val="0"/>
          <w:marTop w:val="0"/>
          <w:marBottom w:val="0"/>
          <w:divBdr>
            <w:top w:val="none" w:sz="0" w:space="0" w:color="auto"/>
            <w:left w:val="none" w:sz="0" w:space="0" w:color="auto"/>
            <w:bottom w:val="none" w:sz="0" w:space="0" w:color="auto"/>
            <w:right w:val="none" w:sz="0" w:space="0" w:color="auto"/>
          </w:divBdr>
        </w:div>
        <w:div w:id="1215192220">
          <w:marLeft w:val="0"/>
          <w:marRight w:val="0"/>
          <w:marTop w:val="0"/>
          <w:marBottom w:val="0"/>
          <w:divBdr>
            <w:top w:val="none" w:sz="0" w:space="0" w:color="auto"/>
            <w:left w:val="none" w:sz="0" w:space="0" w:color="auto"/>
            <w:bottom w:val="none" w:sz="0" w:space="0" w:color="auto"/>
            <w:right w:val="none" w:sz="0" w:space="0" w:color="auto"/>
          </w:divBdr>
        </w:div>
        <w:div w:id="1568807915">
          <w:marLeft w:val="0"/>
          <w:marRight w:val="0"/>
          <w:marTop w:val="0"/>
          <w:marBottom w:val="0"/>
          <w:divBdr>
            <w:top w:val="none" w:sz="0" w:space="0" w:color="auto"/>
            <w:left w:val="none" w:sz="0" w:space="0" w:color="auto"/>
            <w:bottom w:val="none" w:sz="0" w:space="0" w:color="auto"/>
            <w:right w:val="none" w:sz="0" w:space="0" w:color="auto"/>
          </w:divBdr>
        </w:div>
        <w:div w:id="472138770">
          <w:marLeft w:val="0"/>
          <w:marRight w:val="0"/>
          <w:marTop w:val="0"/>
          <w:marBottom w:val="0"/>
          <w:divBdr>
            <w:top w:val="none" w:sz="0" w:space="0" w:color="auto"/>
            <w:left w:val="none" w:sz="0" w:space="0" w:color="auto"/>
            <w:bottom w:val="none" w:sz="0" w:space="0" w:color="auto"/>
            <w:right w:val="none" w:sz="0" w:space="0" w:color="auto"/>
          </w:divBdr>
        </w:div>
        <w:div w:id="239945261">
          <w:marLeft w:val="0"/>
          <w:marRight w:val="0"/>
          <w:marTop w:val="0"/>
          <w:marBottom w:val="0"/>
          <w:divBdr>
            <w:top w:val="none" w:sz="0" w:space="0" w:color="auto"/>
            <w:left w:val="none" w:sz="0" w:space="0" w:color="auto"/>
            <w:bottom w:val="none" w:sz="0" w:space="0" w:color="auto"/>
            <w:right w:val="none" w:sz="0" w:space="0" w:color="auto"/>
          </w:divBdr>
        </w:div>
        <w:div w:id="1019161809">
          <w:marLeft w:val="0"/>
          <w:marRight w:val="0"/>
          <w:marTop w:val="0"/>
          <w:marBottom w:val="0"/>
          <w:divBdr>
            <w:top w:val="none" w:sz="0" w:space="0" w:color="auto"/>
            <w:left w:val="none" w:sz="0" w:space="0" w:color="auto"/>
            <w:bottom w:val="none" w:sz="0" w:space="0" w:color="auto"/>
            <w:right w:val="none" w:sz="0" w:space="0" w:color="auto"/>
          </w:divBdr>
        </w:div>
        <w:div w:id="1391419170">
          <w:marLeft w:val="0"/>
          <w:marRight w:val="0"/>
          <w:marTop w:val="0"/>
          <w:marBottom w:val="0"/>
          <w:divBdr>
            <w:top w:val="none" w:sz="0" w:space="0" w:color="auto"/>
            <w:left w:val="none" w:sz="0" w:space="0" w:color="auto"/>
            <w:bottom w:val="none" w:sz="0" w:space="0" w:color="auto"/>
            <w:right w:val="none" w:sz="0" w:space="0" w:color="auto"/>
          </w:divBdr>
        </w:div>
        <w:div w:id="943727834">
          <w:marLeft w:val="0"/>
          <w:marRight w:val="0"/>
          <w:marTop w:val="0"/>
          <w:marBottom w:val="0"/>
          <w:divBdr>
            <w:top w:val="none" w:sz="0" w:space="0" w:color="auto"/>
            <w:left w:val="none" w:sz="0" w:space="0" w:color="auto"/>
            <w:bottom w:val="none" w:sz="0" w:space="0" w:color="auto"/>
            <w:right w:val="none" w:sz="0" w:space="0" w:color="auto"/>
          </w:divBdr>
        </w:div>
        <w:div w:id="1689408121">
          <w:marLeft w:val="0"/>
          <w:marRight w:val="0"/>
          <w:marTop w:val="0"/>
          <w:marBottom w:val="0"/>
          <w:divBdr>
            <w:top w:val="none" w:sz="0" w:space="0" w:color="auto"/>
            <w:left w:val="none" w:sz="0" w:space="0" w:color="auto"/>
            <w:bottom w:val="none" w:sz="0" w:space="0" w:color="auto"/>
            <w:right w:val="none" w:sz="0" w:space="0" w:color="auto"/>
          </w:divBdr>
        </w:div>
        <w:div w:id="189497163">
          <w:marLeft w:val="0"/>
          <w:marRight w:val="0"/>
          <w:marTop w:val="0"/>
          <w:marBottom w:val="0"/>
          <w:divBdr>
            <w:top w:val="none" w:sz="0" w:space="0" w:color="auto"/>
            <w:left w:val="none" w:sz="0" w:space="0" w:color="auto"/>
            <w:bottom w:val="none" w:sz="0" w:space="0" w:color="auto"/>
            <w:right w:val="none" w:sz="0" w:space="0" w:color="auto"/>
          </w:divBdr>
        </w:div>
        <w:div w:id="15424701">
          <w:marLeft w:val="0"/>
          <w:marRight w:val="0"/>
          <w:marTop w:val="0"/>
          <w:marBottom w:val="0"/>
          <w:divBdr>
            <w:top w:val="none" w:sz="0" w:space="0" w:color="auto"/>
            <w:left w:val="none" w:sz="0" w:space="0" w:color="auto"/>
            <w:bottom w:val="none" w:sz="0" w:space="0" w:color="auto"/>
            <w:right w:val="none" w:sz="0" w:space="0" w:color="auto"/>
          </w:divBdr>
        </w:div>
        <w:div w:id="1467550764">
          <w:marLeft w:val="0"/>
          <w:marRight w:val="0"/>
          <w:marTop w:val="0"/>
          <w:marBottom w:val="0"/>
          <w:divBdr>
            <w:top w:val="none" w:sz="0" w:space="0" w:color="auto"/>
            <w:left w:val="none" w:sz="0" w:space="0" w:color="auto"/>
            <w:bottom w:val="none" w:sz="0" w:space="0" w:color="auto"/>
            <w:right w:val="none" w:sz="0" w:space="0" w:color="auto"/>
          </w:divBdr>
        </w:div>
        <w:div w:id="207881041">
          <w:marLeft w:val="0"/>
          <w:marRight w:val="0"/>
          <w:marTop w:val="0"/>
          <w:marBottom w:val="0"/>
          <w:divBdr>
            <w:top w:val="none" w:sz="0" w:space="0" w:color="auto"/>
            <w:left w:val="none" w:sz="0" w:space="0" w:color="auto"/>
            <w:bottom w:val="none" w:sz="0" w:space="0" w:color="auto"/>
            <w:right w:val="none" w:sz="0" w:space="0" w:color="auto"/>
          </w:divBdr>
        </w:div>
        <w:div w:id="434440904">
          <w:marLeft w:val="0"/>
          <w:marRight w:val="0"/>
          <w:marTop w:val="0"/>
          <w:marBottom w:val="0"/>
          <w:divBdr>
            <w:top w:val="none" w:sz="0" w:space="0" w:color="auto"/>
            <w:left w:val="none" w:sz="0" w:space="0" w:color="auto"/>
            <w:bottom w:val="none" w:sz="0" w:space="0" w:color="auto"/>
            <w:right w:val="none" w:sz="0" w:space="0" w:color="auto"/>
          </w:divBdr>
          <w:divsChild>
            <w:div w:id="883568290">
              <w:marLeft w:val="0"/>
              <w:marRight w:val="0"/>
              <w:marTop w:val="0"/>
              <w:marBottom w:val="0"/>
              <w:divBdr>
                <w:top w:val="none" w:sz="0" w:space="0" w:color="auto"/>
                <w:left w:val="none" w:sz="0" w:space="0" w:color="auto"/>
                <w:bottom w:val="none" w:sz="0" w:space="0" w:color="auto"/>
                <w:right w:val="none" w:sz="0" w:space="0" w:color="auto"/>
              </w:divBdr>
            </w:div>
          </w:divsChild>
        </w:div>
        <w:div w:id="2132704959">
          <w:marLeft w:val="0"/>
          <w:marRight w:val="0"/>
          <w:marTop w:val="0"/>
          <w:marBottom w:val="0"/>
          <w:divBdr>
            <w:top w:val="none" w:sz="0" w:space="0" w:color="auto"/>
            <w:left w:val="none" w:sz="0" w:space="0" w:color="auto"/>
            <w:bottom w:val="none" w:sz="0" w:space="0" w:color="auto"/>
            <w:right w:val="none" w:sz="0" w:space="0" w:color="auto"/>
          </w:divBdr>
          <w:divsChild>
            <w:div w:id="773018423">
              <w:marLeft w:val="0"/>
              <w:marRight w:val="0"/>
              <w:marTop w:val="0"/>
              <w:marBottom w:val="0"/>
              <w:divBdr>
                <w:top w:val="none" w:sz="0" w:space="0" w:color="auto"/>
                <w:left w:val="none" w:sz="0" w:space="0" w:color="auto"/>
                <w:bottom w:val="none" w:sz="0" w:space="0" w:color="auto"/>
                <w:right w:val="none" w:sz="0" w:space="0" w:color="auto"/>
              </w:divBdr>
            </w:div>
          </w:divsChild>
        </w:div>
        <w:div w:id="593247516">
          <w:marLeft w:val="0"/>
          <w:marRight w:val="0"/>
          <w:marTop w:val="0"/>
          <w:marBottom w:val="0"/>
          <w:divBdr>
            <w:top w:val="none" w:sz="0" w:space="0" w:color="auto"/>
            <w:left w:val="none" w:sz="0" w:space="0" w:color="auto"/>
            <w:bottom w:val="none" w:sz="0" w:space="0" w:color="auto"/>
            <w:right w:val="none" w:sz="0" w:space="0" w:color="auto"/>
          </w:divBdr>
        </w:div>
        <w:div w:id="1791432922">
          <w:marLeft w:val="0"/>
          <w:marRight w:val="0"/>
          <w:marTop w:val="0"/>
          <w:marBottom w:val="0"/>
          <w:divBdr>
            <w:top w:val="none" w:sz="0" w:space="0" w:color="auto"/>
            <w:left w:val="none" w:sz="0" w:space="0" w:color="auto"/>
            <w:bottom w:val="none" w:sz="0" w:space="0" w:color="auto"/>
            <w:right w:val="none" w:sz="0" w:space="0" w:color="auto"/>
          </w:divBdr>
        </w:div>
        <w:div w:id="2141606669">
          <w:marLeft w:val="0"/>
          <w:marRight w:val="0"/>
          <w:marTop w:val="0"/>
          <w:marBottom w:val="0"/>
          <w:divBdr>
            <w:top w:val="none" w:sz="0" w:space="0" w:color="auto"/>
            <w:left w:val="none" w:sz="0" w:space="0" w:color="auto"/>
            <w:bottom w:val="none" w:sz="0" w:space="0" w:color="auto"/>
            <w:right w:val="none" w:sz="0" w:space="0" w:color="auto"/>
          </w:divBdr>
        </w:div>
        <w:div w:id="1116868754">
          <w:marLeft w:val="0"/>
          <w:marRight w:val="0"/>
          <w:marTop w:val="0"/>
          <w:marBottom w:val="0"/>
          <w:divBdr>
            <w:top w:val="none" w:sz="0" w:space="0" w:color="auto"/>
            <w:left w:val="none" w:sz="0" w:space="0" w:color="auto"/>
            <w:bottom w:val="none" w:sz="0" w:space="0" w:color="auto"/>
            <w:right w:val="none" w:sz="0" w:space="0" w:color="auto"/>
          </w:divBdr>
        </w:div>
        <w:div w:id="1087382105">
          <w:marLeft w:val="0"/>
          <w:marRight w:val="0"/>
          <w:marTop w:val="0"/>
          <w:marBottom w:val="0"/>
          <w:divBdr>
            <w:top w:val="none" w:sz="0" w:space="0" w:color="auto"/>
            <w:left w:val="none" w:sz="0" w:space="0" w:color="auto"/>
            <w:bottom w:val="none" w:sz="0" w:space="0" w:color="auto"/>
            <w:right w:val="none" w:sz="0" w:space="0" w:color="auto"/>
          </w:divBdr>
        </w:div>
        <w:div w:id="983849599">
          <w:marLeft w:val="0"/>
          <w:marRight w:val="0"/>
          <w:marTop w:val="0"/>
          <w:marBottom w:val="0"/>
          <w:divBdr>
            <w:top w:val="none" w:sz="0" w:space="0" w:color="auto"/>
            <w:left w:val="none" w:sz="0" w:space="0" w:color="auto"/>
            <w:bottom w:val="none" w:sz="0" w:space="0" w:color="auto"/>
            <w:right w:val="none" w:sz="0" w:space="0" w:color="auto"/>
          </w:divBdr>
        </w:div>
        <w:div w:id="1470980017">
          <w:marLeft w:val="0"/>
          <w:marRight w:val="0"/>
          <w:marTop w:val="0"/>
          <w:marBottom w:val="0"/>
          <w:divBdr>
            <w:top w:val="none" w:sz="0" w:space="0" w:color="auto"/>
            <w:left w:val="none" w:sz="0" w:space="0" w:color="auto"/>
            <w:bottom w:val="none" w:sz="0" w:space="0" w:color="auto"/>
            <w:right w:val="none" w:sz="0" w:space="0" w:color="auto"/>
          </w:divBdr>
        </w:div>
        <w:div w:id="718437610">
          <w:marLeft w:val="0"/>
          <w:marRight w:val="0"/>
          <w:marTop w:val="0"/>
          <w:marBottom w:val="0"/>
          <w:divBdr>
            <w:top w:val="none" w:sz="0" w:space="0" w:color="auto"/>
            <w:left w:val="none" w:sz="0" w:space="0" w:color="auto"/>
            <w:bottom w:val="none" w:sz="0" w:space="0" w:color="auto"/>
            <w:right w:val="none" w:sz="0" w:space="0" w:color="auto"/>
          </w:divBdr>
        </w:div>
        <w:div w:id="994643728">
          <w:marLeft w:val="0"/>
          <w:marRight w:val="0"/>
          <w:marTop w:val="0"/>
          <w:marBottom w:val="0"/>
          <w:divBdr>
            <w:top w:val="none" w:sz="0" w:space="0" w:color="auto"/>
            <w:left w:val="none" w:sz="0" w:space="0" w:color="auto"/>
            <w:bottom w:val="none" w:sz="0" w:space="0" w:color="auto"/>
            <w:right w:val="none" w:sz="0" w:space="0" w:color="auto"/>
          </w:divBdr>
        </w:div>
        <w:div w:id="1473477911">
          <w:marLeft w:val="0"/>
          <w:marRight w:val="0"/>
          <w:marTop w:val="0"/>
          <w:marBottom w:val="0"/>
          <w:divBdr>
            <w:top w:val="none" w:sz="0" w:space="0" w:color="auto"/>
            <w:left w:val="none" w:sz="0" w:space="0" w:color="auto"/>
            <w:bottom w:val="none" w:sz="0" w:space="0" w:color="auto"/>
            <w:right w:val="none" w:sz="0" w:space="0" w:color="auto"/>
          </w:divBdr>
        </w:div>
        <w:div w:id="74056079">
          <w:marLeft w:val="0"/>
          <w:marRight w:val="0"/>
          <w:marTop w:val="0"/>
          <w:marBottom w:val="0"/>
          <w:divBdr>
            <w:top w:val="none" w:sz="0" w:space="0" w:color="auto"/>
            <w:left w:val="none" w:sz="0" w:space="0" w:color="auto"/>
            <w:bottom w:val="none" w:sz="0" w:space="0" w:color="auto"/>
            <w:right w:val="none" w:sz="0" w:space="0" w:color="auto"/>
          </w:divBdr>
        </w:div>
        <w:div w:id="1453406200">
          <w:marLeft w:val="0"/>
          <w:marRight w:val="0"/>
          <w:marTop w:val="0"/>
          <w:marBottom w:val="0"/>
          <w:divBdr>
            <w:top w:val="none" w:sz="0" w:space="0" w:color="auto"/>
            <w:left w:val="none" w:sz="0" w:space="0" w:color="auto"/>
            <w:bottom w:val="none" w:sz="0" w:space="0" w:color="auto"/>
            <w:right w:val="none" w:sz="0" w:space="0" w:color="auto"/>
          </w:divBdr>
        </w:div>
        <w:div w:id="1218128444">
          <w:marLeft w:val="0"/>
          <w:marRight w:val="0"/>
          <w:marTop w:val="0"/>
          <w:marBottom w:val="0"/>
          <w:divBdr>
            <w:top w:val="none" w:sz="0" w:space="0" w:color="auto"/>
            <w:left w:val="none" w:sz="0" w:space="0" w:color="auto"/>
            <w:bottom w:val="none" w:sz="0" w:space="0" w:color="auto"/>
            <w:right w:val="none" w:sz="0" w:space="0" w:color="auto"/>
          </w:divBdr>
        </w:div>
        <w:div w:id="1098141631">
          <w:marLeft w:val="0"/>
          <w:marRight w:val="0"/>
          <w:marTop w:val="0"/>
          <w:marBottom w:val="0"/>
          <w:divBdr>
            <w:top w:val="none" w:sz="0" w:space="0" w:color="auto"/>
            <w:left w:val="none" w:sz="0" w:space="0" w:color="auto"/>
            <w:bottom w:val="none" w:sz="0" w:space="0" w:color="auto"/>
            <w:right w:val="none" w:sz="0" w:space="0" w:color="auto"/>
          </w:divBdr>
        </w:div>
        <w:div w:id="1771001086">
          <w:marLeft w:val="0"/>
          <w:marRight w:val="0"/>
          <w:marTop w:val="0"/>
          <w:marBottom w:val="0"/>
          <w:divBdr>
            <w:top w:val="none" w:sz="0" w:space="0" w:color="auto"/>
            <w:left w:val="none" w:sz="0" w:space="0" w:color="auto"/>
            <w:bottom w:val="none" w:sz="0" w:space="0" w:color="auto"/>
            <w:right w:val="none" w:sz="0" w:space="0" w:color="auto"/>
          </w:divBdr>
        </w:div>
        <w:div w:id="1129785796">
          <w:marLeft w:val="0"/>
          <w:marRight w:val="0"/>
          <w:marTop w:val="0"/>
          <w:marBottom w:val="0"/>
          <w:divBdr>
            <w:top w:val="none" w:sz="0" w:space="0" w:color="auto"/>
            <w:left w:val="none" w:sz="0" w:space="0" w:color="auto"/>
            <w:bottom w:val="none" w:sz="0" w:space="0" w:color="auto"/>
            <w:right w:val="none" w:sz="0" w:space="0" w:color="auto"/>
          </w:divBdr>
        </w:div>
        <w:div w:id="1622760320">
          <w:marLeft w:val="0"/>
          <w:marRight w:val="0"/>
          <w:marTop w:val="0"/>
          <w:marBottom w:val="0"/>
          <w:divBdr>
            <w:top w:val="none" w:sz="0" w:space="0" w:color="auto"/>
            <w:left w:val="none" w:sz="0" w:space="0" w:color="auto"/>
            <w:bottom w:val="none" w:sz="0" w:space="0" w:color="auto"/>
            <w:right w:val="none" w:sz="0" w:space="0" w:color="auto"/>
          </w:divBdr>
        </w:div>
        <w:div w:id="1564827305">
          <w:marLeft w:val="0"/>
          <w:marRight w:val="0"/>
          <w:marTop w:val="0"/>
          <w:marBottom w:val="0"/>
          <w:divBdr>
            <w:top w:val="none" w:sz="0" w:space="0" w:color="auto"/>
            <w:left w:val="none" w:sz="0" w:space="0" w:color="auto"/>
            <w:bottom w:val="none" w:sz="0" w:space="0" w:color="auto"/>
            <w:right w:val="none" w:sz="0" w:space="0" w:color="auto"/>
          </w:divBdr>
        </w:div>
        <w:div w:id="350374909">
          <w:marLeft w:val="0"/>
          <w:marRight w:val="0"/>
          <w:marTop w:val="0"/>
          <w:marBottom w:val="0"/>
          <w:divBdr>
            <w:top w:val="none" w:sz="0" w:space="0" w:color="auto"/>
            <w:left w:val="none" w:sz="0" w:space="0" w:color="auto"/>
            <w:bottom w:val="none" w:sz="0" w:space="0" w:color="auto"/>
            <w:right w:val="none" w:sz="0" w:space="0" w:color="auto"/>
          </w:divBdr>
        </w:div>
        <w:div w:id="1387218125">
          <w:marLeft w:val="0"/>
          <w:marRight w:val="0"/>
          <w:marTop w:val="0"/>
          <w:marBottom w:val="0"/>
          <w:divBdr>
            <w:top w:val="none" w:sz="0" w:space="0" w:color="auto"/>
            <w:left w:val="none" w:sz="0" w:space="0" w:color="auto"/>
            <w:bottom w:val="none" w:sz="0" w:space="0" w:color="auto"/>
            <w:right w:val="none" w:sz="0" w:space="0" w:color="auto"/>
          </w:divBdr>
        </w:div>
        <w:div w:id="202789282">
          <w:marLeft w:val="0"/>
          <w:marRight w:val="0"/>
          <w:marTop w:val="0"/>
          <w:marBottom w:val="0"/>
          <w:divBdr>
            <w:top w:val="none" w:sz="0" w:space="0" w:color="auto"/>
            <w:left w:val="none" w:sz="0" w:space="0" w:color="auto"/>
            <w:bottom w:val="none" w:sz="0" w:space="0" w:color="auto"/>
            <w:right w:val="none" w:sz="0" w:space="0" w:color="auto"/>
          </w:divBdr>
        </w:div>
        <w:div w:id="1480657210">
          <w:marLeft w:val="0"/>
          <w:marRight w:val="0"/>
          <w:marTop w:val="0"/>
          <w:marBottom w:val="0"/>
          <w:divBdr>
            <w:top w:val="none" w:sz="0" w:space="0" w:color="auto"/>
            <w:left w:val="none" w:sz="0" w:space="0" w:color="auto"/>
            <w:bottom w:val="none" w:sz="0" w:space="0" w:color="auto"/>
            <w:right w:val="none" w:sz="0" w:space="0" w:color="auto"/>
          </w:divBdr>
        </w:div>
        <w:div w:id="1066494603">
          <w:marLeft w:val="0"/>
          <w:marRight w:val="0"/>
          <w:marTop w:val="0"/>
          <w:marBottom w:val="0"/>
          <w:divBdr>
            <w:top w:val="none" w:sz="0" w:space="0" w:color="auto"/>
            <w:left w:val="none" w:sz="0" w:space="0" w:color="auto"/>
            <w:bottom w:val="none" w:sz="0" w:space="0" w:color="auto"/>
            <w:right w:val="none" w:sz="0" w:space="0" w:color="auto"/>
          </w:divBdr>
          <w:divsChild>
            <w:div w:id="309945433">
              <w:marLeft w:val="0"/>
              <w:marRight w:val="0"/>
              <w:marTop w:val="0"/>
              <w:marBottom w:val="0"/>
              <w:divBdr>
                <w:top w:val="none" w:sz="0" w:space="0" w:color="auto"/>
                <w:left w:val="none" w:sz="0" w:space="0" w:color="auto"/>
                <w:bottom w:val="none" w:sz="0" w:space="0" w:color="auto"/>
                <w:right w:val="none" w:sz="0" w:space="0" w:color="auto"/>
              </w:divBdr>
            </w:div>
          </w:divsChild>
        </w:div>
        <w:div w:id="2041513936">
          <w:marLeft w:val="0"/>
          <w:marRight w:val="0"/>
          <w:marTop w:val="0"/>
          <w:marBottom w:val="0"/>
          <w:divBdr>
            <w:top w:val="none" w:sz="0" w:space="0" w:color="auto"/>
            <w:left w:val="none" w:sz="0" w:space="0" w:color="auto"/>
            <w:bottom w:val="none" w:sz="0" w:space="0" w:color="auto"/>
            <w:right w:val="none" w:sz="0" w:space="0" w:color="auto"/>
          </w:divBdr>
          <w:divsChild>
            <w:div w:id="1826819713">
              <w:marLeft w:val="0"/>
              <w:marRight w:val="0"/>
              <w:marTop w:val="0"/>
              <w:marBottom w:val="0"/>
              <w:divBdr>
                <w:top w:val="none" w:sz="0" w:space="0" w:color="auto"/>
                <w:left w:val="none" w:sz="0" w:space="0" w:color="auto"/>
                <w:bottom w:val="none" w:sz="0" w:space="0" w:color="auto"/>
                <w:right w:val="none" w:sz="0" w:space="0" w:color="auto"/>
              </w:divBdr>
            </w:div>
          </w:divsChild>
        </w:div>
        <w:div w:id="1308902949">
          <w:marLeft w:val="0"/>
          <w:marRight w:val="0"/>
          <w:marTop w:val="0"/>
          <w:marBottom w:val="0"/>
          <w:divBdr>
            <w:top w:val="none" w:sz="0" w:space="0" w:color="auto"/>
            <w:left w:val="none" w:sz="0" w:space="0" w:color="auto"/>
            <w:bottom w:val="none" w:sz="0" w:space="0" w:color="auto"/>
            <w:right w:val="none" w:sz="0" w:space="0" w:color="auto"/>
          </w:divBdr>
        </w:div>
        <w:div w:id="389622698">
          <w:marLeft w:val="0"/>
          <w:marRight w:val="0"/>
          <w:marTop w:val="0"/>
          <w:marBottom w:val="0"/>
          <w:divBdr>
            <w:top w:val="none" w:sz="0" w:space="0" w:color="auto"/>
            <w:left w:val="none" w:sz="0" w:space="0" w:color="auto"/>
            <w:bottom w:val="none" w:sz="0" w:space="0" w:color="auto"/>
            <w:right w:val="none" w:sz="0" w:space="0" w:color="auto"/>
          </w:divBdr>
        </w:div>
        <w:div w:id="522792074">
          <w:marLeft w:val="0"/>
          <w:marRight w:val="0"/>
          <w:marTop w:val="0"/>
          <w:marBottom w:val="0"/>
          <w:divBdr>
            <w:top w:val="none" w:sz="0" w:space="0" w:color="auto"/>
            <w:left w:val="none" w:sz="0" w:space="0" w:color="auto"/>
            <w:bottom w:val="none" w:sz="0" w:space="0" w:color="auto"/>
            <w:right w:val="none" w:sz="0" w:space="0" w:color="auto"/>
          </w:divBdr>
        </w:div>
        <w:div w:id="744185551">
          <w:marLeft w:val="0"/>
          <w:marRight w:val="0"/>
          <w:marTop w:val="0"/>
          <w:marBottom w:val="0"/>
          <w:divBdr>
            <w:top w:val="none" w:sz="0" w:space="0" w:color="auto"/>
            <w:left w:val="none" w:sz="0" w:space="0" w:color="auto"/>
            <w:bottom w:val="none" w:sz="0" w:space="0" w:color="auto"/>
            <w:right w:val="none" w:sz="0" w:space="0" w:color="auto"/>
          </w:divBdr>
        </w:div>
        <w:div w:id="1267347317">
          <w:marLeft w:val="0"/>
          <w:marRight w:val="0"/>
          <w:marTop w:val="0"/>
          <w:marBottom w:val="0"/>
          <w:divBdr>
            <w:top w:val="none" w:sz="0" w:space="0" w:color="auto"/>
            <w:left w:val="none" w:sz="0" w:space="0" w:color="auto"/>
            <w:bottom w:val="none" w:sz="0" w:space="0" w:color="auto"/>
            <w:right w:val="none" w:sz="0" w:space="0" w:color="auto"/>
          </w:divBdr>
        </w:div>
        <w:div w:id="1139343946">
          <w:marLeft w:val="0"/>
          <w:marRight w:val="0"/>
          <w:marTop w:val="0"/>
          <w:marBottom w:val="0"/>
          <w:divBdr>
            <w:top w:val="none" w:sz="0" w:space="0" w:color="auto"/>
            <w:left w:val="none" w:sz="0" w:space="0" w:color="auto"/>
            <w:bottom w:val="none" w:sz="0" w:space="0" w:color="auto"/>
            <w:right w:val="none" w:sz="0" w:space="0" w:color="auto"/>
          </w:divBdr>
        </w:div>
        <w:div w:id="1806583700">
          <w:marLeft w:val="0"/>
          <w:marRight w:val="0"/>
          <w:marTop w:val="0"/>
          <w:marBottom w:val="0"/>
          <w:divBdr>
            <w:top w:val="none" w:sz="0" w:space="0" w:color="auto"/>
            <w:left w:val="none" w:sz="0" w:space="0" w:color="auto"/>
            <w:bottom w:val="none" w:sz="0" w:space="0" w:color="auto"/>
            <w:right w:val="none" w:sz="0" w:space="0" w:color="auto"/>
          </w:divBdr>
        </w:div>
        <w:div w:id="447550021">
          <w:marLeft w:val="0"/>
          <w:marRight w:val="0"/>
          <w:marTop w:val="0"/>
          <w:marBottom w:val="0"/>
          <w:divBdr>
            <w:top w:val="none" w:sz="0" w:space="0" w:color="auto"/>
            <w:left w:val="none" w:sz="0" w:space="0" w:color="auto"/>
            <w:bottom w:val="none" w:sz="0" w:space="0" w:color="auto"/>
            <w:right w:val="none" w:sz="0" w:space="0" w:color="auto"/>
          </w:divBdr>
        </w:div>
        <w:div w:id="2029940529">
          <w:marLeft w:val="0"/>
          <w:marRight w:val="0"/>
          <w:marTop w:val="0"/>
          <w:marBottom w:val="0"/>
          <w:divBdr>
            <w:top w:val="none" w:sz="0" w:space="0" w:color="auto"/>
            <w:left w:val="none" w:sz="0" w:space="0" w:color="auto"/>
            <w:bottom w:val="none" w:sz="0" w:space="0" w:color="auto"/>
            <w:right w:val="none" w:sz="0" w:space="0" w:color="auto"/>
          </w:divBdr>
        </w:div>
        <w:div w:id="1452095002">
          <w:marLeft w:val="0"/>
          <w:marRight w:val="0"/>
          <w:marTop w:val="0"/>
          <w:marBottom w:val="0"/>
          <w:divBdr>
            <w:top w:val="none" w:sz="0" w:space="0" w:color="auto"/>
            <w:left w:val="none" w:sz="0" w:space="0" w:color="auto"/>
            <w:bottom w:val="none" w:sz="0" w:space="0" w:color="auto"/>
            <w:right w:val="none" w:sz="0" w:space="0" w:color="auto"/>
          </w:divBdr>
        </w:div>
        <w:div w:id="377436492">
          <w:marLeft w:val="0"/>
          <w:marRight w:val="0"/>
          <w:marTop w:val="0"/>
          <w:marBottom w:val="0"/>
          <w:divBdr>
            <w:top w:val="none" w:sz="0" w:space="0" w:color="auto"/>
            <w:left w:val="none" w:sz="0" w:space="0" w:color="auto"/>
            <w:bottom w:val="none" w:sz="0" w:space="0" w:color="auto"/>
            <w:right w:val="none" w:sz="0" w:space="0" w:color="auto"/>
          </w:divBdr>
        </w:div>
        <w:div w:id="861280715">
          <w:marLeft w:val="0"/>
          <w:marRight w:val="0"/>
          <w:marTop w:val="0"/>
          <w:marBottom w:val="0"/>
          <w:divBdr>
            <w:top w:val="none" w:sz="0" w:space="0" w:color="auto"/>
            <w:left w:val="none" w:sz="0" w:space="0" w:color="auto"/>
            <w:bottom w:val="none" w:sz="0" w:space="0" w:color="auto"/>
            <w:right w:val="none" w:sz="0" w:space="0" w:color="auto"/>
          </w:divBdr>
        </w:div>
        <w:div w:id="30806956">
          <w:marLeft w:val="0"/>
          <w:marRight w:val="0"/>
          <w:marTop w:val="0"/>
          <w:marBottom w:val="0"/>
          <w:divBdr>
            <w:top w:val="none" w:sz="0" w:space="0" w:color="auto"/>
            <w:left w:val="none" w:sz="0" w:space="0" w:color="auto"/>
            <w:bottom w:val="none" w:sz="0" w:space="0" w:color="auto"/>
            <w:right w:val="none" w:sz="0" w:space="0" w:color="auto"/>
          </w:divBdr>
        </w:div>
        <w:div w:id="739600104">
          <w:marLeft w:val="0"/>
          <w:marRight w:val="0"/>
          <w:marTop w:val="0"/>
          <w:marBottom w:val="0"/>
          <w:divBdr>
            <w:top w:val="none" w:sz="0" w:space="0" w:color="auto"/>
            <w:left w:val="none" w:sz="0" w:space="0" w:color="auto"/>
            <w:bottom w:val="none" w:sz="0" w:space="0" w:color="auto"/>
            <w:right w:val="none" w:sz="0" w:space="0" w:color="auto"/>
          </w:divBdr>
        </w:div>
        <w:div w:id="1723407561">
          <w:marLeft w:val="0"/>
          <w:marRight w:val="0"/>
          <w:marTop w:val="0"/>
          <w:marBottom w:val="0"/>
          <w:divBdr>
            <w:top w:val="none" w:sz="0" w:space="0" w:color="auto"/>
            <w:left w:val="none" w:sz="0" w:space="0" w:color="auto"/>
            <w:bottom w:val="none" w:sz="0" w:space="0" w:color="auto"/>
            <w:right w:val="none" w:sz="0" w:space="0" w:color="auto"/>
          </w:divBdr>
        </w:div>
        <w:div w:id="1785612081">
          <w:marLeft w:val="0"/>
          <w:marRight w:val="0"/>
          <w:marTop w:val="0"/>
          <w:marBottom w:val="0"/>
          <w:divBdr>
            <w:top w:val="none" w:sz="0" w:space="0" w:color="auto"/>
            <w:left w:val="none" w:sz="0" w:space="0" w:color="auto"/>
            <w:bottom w:val="none" w:sz="0" w:space="0" w:color="auto"/>
            <w:right w:val="none" w:sz="0" w:space="0" w:color="auto"/>
          </w:divBdr>
        </w:div>
        <w:div w:id="924655971">
          <w:marLeft w:val="0"/>
          <w:marRight w:val="0"/>
          <w:marTop w:val="0"/>
          <w:marBottom w:val="0"/>
          <w:divBdr>
            <w:top w:val="none" w:sz="0" w:space="0" w:color="auto"/>
            <w:left w:val="none" w:sz="0" w:space="0" w:color="auto"/>
            <w:bottom w:val="none" w:sz="0" w:space="0" w:color="auto"/>
            <w:right w:val="none" w:sz="0" w:space="0" w:color="auto"/>
          </w:divBdr>
        </w:div>
        <w:div w:id="1793742503">
          <w:marLeft w:val="0"/>
          <w:marRight w:val="0"/>
          <w:marTop w:val="0"/>
          <w:marBottom w:val="0"/>
          <w:divBdr>
            <w:top w:val="none" w:sz="0" w:space="0" w:color="auto"/>
            <w:left w:val="none" w:sz="0" w:space="0" w:color="auto"/>
            <w:bottom w:val="none" w:sz="0" w:space="0" w:color="auto"/>
            <w:right w:val="none" w:sz="0" w:space="0" w:color="auto"/>
          </w:divBdr>
        </w:div>
        <w:div w:id="1751807890">
          <w:marLeft w:val="0"/>
          <w:marRight w:val="0"/>
          <w:marTop w:val="0"/>
          <w:marBottom w:val="0"/>
          <w:divBdr>
            <w:top w:val="none" w:sz="0" w:space="0" w:color="auto"/>
            <w:left w:val="none" w:sz="0" w:space="0" w:color="auto"/>
            <w:bottom w:val="none" w:sz="0" w:space="0" w:color="auto"/>
            <w:right w:val="none" w:sz="0" w:space="0" w:color="auto"/>
          </w:divBdr>
        </w:div>
        <w:div w:id="1437216053">
          <w:marLeft w:val="0"/>
          <w:marRight w:val="0"/>
          <w:marTop w:val="0"/>
          <w:marBottom w:val="0"/>
          <w:divBdr>
            <w:top w:val="none" w:sz="0" w:space="0" w:color="auto"/>
            <w:left w:val="none" w:sz="0" w:space="0" w:color="auto"/>
            <w:bottom w:val="none" w:sz="0" w:space="0" w:color="auto"/>
            <w:right w:val="none" w:sz="0" w:space="0" w:color="auto"/>
          </w:divBdr>
        </w:div>
        <w:div w:id="1703049392">
          <w:marLeft w:val="0"/>
          <w:marRight w:val="0"/>
          <w:marTop w:val="0"/>
          <w:marBottom w:val="0"/>
          <w:divBdr>
            <w:top w:val="none" w:sz="0" w:space="0" w:color="auto"/>
            <w:left w:val="none" w:sz="0" w:space="0" w:color="auto"/>
            <w:bottom w:val="none" w:sz="0" w:space="0" w:color="auto"/>
            <w:right w:val="none" w:sz="0" w:space="0" w:color="auto"/>
          </w:divBdr>
        </w:div>
        <w:div w:id="403333225">
          <w:marLeft w:val="0"/>
          <w:marRight w:val="0"/>
          <w:marTop w:val="0"/>
          <w:marBottom w:val="0"/>
          <w:divBdr>
            <w:top w:val="none" w:sz="0" w:space="0" w:color="auto"/>
            <w:left w:val="none" w:sz="0" w:space="0" w:color="auto"/>
            <w:bottom w:val="none" w:sz="0" w:space="0" w:color="auto"/>
            <w:right w:val="none" w:sz="0" w:space="0" w:color="auto"/>
          </w:divBdr>
          <w:divsChild>
            <w:div w:id="326984418">
              <w:marLeft w:val="0"/>
              <w:marRight w:val="0"/>
              <w:marTop w:val="0"/>
              <w:marBottom w:val="0"/>
              <w:divBdr>
                <w:top w:val="none" w:sz="0" w:space="0" w:color="auto"/>
                <w:left w:val="none" w:sz="0" w:space="0" w:color="auto"/>
                <w:bottom w:val="none" w:sz="0" w:space="0" w:color="auto"/>
                <w:right w:val="none" w:sz="0" w:space="0" w:color="auto"/>
              </w:divBdr>
            </w:div>
          </w:divsChild>
        </w:div>
        <w:div w:id="766733121">
          <w:marLeft w:val="0"/>
          <w:marRight w:val="0"/>
          <w:marTop w:val="0"/>
          <w:marBottom w:val="0"/>
          <w:divBdr>
            <w:top w:val="none" w:sz="0" w:space="0" w:color="auto"/>
            <w:left w:val="none" w:sz="0" w:space="0" w:color="auto"/>
            <w:bottom w:val="none" w:sz="0" w:space="0" w:color="auto"/>
            <w:right w:val="none" w:sz="0" w:space="0" w:color="auto"/>
          </w:divBdr>
          <w:divsChild>
            <w:div w:id="1183478189">
              <w:marLeft w:val="0"/>
              <w:marRight w:val="0"/>
              <w:marTop w:val="0"/>
              <w:marBottom w:val="0"/>
              <w:divBdr>
                <w:top w:val="none" w:sz="0" w:space="0" w:color="auto"/>
                <w:left w:val="none" w:sz="0" w:space="0" w:color="auto"/>
                <w:bottom w:val="none" w:sz="0" w:space="0" w:color="auto"/>
                <w:right w:val="none" w:sz="0" w:space="0" w:color="auto"/>
              </w:divBdr>
            </w:div>
          </w:divsChild>
        </w:div>
        <w:div w:id="1427187899">
          <w:marLeft w:val="0"/>
          <w:marRight w:val="0"/>
          <w:marTop w:val="0"/>
          <w:marBottom w:val="0"/>
          <w:divBdr>
            <w:top w:val="none" w:sz="0" w:space="0" w:color="auto"/>
            <w:left w:val="none" w:sz="0" w:space="0" w:color="auto"/>
            <w:bottom w:val="none" w:sz="0" w:space="0" w:color="auto"/>
            <w:right w:val="none" w:sz="0" w:space="0" w:color="auto"/>
          </w:divBdr>
        </w:div>
        <w:div w:id="822310836">
          <w:marLeft w:val="0"/>
          <w:marRight w:val="0"/>
          <w:marTop w:val="0"/>
          <w:marBottom w:val="0"/>
          <w:divBdr>
            <w:top w:val="none" w:sz="0" w:space="0" w:color="auto"/>
            <w:left w:val="none" w:sz="0" w:space="0" w:color="auto"/>
            <w:bottom w:val="none" w:sz="0" w:space="0" w:color="auto"/>
            <w:right w:val="none" w:sz="0" w:space="0" w:color="auto"/>
          </w:divBdr>
        </w:div>
        <w:div w:id="1675379257">
          <w:marLeft w:val="0"/>
          <w:marRight w:val="0"/>
          <w:marTop w:val="0"/>
          <w:marBottom w:val="0"/>
          <w:divBdr>
            <w:top w:val="none" w:sz="0" w:space="0" w:color="auto"/>
            <w:left w:val="none" w:sz="0" w:space="0" w:color="auto"/>
            <w:bottom w:val="none" w:sz="0" w:space="0" w:color="auto"/>
            <w:right w:val="none" w:sz="0" w:space="0" w:color="auto"/>
          </w:divBdr>
        </w:div>
        <w:div w:id="648366136">
          <w:marLeft w:val="0"/>
          <w:marRight w:val="0"/>
          <w:marTop w:val="0"/>
          <w:marBottom w:val="0"/>
          <w:divBdr>
            <w:top w:val="none" w:sz="0" w:space="0" w:color="auto"/>
            <w:left w:val="none" w:sz="0" w:space="0" w:color="auto"/>
            <w:bottom w:val="none" w:sz="0" w:space="0" w:color="auto"/>
            <w:right w:val="none" w:sz="0" w:space="0" w:color="auto"/>
          </w:divBdr>
        </w:div>
        <w:div w:id="424956046">
          <w:marLeft w:val="0"/>
          <w:marRight w:val="0"/>
          <w:marTop w:val="0"/>
          <w:marBottom w:val="0"/>
          <w:divBdr>
            <w:top w:val="none" w:sz="0" w:space="0" w:color="auto"/>
            <w:left w:val="none" w:sz="0" w:space="0" w:color="auto"/>
            <w:bottom w:val="none" w:sz="0" w:space="0" w:color="auto"/>
            <w:right w:val="none" w:sz="0" w:space="0" w:color="auto"/>
          </w:divBdr>
        </w:div>
        <w:div w:id="1825194757">
          <w:marLeft w:val="0"/>
          <w:marRight w:val="0"/>
          <w:marTop w:val="0"/>
          <w:marBottom w:val="0"/>
          <w:divBdr>
            <w:top w:val="none" w:sz="0" w:space="0" w:color="auto"/>
            <w:left w:val="none" w:sz="0" w:space="0" w:color="auto"/>
            <w:bottom w:val="none" w:sz="0" w:space="0" w:color="auto"/>
            <w:right w:val="none" w:sz="0" w:space="0" w:color="auto"/>
          </w:divBdr>
        </w:div>
        <w:div w:id="718746560">
          <w:marLeft w:val="0"/>
          <w:marRight w:val="0"/>
          <w:marTop w:val="0"/>
          <w:marBottom w:val="0"/>
          <w:divBdr>
            <w:top w:val="none" w:sz="0" w:space="0" w:color="auto"/>
            <w:left w:val="none" w:sz="0" w:space="0" w:color="auto"/>
            <w:bottom w:val="none" w:sz="0" w:space="0" w:color="auto"/>
            <w:right w:val="none" w:sz="0" w:space="0" w:color="auto"/>
          </w:divBdr>
        </w:div>
        <w:div w:id="1774931566">
          <w:marLeft w:val="0"/>
          <w:marRight w:val="0"/>
          <w:marTop w:val="0"/>
          <w:marBottom w:val="0"/>
          <w:divBdr>
            <w:top w:val="none" w:sz="0" w:space="0" w:color="auto"/>
            <w:left w:val="none" w:sz="0" w:space="0" w:color="auto"/>
            <w:bottom w:val="none" w:sz="0" w:space="0" w:color="auto"/>
            <w:right w:val="none" w:sz="0" w:space="0" w:color="auto"/>
          </w:divBdr>
        </w:div>
        <w:div w:id="2020040181">
          <w:marLeft w:val="0"/>
          <w:marRight w:val="0"/>
          <w:marTop w:val="0"/>
          <w:marBottom w:val="0"/>
          <w:divBdr>
            <w:top w:val="none" w:sz="0" w:space="0" w:color="auto"/>
            <w:left w:val="none" w:sz="0" w:space="0" w:color="auto"/>
            <w:bottom w:val="none" w:sz="0" w:space="0" w:color="auto"/>
            <w:right w:val="none" w:sz="0" w:space="0" w:color="auto"/>
          </w:divBdr>
        </w:div>
        <w:div w:id="572355448">
          <w:marLeft w:val="0"/>
          <w:marRight w:val="0"/>
          <w:marTop w:val="0"/>
          <w:marBottom w:val="0"/>
          <w:divBdr>
            <w:top w:val="none" w:sz="0" w:space="0" w:color="auto"/>
            <w:left w:val="none" w:sz="0" w:space="0" w:color="auto"/>
            <w:bottom w:val="none" w:sz="0" w:space="0" w:color="auto"/>
            <w:right w:val="none" w:sz="0" w:space="0" w:color="auto"/>
          </w:divBdr>
        </w:div>
        <w:div w:id="1593513682">
          <w:marLeft w:val="0"/>
          <w:marRight w:val="0"/>
          <w:marTop w:val="0"/>
          <w:marBottom w:val="0"/>
          <w:divBdr>
            <w:top w:val="none" w:sz="0" w:space="0" w:color="auto"/>
            <w:left w:val="none" w:sz="0" w:space="0" w:color="auto"/>
            <w:bottom w:val="none" w:sz="0" w:space="0" w:color="auto"/>
            <w:right w:val="none" w:sz="0" w:space="0" w:color="auto"/>
          </w:divBdr>
        </w:div>
        <w:div w:id="2133866702">
          <w:marLeft w:val="0"/>
          <w:marRight w:val="0"/>
          <w:marTop w:val="0"/>
          <w:marBottom w:val="0"/>
          <w:divBdr>
            <w:top w:val="none" w:sz="0" w:space="0" w:color="auto"/>
            <w:left w:val="none" w:sz="0" w:space="0" w:color="auto"/>
            <w:bottom w:val="none" w:sz="0" w:space="0" w:color="auto"/>
            <w:right w:val="none" w:sz="0" w:space="0" w:color="auto"/>
          </w:divBdr>
        </w:div>
        <w:div w:id="1302661961">
          <w:marLeft w:val="0"/>
          <w:marRight w:val="0"/>
          <w:marTop w:val="0"/>
          <w:marBottom w:val="0"/>
          <w:divBdr>
            <w:top w:val="none" w:sz="0" w:space="0" w:color="auto"/>
            <w:left w:val="none" w:sz="0" w:space="0" w:color="auto"/>
            <w:bottom w:val="none" w:sz="0" w:space="0" w:color="auto"/>
            <w:right w:val="none" w:sz="0" w:space="0" w:color="auto"/>
          </w:divBdr>
        </w:div>
        <w:div w:id="39747310">
          <w:marLeft w:val="0"/>
          <w:marRight w:val="0"/>
          <w:marTop w:val="0"/>
          <w:marBottom w:val="0"/>
          <w:divBdr>
            <w:top w:val="none" w:sz="0" w:space="0" w:color="auto"/>
            <w:left w:val="none" w:sz="0" w:space="0" w:color="auto"/>
            <w:bottom w:val="none" w:sz="0" w:space="0" w:color="auto"/>
            <w:right w:val="none" w:sz="0" w:space="0" w:color="auto"/>
          </w:divBdr>
        </w:div>
        <w:div w:id="556935623">
          <w:marLeft w:val="0"/>
          <w:marRight w:val="0"/>
          <w:marTop w:val="0"/>
          <w:marBottom w:val="0"/>
          <w:divBdr>
            <w:top w:val="none" w:sz="0" w:space="0" w:color="auto"/>
            <w:left w:val="none" w:sz="0" w:space="0" w:color="auto"/>
            <w:bottom w:val="none" w:sz="0" w:space="0" w:color="auto"/>
            <w:right w:val="none" w:sz="0" w:space="0" w:color="auto"/>
          </w:divBdr>
        </w:div>
        <w:div w:id="1267275503">
          <w:marLeft w:val="0"/>
          <w:marRight w:val="0"/>
          <w:marTop w:val="0"/>
          <w:marBottom w:val="0"/>
          <w:divBdr>
            <w:top w:val="none" w:sz="0" w:space="0" w:color="auto"/>
            <w:left w:val="none" w:sz="0" w:space="0" w:color="auto"/>
            <w:bottom w:val="none" w:sz="0" w:space="0" w:color="auto"/>
            <w:right w:val="none" w:sz="0" w:space="0" w:color="auto"/>
          </w:divBdr>
        </w:div>
        <w:div w:id="1459685055">
          <w:marLeft w:val="0"/>
          <w:marRight w:val="0"/>
          <w:marTop w:val="0"/>
          <w:marBottom w:val="0"/>
          <w:divBdr>
            <w:top w:val="none" w:sz="0" w:space="0" w:color="auto"/>
            <w:left w:val="none" w:sz="0" w:space="0" w:color="auto"/>
            <w:bottom w:val="none" w:sz="0" w:space="0" w:color="auto"/>
            <w:right w:val="none" w:sz="0" w:space="0" w:color="auto"/>
          </w:divBdr>
        </w:div>
        <w:div w:id="1505438770">
          <w:marLeft w:val="0"/>
          <w:marRight w:val="0"/>
          <w:marTop w:val="0"/>
          <w:marBottom w:val="0"/>
          <w:divBdr>
            <w:top w:val="none" w:sz="0" w:space="0" w:color="auto"/>
            <w:left w:val="none" w:sz="0" w:space="0" w:color="auto"/>
            <w:bottom w:val="none" w:sz="0" w:space="0" w:color="auto"/>
            <w:right w:val="none" w:sz="0" w:space="0" w:color="auto"/>
          </w:divBdr>
        </w:div>
        <w:div w:id="305209045">
          <w:marLeft w:val="0"/>
          <w:marRight w:val="0"/>
          <w:marTop w:val="0"/>
          <w:marBottom w:val="0"/>
          <w:divBdr>
            <w:top w:val="none" w:sz="0" w:space="0" w:color="auto"/>
            <w:left w:val="none" w:sz="0" w:space="0" w:color="auto"/>
            <w:bottom w:val="none" w:sz="0" w:space="0" w:color="auto"/>
            <w:right w:val="none" w:sz="0" w:space="0" w:color="auto"/>
          </w:divBdr>
        </w:div>
        <w:div w:id="1902400167">
          <w:marLeft w:val="0"/>
          <w:marRight w:val="0"/>
          <w:marTop w:val="0"/>
          <w:marBottom w:val="0"/>
          <w:divBdr>
            <w:top w:val="none" w:sz="0" w:space="0" w:color="auto"/>
            <w:left w:val="none" w:sz="0" w:space="0" w:color="auto"/>
            <w:bottom w:val="none" w:sz="0" w:space="0" w:color="auto"/>
            <w:right w:val="none" w:sz="0" w:space="0" w:color="auto"/>
          </w:divBdr>
        </w:div>
        <w:div w:id="2059358553">
          <w:marLeft w:val="0"/>
          <w:marRight w:val="0"/>
          <w:marTop w:val="0"/>
          <w:marBottom w:val="0"/>
          <w:divBdr>
            <w:top w:val="none" w:sz="0" w:space="0" w:color="auto"/>
            <w:left w:val="none" w:sz="0" w:space="0" w:color="auto"/>
            <w:bottom w:val="none" w:sz="0" w:space="0" w:color="auto"/>
            <w:right w:val="none" w:sz="0" w:space="0" w:color="auto"/>
          </w:divBdr>
        </w:div>
        <w:div w:id="452292969">
          <w:marLeft w:val="0"/>
          <w:marRight w:val="0"/>
          <w:marTop w:val="0"/>
          <w:marBottom w:val="0"/>
          <w:divBdr>
            <w:top w:val="none" w:sz="0" w:space="0" w:color="auto"/>
            <w:left w:val="none" w:sz="0" w:space="0" w:color="auto"/>
            <w:bottom w:val="none" w:sz="0" w:space="0" w:color="auto"/>
            <w:right w:val="none" w:sz="0" w:space="0" w:color="auto"/>
          </w:divBdr>
          <w:divsChild>
            <w:div w:id="1653291566">
              <w:marLeft w:val="0"/>
              <w:marRight w:val="0"/>
              <w:marTop w:val="0"/>
              <w:marBottom w:val="0"/>
              <w:divBdr>
                <w:top w:val="none" w:sz="0" w:space="0" w:color="auto"/>
                <w:left w:val="none" w:sz="0" w:space="0" w:color="auto"/>
                <w:bottom w:val="none" w:sz="0" w:space="0" w:color="auto"/>
                <w:right w:val="none" w:sz="0" w:space="0" w:color="auto"/>
              </w:divBdr>
            </w:div>
          </w:divsChild>
        </w:div>
        <w:div w:id="168562754">
          <w:marLeft w:val="0"/>
          <w:marRight w:val="0"/>
          <w:marTop w:val="0"/>
          <w:marBottom w:val="0"/>
          <w:divBdr>
            <w:top w:val="none" w:sz="0" w:space="0" w:color="auto"/>
            <w:left w:val="none" w:sz="0" w:space="0" w:color="auto"/>
            <w:bottom w:val="none" w:sz="0" w:space="0" w:color="auto"/>
            <w:right w:val="none" w:sz="0" w:space="0" w:color="auto"/>
          </w:divBdr>
          <w:divsChild>
            <w:div w:id="1892879301">
              <w:marLeft w:val="0"/>
              <w:marRight w:val="0"/>
              <w:marTop w:val="0"/>
              <w:marBottom w:val="0"/>
              <w:divBdr>
                <w:top w:val="none" w:sz="0" w:space="0" w:color="auto"/>
                <w:left w:val="none" w:sz="0" w:space="0" w:color="auto"/>
                <w:bottom w:val="none" w:sz="0" w:space="0" w:color="auto"/>
                <w:right w:val="none" w:sz="0" w:space="0" w:color="auto"/>
              </w:divBdr>
            </w:div>
          </w:divsChild>
        </w:div>
        <w:div w:id="1165517084">
          <w:marLeft w:val="0"/>
          <w:marRight w:val="0"/>
          <w:marTop w:val="0"/>
          <w:marBottom w:val="0"/>
          <w:divBdr>
            <w:top w:val="none" w:sz="0" w:space="0" w:color="auto"/>
            <w:left w:val="none" w:sz="0" w:space="0" w:color="auto"/>
            <w:bottom w:val="none" w:sz="0" w:space="0" w:color="auto"/>
            <w:right w:val="none" w:sz="0" w:space="0" w:color="auto"/>
          </w:divBdr>
        </w:div>
        <w:div w:id="35087274">
          <w:marLeft w:val="0"/>
          <w:marRight w:val="0"/>
          <w:marTop w:val="0"/>
          <w:marBottom w:val="0"/>
          <w:divBdr>
            <w:top w:val="none" w:sz="0" w:space="0" w:color="auto"/>
            <w:left w:val="none" w:sz="0" w:space="0" w:color="auto"/>
            <w:bottom w:val="none" w:sz="0" w:space="0" w:color="auto"/>
            <w:right w:val="none" w:sz="0" w:space="0" w:color="auto"/>
          </w:divBdr>
        </w:div>
        <w:div w:id="110441747">
          <w:marLeft w:val="0"/>
          <w:marRight w:val="0"/>
          <w:marTop w:val="0"/>
          <w:marBottom w:val="0"/>
          <w:divBdr>
            <w:top w:val="none" w:sz="0" w:space="0" w:color="auto"/>
            <w:left w:val="none" w:sz="0" w:space="0" w:color="auto"/>
            <w:bottom w:val="none" w:sz="0" w:space="0" w:color="auto"/>
            <w:right w:val="none" w:sz="0" w:space="0" w:color="auto"/>
          </w:divBdr>
        </w:div>
        <w:div w:id="733552133">
          <w:marLeft w:val="0"/>
          <w:marRight w:val="0"/>
          <w:marTop w:val="0"/>
          <w:marBottom w:val="0"/>
          <w:divBdr>
            <w:top w:val="none" w:sz="0" w:space="0" w:color="auto"/>
            <w:left w:val="none" w:sz="0" w:space="0" w:color="auto"/>
            <w:bottom w:val="none" w:sz="0" w:space="0" w:color="auto"/>
            <w:right w:val="none" w:sz="0" w:space="0" w:color="auto"/>
          </w:divBdr>
        </w:div>
        <w:div w:id="985862822">
          <w:marLeft w:val="0"/>
          <w:marRight w:val="0"/>
          <w:marTop w:val="0"/>
          <w:marBottom w:val="0"/>
          <w:divBdr>
            <w:top w:val="none" w:sz="0" w:space="0" w:color="auto"/>
            <w:left w:val="none" w:sz="0" w:space="0" w:color="auto"/>
            <w:bottom w:val="none" w:sz="0" w:space="0" w:color="auto"/>
            <w:right w:val="none" w:sz="0" w:space="0" w:color="auto"/>
          </w:divBdr>
        </w:div>
        <w:div w:id="2047364290">
          <w:marLeft w:val="0"/>
          <w:marRight w:val="0"/>
          <w:marTop w:val="0"/>
          <w:marBottom w:val="0"/>
          <w:divBdr>
            <w:top w:val="none" w:sz="0" w:space="0" w:color="auto"/>
            <w:left w:val="none" w:sz="0" w:space="0" w:color="auto"/>
            <w:bottom w:val="none" w:sz="0" w:space="0" w:color="auto"/>
            <w:right w:val="none" w:sz="0" w:space="0" w:color="auto"/>
          </w:divBdr>
        </w:div>
        <w:div w:id="1479834417">
          <w:marLeft w:val="0"/>
          <w:marRight w:val="0"/>
          <w:marTop w:val="0"/>
          <w:marBottom w:val="0"/>
          <w:divBdr>
            <w:top w:val="none" w:sz="0" w:space="0" w:color="auto"/>
            <w:left w:val="none" w:sz="0" w:space="0" w:color="auto"/>
            <w:bottom w:val="none" w:sz="0" w:space="0" w:color="auto"/>
            <w:right w:val="none" w:sz="0" w:space="0" w:color="auto"/>
          </w:divBdr>
        </w:div>
        <w:div w:id="878396601">
          <w:marLeft w:val="0"/>
          <w:marRight w:val="0"/>
          <w:marTop w:val="0"/>
          <w:marBottom w:val="0"/>
          <w:divBdr>
            <w:top w:val="none" w:sz="0" w:space="0" w:color="auto"/>
            <w:left w:val="none" w:sz="0" w:space="0" w:color="auto"/>
            <w:bottom w:val="none" w:sz="0" w:space="0" w:color="auto"/>
            <w:right w:val="none" w:sz="0" w:space="0" w:color="auto"/>
          </w:divBdr>
        </w:div>
        <w:div w:id="470635462">
          <w:marLeft w:val="0"/>
          <w:marRight w:val="0"/>
          <w:marTop w:val="0"/>
          <w:marBottom w:val="0"/>
          <w:divBdr>
            <w:top w:val="none" w:sz="0" w:space="0" w:color="auto"/>
            <w:left w:val="none" w:sz="0" w:space="0" w:color="auto"/>
            <w:bottom w:val="none" w:sz="0" w:space="0" w:color="auto"/>
            <w:right w:val="none" w:sz="0" w:space="0" w:color="auto"/>
          </w:divBdr>
        </w:div>
        <w:div w:id="2134591930">
          <w:marLeft w:val="0"/>
          <w:marRight w:val="0"/>
          <w:marTop w:val="0"/>
          <w:marBottom w:val="0"/>
          <w:divBdr>
            <w:top w:val="none" w:sz="0" w:space="0" w:color="auto"/>
            <w:left w:val="none" w:sz="0" w:space="0" w:color="auto"/>
            <w:bottom w:val="none" w:sz="0" w:space="0" w:color="auto"/>
            <w:right w:val="none" w:sz="0" w:space="0" w:color="auto"/>
          </w:divBdr>
        </w:div>
        <w:div w:id="1910768532">
          <w:marLeft w:val="0"/>
          <w:marRight w:val="0"/>
          <w:marTop w:val="0"/>
          <w:marBottom w:val="0"/>
          <w:divBdr>
            <w:top w:val="none" w:sz="0" w:space="0" w:color="auto"/>
            <w:left w:val="none" w:sz="0" w:space="0" w:color="auto"/>
            <w:bottom w:val="none" w:sz="0" w:space="0" w:color="auto"/>
            <w:right w:val="none" w:sz="0" w:space="0" w:color="auto"/>
          </w:divBdr>
        </w:div>
        <w:div w:id="1154033279">
          <w:marLeft w:val="0"/>
          <w:marRight w:val="0"/>
          <w:marTop w:val="0"/>
          <w:marBottom w:val="0"/>
          <w:divBdr>
            <w:top w:val="none" w:sz="0" w:space="0" w:color="auto"/>
            <w:left w:val="none" w:sz="0" w:space="0" w:color="auto"/>
            <w:bottom w:val="none" w:sz="0" w:space="0" w:color="auto"/>
            <w:right w:val="none" w:sz="0" w:space="0" w:color="auto"/>
          </w:divBdr>
        </w:div>
        <w:div w:id="1552577799">
          <w:marLeft w:val="0"/>
          <w:marRight w:val="0"/>
          <w:marTop w:val="0"/>
          <w:marBottom w:val="0"/>
          <w:divBdr>
            <w:top w:val="none" w:sz="0" w:space="0" w:color="auto"/>
            <w:left w:val="none" w:sz="0" w:space="0" w:color="auto"/>
            <w:bottom w:val="none" w:sz="0" w:space="0" w:color="auto"/>
            <w:right w:val="none" w:sz="0" w:space="0" w:color="auto"/>
          </w:divBdr>
        </w:div>
        <w:div w:id="1068262025">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5645373">
          <w:marLeft w:val="0"/>
          <w:marRight w:val="0"/>
          <w:marTop w:val="0"/>
          <w:marBottom w:val="0"/>
          <w:divBdr>
            <w:top w:val="none" w:sz="0" w:space="0" w:color="auto"/>
            <w:left w:val="none" w:sz="0" w:space="0" w:color="auto"/>
            <w:bottom w:val="none" w:sz="0" w:space="0" w:color="auto"/>
            <w:right w:val="none" w:sz="0" w:space="0" w:color="auto"/>
          </w:divBdr>
        </w:div>
        <w:div w:id="658004332">
          <w:marLeft w:val="0"/>
          <w:marRight w:val="0"/>
          <w:marTop w:val="0"/>
          <w:marBottom w:val="0"/>
          <w:divBdr>
            <w:top w:val="none" w:sz="0" w:space="0" w:color="auto"/>
            <w:left w:val="none" w:sz="0" w:space="0" w:color="auto"/>
            <w:bottom w:val="none" w:sz="0" w:space="0" w:color="auto"/>
            <w:right w:val="none" w:sz="0" w:space="0" w:color="auto"/>
          </w:divBdr>
          <w:divsChild>
            <w:div w:id="1162965695">
              <w:marLeft w:val="0"/>
              <w:marRight w:val="0"/>
              <w:marTop w:val="0"/>
              <w:marBottom w:val="0"/>
              <w:divBdr>
                <w:top w:val="none" w:sz="0" w:space="0" w:color="auto"/>
                <w:left w:val="none" w:sz="0" w:space="0" w:color="auto"/>
                <w:bottom w:val="none" w:sz="0" w:space="0" w:color="auto"/>
                <w:right w:val="none" w:sz="0" w:space="0" w:color="auto"/>
              </w:divBdr>
            </w:div>
          </w:divsChild>
        </w:div>
        <w:div w:id="293171915">
          <w:marLeft w:val="0"/>
          <w:marRight w:val="0"/>
          <w:marTop w:val="0"/>
          <w:marBottom w:val="0"/>
          <w:divBdr>
            <w:top w:val="none" w:sz="0" w:space="0" w:color="auto"/>
            <w:left w:val="none" w:sz="0" w:space="0" w:color="auto"/>
            <w:bottom w:val="none" w:sz="0" w:space="0" w:color="auto"/>
            <w:right w:val="none" w:sz="0" w:space="0" w:color="auto"/>
          </w:divBdr>
          <w:divsChild>
            <w:div w:id="501317381">
              <w:marLeft w:val="0"/>
              <w:marRight w:val="0"/>
              <w:marTop w:val="0"/>
              <w:marBottom w:val="0"/>
              <w:divBdr>
                <w:top w:val="none" w:sz="0" w:space="0" w:color="auto"/>
                <w:left w:val="none" w:sz="0" w:space="0" w:color="auto"/>
                <w:bottom w:val="none" w:sz="0" w:space="0" w:color="auto"/>
                <w:right w:val="none" w:sz="0" w:space="0" w:color="auto"/>
              </w:divBdr>
            </w:div>
          </w:divsChild>
        </w:div>
        <w:div w:id="2099668858">
          <w:marLeft w:val="0"/>
          <w:marRight w:val="0"/>
          <w:marTop w:val="0"/>
          <w:marBottom w:val="0"/>
          <w:divBdr>
            <w:top w:val="none" w:sz="0" w:space="0" w:color="auto"/>
            <w:left w:val="none" w:sz="0" w:space="0" w:color="auto"/>
            <w:bottom w:val="none" w:sz="0" w:space="0" w:color="auto"/>
            <w:right w:val="none" w:sz="0" w:space="0" w:color="auto"/>
          </w:divBdr>
        </w:div>
        <w:div w:id="1577858866">
          <w:marLeft w:val="0"/>
          <w:marRight w:val="0"/>
          <w:marTop w:val="0"/>
          <w:marBottom w:val="0"/>
          <w:divBdr>
            <w:top w:val="none" w:sz="0" w:space="0" w:color="auto"/>
            <w:left w:val="none" w:sz="0" w:space="0" w:color="auto"/>
            <w:bottom w:val="none" w:sz="0" w:space="0" w:color="auto"/>
            <w:right w:val="none" w:sz="0" w:space="0" w:color="auto"/>
          </w:divBdr>
        </w:div>
        <w:div w:id="541018044">
          <w:marLeft w:val="0"/>
          <w:marRight w:val="0"/>
          <w:marTop w:val="0"/>
          <w:marBottom w:val="0"/>
          <w:divBdr>
            <w:top w:val="none" w:sz="0" w:space="0" w:color="auto"/>
            <w:left w:val="none" w:sz="0" w:space="0" w:color="auto"/>
            <w:bottom w:val="none" w:sz="0" w:space="0" w:color="auto"/>
            <w:right w:val="none" w:sz="0" w:space="0" w:color="auto"/>
          </w:divBdr>
        </w:div>
        <w:div w:id="337852816">
          <w:marLeft w:val="0"/>
          <w:marRight w:val="0"/>
          <w:marTop w:val="0"/>
          <w:marBottom w:val="0"/>
          <w:divBdr>
            <w:top w:val="none" w:sz="0" w:space="0" w:color="auto"/>
            <w:left w:val="none" w:sz="0" w:space="0" w:color="auto"/>
            <w:bottom w:val="none" w:sz="0" w:space="0" w:color="auto"/>
            <w:right w:val="none" w:sz="0" w:space="0" w:color="auto"/>
          </w:divBdr>
        </w:div>
        <w:div w:id="1913150470">
          <w:marLeft w:val="0"/>
          <w:marRight w:val="0"/>
          <w:marTop w:val="0"/>
          <w:marBottom w:val="0"/>
          <w:divBdr>
            <w:top w:val="none" w:sz="0" w:space="0" w:color="auto"/>
            <w:left w:val="none" w:sz="0" w:space="0" w:color="auto"/>
            <w:bottom w:val="none" w:sz="0" w:space="0" w:color="auto"/>
            <w:right w:val="none" w:sz="0" w:space="0" w:color="auto"/>
          </w:divBdr>
        </w:div>
        <w:div w:id="1821342420">
          <w:marLeft w:val="0"/>
          <w:marRight w:val="0"/>
          <w:marTop w:val="240"/>
          <w:marBottom w:val="0"/>
          <w:divBdr>
            <w:top w:val="none" w:sz="0" w:space="0" w:color="auto"/>
            <w:left w:val="none" w:sz="0" w:space="0" w:color="auto"/>
            <w:bottom w:val="none" w:sz="0" w:space="0" w:color="auto"/>
            <w:right w:val="none" w:sz="0" w:space="0" w:color="auto"/>
          </w:divBdr>
        </w:div>
        <w:div w:id="880018512">
          <w:marLeft w:val="0"/>
          <w:marRight w:val="0"/>
          <w:marTop w:val="0"/>
          <w:marBottom w:val="0"/>
          <w:divBdr>
            <w:top w:val="none" w:sz="0" w:space="0" w:color="auto"/>
            <w:left w:val="none" w:sz="0" w:space="0" w:color="auto"/>
            <w:bottom w:val="none" w:sz="0" w:space="0" w:color="auto"/>
            <w:right w:val="none" w:sz="0" w:space="0" w:color="auto"/>
          </w:divBdr>
        </w:div>
        <w:div w:id="170991467">
          <w:marLeft w:val="0"/>
          <w:marRight w:val="0"/>
          <w:marTop w:val="0"/>
          <w:marBottom w:val="0"/>
          <w:divBdr>
            <w:top w:val="none" w:sz="0" w:space="0" w:color="auto"/>
            <w:left w:val="none" w:sz="0" w:space="0" w:color="auto"/>
            <w:bottom w:val="none" w:sz="0" w:space="0" w:color="auto"/>
            <w:right w:val="none" w:sz="0" w:space="0" w:color="auto"/>
          </w:divBdr>
        </w:div>
        <w:div w:id="1695887395">
          <w:marLeft w:val="0"/>
          <w:marRight w:val="0"/>
          <w:marTop w:val="0"/>
          <w:marBottom w:val="0"/>
          <w:divBdr>
            <w:top w:val="none" w:sz="0" w:space="0" w:color="auto"/>
            <w:left w:val="none" w:sz="0" w:space="0" w:color="auto"/>
            <w:bottom w:val="none" w:sz="0" w:space="0" w:color="auto"/>
            <w:right w:val="none" w:sz="0" w:space="0" w:color="auto"/>
          </w:divBdr>
        </w:div>
        <w:div w:id="1315836413">
          <w:marLeft w:val="0"/>
          <w:marRight w:val="0"/>
          <w:marTop w:val="0"/>
          <w:marBottom w:val="0"/>
          <w:divBdr>
            <w:top w:val="none" w:sz="0" w:space="0" w:color="auto"/>
            <w:left w:val="none" w:sz="0" w:space="0" w:color="auto"/>
            <w:bottom w:val="none" w:sz="0" w:space="0" w:color="auto"/>
            <w:right w:val="none" w:sz="0" w:space="0" w:color="auto"/>
          </w:divBdr>
        </w:div>
        <w:div w:id="346448451">
          <w:marLeft w:val="0"/>
          <w:marRight w:val="0"/>
          <w:marTop w:val="0"/>
          <w:marBottom w:val="0"/>
          <w:divBdr>
            <w:top w:val="none" w:sz="0" w:space="0" w:color="auto"/>
            <w:left w:val="none" w:sz="0" w:space="0" w:color="auto"/>
            <w:bottom w:val="none" w:sz="0" w:space="0" w:color="auto"/>
            <w:right w:val="none" w:sz="0" w:space="0" w:color="auto"/>
          </w:divBdr>
        </w:div>
        <w:div w:id="925958287">
          <w:marLeft w:val="0"/>
          <w:marRight w:val="0"/>
          <w:marTop w:val="0"/>
          <w:marBottom w:val="0"/>
          <w:divBdr>
            <w:top w:val="none" w:sz="0" w:space="0" w:color="auto"/>
            <w:left w:val="none" w:sz="0" w:space="0" w:color="auto"/>
            <w:bottom w:val="none" w:sz="0" w:space="0" w:color="auto"/>
            <w:right w:val="none" w:sz="0" w:space="0" w:color="auto"/>
          </w:divBdr>
        </w:div>
        <w:div w:id="1822431247">
          <w:marLeft w:val="0"/>
          <w:marRight w:val="0"/>
          <w:marTop w:val="0"/>
          <w:marBottom w:val="0"/>
          <w:divBdr>
            <w:top w:val="none" w:sz="0" w:space="0" w:color="auto"/>
            <w:left w:val="none" w:sz="0" w:space="0" w:color="auto"/>
            <w:bottom w:val="none" w:sz="0" w:space="0" w:color="auto"/>
            <w:right w:val="none" w:sz="0" w:space="0" w:color="auto"/>
          </w:divBdr>
        </w:div>
        <w:div w:id="2090225880">
          <w:marLeft w:val="0"/>
          <w:marRight w:val="0"/>
          <w:marTop w:val="0"/>
          <w:marBottom w:val="0"/>
          <w:divBdr>
            <w:top w:val="none" w:sz="0" w:space="0" w:color="auto"/>
            <w:left w:val="none" w:sz="0" w:space="0" w:color="auto"/>
            <w:bottom w:val="none" w:sz="0" w:space="0" w:color="auto"/>
            <w:right w:val="none" w:sz="0" w:space="0" w:color="auto"/>
          </w:divBdr>
        </w:div>
        <w:div w:id="203759844">
          <w:marLeft w:val="0"/>
          <w:marRight w:val="0"/>
          <w:marTop w:val="0"/>
          <w:marBottom w:val="0"/>
          <w:divBdr>
            <w:top w:val="none" w:sz="0" w:space="0" w:color="auto"/>
            <w:left w:val="none" w:sz="0" w:space="0" w:color="auto"/>
            <w:bottom w:val="none" w:sz="0" w:space="0" w:color="auto"/>
            <w:right w:val="none" w:sz="0" w:space="0" w:color="auto"/>
          </w:divBdr>
        </w:div>
        <w:div w:id="1629626515">
          <w:marLeft w:val="0"/>
          <w:marRight w:val="0"/>
          <w:marTop w:val="0"/>
          <w:marBottom w:val="0"/>
          <w:divBdr>
            <w:top w:val="none" w:sz="0" w:space="0" w:color="auto"/>
            <w:left w:val="none" w:sz="0" w:space="0" w:color="auto"/>
            <w:bottom w:val="none" w:sz="0" w:space="0" w:color="auto"/>
            <w:right w:val="none" w:sz="0" w:space="0" w:color="auto"/>
          </w:divBdr>
        </w:div>
        <w:div w:id="1402173250">
          <w:marLeft w:val="0"/>
          <w:marRight w:val="0"/>
          <w:marTop w:val="0"/>
          <w:marBottom w:val="0"/>
          <w:divBdr>
            <w:top w:val="none" w:sz="0" w:space="0" w:color="auto"/>
            <w:left w:val="none" w:sz="0" w:space="0" w:color="auto"/>
            <w:bottom w:val="none" w:sz="0" w:space="0" w:color="auto"/>
            <w:right w:val="none" w:sz="0" w:space="0" w:color="auto"/>
          </w:divBdr>
          <w:divsChild>
            <w:div w:id="973216782">
              <w:marLeft w:val="0"/>
              <w:marRight w:val="0"/>
              <w:marTop w:val="0"/>
              <w:marBottom w:val="0"/>
              <w:divBdr>
                <w:top w:val="none" w:sz="0" w:space="0" w:color="auto"/>
                <w:left w:val="none" w:sz="0" w:space="0" w:color="auto"/>
                <w:bottom w:val="none" w:sz="0" w:space="0" w:color="auto"/>
                <w:right w:val="none" w:sz="0" w:space="0" w:color="auto"/>
              </w:divBdr>
            </w:div>
          </w:divsChild>
        </w:div>
        <w:div w:id="1280186415">
          <w:marLeft w:val="0"/>
          <w:marRight w:val="0"/>
          <w:marTop w:val="0"/>
          <w:marBottom w:val="0"/>
          <w:divBdr>
            <w:top w:val="none" w:sz="0" w:space="0" w:color="auto"/>
            <w:left w:val="none" w:sz="0" w:space="0" w:color="auto"/>
            <w:bottom w:val="none" w:sz="0" w:space="0" w:color="auto"/>
            <w:right w:val="none" w:sz="0" w:space="0" w:color="auto"/>
          </w:divBdr>
          <w:divsChild>
            <w:div w:id="1039816996">
              <w:marLeft w:val="0"/>
              <w:marRight w:val="0"/>
              <w:marTop w:val="0"/>
              <w:marBottom w:val="0"/>
              <w:divBdr>
                <w:top w:val="none" w:sz="0" w:space="0" w:color="auto"/>
                <w:left w:val="none" w:sz="0" w:space="0" w:color="auto"/>
                <w:bottom w:val="none" w:sz="0" w:space="0" w:color="auto"/>
                <w:right w:val="none" w:sz="0" w:space="0" w:color="auto"/>
              </w:divBdr>
            </w:div>
          </w:divsChild>
        </w:div>
        <w:div w:id="1621493289">
          <w:marLeft w:val="0"/>
          <w:marRight w:val="0"/>
          <w:marTop w:val="0"/>
          <w:marBottom w:val="0"/>
          <w:divBdr>
            <w:top w:val="none" w:sz="0" w:space="0" w:color="auto"/>
            <w:left w:val="none" w:sz="0" w:space="0" w:color="auto"/>
            <w:bottom w:val="none" w:sz="0" w:space="0" w:color="auto"/>
            <w:right w:val="none" w:sz="0" w:space="0" w:color="auto"/>
          </w:divBdr>
        </w:div>
        <w:div w:id="1245457226">
          <w:marLeft w:val="0"/>
          <w:marRight w:val="0"/>
          <w:marTop w:val="0"/>
          <w:marBottom w:val="0"/>
          <w:divBdr>
            <w:top w:val="none" w:sz="0" w:space="0" w:color="auto"/>
            <w:left w:val="none" w:sz="0" w:space="0" w:color="auto"/>
            <w:bottom w:val="none" w:sz="0" w:space="0" w:color="auto"/>
            <w:right w:val="none" w:sz="0" w:space="0" w:color="auto"/>
          </w:divBdr>
        </w:div>
        <w:div w:id="1105274947">
          <w:marLeft w:val="0"/>
          <w:marRight w:val="0"/>
          <w:marTop w:val="0"/>
          <w:marBottom w:val="0"/>
          <w:divBdr>
            <w:top w:val="none" w:sz="0" w:space="0" w:color="auto"/>
            <w:left w:val="none" w:sz="0" w:space="0" w:color="auto"/>
            <w:bottom w:val="none" w:sz="0" w:space="0" w:color="auto"/>
            <w:right w:val="none" w:sz="0" w:space="0" w:color="auto"/>
          </w:divBdr>
        </w:div>
        <w:div w:id="718437438">
          <w:marLeft w:val="0"/>
          <w:marRight w:val="0"/>
          <w:marTop w:val="0"/>
          <w:marBottom w:val="0"/>
          <w:divBdr>
            <w:top w:val="none" w:sz="0" w:space="0" w:color="auto"/>
            <w:left w:val="none" w:sz="0" w:space="0" w:color="auto"/>
            <w:bottom w:val="none" w:sz="0" w:space="0" w:color="auto"/>
            <w:right w:val="none" w:sz="0" w:space="0" w:color="auto"/>
          </w:divBdr>
        </w:div>
        <w:div w:id="2029259368">
          <w:marLeft w:val="0"/>
          <w:marRight w:val="0"/>
          <w:marTop w:val="0"/>
          <w:marBottom w:val="0"/>
          <w:divBdr>
            <w:top w:val="none" w:sz="0" w:space="0" w:color="auto"/>
            <w:left w:val="none" w:sz="0" w:space="0" w:color="auto"/>
            <w:bottom w:val="none" w:sz="0" w:space="0" w:color="auto"/>
            <w:right w:val="none" w:sz="0" w:space="0" w:color="auto"/>
          </w:divBdr>
        </w:div>
        <w:div w:id="1004288442">
          <w:marLeft w:val="0"/>
          <w:marRight w:val="0"/>
          <w:marTop w:val="0"/>
          <w:marBottom w:val="0"/>
          <w:divBdr>
            <w:top w:val="none" w:sz="0" w:space="0" w:color="auto"/>
            <w:left w:val="none" w:sz="0" w:space="0" w:color="auto"/>
            <w:bottom w:val="none" w:sz="0" w:space="0" w:color="auto"/>
            <w:right w:val="none" w:sz="0" w:space="0" w:color="auto"/>
          </w:divBdr>
        </w:div>
        <w:div w:id="594899876">
          <w:marLeft w:val="0"/>
          <w:marRight w:val="0"/>
          <w:marTop w:val="0"/>
          <w:marBottom w:val="0"/>
          <w:divBdr>
            <w:top w:val="none" w:sz="0" w:space="0" w:color="auto"/>
            <w:left w:val="none" w:sz="0" w:space="0" w:color="auto"/>
            <w:bottom w:val="none" w:sz="0" w:space="0" w:color="auto"/>
            <w:right w:val="none" w:sz="0" w:space="0" w:color="auto"/>
          </w:divBdr>
        </w:div>
        <w:div w:id="1962882538">
          <w:marLeft w:val="0"/>
          <w:marRight w:val="0"/>
          <w:marTop w:val="0"/>
          <w:marBottom w:val="0"/>
          <w:divBdr>
            <w:top w:val="none" w:sz="0" w:space="0" w:color="auto"/>
            <w:left w:val="none" w:sz="0" w:space="0" w:color="auto"/>
            <w:bottom w:val="none" w:sz="0" w:space="0" w:color="auto"/>
            <w:right w:val="none" w:sz="0" w:space="0" w:color="auto"/>
          </w:divBdr>
        </w:div>
        <w:div w:id="1723360627">
          <w:marLeft w:val="0"/>
          <w:marRight w:val="0"/>
          <w:marTop w:val="0"/>
          <w:marBottom w:val="0"/>
          <w:divBdr>
            <w:top w:val="none" w:sz="0" w:space="0" w:color="auto"/>
            <w:left w:val="none" w:sz="0" w:space="0" w:color="auto"/>
            <w:bottom w:val="none" w:sz="0" w:space="0" w:color="auto"/>
            <w:right w:val="none" w:sz="0" w:space="0" w:color="auto"/>
          </w:divBdr>
        </w:div>
        <w:div w:id="474760370">
          <w:marLeft w:val="0"/>
          <w:marRight w:val="0"/>
          <w:marTop w:val="0"/>
          <w:marBottom w:val="0"/>
          <w:divBdr>
            <w:top w:val="none" w:sz="0" w:space="0" w:color="auto"/>
            <w:left w:val="none" w:sz="0" w:space="0" w:color="auto"/>
            <w:bottom w:val="none" w:sz="0" w:space="0" w:color="auto"/>
            <w:right w:val="none" w:sz="0" w:space="0" w:color="auto"/>
          </w:divBdr>
        </w:div>
        <w:div w:id="234440531">
          <w:marLeft w:val="0"/>
          <w:marRight w:val="0"/>
          <w:marTop w:val="0"/>
          <w:marBottom w:val="0"/>
          <w:divBdr>
            <w:top w:val="none" w:sz="0" w:space="0" w:color="auto"/>
            <w:left w:val="none" w:sz="0" w:space="0" w:color="auto"/>
            <w:bottom w:val="none" w:sz="0" w:space="0" w:color="auto"/>
            <w:right w:val="none" w:sz="0" w:space="0" w:color="auto"/>
          </w:divBdr>
        </w:div>
        <w:div w:id="1281719195">
          <w:marLeft w:val="0"/>
          <w:marRight w:val="0"/>
          <w:marTop w:val="0"/>
          <w:marBottom w:val="0"/>
          <w:divBdr>
            <w:top w:val="none" w:sz="0" w:space="0" w:color="auto"/>
            <w:left w:val="none" w:sz="0" w:space="0" w:color="auto"/>
            <w:bottom w:val="none" w:sz="0" w:space="0" w:color="auto"/>
            <w:right w:val="none" w:sz="0" w:space="0" w:color="auto"/>
          </w:divBdr>
        </w:div>
        <w:div w:id="596642320">
          <w:marLeft w:val="0"/>
          <w:marRight w:val="0"/>
          <w:marTop w:val="0"/>
          <w:marBottom w:val="0"/>
          <w:divBdr>
            <w:top w:val="none" w:sz="0" w:space="0" w:color="auto"/>
            <w:left w:val="none" w:sz="0" w:space="0" w:color="auto"/>
            <w:bottom w:val="none" w:sz="0" w:space="0" w:color="auto"/>
            <w:right w:val="none" w:sz="0" w:space="0" w:color="auto"/>
          </w:divBdr>
        </w:div>
        <w:div w:id="106396152">
          <w:marLeft w:val="0"/>
          <w:marRight w:val="0"/>
          <w:marTop w:val="0"/>
          <w:marBottom w:val="0"/>
          <w:divBdr>
            <w:top w:val="none" w:sz="0" w:space="0" w:color="auto"/>
            <w:left w:val="none" w:sz="0" w:space="0" w:color="auto"/>
            <w:bottom w:val="none" w:sz="0" w:space="0" w:color="auto"/>
            <w:right w:val="none" w:sz="0" w:space="0" w:color="auto"/>
          </w:divBdr>
        </w:div>
        <w:div w:id="1417551360">
          <w:marLeft w:val="0"/>
          <w:marRight w:val="0"/>
          <w:marTop w:val="0"/>
          <w:marBottom w:val="0"/>
          <w:divBdr>
            <w:top w:val="none" w:sz="0" w:space="0" w:color="auto"/>
            <w:left w:val="none" w:sz="0" w:space="0" w:color="auto"/>
            <w:bottom w:val="none" w:sz="0" w:space="0" w:color="auto"/>
            <w:right w:val="none" w:sz="0" w:space="0" w:color="auto"/>
          </w:divBdr>
        </w:div>
        <w:div w:id="2060015186">
          <w:marLeft w:val="0"/>
          <w:marRight w:val="0"/>
          <w:marTop w:val="0"/>
          <w:marBottom w:val="0"/>
          <w:divBdr>
            <w:top w:val="none" w:sz="0" w:space="0" w:color="auto"/>
            <w:left w:val="none" w:sz="0" w:space="0" w:color="auto"/>
            <w:bottom w:val="none" w:sz="0" w:space="0" w:color="auto"/>
            <w:right w:val="none" w:sz="0" w:space="0" w:color="auto"/>
          </w:divBdr>
        </w:div>
        <w:div w:id="694354646">
          <w:marLeft w:val="0"/>
          <w:marRight w:val="0"/>
          <w:marTop w:val="0"/>
          <w:marBottom w:val="0"/>
          <w:divBdr>
            <w:top w:val="none" w:sz="0" w:space="0" w:color="auto"/>
            <w:left w:val="none" w:sz="0" w:space="0" w:color="auto"/>
            <w:bottom w:val="none" w:sz="0" w:space="0" w:color="auto"/>
            <w:right w:val="none" w:sz="0" w:space="0" w:color="auto"/>
          </w:divBdr>
          <w:divsChild>
            <w:div w:id="516189393">
              <w:marLeft w:val="0"/>
              <w:marRight w:val="0"/>
              <w:marTop w:val="0"/>
              <w:marBottom w:val="0"/>
              <w:divBdr>
                <w:top w:val="none" w:sz="0" w:space="0" w:color="auto"/>
                <w:left w:val="none" w:sz="0" w:space="0" w:color="auto"/>
                <w:bottom w:val="none" w:sz="0" w:space="0" w:color="auto"/>
                <w:right w:val="none" w:sz="0" w:space="0" w:color="auto"/>
              </w:divBdr>
            </w:div>
          </w:divsChild>
        </w:div>
        <w:div w:id="1909925561">
          <w:marLeft w:val="0"/>
          <w:marRight w:val="0"/>
          <w:marTop w:val="0"/>
          <w:marBottom w:val="0"/>
          <w:divBdr>
            <w:top w:val="none" w:sz="0" w:space="0" w:color="auto"/>
            <w:left w:val="none" w:sz="0" w:space="0" w:color="auto"/>
            <w:bottom w:val="none" w:sz="0" w:space="0" w:color="auto"/>
            <w:right w:val="none" w:sz="0" w:space="0" w:color="auto"/>
          </w:divBdr>
          <w:divsChild>
            <w:div w:id="1639064148">
              <w:marLeft w:val="0"/>
              <w:marRight w:val="0"/>
              <w:marTop w:val="0"/>
              <w:marBottom w:val="0"/>
              <w:divBdr>
                <w:top w:val="none" w:sz="0" w:space="0" w:color="auto"/>
                <w:left w:val="none" w:sz="0" w:space="0" w:color="auto"/>
                <w:bottom w:val="none" w:sz="0" w:space="0" w:color="auto"/>
                <w:right w:val="none" w:sz="0" w:space="0" w:color="auto"/>
              </w:divBdr>
            </w:div>
          </w:divsChild>
        </w:div>
        <w:div w:id="473833744">
          <w:marLeft w:val="0"/>
          <w:marRight w:val="0"/>
          <w:marTop w:val="0"/>
          <w:marBottom w:val="0"/>
          <w:divBdr>
            <w:top w:val="none" w:sz="0" w:space="0" w:color="auto"/>
            <w:left w:val="none" w:sz="0" w:space="0" w:color="auto"/>
            <w:bottom w:val="none" w:sz="0" w:space="0" w:color="auto"/>
            <w:right w:val="none" w:sz="0" w:space="0" w:color="auto"/>
          </w:divBdr>
        </w:div>
        <w:div w:id="1756897477">
          <w:marLeft w:val="0"/>
          <w:marRight w:val="0"/>
          <w:marTop w:val="0"/>
          <w:marBottom w:val="0"/>
          <w:divBdr>
            <w:top w:val="none" w:sz="0" w:space="0" w:color="auto"/>
            <w:left w:val="none" w:sz="0" w:space="0" w:color="auto"/>
            <w:bottom w:val="none" w:sz="0" w:space="0" w:color="auto"/>
            <w:right w:val="none" w:sz="0" w:space="0" w:color="auto"/>
          </w:divBdr>
        </w:div>
        <w:div w:id="920918429">
          <w:marLeft w:val="0"/>
          <w:marRight w:val="0"/>
          <w:marTop w:val="0"/>
          <w:marBottom w:val="0"/>
          <w:divBdr>
            <w:top w:val="none" w:sz="0" w:space="0" w:color="auto"/>
            <w:left w:val="none" w:sz="0" w:space="0" w:color="auto"/>
            <w:bottom w:val="none" w:sz="0" w:space="0" w:color="auto"/>
            <w:right w:val="none" w:sz="0" w:space="0" w:color="auto"/>
          </w:divBdr>
        </w:div>
        <w:div w:id="875041730">
          <w:marLeft w:val="0"/>
          <w:marRight w:val="0"/>
          <w:marTop w:val="0"/>
          <w:marBottom w:val="0"/>
          <w:divBdr>
            <w:top w:val="none" w:sz="0" w:space="0" w:color="auto"/>
            <w:left w:val="none" w:sz="0" w:space="0" w:color="auto"/>
            <w:bottom w:val="none" w:sz="0" w:space="0" w:color="auto"/>
            <w:right w:val="none" w:sz="0" w:space="0" w:color="auto"/>
          </w:divBdr>
        </w:div>
        <w:div w:id="255332151">
          <w:marLeft w:val="0"/>
          <w:marRight w:val="0"/>
          <w:marTop w:val="0"/>
          <w:marBottom w:val="0"/>
          <w:divBdr>
            <w:top w:val="none" w:sz="0" w:space="0" w:color="auto"/>
            <w:left w:val="none" w:sz="0" w:space="0" w:color="auto"/>
            <w:bottom w:val="none" w:sz="0" w:space="0" w:color="auto"/>
            <w:right w:val="none" w:sz="0" w:space="0" w:color="auto"/>
          </w:divBdr>
        </w:div>
        <w:div w:id="917641151">
          <w:marLeft w:val="0"/>
          <w:marRight w:val="0"/>
          <w:marTop w:val="0"/>
          <w:marBottom w:val="0"/>
          <w:divBdr>
            <w:top w:val="none" w:sz="0" w:space="0" w:color="auto"/>
            <w:left w:val="none" w:sz="0" w:space="0" w:color="auto"/>
            <w:bottom w:val="none" w:sz="0" w:space="0" w:color="auto"/>
            <w:right w:val="none" w:sz="0" w:space="0" w:color="auto"/>
          </w:divBdr>
        </w:div>
        <w:div w:id="358554811">
          <w:marLeft w:val="0"/>
          <w:marRight w:val="0"/>
          <w:marTop w:val="0"/>
          <w:marBottom w:val="0"/>
          <w:divBdr>
            <w:top w:val="none" w:sz="0" w:space="0" w:color="auto"/>
            <w:left w:val="none" w:sz="0" w:space="0" w:color="auto"/>
            <w:bottom w:val="none" w:sz="0" w:space="0" w:color="auto"/>
            <w:right w:val="none" w:sz="0" w:space="0" w:color="auto"/>
          </w:divBdr>
        </w:div>
        <w:div w:id="858851710">
          <w:marLeft w:val="0"/>
          <w:marRight w:val="0"/>
          <w:marTop w:val="0"/>
          <w:marBottom w:val="0"/>
          <w:divBdr>
            <w:top w:val="none" w:sz="0" w:space="0" w:color="auto"/>
            <w:left w:val="none" w:sz="0" w:space="0" w:color="auto"/>
            <w:bottom w:val="none" w:sz="0" w:space="0" w:color="auto"/>
            <w:right w:val="none" w:sz="0" w:space="0" w:color="auto"/>
          </w:divBdr>
        </w:div>
        <w:div w:id="722219432">
          <w:marLeft w:val="0"/>
          <w:marRight w:val="0"/>
          <w:marTop w:val="0"/>
          <w:marBottom w:val="0"/>
          <w:divBdr>
            <w:top w:val="none" w:sz="0" w:space="0" w:color="auto"/>
            <w:left w:val="none" w:sz="0" w:space="0" w:color="auto"/>
            <w:bottom w:val="none" w:sz="0" w:space="0" w:color="auto"/>
            <w:right w:val="none" w:sz="0" w:space="0" w:color="auto"/>
          </w:divBdr>
        </w:div>
        <w:div w:id="2144537277">
          <w:marLeft w:val="0"/>
          <w:marRight w:val="0"/>
          <w:marTop w:val="0"/>
          <w:marBottom w:val="0"/>
          <w:divBdr>
            <w:top w:val="none" w:sz="0" w:space="0" w:color="auto"/>
            <w:left w:val="none" w:sz="0" w:space="0" w:color="auto"/>
            <w:bottom w:val="none" w:sz="0" w:space="0" w:color="auto"/>
            <w:right w:val="none" w:sz="0" w:space="0" w:color="auto"/>
          </w:divBdr>
        </w:div>
        <w:div w:id="43676043">
          <w:marLeft w:val="0"/>
          <w:marRight w:val="0"/>
          <w:marTop w:val="0"/>
          <w:marBottom w:val="0"/>
          <w:divBdr>
            <w:top w:val="none" w:sz="0" w:space="0" w:color="auto"/>
            <w:left w:val="none" w:sz="0" w:space="0" w:color="auto"/>
            <w:bottom w:val="none" w:sz="0" w:space="0" w:color="auto"/>
            <w:right w:val="none" w:sz="0" w:space="0" w:color="auto"/>
          </w:divBdr>
        </w:div>
        <w:div w:id="372312093">
          <w:marLeft w:val="0"/>
          <w:marRight w:val="0"/>
          <w:marTop w:val="0"/>
          <w:marBottom w:val="0"/>
          <w:divBdr>
            <w:top w:val="none" w:sz="0" w:space="0" w:color="auto"/>
            <w:left w:val="none" w:sz="0" w:space="0" w:color="auto"/>
            <w:bottom w:val="none" w:sz="0" w:space="0" w:color="auto"/>
            <w:right w:val="none" w:sz="0" w:space="0" w:color="auto"/>
          </w:divBdr>
        </w:div>
        <w:div w:id="1051921278">
          <w:marLeft w:val="0"/>
          <w:marRight w:val="0"/>
          <w:marTop w:val="0"/>
          <w:marBottom w:val="0"/>
          <w:divBdr>
            <w:top w:val="none" w:sz="0" w:space="0" w:color="auto"/>
            <w:left w:val="none" w:sz="0" w:space="0" w:color="auto"/>
            <w:bottom w:val="none" w:sz="0" w:space="0" w:color="auto"/>
            <w:right w:val="none" w:sz="0" w:space="0" w:color="auto"/>
          </w:divBdr>
        </w:div>
        <w:div w:id="2025747558">
          <w:marLeft w:val="0"/>
          <w:marRight w:val="0"/>
          <w:marTop w:val="0"/>
          <w:marBottom w:val="0"/>
          <w:divBdr>
            <w:top w:val="none" w:sz="0" w:space="0" w:color="auto"/>
            <w:left w:val="none" w:sz="0" w:space="0" w:color="auto"/>
            <w:bottom w:val="none" w:sz="0" w:space="0" w:color="auto"/>
            <w:right w:val="none" w:sz="0" w:space="0" w:color="auto"/>
          </w:divBdr>
        </w:div>
        <w:div w:id="486240884">
          <w:marLeft w:val="0"/>
          <w:marRight w:val="0"/>
          <w:marTop w:val="0"/>
          <w:marBottom w:val="0"/>
          <w:divBdr>
            <w:top w:val="none" w:sz="0" w:space="0" w:color="auto"/>
            <w:left w:val="none" w:sz="0" w:space="0" w:color="auto"/>
            <w:bottom w:val="none" w:sz="0" w:space="0" w:color="auto"/>
            <w:right w:val="none" w:sz="0" w:space="0" w:color="auto"/>
          </w:divBdr>
        </w:div>
        <w:div w:id="1894997411">
          <w:marLeft w:val="0"/>
          <w:marRight w:val="0"/>
          <w:marTop w:val="0"/>
          <w:marBottom w:val="0"/>
          <w:divBdr>
            <w:top w:val="none" w:sz="0" w:space="0" w:color="auto"/>
            <w:left w:val="none" w:sz="0" w:space="0" w:color="auto"/>
            <w:bottom w:val="none" w:sz="0" w:space="0" w:color="auto"/>
            <w:right w:val="none" w:sz="0" w:space="0" w:color="auto"/>
          </w:divBdr>
        </w:div>
        <w:div w:id="1613439554">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559053050">
          <w:marLeft w:val="0"/>
          <w:marRight w:val="0"/>
          <w:marTop w:val="0"/>
          <w:marBottom w:val="0"/>
          <w:divBdr>
            <w:top w:val="none" w:sz="0" w:space="0" w:color="auto"/>
            <w:left w:val="none" w:sz="0" w:space="0" w:color="auto"/>
            <w:bottom w:val="none" w:sz="0" w:space="0" w:color="auto"/>
            <w:right w:val="none" w:sz="0" w:space="0" w:color="auto"/>
          </w:divBdr>
        </w:div>
        <w:div w:id="160464781">
          <w:marLeft w:val="0"/>
          <w:marRight w:val="0"/>
          <w:marTop w:val="0"/>
          <w:marBottom w:val="0"/>
          <w:divBdr>
            <w:top w:val="none" w:sz="0" w:space="0" w:color="auto"/>
            <w:left w:val="none" w:sz="0" w:space="0" w:color="auto"/>
            <w:bottom w:val="none" w:sz="0" w:space="0" w:color="auto"/>
            <w:right w:val="none" w:sz="0" w:space="0" w:color="auto"/>
          </w:divBdr>
        </w:div>
        <w:div w:id="1790004605">
          <w:marLeft w:val="0"/>
          <w:marRight w:val="0"/>
          <w:marTop w:val="0"/>
          <w:marBottom w:val="0"/>
          <w:divBdr>
            <w:top w:val="none" w:sz="0" w:space="0" w:color="auto"/>
            <w:left w:val="none" w:sz="0" w:space="0" w:color="auto"/>
            <w:bottom w:val="none" w:sz="0" w:space="0" w:color="auto"/>
            <w:right w:val="none" w:sz="0" w:space="0" w:color="auto"/>
          </w:divBdr>
        </w:div>
        <w:div w:id="1444107041">
          <w:marLeft w:val="0"/>
          <w:marRight w:val="0"/>
          <w:marTop w:val="0"/>
          <w:marBottom w:val="0"/>
          <w:divBdr>
            <w:top w:val="none" w:sz="0" w:space="0" w:color="auto"/>
            <w:left w:val="none" w:sz="0" w:space="0" w:color="auto"/>
            <w:bottom w:val="none" w:sz="0" w:space="0" w:color="auto"/>
            <w:right w:val="none" w:sz="0" w:space="0" w:color="auto"/>
          </w:divBdr>
          <w:divsChild>
            <w:div w:id="1659845772">
              <w:marLeft w:val="0"/>
              <w:marRight w:val="0"/>
              <w:marTop w:val="0"/>
              <w:marBottom w:val="0"/>
              <w:divBdr>
                <w:top w:val="none" w:sz="0" w:space="0" w:color="auto"/>
                <w:left w:val="none" w:sz="0" w:space="0" w:color="auto"/>
                <w:bottom w:val="none" w:sz="0" w:space="0" w:color="auto"/>
                <w:right w:val="none" w:sz="0" w:space="0" w:color="auto"/>
              </w:divBdr>
            </w:div>
          </w:divsChild>
        </w:div>
        <w:div w:id="746727386">
          <w:marLeft w:val="0"/>
          <w:marRight w:val="0"/>
          <w:marTop w:val="0"/>
          <w:marBottom w:val="0"/>
          <w:divBdr>
            <w:top w:val="none" w:sz="0" w:space="0" w:color="auto"/>
            <w:left w:val="none" w:sz="0" w:space="0" w:color="auto"/>
            <w:bottom w:val="none" w:sz="0" w:space="0" w:color="auto"/>
            <w:right w:val="none" w:sz="0" w:space="0" w:color="auto"/>
          </w:divBdr>
          <w:divsChild>
            <w:div w:id="1041052123">
              <w:marLeft w:val="0"/>
              <w:marRight w:val="0"/>
              <w:marTop w:val="0"/>
              <w:marBottom w:val="0"/>
              <w:divBdr>
                <w:top w:val="none" w:sz="0" w:space="0" w:color="auto"/>
                <w:left w:val="none" w:sz="0" w:space="0" w:color="auto"/>
                <w:bottom w:val="none" w:sz="0" w:space="0" w:color="auto"/>
                <w:right w:val="none" w:sz="0" w:space="0" w:color="auto"/>
              </w:divBdr>
            </w:div>
          </w:divsChild>
        </w:div>
        <w:div w:id="1581712207">
          <w:marLeft w:val="0"/>
          <w:marRight w:val="0"/>
          <w:marTop w:val="0"/>
          <w:marBottom w:val="0"/>
          <w:divBdr>
            <w:top w:val="none" w:sz="0" w:space="0" w:color="auto"/>
            <w:left w:val="none" w:sz="0" w:space="0" w:color="auto"/>
            <w:bottom w:val="none" w:sz="0" w:space="0" w:color="auto"/>
            <w:right w:val="none" w:sz="0" w:space="0" w:color="auto"/>
          </w:divBdr>
        </w:div>
        <w:div w:id="1844084697">
          <w:marLeft w:val="0"/>
          <w:marRight w:val="0"/>
          <w:marTop w:val="0"/>
          <w:marBottom w:val="0"/>
          <w:divBdr>
            <w:top w:val="none" w:sz="0" w:space="0" w:color="auto"/>
            <w:left w:val="none" w:sz="0" w:space="0" w:color="auto"/>
            <w:bottom w:val="none" w:sz="0" w:space="0" w:color="auto"/>
            <w:right w:val="none" w:sz="0" w:space="0" w:color="auto"/>
          </w:divBdr>
        </w:div>
        <w:div w:id="1720978243">
          <w:marLeft w:val="0"/>
          <w:marRight w:val="0"/>
          <w:marTop w:val="0"/>
          <w:marBottom w:val="0"/>
          <w:divBdr>
            <w:top w:val="none" w:sz="0" w:space="0" w:color="auto"/>
            <w:left w:val="none" w:sz="0" w:space="0" w:color="auto"/>
            <w:bottom w:val="none" w:sz="0" w:space="0" w:color="auto"/>
            <w:right w:val="none" w:sz="0" w:space="0" w:color="auto"/>
          </w:divBdr>
        </w:div>
        <w:div w:id="519395931">
          <w:marLeft w:val="0"/>
          <w:marRight w:val="0"/>
          <w:marTop w:val="0"/>
          <w:marBottom w:val="0"/>
          <w:divBdr>
            <w:top w:val="none" w:sz="0" w:space="0" w:color="auto"/>
            <w:left w:val="none" w:sz="0" w:space="0" w:color="auto"/>
            <w:bottom w:val="none" w:sz="0" w:space="0" w:color="auto"/>
            <w:right w:val="none" w:sz="0" w:space="0" w:color="auto"/>
          </w:divBdr>
        </w:div>
        <w:div w:id="1754812440">
          <w:marLeft w:val="0"/>
          <w:marRight w:val="0"/>
          <w:marTop w:val="0"/>
          <w:marBottom w:val="0"/>
          <w:divBdr>
            <w:top w:val="none" w:sz="0" w:space="0" w:color="auto"/>
            <w:left w:val="none" w:sz="0" w:space="0" w:color="auto"/>
            <w:bottom w:val="none" w:sz="0" w:space="0" w:color="auto"/>
            <w:right w:val="none" w:sz="0" w:space="0" w:color="auto"/>
          </w:divBdr>
        </w:div>
        <w:div w:id="1362897427">
          <w:marLeft w:val="0"/>
          <w:marRight w:val="0"/>
          <w:marTop w:val="0"/>
          <w:marBottom w:val="0"/>
          <w:divBdr>
            <w:top w:val="none" w:sz="0" w:space="0" w:color="auto"/>
            <w:left w:val="none" w:sz="0" w:space="0" w:color="auto"/>
            <w:bottom w:val="none" w:sz="0" w:space="0" w:color="auto"/>
            <w:right w:val="none" w:sz="0" w:space="0" w:color="auto"/>
          </w:divBdr>
        </w:div>
        <w:div w:id="1273904175">
          <w:marLeft w:val="0"/>
          <w:marRight w:val="0"/>
          <w:marTop w:val="0"/>
          <w:marBottom w:val="0"/>
          <w:divBdr>
            <w:top w:val="none" w:sz="0" w:space="0" w:color="auto"/>
            <w:left w:val="none" w:sz="0" w:space="0" w:color="auto"/>
            <w:bottom w:val="none" w:sz="0" w:space="0" w:color="auto"/>
            <w:right w:val="none" w:sz="0" w:space="0" w:color="auto"/>
          </w:divBdr>
          <w:divsChild>
            <w:div w:id="810051560">
              <w:marLeft w:val="0"/>
              <w:marRight w:val="0"/>
              <w:marTop w:val="0"/>
              <w:marBottom w:val="0"/>
              <w:divBdr>
                <w:top w:val="none" w:sz="0" w:space="0" w:color="auto"/>
                <w:left w:val="none" w:sz="0" w:space="0" w:color="auto"/>
                <w:bottom w:val="none" w:sz="0" w:space="0" w:color="auto"/>
                <w:right w:val="none" w:sz="0" w:space="0" w:color="auto"/>
              </w:divBdr>
            </w:div>
          </w:divsChild>
        </w:div>
        <w:div w:id="728378384">
          <w:marLeft w:val="0"/>
          <w:marRight w:val="0"/>
          <w:marTop w:val="0"/>
          <w:marBottom w:val="0"/>
          <w:divBdr>
            <w:top w:val="none" w:sz="0" w:space="0" w:color="auto"/>
            <w:left w:val="none" w:sz="0" w:space="0" w:color="auto"/>
            <w:bottom w:val="none" w:sz="0" w:space="0" w:color="auto"/>
            <w:right w:val="none" w:sz="0" w:space="0" w:color="auto"/>
          </w:divBdr>
          <w:divsChild>
            <w:div w:id="1947499830">
              <w:marLeft w:val="0"/>
              <w:marRight w:val="0"/>
              <w:marTop w:val="0"/>
              <w:marBottom w:val="0"/>
              <w:divBdr>
                <w:top w:val="none" w:sz="0" w:space="0" w:color="auto"/>
                <w:left w:val="none" w:sz="0" w:space="0" w:color="auto"/>
                <w:bottom w:val="none" w:sz="0" w:space="0" w:color="auto"/>
                <w:right w:val="none" w:sz="0" w:space="0" w:color="auto"/>
              </w:divBdr>
            </w:div>
          </w:divsChild>
        </w:div>
        <w:div w:id="1887911276">
          <w:marLeft w:val="0"/>
          <w:marRight w:val="0"/>
          <w:marTop w:val="0"/>
          <w:marBottom w:val="0"/>
          <w:divBdr>
            <w:top w:val="none" w:sz="0" w:space="0" w:color="auto"/>
            <w:left w:val="none" w:sz="0" w:space="0" w:color="auto"/>
            <w:bottom w:val="none" w:sz="0" w:space="0" w:color="auto"/>
            <w:right w:val="none" w:sz="0" w:space="0" w:color="auto"/>
          </w:divBdr>
        </w:div>
        <w:div w:id="2057510585">
          <w:marLeft w:val="0"/>
          <w:marRight w:val="0"/>
          <w:marTop w:val="0"/>
          <w:marBottom w:val="0"/>
          <w:divBdr>
            <w:top w:val="none" w:sz="0" w:space="0" w:color="auto"/>
            <w:left w:val="none" w:sz="0" w:space="0" w:color="auto"/>
            <w:bottom w:val="none" w:sz="0" w:space="0" w:color="auto"/>
            <w:right w:val="none" w:sz="0" w:space="0" w:color="auto"/>
          </w:divBdr>
        </w:div>
        <w:div w:id="1112358411">
          <w:marLeft w:val="0"/>
          <w:marRight w:val="0"/>
          <w:marTop w:val="0"/>
          <w:marBottom w:val="0"/>
          <w:divBdr>
            <w:top w:val="none" w:sz="0" w:space="0" w:color="auto"/>
            <w:left w:val="none" w:sz="0" w:space="0" w:color="auto"/>
            <w:bottom w:val="none" w:sz="0" w:space="0" w:color="auto"/>
            <w:right w:val="none" w:sz="0" w:space="0" w:color="auto"/>
          </w:divBdr>
        </w:div>
        <w:div w:id="1123035825">
          <w:marLeft w:val="0"/>
          <w:marRight w:val="0"/>
          <w:marTop w:val="0"/>
          <w:marBottom w:val="0"/>
          <w:divBdr>
            <w:top w:val="none" w:sz="0" w:space="0" w:color="auto"/>
            <w:left w:val="none" w:sz="0" w:space="0" w:color="auto"/>
            <w:bottom w:val="none" w:sz="0" w:space="0" w:color="auto"/>
            <w:right w:val="none" w:sz="0" w:space="0" w:color="auto"/>
          </w:divBdr>
        </w:div>
        <w:div w:id="1821114497">
          <w:marLeft w:val="0"/>
          <w:marRight w:val="0"/>
          <w:marTop w:val="0"/>
          <w:marBottom w:val="0"/>
          <w:divBdr>
            <w:top w:val="none" w:sz="0" w:space="0" w:color="auto"/>
            <w:left w:val="none" w:sz="0" w:space="0" w:color="auto"/>
            <w:bottom w:val="none" w:sz="0" w:space="0" w:color="auto"/>
            <w:right w:val="none" w:sz="0" w:space="0" w:color="auto"/>
          </w:divBdr>
        </w:div>
        <w:div w:id="1570965128">
          <w:marLeft w:val="0"/>
          <w:marRight w:val="0"/>
          <w:marTop w:val="0"/>
          <w:marBottom w:val="0"/>
          <w:divBdr>
            <w:top w:val="none" w:sz="0" w:space="0" w:color="auto"/>
            <w:left w:val="none" w:sz="0" w:space="0" w:color="auto"/>
            <w:bottom w:val="none" w:sz="0" w:space="0" w:color="auto"/>
            <w:right w:val="none" w:sz="0" w:space="0" w:color="auto"/>
          </w:divBdr>
        </w:div>
        <w:div w:id="486093573">
          <w:marLeft w:val="0"/>
          <w:marRight w:val="0"/>
          <w:marTop w:val="0"/>
          <w:marBottom w:val="0"/>
          <w:divBdr>
            <w:top w:val="none" w:sz="0" w:space="0" w:color="auto"/>
            <w:left w:val="none" w:sz="0" w:space="0" w:color="auto"/>
            <w:bottom w:val="none" w:sz="0" w:space="0" w:color="auto"/>
            <w:right w:val="none" w:sz="0" w:space="0" w:color="auto"/>
          </w:divBdr>
        </w:div>
        <w:div w:id="1407609782">
          <w:marLeft w:val="0"/>
          <w:marRight w:val="0"/>
          <w:marTop w:val="0"/>
          <w:marBottom w:val="0"/>
          <w:divBdr>
            <w:top w:val="none" w:sz="0" w:space="0" w:color="auto"/>
            <w:left w:val="none" w:sz="0" w:space="0" w:color="auto"/>
            <w:bottom w:val="none" w:sz="0" w:space="0" w:color="auto"/>
            <w:right w:val="none" w:sz="0" w:space="0" w:color="auto"/>
          </w:divBdr>
        </w:div>
        <w:div w:id="1329291929">
          <w:marLeft w:val="0"/>
          <w:marRight w:val="0"/>
          <w:marTop w:val="0"/>
          <w:marBottom w:val="0"/>
          <w:divBdr>
            <w:top w:val="none" w:sz="0" w:space="0" w:color="auto"/>
            <w:left w:val="none" w:sz="0" w:space="0" w:color="auto"/>
            <w:bottom w:val="none" w:sz="0" w:space="0" w:color="auto"/>
            <w:right w:val="none" w:sz="0" w:space="0" w:color="auto"/>
          </w:divBdr>
        </w:div>
        <w:div w:id="256253783">
          <w:marLeft w:val="0"/>
          <w:marRight w:val="0"/>
          <w:marTop w:val="100"/>
          <w:marBottom w:val="0"/>
          <w:divBdr>
            <w:top w:val="none" w:sz="0" w:space="0" w:color="auto"/>
            <w:left w:val="none" w:sz="0" w:space="0" w:color="auto"/>
            <w:bottom w:val="none" w:sz="0" w:space="0" w:color="auto"/>
            <w:right w:val="none" w:sz="0" w:space="0" w:color="auto"/>
          </w:divBdr>
        </w:div>
        <w:div w:id="1647930306">
          <w:marLeft w:val="0"/>
          <w:marRight w:val="0"/>
          <w:marTop w:val="0"/>
          <w:marBottom w:val="0"/>
          <w:divBdr>
            <w:top w:val="none" w:sz="0" w:space="0" w:color="auto"/>
            <w:left w:val="none" w:sz="0" w:space="0" w:color="auto"/>
            <w:bottom w:val="none" w:sz="0" w:space="0" w:color="auto"/>
            <w:right w:val="none" w:sz="0" w:space="0" w:color="auto"/>
          </w:divBdr>
        </w:div>
        <w:div w:id="446849531">
          <w:marLeft w:val="0"/>
          <w:marRight w:val="0"/>
          <w:marTop w:val="0"/>
          <w:marBottom w:val="0"/>
          <w:divBdr>
            <w:top w:val="none" w:sz="0" w:space="0" w:color="auto"/>
            <w:left w:val="none" w:sz="0" w:space="0" w:color="auto"/>
            <w:bottom w:val="none" w:sz="0" w:space="0" w:color="auto"/>
            <w:right w:val="none" w:sz="0" w:space="0" w:color="auto"/>
          </w:divBdr>
        </w:div>
        <w:div w:id="1989940662">
          <w:marLeft w:val="0"/>
          <w:marRight w:val="0"/>
          <w:marTop w:val="0"/>
          <w:marBottom w:val="0"/>
          <w:divBdr>
            <w:top w:val="none" w:sz="0" w:space="0" w:color="auto"/>
            <w:left w:val="none" w:sz="0" w:space="0" w:color="auto"/>
            <w:bottom w:val="none" w:sz="0" w:space="0" w:color="auto"/>
            <w:right w:val="none" w:sz="0" w:space="0" w:color="auto"/>
          </w:divBdr>
        </w:div>
        <w:div w:id="1854687912">
          <w:marLeft w:val="0"/>
          <w:marRight w:val="0"/>
          <w:marTop w:val="0"/>
          <w:marBottom w:val="0"/>
          <w:divBdr>
            <w:top w:val="none" w:sz="0" w:space="0" w:color="auto"/>
            <w:left w:val="none" w:sz="0" w:space="0" w:color="auto"/>
            <w:bottom w:val="none" w:sz="0" w:space="0" w:color="auto"/>
            <w:right w:val="none" w:sz="0" w:space="0" w:color="auto"/>
          </w:divBdr>
        </w:div>
        <w:div w:id="843936683">
          <w:marLeft w:val="0"/>
          <w:marRight w:val="0"/>
          <w:marTop w:val="0"/>
          <w:marBottom w:val="0"/>
          <w:divBdr>
            <w:top w:val="none" w:sz="0" w:space="0" w:color="auto"/>
            <w:left w:val="none" w:sz="0" w:space="0" w:color="auto"/>
            <w:bottom w:val="none" w:sz="0" w:space="0" w:color="auto"/>
            <w:right w:val="none" w:sz="0" w:space="0" w:color="auto"/>
          </w:divBdr>
        </w:div>
        <w:div w:id="17196789">
          <w:marLeft w:val="0"/>
          <w:marRight w:val="0"/>
          <w:marTop w:val="0"/>
          <w:marBottom w:val="0"/>
          <w:divBdr>
            <w:top w:val="none" w:sz="0" w:space="0" w:color="auto"/>
            <w:left w:val="none" w:sz="0" w:space="0" w:color="auto"/>
            <w:bottom w:val="none" w:sz="0" w:space="0" w:color="auto"/>
            <w:right w:val="none" w:sz="0" w:space="0" w:color="auto"/>
          </w:divBdr>
        </w:div>
        <w:div w:id="1555585223">
          <w:marLeft w:val="0"/>
          <w:marRight w:val="0"/>
          <w:marTop w:val="0"/>
          <w:marBottom w:val="0"/>
          <w:divBdr>
            <w:top w:val="none" w:sz="0" w:space="0" w:color="auto"/>
            <w:left w:val="none" w:sz="0" w:space="0" w:color="auto"/>
            <w:bottom w:val="none" w:sz="0" w:space="0" w:color="auto"/>
            <w:right w:val="none" w:sz="0" w:space="0" w:color="auto"/>
          </w:divBdr>
        </w:div>
        <w:div w:id="1831172990">
          <w:marLeft w:val="0"/>
          <w:marRight w:val="0"/>
          <w:marTop w:val="0"/>
          <w:marBottom w:val="0"/>
          <w:divBdr>
            <w:top w:val="none" w:sz="0" w:space="0" w:color="auto"/>
            <w:left w:val="none" w:sz="0" w:space="0" w:color="auto"/>
            <w:bottom w:val="none" w:sz="0" w:space="0" w:color="auto"/>
            <w:right w:val="none" w:sz="0" w:space="0" w:color="auto"/>
          </w:divBdr>
        </w:div>
        <w:div w:id="1121806737">
          <w:marLeft w:val="0"/>
          <w:marRight w:val="0"/>
          <w:marTop w:val="0"/>
          <w:marBottom w:val="0"/>
          <w:divBdr>
            <w:top w:val="none" w:sz="0" w:space="0" w:color="auto"/>
            <w:left w:val="none" w:sz="0" w:space="0" w:color="auto"/>
            <w:bottom w:val="none" w:sz="0" w:space="0" w:color="auto"/>
            <w:right w:val="none" w:sz="0" w:space="0" w:color="auto"/>
          </w:divBdr>
        </w:div>
        <w:div w:id="74284765">
          <w:marLeft w:val="0"/>
          <w:marRight w:val="0"/>
          <w:marTop w:val="0"/>
          <w:marBottom w:val="0"/>
          <w:divBdr>
            <w:top w:val="none" w:sz="0" w:space="0" w:color="auto"/>
            <w:left w:val="none" w:sz="0" w:space="0" w:color="auto"/>
            <w:bottom w:val="none" w:sz="0" w:space="0" w:color="auto"/>
            <w:right w:val="none" w:sz="0" w:space="0" w:color="auto"/>
          </w:divBdr>
        </w:div>
        <w:div w:id="575751166">
          <w:marLeft w:val="0"/>
          <w:marRight w:val="0"/>
          <w:marTop w:val="0"/>
          <w:marBottom w:val="0"/>
          <w:divBdr>
            <w:top w:val="none" w:sz="0" w:space="0" w:color="auto"/>
            <w:left w:val="none" w:sz="0" w:space="0" w:color="auto"/>
            <w:bottom w:val="none" w:sz="0" w:space="0" w:color="auto"/>
            <w:right w:val="none" w:sz="0" w:space="0" w:color="auto"/>
          </w:divBdr>
        </w:div>
        <w:div w:id="194735017">
          <w:marLeft w:val="0"/>
          <w:marRight w:val="0"/>
          <w:marTop w:val="0"/>
          <w:marBottom w:val="0"/>
          <w:divBdr>
            <w:top w:val="none" w:sz="0" w:space="0" w:color="auto"/>
            <w:left w:val="none" w:sz="0" w:space="0" w:color="auto"/>
            <w:bottom w:val="none" w:sz="0" w:space="0" w:color="auto"/>
            <w:right w:val="none" w:sz="0" w:space="0" w:color="auto"/>
          </w:divBdr>
        </w:div>
        <w:div w:id="1443843766">
          <w:marLeft w:val="0"/>
          <w:marRight w:val="0"/>
          <w:marTop w:val="0"/>
          <w:marBottom w:val="0"/>
          <w:divBdr>
            <w:top w:val="none" w:sz="0" w:space="0" w:color="auto"/>
            <w:left w:val="none" w:sz="0" w:space="0" w:color="auto"/>
            <w:bottom w:val="none" w:sz="0" w:space="0" w:color="auto"/>
            <w:right w:val="none" w:sz="0" w:space="0" w:color="auto"/>
          </w:divBdr>
        </w:div>
        <w:div w:id="751245322">
          <w:marLeft w:val="0"/>
          <w:marRight w:val="0"/>
          <w:marTop w:val="0"/>
          <w:marBottom w:val="0"/>
          <w:divBdr>
            <w:top w:val="none" w:sz="0" w:space="0" w:color="auto"/>
            <w:left w:val="none" w:sz="0" w:space="0" w:color="auto"/>
            <w:bottom w:val="none" w:sz="0" w:space="0" w:color="auto"/>
            <w:right w:val="none" w:sz="0" w:space="0" w:color="auto"/>
          </w:divBdr>
        </w:div>
        <w:div w:id="1248534596">
          <w:marLeft w:val="0"/>
          <w:marRight w:val="0"/>
          <w:marTop w:val="0"/>
          <w:marBottom w:val="0"/>
          <w:divBdr>
            <w:top w:val="none" w:sz="0" w:space="0" w:color="auto"/>
            <w:left w:val="none" w:sz="0" w:space="0" w:color="auto"/>
            <w:bottom w:val="none" w:sz="0" w:space="0" w:color="auto"/>
            <w:right w:val="none" w:sz="0" w:space="0" w:color="auto"/>
          </w:divBdr>
        </w:div>
        <w:div w:id="1491602190">
          <w:marLeft w:val="0"/>
          <w:marRight w:val="0"/>
          <w:marTop w:val="0"/>
          <w:marBottom w:val="0"/>
          <w:divBdr>
            <w:top w:val="none" w:sz="0" w:space="0" w:color="auto"/>
            <w:left w:val="none" w:sz="0" w:space="0" w:color="auto"/>
            <w:bottom w:val="none" w:sz="0" w:space="0" w:color="auto"/>
            <w:right w:val="none" w:sz="0" w:space="0" w:color="auto"/>
          </w:divBdr>
        </w:div>
        <w:div w:id="753819091">
          <w:marLeft w:val="0"/>
          <w:marRight w:val="0"/>
          <w:marTop w:val="0"/>
          <w:marBottom w:val="0"/>
          <w:divBdr>
            <w:top w:val="none" w:sz="0" w:space="0" w:color="auto"/>
            <w:left w:val="none" w:sz="0" w:space="0" w:color="auto"/>
            <w:bottom w:val="none" w:sz="0" w:space="0" w:color="auto"/>
            <w:right w:val="none" w:sz="0" w:space="0" w:color="auto"/>
          </w:divBdr>
        </w:div>
        <w:div w:id="2043431824">
          <w:marLeft w:val="0"/>
          <w:marRight w:val="0"/>
          <w:marTop w:val="0"/>
          <w:marBottom w:val="0"/>
          <w:divBdr>
            <w:top w:val="none" w:sz="0" w:space="0" w:color="auto"/>
            <w:left w:val="none" w:sz="0" w:space="0" w:color="auto"/>
            <w:bottom w:val="none" w:sz="0" w:space="0" w:color="auto"/>
            <w:right w:val="none" w:sz="0" w:space="0" w:color="auto"/>
          </w:divBdr>
          <w:divsChild>
            <w:div w:id="251667195">
              <w:marLeft w:val="0"/>
              <w:marRight w:val="0"/>
              <w:marTop w:val="0"/>
              <w:marBottom w:val="0"/>
              <w:divBdr>
                <w:top w:val="none" w:sz="0" w:space="0" w:color="auto"/>
                <w:left w:val="none" w:sz="0" w:space="0" w:color="auto"/>
                <w:bottom w:val="none" w:sz="0" w:space="0" w:color="auto"/>
                <w:right w:val="none" w:sz="0" w:space="0" w:color="auto"/>
              </w:divBdr>
            </w:div>
          </w:divsChild>
        </w:div>
        <w:div w:id="1515611386">
          <w:marLeft w:val="0"/>
          <w:marRight w:val="0"/>
          <w:marTop w:val="0"/>
          <w:marBottom w:val="0"/>
          <w:divBdr>
            <w:top w:val="none" w:sz="0" w:space="0" w:color="auto"/>
            <w:left w:val="none" w:sz="0" w:space="0" w:color="auto"/>
            <w:bottom w:val="none" w:sz="0" w:space="0" w:color="auto"/>
            <w:right w:val="none" w:sz="0" w:space="0" w:color="auto"/>
          </w:divBdr>
          <w:divsChild>
            <w:div w:id="2142333712">
              <w:marLeft w:val="0"/>
              <w:marRight w:val="0"/>
              <w:marTop w:val="0"/>
              <w:marBottom w:val="0"/>
              <w:divBdr>
                <w:top w:val="none" w:sz="0" w:space="0" w:color="auto"/>
                <w:left w:val="none" w:sz="0" w:space="0" w:color="auto"/>
                <w:bottom w:val="none" w:sz="0" w:space="0" w:color="auto"/>
                <w:right w:val="none" w:sz="0" w:space="0" w:color="auto"/>
              </w:divBdr>
            </w:div>
          </w:divsChild>
        </w:div>
        <w:div w:id="2047680824">
          <w:marLeft w:val="0"/>
          <w:marRight w:val="0"/>
          <w:marTop w:val="0"/>
          <w:marBottom w:val="0"/>
          <w:divBdr>
            <w:top w:val="none" w:sz="0" w:space="0" w:color="auto"/>
            <w:left w:val="none" w:sz="0" w:space="0" w:color="auto"/>
            <w:bottom w:val="none" w:sz="0" w:space="0" w:color="auto"/>
            <w:right w:val="none" w:sz="0" w:space="0" w:color="auto"/>
          </w:divBdr>
        </w:div>
        <w:div w:id="1637494491">
          <w:marLeft w:val="0"/>
          <w:marRight w:val="0"/>
          <w:marTop w:val="0"/>
          <w:marBottom w:val="0"/>
          <w:divBdr>
            <w:top w:val="none" w:sz="0" w:space="0" w:color="auto"/>
            <w:left w:val="none" w:sz="0" w:space="0" w:color="auto"/>
            <w:bottom w:val="none" w:sz="0" w:space="0" w:color="auto"/>
            <w:right w:val="none" w:sz="0" w:space="0" w:color="auto"/>
          </w:divBdr>
        </w:div>
        <w:div w:id="552739461">
          <w:marLeft w:val="0"/>
          <w:marRight w:val="0"/>
          <w:marTop w:val="0"/>
          <w:marBottom w:val="0"/>
          <w:divBdr>
            <w:top w:val="none" w:sz="0" w:space="0" w:color="auto"/>
            <w:left w:val="none" w:sz="0" w:space="0" w:color="auto"/>
            <w:bottom w:val="none" w:sz="0" w:space="0" w:color="auto"/>
            <w:right w:val="none" w:sz="0" w:space="0" w:color="auto"/>
          </w:divBdr>
        </w:div>
        <w:div w:id="1530142458">
          <w:marLeft w:val="0"/>
          <w:marRight w:val="0"/>
          <w:marTop w:val="0"/>
          <w:marBottom w:val="0"/>
          <w:divBdr>
            <w:top w:val="none" w:sz="0" w:space="0" w:color="auto"/>
            <w:left w:val="none" w:sz="0" w:space="0" w:color="auto"/>
            <w:bottom w:val="none" w:sz="0" w:space="0" w:color="auto"/>
            <w:right w:val="none" w:sz="0" w:space="0" w:color="auto"/>
          </w:divBdr>
        </w:div>
        <w:div w:id="1561790113">
          <w:marLeft w:val="0"/>
          <w:marRight w:val="0"/>
          <w:marTop w:val="0"/>
          <w:marBottom w:val="0"/>
          <w:divBdr>
            <w:top w:val="none" w:sz="0" w:space="0" w:color="auto"/>
            <w:left w:val="none" w:sz="0" w:space="0" w:color="auto"/>
            <w:bottom w:val="none" w:sz="0" w:space="0" w:color="auto"/>
            <w:right w:val="none" w:sz="0" w:space="0" w:color="auto"/>
          </w:divBdr>
        </w:div>
        <w:div w:id="1685128850">
          <w:marLeft w:val="0"/>
          <w:marRight w:val="0"/>
          <w:marTop w:val="0"/>
          <w:marBottom w:val="0"/>
          <w:divBdr>
            <w:top w:val="none" w:sz="0" w:space="0" w:color="auto"/>
            <w:left w:val="none" w:sz="0" w:space="0" w:color="auto"/>
            <w:bottom w:val="none" w:sz="0" w:space="0" w:color="auto"/>
            <w:right w:val="none" w:sz="0" w:space="0" w:color="auto"/>
          </w:divBdr>
        </w:div>
        <w:div w:id="684285508">
          <w:marLeft w:val="0"/>
          <w:marRight w:val="0"/>
          <w:marTop w:val="0"/>
          <w:marBottom w:val="0"/>
          <w:divBdr>
            <w:top w:val="none" w:sz="0" w:space="0" w:color="auto"/>
            <w:left w:val="none" w:sz="0" w:space="0" w:color="auto"/>
            <w:bottom w:val="none" w:sz="0" w:space="0" w:color="auto"/>
            <w:right w:val="none" w:sz="0" w:space="0" w:color="auto"/>
          </w:divBdr>
        </w:div>
        <w:div w:id="2118677919">
          <w:marLeft w:val="0"/>
          <w:marRight w:val="0"/>
          <w:marTop w:val="0"/>
          <w:marBottom w:val="0"/>
          <w:divBdr>
            <w:top w:val="none" w:sz="0" w:space="0" w:color="auto"/>
            <w:left w:val="none" w:sz="0" w:space="0" w:color="auto"/>
            <w:bottom w:val="none" w:sz="0" w:space="0" w:color="auto"/>
            <w:right w:val="none" w:sz="0" w:space="0" w:color="auto"/>
          </w:divBdr>
        </w:div>
        <w:div w:id="2035382891">
          <w:marLeft w:val="0"/>
          <w:marRight w:val="0"/>
          <w:marTop w:val="0"/>
          <w:marBottom w:val="0"/>
          <w:divBdr>
            <w:top w:val="none" w:sz="0" w:space="0" w:color="auto"/>
            <w:left w:val="none" w:sz="0" w:space="0" w:color="auto"/>
            <w:bottom w:val="none" w:sz="0" w:space="0" w:color="auto"/>
            <w:right w:val="none" w:sz="0" w:space="0" w:color="auto"/>
          </w:divBdr>
        </w:div>
        <w:div w:id="2026513874">
          <w:marLeft w:val="0"/>
          <w:marRight w:val="0"/>
          <w:marTop w:val="0"/>
          <w:marBottom w:val="0"/>
          <w:divBdr>
            <w:top w:val="none" w:sz="0" w:space="0" w:color="auto"/>
            <w:left w:val="none" w:sz="0" w:space="0" w:color="auto"/>
            <w:bottom w:val="none" w:sz="0" w:space="0" w:color="auto"/>
            <w:right w:val="none" w:sz="0" w:space="0" w:color="auto"/>
          </w:divBdr>
        </w:div>
        <w:div w:id="2021155021">
          <w:marLeft w:val="0"/>
          <w:marRight w:val="0"/>
          <w:marTop w:val="0"/>
          <w:marBottom w:val="0"/>
          <w:divBdr>
            <w:top w:val="none" w:sz="0" w:space="0" w:color="auto"/>
            <w:left w:val="none" w:sz="0" w:space="0" w:color="auto"/>
            <w:bottom w:val="none" w:sz="0" w:space="0" w:color="auto"/>
            <w:right w:val="none" w:sz="0" w:space="0" w:color="auto"/>
          </w:divBdr>
        </w:div>
        <w:div w:id="1286546307">
          <w:marLeft w:val="0"/>
          <w:marRight w:val="0"/>
          <w:marTop w:val="0"/>
          <w:marBottom w:val="0"/>
          <w:divBdr>
            <w:top w:val="none" w:sz="0" w:space="0" w:color="auto"/>
            <w:left w:val="none" w:sz="0" w:space="0" w:color="auto"/>
            <w:bottom w:val="none" w:sz="0" w:space="0" w:color="auto"/>
            <w:right w:val="none" w:sz="0" w:space="0" w:color="auto"/>
          </w:divBdr>
        </w:div>
        <w:div w:id="1739018065">
          <w:marLeft w:val="0"/>
          <w:marRight w:val="0"/>
          <w:marTop w:val="0"/>
          <w:marBottom w:val="0"/>
          <w:divBdr>
            <w:top w:val="none" w:sz="0" w:space="0" w:color="auto"/>
            <w:left w:val="none" w:sz="0" w:space="0" w:color="auto"/>
            <w:bottom w:val="none" w:sz="0" w:space="0" w:color="auto"/>
            <w:right w:val="none" w:sz="0" w:space="0" w:color="auto"/>
          </w:divBdr>
        </w:div>
        <w:div w:id="1869173729">
          <w:marLeft w:val="0"/>
          <w:marRight w:val="0"/>
          <w:marTop w:val="0"/>
          <w:marBottom w:val="0"/>
          <w:divBdr>
            <w:top w:val="none" w:sz="0" w:space="0" w:color="auto"/>
            <w:left w:val="none" w:sz="0" w:space="0" w:color="auto"/>
            <w:bottom w:val="none" w:sz="0" w:space="0" w:color="auto"/>
            <w:right w:val="none" w:sz="0" w:space="0" w:color="auto"/>
          </w:divBdr>
        </w:div>
        <w:div w:id="1907451941">
          <w:marLeft w:val="0"/>
          <w:marRight w:val="0"/>
          <w:marTop w:val="0"/>
          <w:marBottom w:val="0"/>
          <w:divBdr>
            <w:top w:val="none" w:sz="0" w:space="0" w:color="auto"/>
            <w:left w:val="none" w:sz="0" w:space="0" w:color="auto"/>
            <w:bottom w:val="none" w:sz="0" w:space="0" w:color="auto"/>
            <w:right w:val="none" w:sz="0" w:space="0" w:color="auto"/>
          </w:divBdr>
        </w:div>
        <w:div w:id="28652919">
          <w:marLeft w:val="0"/>
          <w:marRight w:val="0"/>
          <w:marTop w:val="0"/>
          <w:marBottom w:val="0"/>
          <w:divBdr>
            <w:top w:val="none" w:sz="0" w:space="0" w:color="auto"/>
            <w:left w:val="none" w:sz="0" w:space="0" w:color="auto"/>
            <w:bottom w:val="none" w:sz="0" w:space="0" w:color="auto"/>
            <w:right w:val="none" w:sz="0" w:space="0" w:color="auto"/>
          </w:divBdr>
        </w:div>
        <w:div w:id="895967573">
          <w:marLeft w:val="0"/>
          <w:marRight w:val="0"/>
          <w:marTop w:val="0"/>
          <w:marBottom w:val="0"/>
          <w:divBdr>
            <w:top w:val="none" w:sz="0" w:space="0" w:color="auto"/>
            <w:left w:val="none" w:sz="0" w:space="0" w:color="auto"/>
            <w:bottom w:val="none" w:sz="0" w:space="0" w:color="auto"/>
            <w:right w:val="none" w:sz="0" w:space="0" w:color="auto"/>
          </w:divBdr>
        </w:div>
        <w:div w:id="701177046">
          <w:marLeft w:val="0"/>
          <w:marRight w:val="0"/>
          <w:marTop w:val="0"/>
          <w:marBottom w:val="0"/>
          <w:divBdr>
            <w:top w:val="none" w:sz="0" w:space="0" w:color="auto"/>
            <w:left w:val="none" w:sz="0" w:space="0" w:color="auto"/>
            <w:bottom w:val="none" w:sz="0" w:space="0" w:color="auto"/>
            <w:right w:val="none" w:sz="0" w:space="0" w:color="auto"/>
          </w:divBdr>
        </w:div>
        <w:div w:id="1161850208">
          <w:marLeft w:val="0"/>
          <w:marRight w:val="0"/>
          <w:marTop w:val="0"/>
          <w:marBottom w:val="0"/>
          <w:divBdr>
            <w:top w:val="none" w:sz="0" w:space="0" w:color="auto"/>
            <w:left w:val="none" w:sz="0" w:space="0" w:color="auto"/>
            <w:bottom w:val="none" w:sz="0" w:space="0" w:color="auto"/>
            <w:right w:val="none" w:sz="0" w:space="0" w:color="auto"/>
          </w:divBdr>
        </w:div>
        <w:div w:id="545145518">
          <w:marLeft w:val="0"/>
          <w:marRight w:val="0"/>
          <w:marTop w:val="0"/>
          <w:marBottom w:val="0"/>
          <w:divBdr>
            <w:top w:val="none" w:sz="0" w:space="0" w:color="auto"/>
            <w:left w:val="none" w:sz="0" w:space="0" w:color="auto"/>
            <w:bottom w:val="none" w:sz="0" w:space="0" w:color="auto"/>
            <w:right w:val="none" w:sz="0" w:space="0" w:color="auto"/>
          </w:divBdr>
        </w:div>
        <w:div w:id="722292229">
          <w:marLeft w:val="0"/>
          <w:marRight w:val="0"/>
          <w:marTop w:val="0"/>
          <w:marBottom w:val="0"/>
          <w:divBdr>
            <w:top w:val="none" w:sz="0" w:space="0" w:color="auto"/>
            <w:left w:val="none" w:sz="0" w:space="0" w:color="auto"/>
            <w:bottom w:val="none" w:sz="0" w:space="0" w:color="auto"/>
            <w:right w:val="none" w:sz="0" w:space="0" w:color="auto"/>
          </w:divBdr>
        </w:div>
        <w:div w:id="1005084799">
          <w:marLeft w:val="0"/>
          <w:marRight w:val="0"/>
          <w:marTop w:val="0"/>
          <w:marBottom w:val="0"/>
          <w:divBdr>
            <w:top w:val="none" w:sz="0" w:space="0" w:color="auto"/>
            <w:left w:val="none" w:sz="0" w:space="0" w:color="auto"/>
            <w:bottom w:val="none" w:sz="0" w:space="0" w:color="auto"/>
            <w:right w:val="none" w:sz="0" w:space="0" w:color="auto"/>
          </w:divBdr>
          <w:divsChild>
            <w:div w:id="1065296713">
              <w:marLeft w:val="0"/>
              <w:marRight w:val="0"/>
              <w:marTop w:val="0"/>
              <w:marBottom w:val="0"/>
              <w:divBdr>
                <w:top w:val="none" w:sz="0" w:space="0" w:color="auto"/>
                <w:left w:val="none" w:sz="0" w:space="0" w:color="auto"/>
                <w:bottom w:val="none" w:sz="0" w:space="0" w:color="auto"/>
                <w:right w:val="none" w:sz="0" w:space="0" w:color="auto"/>
              </w:divBdr>
            </w:div>
          </w:divsChild>
        </w:div>
        <w:div w:id="1342783465">
          <w:marLeft w:val="0"/>
          <w:marRight w:val="0"/>
          <w:marTop w:val="0"/>
          <w:marBottom w:val="0"/>
          <w:divBdr>
            <w:top w:val="none" w:sz="0" w:space="0" w:color="auto"/>
            <w:left w:val="none" w:sz="0" w:space="0" w:color="auto"/>
            <w:bottom w:val="none" w:sz="0" w:space="0" w:color="auto"/>
            <w:right w:val="none" w:sz="0" w:space="0" w:color="auto"/>
          </w:divBdr>
          <w:divsChild>
            <w:div w:id="355077647">
              <w:marLeft w:val="0"/>
              <w:marRight w:val="0"/>
              <w:marTop w:val="0"/>
              <w:marBottom w:val="0"/>
              <w:divBdr>
                <w:top w:val="none" w:sz="0" w:space="0" w:color="auto"/>
                <w:left w:val="none" w:sz="0" w:space="0" w:color="auto"/>
                <w:bottom w:val="none" w:sz="0" w:space="0" w:color="auto"/>
                <w:right w:val="none" w:sz="0" w:space="0" w:color="auto"/>
              </w:divBdr>
            </w:div>
          </w:divsChild>
        </w:div>
        <w:div w:id="1952012713">
          <w:marLeft w:val="0"/>
          <w:marRight w:val="0"/>
          <w:marTop w:val="0"/>
          <w:marBottom w:val="0"/>
          <w:divBdr>
            <w:top w:val="none" w:sz="0" w:space="0" w:color="auto"/>
            <w:left w:val="none" w:sz="0" w:space="0" w:color="auto"/>
            <w:bottom w:val="none" w:sz="0" w:space="0" w:color="auto"/>
            <w:right w:val="none" w:sz="0" w:space="0" w:color="auto"/>
          </w:divBdr>
        </w:div>
        <w:div w:id="1306544819">
          <w:marLeft w:val="0"/>
          <w:marRight w:val="0"/>
          <w:marTop w:val="0"/>
          <w:marBottom w:val="0"/>
          <w:divBdr>
            <w:top w:val="none" w:sz="0" w:space="0" w:color="auto"/>
            <w:left w:val="none" w:sz="0" w:space="0" w:color="auto"/>
            <w:bottom w:val="none" w:sz="0" w:space="0" w:color="auto"/>
            <w:right w:val="none" w:sz="0" w:space="0" w:color="auto"/>
          </w:divBdr>
        </w:div>
        <w:div w:id="1683505338">
          <w:marLeft w:val="0"/>
          <w:marRight w:val="0"/>
          <w:marTop w:val="0"/>
          <w:marBottom w:val="0"/>
          <w:divBdr>
            <w:top w:val="none" w:sz="0" w:space="0" w:color="auto"/>
            <w:left w:val="none" w:sz="0" w:space="0" w:color="auto"/>
            <w:bottom w:val="none" w:sz="0" w:space="0" w:color="auto"/>
            <w:right w:val="none" w:sz="0" w:space="0" w:color="auto"/>
          </w:divBdr>
        </w:div>
        <w:div w:id="1229725453">
          <w:marLeft w:val="0"/>
          <w:marRight w:val="0"/>
          <w:marTop w:val="0"/>
          <w:marBottom w:val="0"/>
          <w:divBdr>
            <w:top w:val="none" w:sz="0" w:space="0" w:color="auto"/>
            <w:left w:val="none" w:sz="0" w:space="0" w:color="auto"/>
            <w:bottom w:val="none" w:sz="0" w:space="0" w:color="auto"/>
            <w:right w:val="none" w:sz="0" w:space="0" w:color="auto"/>
          </w:divBdr>
        </w:div>
        <w:div w:id="1490555447">
          <w:marLeft w:val="0"/>
          <w:marRight w:val="0"/>
          <w:marTop w:val="0"/>
          <w:marBottom w:val="0"/>
          <w:divBdr>
            <w:top w:val="none" w:sz="0" w:space="0" w:color="auto"/>
            <w:left w:val="none" w:sz="0" w:space="0" w:color="auto"/>
            <w:bottom w:val="none" w:sz="0" w:space="0" w:color="auto"/>
            <w:right w:val="none" w:sz="0" w:space="0" w:color="auto"/>
          </w:divBdr>
        </w:div>
        <w:div w:id="1677922720">
          <w:marLeft w:val="0"/>
          <w:marRight w:val="0"/>
          <w:marTop w:val="0"/>
          <w:marBottom w:val="0"/>
          <w:divBdr>
            <w:top w:val="none" w:sz="0" w:space="0" w:color="auto"/>
            <w:left w:val="none" w:sz="0" w:space="0" w:color="auto"/>
            <w:bottom w:val="none" w:sz="0" w:space="0" w:color="auto"/>
            <w:right w:val="none" w:sz="0" w:space="0" w:color="auto"/>
          </w:divBdr>
        </w:div>
        <w:div w:id="1191724751">
          <w:marLeft w:val="0"/>
          <w:marRight w:val="0"/>
          <w:marTop w:val="0"/>
          <w:marBottom w:val="0"/>
          <w:divBdr>
            <w:top w:val="none" w:sz="0" w:space="0" w:color="auto"/>
            <w:left w:val="none" w:sz="0" w:space="0" w:color="auto"/>
            <w:bottom w:val="none" w:sz="0" w:space="0" w:color="auto"/>
            <w:right w:val="none" w:sz="0" w:space="0" w:color="auto"/>
          </w:divBdr>
        </w:div>
        <w:div w:id="86394297">
          <w:marLeft w:val="0"/>
          <w:marRight w:val="0"/>
          <w:marTop w:val="0"/>
          <w:marBottom w:val="0"/>
          <w:divBdr>
            <w:top w:val="none" w:sz="0" w:space="0" w:color="auto"/>
            <w:left w:val="none" w:sz="0" w:space="0" w:color="auto"/>
            <w:bottom w:val="none" w:sz="0" w:space="0" w:color="auto"/>
            <w:right w:val="none" w:sz="0" w:space="0" w:color="auto"/>
          </w:divBdr>
        </w:div>
        <w:div w:id="83959602">
          <w:marLeft w:val="0"/>
          <w:marRight w:val="0"/>
          <w:marTop w:val="0"/>
          <w:marBottom w:val="0"/>
          <w:divBdr>
            <w:top w:val="none" w:sz="0" w:space="0" w:color="auto"/>
            <w:left w:val="none" w:sz="0" w:space="0" w:color="auto"/>
            <w:bottom w:val="none" w:sz="0" w:space="0" w:color="auto"/>
            <w:right w:val="none" w:sz="0" w:space="0" w:color="auto"/>
          </w:divBdr>
          <w:divsChild>
            <w:div w:id="1546480708">
              <w:marLeft w:val="0"/>
              <w:marRight w:val="0"/>
              <w:marTop w:val="0"/>
              <w:marBottom w:val="0"/>
              <w:divBdr>
                <w:top w:val="none" w:sz="0" w:space="0" w:color="auto"/>
                <w:left w:val="none" w:sz="0" w:space="0" w:color="auto"/>
                <w:bottom w:val="none" w:sz="0" w:space="0" w:color="auto"/>
                <w:right w:val="none" w:sz="0" w:space="0" w:color="auto"/>
              </w:divBdr>
            </w:div>
          </w:divsChild>
        </w:div>
        <w:div w:id="1936212017">
          <w:marLeft w:val="0"/>
          <w:marRight w:val="0"/>
          <w:marTop w:val="0"/>
          <w:marBottom w:val="0"/>
          <w:divBdr>
            <w:top w:val="none" w:sz="0" w:space="0" w:color="auto"/>
            <w:left w:val="none" w:sz="0" w:space="0" w:color="auto"/>
            <w:bottom w:val="none" w:sz="0" w:space="0" w:color="auto"/>
            <w:right w:val="none" w:sz="0" w:space="0" w:color="auto"/>
          </w:divBdr>
          <w:divsChild>
            <w:div w:id="1555773554">
              <w:marLeft w:val="0"/>
              <w:marRight w:val="0"/>
              <w:marTop w:val="0"/>
              <w:marBottom w:val="0"/>
              <w:divBdr>
                <w:top w:val="none" w:sz="0" w:space="0" w:color="auto"/>
                <w:left w:val="none" w:sz="0" w:space="0" w:color="auto"/>
                <w:bottom w:val="none" w:sz="0" w:space="0" w:color="auto"/>
                <w:right w:val="none" w:sz="0" w:space="0" w:color="auto"/>
              </w:divBdr>
            </w:div>
          </w:divsChild>
        </w:div>
        <w:div w:id="578441481">
          <w:marLeft w:val="0"/>
          <w:marRight w:val="0"/>
          <w:marTop w:val="0"/>
          <w:marBottom w:val="0"/>
          <w:divBdr>
            <w:top w:val="none" w:sz="0" w:space="0" w:color="auto"/>
            <w:left w:val="none" w:sz="0" w:space="0" w:color="auto"/>
            <w:bottom w:val="none" w:sz="0" w:space="0" w:color="auto"/>
            <w:right w:val="none" w:sz="0" w:space="0" w:color="auto"/>
          </w:divBdr>
        </w:div>
        <w:div w:id="1697389029">
          <w:marLeft w:val="0"/>
          <w:marRight w:val="0"/>
          <w:marTop w:val="0"/>
          <w:marBottom w:val="0"/>
          <w:divBdr>
            <w:top w:val="none" w:sz="0" w:space="0" w:color="auto"/>
            <w:left w:val="none" w:sz="0" w:space="0" w:color="auto"/>
            <w:bottom w:val="none" w:sz="0" w:space="0" w:color="auto"/>
            <w:right w:val="none" w:sz="0" w:space="0" w:color="auto"/>
          </w:divBdr>
        </w:div>
        <w:div w:id="90516626">
          <w:marLeft w:val="0"/>
          <w:marRight w:val="0"/>
          <w:marTop w:val="0"/>
          <w:marBottom w:val="0"/>
          <w:divBdr>
            <w:top w:val="none" w:sz="0" w:space="0" w:color="auto"/>
            <w:left w:val="none" w:sz="0" w:space="0" w:color="auto"/>
            <w:bottom w:val="none" w:sz="0" w:space="0" w:color="auto"/>
            <w:right w:val="none" w:sz="0" w:space="0" w:color="auto"/>
          </w:divBdr>
        </w:div>
        <w:div w:id="2039112572">
          <w:marLeft w:val="0"/>
          <w:marRight w:val="0"/>
          <w:marTop w:val="0"/>
          <w:marBottom w:val="0"/>
          <w:divBdr>
            <w:top w:val="none" w:sz="0" w:space="0" w:color="auto"/>
            <w:left w:val="none" w:sz="0" w:space="0" w:color="auto"/>
            <w:bottom w:val="none" w:sz="0" w:space="0" w:color="auto"/>
            <w:right w:val="none" w:sz="0" w:space="0" w:color="auto"/>
          </w:divBdr>
        </w:div>
        <w:div w:id="553204441">
          <w:marLeft w:val="0"/>
          <w:marRight w:val="0"/>
          <w:marTop w:val="0"/>
          <w:marBottom w:val="0"/>
          <w:divBdr>
            <w:top w:val="none" w:sz="0" w:space="0" w:color="auto"/>
            <w:left w:val="none" w:sz="0" w:space="0" w:color="auto"/>
            <w:bottom w:val="none" w:sz="0" w:space="0" w:color="auto"/>
            <w:right w:val="none" w:sz="0" w:space="0" w:color="auto"/>
          </w:divBdr>
        </w:div>
        <w:div w:id="736249101">
          <w:marLeft w:val="0"/>
          <w:marRight w:val="0"/>
          <w:marTop w:val="0"/>
          <w:marBottom w:val="0"/>
          <w:divBdr>
            <w:top w:val="none" w:sz="0" w:space="0" w:color="auto"/>
            <w:left w:val="none" w:sz="0" w:space="0" w:color="auto"/>
            <w:bottom w:val="none" w:sz="0" w:space="0" w:color="auto"/>
            <w:right w:val="none" w:sz="0" w:space="0" w:color="auto"/>
          </w:divBdr>
        </w:div>
        <w:div w:id="819806139">
          <w:marLeft w:val="0"/>
          <w:marRight w:val="0"/>
          <w:marTop w:val="0"/>
          <w:marBottom w:val="0"/>
          <w:divBdr>
            <w:top w:val="none" w:sz="0" w:space="0" w:color="auto"/>
            <w:left w:val="none" w:sz="0" w:space="0" w:color="auto"/>
            <w:bottom w:val="none" w:sz="0" w:space="0" w:color="auto"/>
            <w:right w:val="none" w:sz="0" w:space="0" w:color="auto"/>
          </w:divBdr>
        </w:div>
        <w:div w:id="15616212">
          <w:marLeft w:val="0"/>
          <w:marRight w:val="0"/>
          <w:marTop w:val="100"/>
          <w:marBottom w:val="0"/>
          <w:divBdr>
            <w:top w:val="none" w:sz="0" w:space="0" w:color="auto"/>
            <w:left w:val="none" w:sz="0" w:space="0" w:color="auto"/>
            <w:bottom w:val="none" w:sz="0" w:space="0" w:color="auto"/>
            <w:right w:val="none" w:sz="0" w:space="0" w:color="auto"/>
          </w:divBdr>
        </w:div>
        <w:div w:id="2050034808">
          <w:marLeft w:val="0"/>
          <w:marRight w:val="0"/>
          <w:marTop w:val="100"/>
          <w:marBottom w:val="0"/>
          <w:divBdr>
            <w:top w:val="none" w:sz="0" w:space="0" w:color="auto"/>
            <w:left w:val="none" w:sz="0" w:space="0" w:color="auto"/>
            <w:bottom w:val="none" w:sz="0" w:space="0" w:color="auto"/>
            <w:right w:val="none" w:sz="0" w:space="0" w:color="auto"/>
          </w:divBdr>
        </w:div>
        <w:div w:id="1792046684">
          <w:marLeft w:val="0"/>
          <w:marRight w:val="0"/>
          <w:marTop w:val="0"/>
          <w:marBottom w:val="0"/>
          <w:divBdr>
            <w:top w:val="none" w:sz="0" w:space="0" w:color="auto"/>
            <w:left w:val="none" w:sz="0" w:space="0" w:color="auto"/>
            <w:bottom w:val="none" w:sz="0" w:space="0" w:color="auto"/>
            <w:right w:val="none" w:sz="0" w:space="0" w:color="auto"/>
          </w:divBdr>
        </w:div>
        <w:div w:id="1549761248">
          <w:marLeft w:val="0"/>
          <w:marRight w:val="0"/>
          <w:marTop w:val="0"/>
          <w:marBottom w:val="0"/>
          <w:divBdr>
            <w:top w:val="none" w:sz="0" w:space="0" w:color="auto"/>
            <w:left w:val="none" w:sz="0" w:space="0" w:color="auto"/>
            <w:bottom w:val="none" w:sz="0" w:space="0" w:color="auto"/>
            <w:right w:val="none" w:sz="0" w:space="0" w:color="auto"/>
          </w:divBdr>
        </w:div>
        <w:div w:id="472719235">
          <w:marLeft w:val="0"/>
          <w:marRight w:val="0"/>
          <w:marTop w:val="0"/>
          <w:marBottom w:val="0"/>
          <w:divBdr>
            <w:top w:val="none" w:sz="0" w:space="0" w:color="auto"/>
            <w:left w:val="none" w:sz="0" w:space="0" w:color="auto"/>
            <w:bottom w:val="none" w:sz="0" w:space="0" w:color="auto"/>
            <w:right w:val="none" w:sz="0" w:space="0" w:color="auto"/>
          </w:divBdr>
        </w:div>
        <w:div w:id="1744525538">
          <w:marLeft w:val="0"/>
          <w:marRight w:val="0"/>
          <w:marTop w:val="0"/>
          <w:marBottom w:val="0"/>
          <w:divBdr>
            <w:top w:val="none" w:sz="0" w:space="0" w:color="auto"/>
            <w:left w:val="none" w:sz="0" w:space="0" w:color="auto"/>
            <w:bottom w:val="none" w:sz="0" w:space="0" w:color="auto"/>
            <w:right w:val="none" w:sz="0" w:space="0" w:color="auto"/>
          </w:divBdr>
        </w:div>
        <w:div w:id="891697083">
          <w:marLeft w:val="0"/>
          <w:marRight w:val="0"/>
          <w:marTop w:val="0"/>
          <w:marBottom w:val="0"/>
          <w:divBdr>
            <w:top w:val="none" w:sz="0" w:space="0" w:color="auto"/>
            <w:left w:val="none" w:sz="0" w:space="0" w:color="auto"/>
            <w:bottom w:val="none" w:sz="0" w:space="0" w:color="auto"/>
            <w:right w:val="none" w:sz="0" w:space="0" w:color="auto"/>
          </w:divBdr>
          <w:divsChild>
            <w:div w:id="2012753811">
              <w:marLeft w:val="0"/>
              <w:marRight w:val="0"/>
              <w:marTop w:val="0"/>
              <w:marBottom w:val="0"/>
              <w:divBdr>
                <w:top w:val="none" w:sz="0" w:space="0" w:color="auto"/>
                <w:left w:val="none" w:sz="0" w:space="0" w:color="auto"/>
                <w:bottom w:val="none" w:sz="0" w:space="0" w:color="auto"/>
                <w:right w:val="none" w:sz="0" w:space="0" w:color="auto"/>
              </w:divBdr>
            </w:div>
          </w:divsChild>
        </w:div>
        <w:div w:id="1796562011">
          <w:marLeft w:val="0"/>
          <w:marRight w:val="0"/>
          <w:marTop w:val="0"/>
          <w:marBottom w:val="0"/>
          <w:divBdr>
            <w:top w:val="none" w:sz="0" w:space="0" w:color="auto"/>
            <w:left w:val="none" w:sz="0" w:space="0" w:color="auto"/>
            <w:bottom w:val="none" w:sz="0" w:space="0" w:color="auto"/>
            <w:right w:val="none" w:sz="0" w:space="0" w:color="auto"/>
          </w:divBdr>
          <w:divsChild>
            <w:div w:id="698896803">
              <w:marLeft w:val="0"/>
              <w:marRight w:val="0"/>
              <w:marTop w:val="0"/>
              <w:marBottom w:val="0"/>
              <w:divBdr>
                <w:top w:val="none" w:sz="0" w:space="0" w:color="auto"/>
                <w:left w:val="none" w:sz="0" w:space="0" w:color="auto"/>
                <w:bottom w:val="none" w:sz="0" w:space="0" w:color="auto"/>
                <w:right w:val="none" w:sz="0" w:space="0" w:color="auto"/>
              </w:divBdr>
            </w:div>
          </w:divsChild>
        </w:div>
        <w:div w:id="740445347">
          <w:marLeft w:val="0"/>
          <w:marRight w:val="0"/>
          <w:marTop w:val="0"/>
          <w:marBottom w:val="0"/>
          <w:divBdr>
            <w:top w:val="none" w:sz="0" w:space="0" w:color="auto"/>
            <w:left w:val="none" w:sz="0" w:space="0" w:color="auto"/>
            <w:bottom w:val="none" w:sz="0" w:space="0" w:color="auto"/>
            <w:right w:val="none" w:sz="0" w:space="0" w:color="auto"/>
          </w:divBdr>
        </w:div>
        <w:div w:id="757748237">
          <w:marLeft w:val="0"/>
          <w:marRight w:val="0"/>
          <w:marTop w:val="0"/>
          <w:marBottom w:val="0"/>
          <w:divBdr>
            <w:top w:val="none" w:sz="0" w:space="0" w:color="auto"/>
            <w:left w:val="none" w:sz="0" w:space="0" w:color="auto"/>
            <w:bottom w:val="none" w:sz="0" w:space="0" w:color="auto"/>
            <w:right w:val="none" w:sz="0" w:space="0" w:color="auto"/>
          </w:divBdr>
        </w:div>
        <w:div w:id="1280991453">
          <w:marLeft w:val="0"/>
          <w:marRight w:val="0"/>
          <w:marTop w:val="0"/>
          <w:marBottom w:val="0"/>
          <w:divBdr>
            <w:top w:val="none" w:sz="0" w:space="0" w:color="auto"/>
            <w:left w:val="none" w:sz="0" w:space="0" w:color="auto"/>
            <w:bottom w:val="none" w:sz="0" w:space="0" w:color="auto"/>
            <w:right w:val="none" w:sz="0" w:space="0" w:color="auto"/>
          </w:divBdr>
        </w:div>
        <w:div w:id="356393091">
          <w:marLeft w:val="0"/>
          <w:marRight w:val="0"/>
          <w:marTop w:val="0"/>
          <w:marBottom w:val="0"/>
          <w:divBdr>
            <w:top w:val="none" w:sz="0" w:space="0" w:color="auto"/>
            <w:left w:val="none" w:sz="0" w:space="0" w:color="auto"/>
            <w:bottom w:val="none" w:sz="0" w:space="0" w:color="auto"/>
            <w:right w:val="none" w:sz="0" w:space="0" w:color="auto"/>
          </w:divBdr>
        </w:div>
        <w:div w:id="1257590254">
          <w:marLeft w:val="0"/>
          <w:marRight w:val="0"/>
          <w:marTop w:val="0"/>
          <w:marBottom w:val="0"/>
          <w:divBdr>
            <w:top w:val="none" w:sz="0" w:space="0" w:color="auto"/>
            <w:left w:val="none" w:sz="0" w:space="0" w:color="auto"/>
            <w:bottom w:val="none" w:sz="0" w:space="0" w:color="auto"/>
            <w:right w:val="none" w:sz="0" w:space="0" w:color="auto"/>
          </w:divBdr>
        </w:div>
        <w:div w:id="1067728750">
          <w:marLeft w:val="0"/>
          <w:marRight w:val="0"/>
          <w:marTop w:val="0"/>
          <w:marBottom w:val="0"/>
          <w:divBdr>
            <w:top w:val="none" w:sz="0" w:space="0" w:color="auto"/>
            <w:left w:val="none" w:sz="0" w:space="0" w:color="auto"/>
            <w:bottom w:val="none" w:sz="0" w:space="0" w:color="auto"/>
            <w:right w:val="none" w:sz="0" w:space="0" w:color="auto"/>
          </w:divBdr>
        </w:div>
        <w:div w:id="214588662">
          <w:marLeft w:val="0"/>
          <w:marRight w:val="0"/>
          <w:marTop w:val="0"/>
          <w:marBottom w:val="0"/>
          <w:divBdr>
            <w:top w:val="none" w:sz="0" w:space="0" w:color="auto"/>
            <w:left w:val="none" w:sz="0" w:space="0" w:color="auto"/>
            <w:bottom w:val="none" w:sz="0" w:space="0" w:color="auto"/>
            <w:right w:val="none" w:sz="0" w:space="0" w:color="auto"/>
          </w:divBdr>
        </w:div>
        <w:div w:id="1549561026">
          <w:marLeft w:val="0"/>
          <w:marRight w:val="0"/>
          <w:marTop w:val="0"/>
          <w:marBottom w:val="0"/>
          <w:divBdr>
            <w:top w:val="none" w:sz="0" w:space="0" w:color="auto"/>
            <w:left w:val="none" w:sz="0" w:space="0" w:color="auto"/>
            <w:bottom w:val="none" w:sz="0" w:space="0" w:color="auto"/>
            <w:right w:val="none" w:sz="0" w:space="0" w:color="auto"/>
          </w:divBdr>
        </w:div>
        <w:div w:id="1975476743">
          <w:marLeft w:val="0"/>
          <w:marRight w:val="0"/>
          <w:marTop w:val="0"/>
          <w:marBottom w:val="0"/>
          <w:divBdr>
            <w:top w:val="none" w:sz="0" w:space="0" w:color="auto"/>
            <w:left w:val="none" w:sz="0" w:space="0" w:color="auto"/>
            <w:bottom w:val="none" w:sz="0" w:space="0" w:color="auto"/>
            <w:right w:val="none" w:sz="0" w:space="0" w:color="auto"/>
          </w:divBdr>
        </w:div>
        <w:div w:id="1077019186">
          <w:marLeft w:val="0"/>
          <w:marRight w:val="0"/>
          <w:marTop w:val="0"/>
          <w:marBottom w:val="0"/>
          <w:divBdr>
            <w:top w:val="none" w:sz="0" w:space="0" w:color="auto"/>
            <w:left w:val="none" w:sz="0" w:space="0" w:color="auto"/>
            <w:bottom w:val="none" w:sz="0" w:space="0" w:color="auto"/>
            <w:right w:val="none" w:sz="0" w:space="0" w:color="auto"/>
          </w:divBdr>
        </w:div>
        <w:div w:id="1187215071">
          <w:marLeft w:val="0"/>
          <w:marRight w:val="0"/>
          <w:marTop w:val="0"/>
          <w:marBottom w:val="0"/>
          <w:divBdr>
            <w:top w:val="none" w:sz="0" w:space="0" w:color="auto"/>
            <w:left w:val="none" w:sz="0" w:space="0" w:color="auto"/>
            <w:bottom w:val="none" w:sz="0" w:space="0" w:color="auto"/>
            <w:right w:val="none" w:sz="0" w:space="0" w:color="auto"/>
          </w:divBdr>
        </w:div>
        <w:div w:id="1969778709">
          <w:marLeft w:val="0"/>
          <w:marRight w:val="0"/>
          <w:marTop w:val="0"/>
          <w:marBottom w:val="0"/>
          <w:divBdr>
            <w:top w:val="none" w:sz="0" w:space="0" w:color="auto"/>
            <w:left w:val="none" w:sz="0" w:space="0" w:color="auto"/>
            <w:bottom w:val="none" w:sz="0" w:space="0" w:color="auto"/>
            <w:right w:val="none" w:sz="0" w:space="0" w:color="auto"/>
          </w:divBdr>
        </w:div>
        <w:div w:id="76708337">
          <w:marLeft w:val="0"/>
          <w:marRight w:val="0"/>
          <w:marTop w:val="0"/>
          <w:marBottom w:val="0"/>
          <w:divBdr>
            <w:top w:val="none" w:sz="0" w:space="0" w:color="auto"/>
            <w:left w:val="none" w:sz="0" w:space="0" w:color="auto"/>
            <w:bottom w:val="none" w:sz="0" w:space="0" w:color="auto"/>
            <w:right w:val="none" w:sz="0" w:space="0" w:color="auto"/>
          </w:divBdr>
        </w:div>
        <w:div w:id="1345324686">
          <w:marLeft w:val="0"/>
          <w:marRight w:val="0"/>
          <w:marTop w:val="0"/>
          <w:marBottom w:val="0"/>
          <w:divBdr>
            <w:top w:val="none" w:sz="0" w:space="0" w:color="auto"/>
            <w:left w:val="none" w:sz="0" w:space="0" w:color="auto"/>
            <w:bottom w:val="none" w:sz="0" w:space="0" w:color="auto"/>
            <w:right w:val="none" w:sz="0" w:space="0" w:color="auto"/>
          </w:divBdr>
        </w:div>
        <w:div w:id="2029679627">
          <w:marLeft w:val="0"/>
          <w:marRight w:val="0"/>
          <w:marTop w:val="0"/>
          <w:marBottom w:val="0"/>
          <w:divBdr>
            <w:top w:val="none" w:sz="0" w:space="0" w:color="auto"/>
            <w:left w:val="none" w:sz="0" w:space="0" w:color="auto"/>
            <w:bottom w:val="none" w:sz="0" w:space="0" w:color="auto"/>
            <w:right w:val="none" w:sz="0" w:space="0" w:color="auto"/>
          </w:divBdr>
        </w:div>
        <w:div w:id="33311101">
          <w:marLeft w:val="0"/>
          <w:marRight w:val="0"/>
          <w:marTop w:val="0"/>
          <w:marBottom w:val="0"/>
          <w:divBdr>
            <w:top w:val="none" w:sz="0" w:space="0" w:color="auto"/>
            <w:left w:val="none" w:sz="0" w:space="0" w:color="auto"/>
            <w:bottom w:val="none" w:sz="0" w:space="0" w:color="auto"/>
            <w:right w:val="none" w:sz="0" w:space="0" w:color="auto"/>
          </w:divBdr>
        </w:div>
        <w:div w:id="1897931668">
          <w:marLeft w:val="0"/>
          <w:marRight w:val="0"/>
          <w:marTop w:val="0"/>
          <w:marBottom w:val="0"/>
          <w:divBdr>
            <w:top w:val="none" w:sz="0" w:space="0" w:color="auto"/>
            <w:left w:val="none" w:sz="0" w:space="0" w:color="auto"/>
            <w:bottom w:val="none" w:sz="0" w:space="0" w:color="auto"/>
            <w:right w:val="none" w:sz="0" w:space="0" w:color="auto"/>
          </w:divBdr>
        </w:div>
        <w:div w:id="30764462">
          <w:marLeft w:val="0"/>
          <w:marRight w:val="0"/>
          <w:marTop w:val="0"/>
          <w:marBottom w:val="0"/>
          <w:divBdr>
            <w:top w:val="none" w:sz="0" w:space="0" w:color="auto"/>
            <w:left w:val="none" w:sz="0" w:space="0" w:color="auto"/>
            <w:bottom w:val="none" w:sz="0" w:space="0" w:color="auto"/>
            <w:right w:val="none" w:sz="0" w:space="0" w:color="auto"/>
          </w:divBdr>
        </w:div>
        <w:div w:id="1220089240">
          <w:marLeft w:val="0"/>
          <w:marRight w:val="0"/>
          <w:marTop w:val="0"/>
          <w:marBottom w:val="0"/>
          <w:divBdr>
            <w:top w:val="none" w:sz="0" w:space="0" w:color="auto"/>
            <w:left w:val="none" w:sz="0" w:space="0" w:color="auto"/>
            <w:bottom w:val="none" w:sz="0" w:space="0" w:color="auto"/>
            <w:right w:val="none" w:sz="0" w:space="0" w:color="auto"/>
          </w:divBdr>
        </w:div>
        <w:div w:id="1745762019">
          <w:marLeft w:val="0"/>
          <w:marRight w:val="0"/>
          <w:marTop w:val="0"/>
          <w:marBottom w:val="0"/>
          <w:divBdr>
            <w:top w:val="none" w:sz="0" w:space="0" w:color="auto"/>
            <w:left w:val="none" w:sz="0" w:space="0" w:color="auto"/>
            <w:bottom w:val="none" w:sz="0" w:space="0" w:color="auto"/>
            <w:right w:val="none" w:sz="0" w:space="0" w:color="auto"/>
          </w:divBdr>
        </w:div>
        <w:div w:id="1098983500">
          <w:marLeft w:val="0"/>
          <w:marRight w:val="0"/>
          <w:marTop w:val="0"/>
          <w:marBottom w:val="0"/>
          <w:divBdr>
            <w:top w:val="none" w:sz="0" w:space="0" w:color="auto"/>
            <w:left w:val="none" w:sz="0" w:space="0" w:color="auto"/>
            <w:bottom w:val="none" w:sz="0" w:space="0" w:color="auto"/>
            <w:right w:val="none" w:sz="0" w:space="0" w:color="auto"/>
          </w:divBdr>
        </w:div>
        <w:div w:id="121192085">
          <w:marLeft w:val="0"/>
          <w:marRight w:val="0"/>
          <w:marTop w:val="0"/>
          <w:marBottom w:val="0"/>
          <w:divBdr>
            <w:top w:val="none" w:sz="0" w:space="0" w:color="auto"/>
            <w:left w:val="none" w:sz="0" w:space="0" w:color="auto"/>
            <w:bottom w:val="none" w:sz="0" w:space="0" w:color="auto"/>
            <w:right w:val="none" w:sz="0" w:space="0" w:color="auto"/>
          </w:divBdr>
        </w:div>
        <w:div w:id="2012632956">
          <w:marLeft w:val="0"/>
          <w:marRight w:val="0"/>
          <w:marTop w:val="0"/>
          <w:marBottom w:val="0"/>
          <w:divBdr>
            <w:top w:val="none" w:sz="0" w:space="0" w:color="auto"/>
            <w:left w:val="none" w:sz="0" w:space="0" w:color="auto"/>
            <w:bottom w:val="none" w:sz="0" w:space="0" w:color="auto"/>
            <w:right w:val="none" w:sz="0" w:space="0" w:color="auto"/>
          </w:divBdr>
        </w:div>
        <w:div w:id="1553690572">
          <w:marLeft w:val="0"/>
          <w:marRight w:val="0"/>
          <w:marTop w:val="0"/>
          <w:marBottom w:val="0"/>
          <w:divBdr>
            <w:top w:val="none" w:sz="0" w:space="0" w:color="auto"/>
            <w:left w:val="none" w:sz="0" w:space="0" w:color="auto"/>
            <w:bottom w:val="none" w:sz="0" w:space="0" w:color="auto"/>
            <w:right w:val="none" w:sz="0" w:space="0" w:color="auto"/>
          </w:divBdr>
        </w:div>
        <w:div w:id="396900383">
          <w:marLeft w:val="0"/>
          <w:marRight w:val="0"/>
          <w:marTop w:val="0"/>
          <w:marBottom w:val="0"/>
          <w:divBdr>
            <w:top w:val="none" w:sz="0" w:space="0" w:color="auto"/>
            <w:left w:val="none" w:sz="0" w:space="0" w:color="auto"/>
            <w:bottom w:val="none" w:sz="0" w:space="0" w:color="auto"/>
            <w:right w:val="none" w:sz="0" w:space="0" w:color="auto"/>
          </w:divBdr>
        </w:div>
        <w:div w:id="121385978">
          <w:marLeft w:val="0"/>
          <w:marRight w:val="0"/>
          <w:marTop w:val="0"/>
          <w:marBottom w:val="0"/>
          <w:divBdr>
            <w:top w:val="none" w:sz="0" w:space="0" w:color="auto"/>
            <w:left w:val="none" w:sz="0" w:space="0" w:color="auto"/>
            <w:bottom w:val="none" w:sz="0" w:space="0" w:color="auto"/>
            <w:right w:val="none" w:sz="0" w:space="0" w:color="auto"/>
          </w:divBdr>
        </w:div>
        <w:div w:id="273559259">
          <w:marLeft w:val="0"/>
          <w:marRight w:val="0"/>
          <w:marTop w:val="0"/>
          <w:marBottom w:val="0"/>
          <w:divBdr>
            <w:top w:val="none" w:sz="0" w:space="0" w:color="auto"/>
            <w:left w:val="none" w:sz="0" w:space="0" w:color="auto"/>
            <w:bottom w:val="none" w:sz="0" w:space="0" w:color="auto"/>
            <w:right w:val="none" w:sz="0" w:space="0" w:color="auto"/>
          </w:divBdr>
          <w:divsChild>
            <w:div w:id="297415454">
              <w:marLeft w:val="0"/>
              <w:marRight w:val="0"/>
              <w:marTop w:val="0"/>
              <w:marBottom w:val="0"/>
              <w:divBdr>
                <w:top w:val="none" w:sz="0" w:space="0" w:color="auto"/>
                <w:left w:val="none" w:sz="0" w:space="0" w:color="auto"/>
                <w:bottom w:val="none" w:sz="0" w:space="0" w:color="auto"/>
                <w:right w:val="none" w:sz="0" w:space="0" w:color="auto"/>
              </w:divBdr>
            </w:div>
          </w:divsChild>
        </w:div>
        <w:div w:id="640039988">
          <w:marLeft w:val="0"/>
          <w:marRight w:val="0"/>
          <w:marTop w:val="0"/>
          <w:marBottom w:val="0"/>
          <w:divBdr>
            <w:top w:val="none" w:sz="0" w:space="0" w:color="auto"/>
            <w:left w:val="none" w:sz="0" w:space="0" w:color="auto"/>
            <w:bottom w:val="none" w:sz="0" w:space="0" w:color="auto"/>
            <w:right w:val="none" w:sz="0" w:space="0" w:color="auto"/>
          </w:divBdr>
          <w:divsChild>
            <w:div w:id="309094071">
              <w:marLeft w:val="0"/>
              <w:marRight w:val="0"/>
              <w:marTop w:val="0"/>
              <w:marBottom w:val="0"/>
              <w:divBdr>
                <w:top w:val="none" w:sz="0" w:space="0" w:color="auto"/>
                <w:left w:val="none" w:sz="0" w:space="0" w:color="auto"/>
                <w:bottom w:val="none" w:sz="0" w:space="0" w:color="auto"/>
                <w:right w:val="none" w:sz="0" w:space="0" w:color="auto"/>
              </w:divBdr>
            </w:div>
          </w:divsChild>
        </w:div>
        <w:div w:id="582683959">
          <w:marLeft w:val="0"/>
          <w:marRight w:val="0"/>
          <w:marTop w:val="0"/>
          <w:marBottom w:val="0"/>
          <w:divBdr>
            <w:top w:val="none" w:sz="0" w:space="0" w:color="auto"/>
            <w:left w:val="none" w:sz="0" w:space="0" w:color="auto"/>
            <w:bottom w:val="none" w:sz="0" w:space="0" w:color="auto"/>
            <w:right w:val="none" w:sz="0" w:space="0" w:color="auto"/>
          </w:divBdr>
        </w:div>
        <w:div w:id="2091803797">
          <w:marLeft w:val="0"/>
          <w:marRight w:val="0"/>
          <w:marTop w:val="0"/>
          <w:marBottom w:val="0"/>
          <w:divBdr>
            <w:top w:val="none" w:sz="0" w:space="0" w:color="auto"/>
            <w:left w:val="none" w:sz="0" w:space="0" w:color="auto"/>
            <w:bottom w:val="none" w:sz="0" w:space="0" w:color="auto"/>
            <w:right w:val="none" w:sz="0" w:space="0" w:color="auto"/>
          </w:divBdr>
        </w:div>
        <w:div w:id="1367871777">
          <w:marLeft w:val="0"/>
          <w:marRight w:val="0"/>
          <w:marTop w:val="0"/>
          <w:marBottom w:val="0"/>
          <w:divBdr>
            <w:top w:val="none" w:sz="0" w:space="0" w:color="auto"/>
            <w:left w:val="none" w:sz="0" w:space="0" w:color="auto"/>
            <w:bottom w:val="none" w:sz="0" w:space="0" w:color="auto"/>
            <w:right w:val="none" w:sz="0" w:space="0" w:color="auto"/>
          </w:divBdr>
        </w:div>
        <w:div w:id="665595229">
          <w:marLeft w:val="0"/>
          <w:marRight w:val="0"/>
          <w:marTop w:val="0"/>
          <w:marBottom w:val="0"/>
          <w:divBdr>
            <w:top w:val="none" w:sz="0" w:space="0" w:color="auto"/>
            <w:left w:val="none" w:sz="0" w:space="0" w:color="auto"/>
            <w:bottom w:val="none" w:sz="0" w:space="0" w:color="auto"/>
            <w:right w:val="none" w:sz="0" w:space="0" w:color="auto"/>
          </w:divBdr>
        </w:div>
        <w:div w:id="1363365423">
          <w:marLeft w:val="0"/>
          <w:marRight w:val="0"/>
          <w:marTop w:val="0"/>
          <w:marBottom w:val="0"/>
          <w:divBdr>
            <w:top w:val="none" w:sz="0" w:space="0" w:color="auto"/>
            <w:left w:val="none" w:sz="0" w:space="0" w:color="auto"/>
            <w:bottom w:val="none" w:sz="0" w:space="0" w:color="auto"/>
            <w:right w:val="none" w:sz="0" w:space="0" w:color="auto"/>
          </w:divBdr>
        </w:div>
        <w:div w:id="276303226">
          <w:marLeft w:val="0"/>
          <w:marRight w:val="0"/>
          <w:marTop w:val="0"/>
          <w:marBottom w:val="0"/>
          <w:divBdr>
            <w:top w:val="none" w:sz="0" w:space="0" w:color="auto"/>
            <w:left w:val="none" w:sz="0" w:space="0" w:color="auto"/>
            <w:bottom w:val="none" w:sz="0" w:space="0" w:color="auto"/>
            <w:right w:val="none" w:sz="0" w:space="0" w:color="auto"/>
          </w:divBdr>
        </w:div>
        <w:div w:id="2064912615">
          <w:marLeft w:val="0"/>
          <w:marRight w:val="0"/>
          <w:marTop w:val="0"/>
          <w:marBottom w:val="0"/>
          <w:divBdr>
            <w:top w:val="none" w:sz="0" w:space="0" w:color="auto"/>
            <w:left w:val="none" w:sz="0" w:space="0" w:color="auto"/>
            <w:bottom w:val="none" w:sz="0" w:space="0" w:color="auto"/>
            <w:right w:val="none" w:sz="0" w:space="0" w:color="auto"/>
          </w:divBdr>
        </w:div>
        <w:div w:id="182789065">
          <w:marLeft w:val="0"/>
          <w:marRight w:val="0"/>
          <w:marTop w:val="0"/>
          <w:marBottom w:val="0"/>
          <w:divBdr>
            <w:top w:val="none" w:sz="0" w:space="0" w:color="auto"/>
            <w:left w:val="none" w:sz="0" w:space="0" w:color="auto"/>
            <w:bottom w:val="none" w:sz="0" w:space="0" w:color="auto"/>
            <w:right w:val="none" w:sz="0" w:space="0" w:color="auto"/>
          </w:divBdr>
        </w:div>
        <w:div w:id="2043629066">
          <w:marLeft w:val="0"/>
          <w:marRight w:val="0"/>
          <w:marTop w:val="0"/>
          <w:marBottom w:val="0"/>
          <w:divBdr>
            <w:top w:val="none" w:sz="0" w:space="0" w:color="auto"/>
            <w:left w:val="none" w:sz="0" w:space="0" w:color="auto"/>
            <w:bottom w:val="none" w:sz="0" w:space="0" w:color="auto"/>
            <w:right w:val="none" w:sz="0" w:space="0" w:color="auto"/>
          </w:divBdr>
        </w:div>
        <w:div w:id="2055424298">
          <w:marLeft w:val="0"/>
          <w:marRight w:val="0"/>
          <w:marTop w:val="0"/>
          <w:marBottom w:val="0"/>
          <w:divBdr>
            <w:top w:val="none" w:sz="0" w:space="0" w:color="auto"/>
            <w:left w:val="none" w:sz="0" w:space="0" w:color="auto"/>
            <w:bottom w:val="none" w:sz="0" w:space="0" w:color="auto"/>
            <w:right w:val="none" w:sz="0" w:space="0" w:color="auto"/>
          </w:divBdr>
        </w:div>
        <w:div w:id="2041976954">
          <w:marLeft w:val="0"/>
          <w:marRight w:val="0"/>
          <w:marTop w:val="0"/>
          <w:marBottom w:val="0"/>
          <w:divBdr>
            <w:top w:val="none" w:sz="0" w:space="0" w:color="auto"/>
            <w:left w:val="none" w:sz="0" w:space="0" w:color="auto"/>
            <w:bottom w:val="none" w:sz="0" w:space="0" w:color="auto"/>
            <w:right w:val="none" w:sz="0" w:space="0" w:color="auto"/>
          </w:divBdr>
        </w:div>
        <w:div w:id="63309178">
          <w:marLeft w:val="0"/>
          <w:marRight w:val="0"/>
          <w:marTop w:val="0"/>
          <w:marBottom w:val="0"/>
          <w:divBdr>
            <w:top w:val="none" w:sz="0" w:space="0" w:color="auto"/>
            <w:left w:val="none" w:sz="0" w:space="0" w:color="auto"/>
            <w:bottom w:val="none" w:sz="0" w:space="0" w:color="auto"/>
            <w:right w:val="none" w:sz="0" w:space="0" w:color="auto"/>
          </w:divBdr>
        </w:div>
        <w:div w:id="604264753">
          <w:marLeft w:val="0"/>
          <w:marRight w:val="0"/>
          <w:marTop w:val="0"/>
          <w:marBottom w:val="0"/>
          <w:divBdr>
            <w:top w:val="none" w:sz="0" w:space="0" w:color="auto"/>
            <w:left w:val="none" w:sz="0" w:space="0" w:color="auto"/>
            <w:bottom w:val="none" w:sz="0" w:space="0" w:color="auto"/>
            <w:right w:val="none" w:sz="0" w:space="0" w:color="auto"/>
          </w:divBdr>
        </w:div>
        <w:div w:id="1433548011">
          <w:marLeft w:val="0"/>
          <w:marRight w:val="0"/>
          <w:marTop w:val="0"/>
          <w:marBottom w:val="0"/>
          <w:divBdr>
            <w:top w:val="none" w:sz="0" w:space="0" w:color="auto"/>
            <w:left w:val="none" w:sz="0" w:space="0" w:color="auto"/>
            <w:bottom w:val="none" w:sz="0" w:space="0" w:color="auto"/>
            <w:right w:val="none" w:sz="0" w:space="0" w:color="auto"/>
          </w:divBdr>
        </w:div>
        <w:div w:id="947850955">
          <w:marLeft w:val="0"/>
          <w:marRight w:val="0"/>
          <w:marTop w:val="0"/>
          <w:marBottom w:val="0"/>
          <w:divBdr>
            <w:top w:val="none" w:sz="0" w:space="0" w:color="auto"/>
            <w:left w:val="none" w:sz="0" w:space="0" w:color="auto"/>
            <w:bottom w:val="none" w:sz="0" w:space="0" w:color="auto"/>
            <w:right w:val="none" w:sz="0" w:space="0" w:color="auto"/>
          </w:divBdr>
        </w:div>
        <w:div w:id="146750003">
          <w:marLeft w:val="0"/>
          <w:marRight w:val="0"/>
          <w:marTop w:val="0"/>
          <w:marBottom w:val="0"/>
          <w:divBdr>
            <w:top w:val="none" w:sz="0" w:space="0" w:color="auto"/>
            <w:left w:val="none" w:sz="0" w:space="0" w:color="auto"/>
            <w:bottom w:val="none" w:sz="0" w:space="0" w:color="auto"/>
            <w:right w:val="none" w:sz="0" w:space="0" w:color="auto"/>
          </w:divBdr>
        </w:div>
        <w:div w:id="1418669705">
          <w:marLeft w:val="0"/>
          <w:marRight w:val="0"/>
          <w:marTop w:val="0"/>
          <w:marBottom w:val="0"/>
          <w:divBdr>
            <w:top w:val="none" w:sz="0" w:space="0" w:color="auto"/>
            <w:left w:val="none" w:sz="0" w:space="0" w:color="auto"/>
            <w:bottom w:val="none" w:sz="0" w:space="0" w:color="auto"/>
            <w:right w:val="none" w:sz="0" w:space="0" w:color="auto"/>
          </w:divBdr>
        </w:div>
        <w:div w:id="1438408763">
          <w:marLeft w:val="0"/>
          <w:marRight w:val="0"/>
          <w:marTop w:val="0"/>
          <w:marBottom w:val="0"/>
          <w:divBdr>
            <w:top w:val="none" w:sz="0" w:space="0" w:color="auto"/>
            <w:left w:val="none" w:sz="0" w:space="0" w:color="auto"/>
            <w:bottom w:val="none" w:sz="0" w:space="0" w:color="auto"/>
            <w:right w:val="none" w:sz="0" w:space="0" w:color="auto"/>
          </w:divBdr>
        </w:div>
        <w:div w:id="1470634344">
          <w:marLeft w:val="0"/>
          <w:marRight w:val="0"/>
          <w:marTop w:val="0"/>
          <w:marBottom w:val="0"/>
          <w:divBdr>
            <w:top w:val="none" w:sz="0" w:space="0" w:color="auto"/>
            <w:left w:val="none" w:sz="0" w:space="0" w:color="auto"/>
            <w:bottom w:val="none" w:sz="0" w:space="0" w:color="auto"/>
            <w:right w:val="none" w:sz="0" w:space="0" w:color="auto"/>
          </w:divBdr>
        </w:div>
        <w:div w:id="657416802">
          <w:marLeft w:val="0"/>
          <w:marRight w:val="0"/>
          <w:marTop w:val="0"/>
          <w:marBottom w:val="0"/>
          <w:divBdr>
            <w:top w:val="none" w:sz="0" w:space="0" w:color="auto"/>
            <w:left w:val="none" w:sz="0" w:space="0" w:color="auto"/>
            <w:bottom w:val="none" w:sz="0" w:space="0" w:color="auto"/>
            <w:right w:val="none" w:sz="0" w:space="0" w:color="auto"/>
          </w:divBdr>
        </w:div>
        <w:div w:id="1123499927">
          <w:marLeft w:val="0"/>
          <w:marRight w:val="0"/>
          <w:marTop w:val="0"/>
          <w:marBottom w:val="0"/>
          <w:divBdr>
            <w:top w:val="none" w:sz="0" w:space="0" w:color="auto"/>
            <w:left w:val="none" w:sz="0" w:space="0" w:color="auto"/>
            <w:bottom w:val="none" w:sz="0" w:space="0" w:color="auto"/>
            <w:right w:val="none" w:sz="0" w:space="0" w:color="auto"/>
          </w:divBdr>
          <w:divsChild>
            <w:div w:id="1685856950">
              <w:marLeft w:val="0"/>
              <w:marRight w:val="0"/>
              <w:marTop w:val="0"/>
              <w:marBottom w:val="0"/>
              <w:divBdr>
                <w:top w:val="none" w:sz="0" w:space="0" w:color="auto"/>
                <w:left w:val="none" w:sz="0" w:space="0" w:color="auto"/>
                <w:bottom w:val="none" w:sz="0" w:space="0" w:color="auto"/>
                <w:right w:val="none" w:sz="0" w:space="0" w:color="auto"/>
              </w:divBdr>
            </w:div>
          </w:divsChild>
        </w:div>
        <w:div w:id="1236429723">
          <w:marLeft w:val="0"/>
          <w:marRight w:val="0"/>
          <w:marTop w:val="0"/>
          <w:marBottom w:val="0"/>
          <w:divBdr>
            <w:top w:val="none" w:sz="0" w:space="0" w:color="auto"/>
            <w:left w:val="none" w:sz="0" w:space="0" w:color="auto"/>
            <w:bottom w:val="none" w:sz="0" w:space="0" w:color="auto"/>
            <w:right w:val="none" w:sz="0" w:space="0" w:color="auto"/>
          </w:divBdr>
          <w:divsChild>
            <w:div w:id="698816909">
              <w:marLeft w:val="0"/>
              <w:marRight w:val="0"/>
              <w:marTop w:val="0"/>
              <w:marBottom w:val="0"/>
              <w:divBdr>
                <w:top w:val="none" w:sz="0" w:space="0" w:color="auto"/>
                <w:left w:val="none" w:sz="0" w:space="0" w:color="auto"/>
                <w:bottom w:val="none" w:sz="0" w:space="0" w:color="auto"/>
                <w:right w:val="none" w:sz="0" w:space="0" w:color="auto"/>
              </w:divBdr>
            </w:div>
          </w:divsChild>
        </w:div>
        <w:div w:id="1299261209">
          <w:marLeft w:val="0"/>
          <w:marRight w:val="0"/>
          <w:marTop w:val="0"/>
          <w:marBottom w:val="0"/>
          <w:divBdr>
            <w:top w:val="none" w:sz="0" w:space="0" w:color="auto"/>
            <w:left w:val="none" w:sz="0" w:space="0" w:color="auto"/>
            <w:bottom w:val="none" w:sz="0" w:space="0" w:color="auto"/>
            <w:right w:val="none" w:sz="0" w:space="0" w:color="auto"/>
          </w:divBdr>
        </w:div>
        <w:div w:id="168298191">
          <w:marLeft w:val="0"/>
          <w:marRight w:val="0"/>
          <w:marTop w:val="0"/>
          <w:marBottom w:val="0"/>
          <w:divBdr>
            <w:top w:val="none" w:sz="0" w:space="0" w:color="auto"/>
            <w:left w:val="none" w:sz="0" w:space="0" w:color="auto"/>
            <w:bottom w:val="none" w:sz="0" w:space="0" w:color="auto"/>
            <w:right w:val="none" w:sz="0" w:space="0" w:color="auto"/>
          </w:divBdr>
        </w:div>
        <w:div w:id="708921126">
          <w:marLeft w:val="0"/>
          <w:marRight w:val="0"/>
          <w:marTop w:val="0"/>
          <w:marBottom w:val="0"/>
          <w:divBdr>
            <w:top w:val="none" w:sz="0" w:space="0" w:color="auto"/>
            <w:left w:val="none" w:sz="0" w:space="0" w:color="auto"/>
            <w:bottom w:val="none" w:sz="0" w:space="0" w:color="auto"/>
            <w:right w:val="none" w:sz="0" w:space="0" w:color="auto"/>
          </w:divBdr>
        </w:div>
        <w:div w:id="582498160">
          <w:marLeft w:val="0"/>
          <w:marRight w:val="0"/>
          <w:marTop w:val="0"/>
          <w:marBottom w:val="0"/>
          <w:divBdr>
            <w:top w:val="none" w:sz="0" w:space="0" w:color="auto"/>
            <w:left w:val="none" w:sz="0" w:space="0" w:color="auto"/>
            <w:bottom w:val="none" w:sz="0" w:space="0" w:color="auto"/>
            <w:right w:val="none" w:sz="0" w:space="0" w:color="auto"/>
          </w:divBdr>
        </w:div>
        <w:div w:id="1496650272">
          <w:marLeft w:val="0"/>
          <w:marRight w:val="0"/>
          <w:marTop w:val="0"/>
          <w:marBottom w:val="0"/>
          <w:divBdr>
            <w:top w:val="none" w:sz="0" w:space="0" w:color="auto"/>
            <w:left w:val="none" w:sz="0" w:space="0" w:color="auto"/>
            <w:bottom w:val="none" w:sz="0" w:space="0" w:color="auto"/>
            <w:right w:val="none" w:sz="0" w:space="0" w:color="auto"/>
          </w:divBdr>
        </w:div>
        <w:div w:id="1601255723">
          <w:marLeft w:val="0"/>
          <w:marRight w:val="0"/>
          <w:marTop w:val="0"/>
          <w:marBottom w:val="0"/>
          <w:divBdr>
            <w:top w:val="none" w:sz="0" w:space="0" w:color="auto"/>
            <w:left w:val="none" w:sz="0" w:space="0" w:color="auto"/>
            <w:bottom w:val="none" w:sz="0" w:space="0" w:color="auto"/>
            <w:right w:val="none" w:sz="0" w:space="0" w:color="auto"/>
          </w:divBdr>
        </w:div>
        <w:div w:id="842168122">
          <w:marLeft w:val="0"/>
          <w:marRight w:val="0"/>
          <w:marTop w:val="0"/>
          <w:marBottom w:val="0"/>
          <w:divBdr>
            <w:top w:val="none" w:sz="0" w:space="0" w:color="auto"/>
            <w:left w:val="none" w:sz="0" w:space="0" w:color="auto"/>
            <w:bottom w:val="none" w:sz="0" w:space="0" w:color="auto"/>
            <w:right w:val="none" w:sz="0" w:space="0" w:color="auto"/>
          </w:divBdr>
        </w:div>
        <w:div w:id="306932536">
          <w:marLeft w:val="0"/>
          <w:marRight w:val="0"/>
          <w:marTop w:val="0"/>
          <w:marBottom w:val="0"/>
          <w:divBdr>
            <w:top w:val="none" w:sz="0" w:space="0" w:color="auto"/>
            <w:left w:val="none" w:sz="0" w:space="0" w:color="auto"/>
            <w:bottom w:val="none" w:sz="0" w:space="0" w:color="auto"/>
            <w:right w:val="none" w:sz="0" w:space="0" w:color="auto"/>
          </w:divBdr>
        </w:div>
        <w:div w:id="1737974127">
          <w:marLeft w:val="0"/>
          <w:marRight w:val="0"/>
          <w:marTop w:val="0"/>
          <w:marBottom w:val="0"/>
          <w:divBdr>
            <w:top w:val="none" w:sz="0" w:space="0" w:color="auto"/>
            <w:left w:val="none" w:sz="0" w:space="0" w:color="auto"/>
            <w:bottom w:val="none" w:sz="0" w:space="0" w:color="auto"/>
            <w:right w:val="none" w:sz="0" w:space="0" w:color="auto"/>
          </w:divBdr>
        </w:div>
        <w:div w:id="2125272103">
          <w:marLeft w:val="0"/>
          <w:marRight w:val="0"/>
          <w:marTop w:val="0"/>
          <w:marBottom w:val="0"/>
          <w:divBdr>
            <w:top w:val="none" w:sz="0" w:space="0" w:color="auto"/>
            <w:left w:val="none" w:sz="0" w:space="0" w:color="auto"/>
            <w:bottom w:val="none" w:sz="0" w:space="0" w:color="auto"/>
            <w:right w:val="none" w:sz="0" w:space="0" w:color="auto"/>
          </w:divBdr>
        </w:div>
        <w:div w:id="769545671">
          <w:marLeft w:val="0"/>
          <w:marRight w:val="0"/>
          <w:marTop w:val="0"/>
          <w:marBottom w:val="0"/>
          <w:divBdr>
            <w:top w:val="none" w:sz="0" w:space="0" w:color="auto"/>
            <w:left w:val="none" w:sz="0" w:space="0" w:color="auto"/>
            <w:bottom w:val="none" w:sz="0" w:space="0" w:color="auto"/>
            <w:right w:val="none" w:sz="0" w:space="0" w:color="auto"/>
          </w:divBdr>
        </w:div>
        <w:div w:id="1692337858">
          <w:marLeft w:val="0"/>
          <w:marRight w:val="0"/>
          <w:marTop w:val="0"/>
          <w:marBottom w:val="0"/>
          <w:divBdr>
            <w:top w:val="none" w:sz="0" w:space="0" w:color="auto"/>
            <w:left w:val="none" w:sz="0" w:space="0" w:color="auto"/>
            <w:bottom w:val="none" w:sz="0" w:space="0" w:color="auto"/>
            <w:right w:val="none" w:sz="0" w:space="0" w:color="auto"/>
          </w:divBdr>
        </w:div>
        <w:div w:id="1398473353">
          <w:marLeft w:val="0"/>
          <w:marRight w:val="0"/>
          <w:marTop w:val="0"/>
          <w:marBottom w:val="0"/>
          <w:divBdr>
            <w:top w:val="none" w:sz="0" w:space="0" w:color="auto"/>
            <w:left w:val="none" w:sz="0" w:space="0" w:color="auto"/>
            <w:bottom w:val="none" w:sz="0" w:space="0" w:color="auto"/>
            <w:right w:val="none" w:sz="0" w:space="0" w:color="auto"/>
          </w:divBdr>
        </w:div>
        <w:div w:id="1442146241">
          <w:marLeft w:val="0"/>
          <w:marRight w:val="0"/>
          <w:marTop w:val="0"/>
          <w:marBottom w:val="0"/>
          <w:divBdr>
            <w:top w:val="none" w:sz="0" w:space="0" w:color="auto"/>
            <w:left w:val="none" w:sz="0" w:space="0" w:color="auto"/>
            <w:bottom w:val="none" w:sz="0" w:space="0" w:color="auto"/>
            <w:right w:val="none" w:sz="0" w:space="0" w:color="auto"/>
          </w:divBdr>
        </w:div>
        <w:div w:id="2118408674">
          <w:marLeft w:val="0"/>
          <w:marRight w:val="0"/>
          <w:marTop w:val="0"/>
          <w:marBottom w:val="0"/>
          <w:divBdr>
            <w:top w:val="none" w:sz="0" w:space="0" w:color="auto"/>
            <w:left w:val="none" w:sz="0" w:space="0" w:color="auto"/>
            <w:bottom w:val="none" w:sz="0" w:space="0" w:color="auto"/>
            <w:right w:val="none" w:sz="0" w:space="0" w:color="auto"/>
          </w:divBdr>
        </w:div>
        <w:div w:id="1381437951">
          <w:marLeft w:val="0"/>
          <w:marRight w:val="0"/>
          <w:marTop w:val="0"/>
          <w:marBottom w:val="0"/>
          <w:divBdr>
            <w:top w:val="none" w:sz="0" w:space="0" w:color="auto"/>
            <w:left w:val="none" w:sz="0" w:space="0" w:color="auto"/>
            <w:bottom w:val="none" w:sz="0" w:space="0" w:color="auto"/>
            <w:right w:val="none" w:sz="0" w:space="0" w:color="auto"/>
          </w:divBdr>
        </w:div>
        <w:div w:id="1646617764">
          <w:marLeft w:val="0"/>
          <w:marRight w:val="0"/>
          <w:marTop w:val="0"/>
          <w:marBottom w:val="0"/>
          <w:divBdr>
            <w:top w:val="none" w:sz="0" w:space="0" w:color="auto"/>
            <w:left w:val="none" w:sz="0" w:space="0" w:color="auto"/>
            <w:bottom w:val="none" w:sz="0" w:space="0" w:color="auto"/>
            <w:right w:val="none" w:sz="0" w:space="0" w:color="auto"/>
          </w:divBdr>
        </w:div>
        <w:div w:id="98306467">
          <w:marLeft w:val="0"/>
          <w:marRight w:val="0"/>
          <w:marTop w:val="0"/>
          <w:marBottom w:val="0"/>
          <w:divBdr>
            <w:top w:val="none" w:sz="0" w:space="0" w:color="auto"/>
            <w:left w:val="none" w:sz="0" w:space="0" w:color="auto"/>
            <w:bottom w:val="none" w:sz="0" w:space="0" w:color="auto"/>
            <w:right w:val="none" w:sz="0" w:space="0" w:color="auto"/>
          </w:divBdr>
        </w:div>
        <w:div w:id="987515920">
          <w:marLeft w:val="0"/>
          <w:marRight w:val="0"/>
          <w:marTop w:val="0"/>
          <w:marBottom w:val="0"/>
          <w:divBdr>
            <w:top w:val="none" w:sz="0" w:space="0" w:color="auto"/>
            <w:left w:val="none" w:sz="0" w:space="0" w:color="auto"/>
            <w:bottom w:val="none" w:sz="0" w:space="0" w:color="auto"/>
            <w:right w:val="none" w:sz="0" w:space="0" w:color="auto"/>
          </w:divBdr>
        </w:div>
        <w:div w:id="802161617">
          <w:marLeft w:val="0"/>
          <w:marRight w:val="0"/>
          <w:marTop w:val="0"/>
          <w:marBottom w:val="0"/>
          <w:divBdr>
            <w:top w:val="none" w:sz="0" w:space="0" w:color="auto"/>
            <w:left w:val="none" w:sz="0" w:space="0" w:color="auto"/>
            <w:bottom w:val="none" w:sz="0" w:space="0" w:color="auto"/>
            <w:right w:val="none" w:sz="0" w:space="0" w:color="auto"/>
          </w:divBdr>
        </w:div>
        <w:div w:id="1835024684">
          <w:marLeft w:val="0"/>
          <w:marRight w:val="0"/>
          <w:marTop w:val="0"/>
          <w:marBottom w:val="0"/>
          <w:divBdr>
            <w:top w:val="none" w:sz="0" w:space="0" w:color="auto"/>
            <w:left w:val="none" w:sz="0" w:space="0" w:color="auto"/>
            <w:bottom w:val="none" w:sz="0" w:space="0" w:color="auto"/>
            <w:right w:val="none" w:sz="0" w:space="0" w:color="auto"/>
          </w:divBdr>
        </w:div>
        <w:div w:id="1066756291">
          <w:marLeft w:val="0"/>
          <w:marRight w:val="0"/>
          <w:marTop w:val="0"/>
          <w:marBottom w:val="0"/>
          <w:divBdr>
            <w:top w:val="none" w:sz="0" w:space="0" w:color="auto"/>
            <w:left w:val="none" w:sz="0" w:space="0" w:color="auto"/>
            <w:bottom w:val="none" w:sz="0" w:space="0" w:color="auto"/>
            <w:right w:val="none" w:sz="0" w:space="0" w:color="auto"/>
          </w:divBdr>
        </w:div>
        <w:div w:id="1091583270">
          <w:marLeft w:val="0"/>
          <w:marRight w:val="0"/>
          <w:marTop w:val="0"/>
          <w:marBottom w:val="0"/>
          <w:divBdr>
            <w:top w:val="none" w:sz="0" w:space="0" w:color="auto"/>
            <w:left w:val="none" w:sz="0" w:space="0" w:color="auto"/>
            <w:bottom w:val="none" w:sz="0" w:space="0" w:color="auto"/>
            <w:right w:val="none" w:sz="0" w:space="0" w:color="auto"/>
          </w:divBdr>
          <w:divsChild>
            <w:div w:id="782722977">
              <w:marLeft w:val="0"/>
              <w:marRight w:val="0"/>
              <w:marTop w:val="0"/>
              <w:marBottom w:val="0"/>
              <w:divBdr>
                <w:top w:val="none" w:sz="0" w:space="0" w:color="auto"/>
                <w:left w:val="none" w:sz="0" w:space="0" w:color="auto"/>
                <w:bottom w:val="none" w:sz="0" w:space="0" w:color="auto"/>
                <w:right w:val="none" w:sz="0" w:space="0" w:color="auto"/>
              </w:divBdr>
            </w:div>
          </w:divsChild>
        </w:div>
        <w:div w:id="1702321392">
          <w:marLeft w:val="0"/>
          <w:marRight w:val="0"/>
          <w:marTop w:val="0"/>
          <w:marBottom w:val="0"/>
          <w:divBdr>
            <w:top w:val="none" w:sz="0" w:space="0" w:color="auto"/>
            <w:left w:val="none" w:sz="0" w:space="0" w:color="auto"/>
            <w:bottom w:val="none" w:sz="0" w:space="0" w:color="auto"/>
            <w:right w:val="none" w:sz="0" w:space="0" w:color="auto"/>
          </w:divBdr>
          <w:divsChild>
            <w:div w:id="2104035618">
              <w:marLeft w:val="0"/>
              <w:marRight w:val="0"/>
              <w:marTop w:val="0"/>
              <w:marBottom w:val="0"/>
              <w:divBdr>
                <w:top w:val="none" w:sz="0" w:space="0" w:color="auto"/>
                <w:left w:val="none" w:sz="0" w:space="0" w:color="auto"/>
                <w:bottom w:val="none" w:sz="0" w:space="0" w:color="auto"/>
                <w:right w:val="none" w:sz="0" w:space="0" w:color="auto"/>
              </w:divBdr>
            </w:div>
          </w:divsChild>
        </w:div>
        <w:div w:id="327026080">
          <w:marLeft w:val="0"/>
          <w:marRight w:val="0"/>
          <w:marTop w:val="0"/>
          <w:marBottom w:val="0"/>
          <w:divBdr>
            <w:top w:val="none" w:sz="0" w:space="0" w:color="auto"/>
            <w:left w:val="none" w:sz="0" w:space="0" w:color="auto"/>
            <w:bottom w:val="none" w:sz="0" w:space="0" w:color="auto"/>
            <w:right w:val="none" w:sz="0" w:space="0" w:color="auto"/>
          </w:divBdr>
        </w:div>
        <w:div w:id="1522164949">
          <w:marLeft w:val="0"/>
          <w:marRight w:val="0"/>
          <w:marTop w:val="0"/>
          <w:marBottom w:val="0"/>
          <w:divBdr>
            <w:top w:val="none" w:sz="0" w:space="0" w:color="auto"/>
            <w:left w:val="none" w:sz="0" w:space="0" w:color="auto"/>
            <w:bottom w:val="none" w:sz="0" w:space="0" w:color="auto"/>
            <w:right w:val="none" w:sz="0" w:space="0" w:color="auto"/>
          </w:divBdr>
        </w:div>
        <w:div w:id="1823505846">
          <w:marLeft w:val="0"/>
          <w:marRight w:val="0"/>
          <w:marTop w:val="0"/>
          <w:marBottom w:val="0"/>
          <w:divBdr>
            <w:top w:val="none" w:sz="0" w:space="0" w:color="auto"/>
            <w:left w:val="none" w:sz="0" w:space="0" w:color="auto"/>
            <w:bottom w:val="none" w:sz="0" w:space="0" w:color="auto"/>
            <w:right w:val="none" w:sz="0" w:space="0" w:color="auto"/>
          </w:divBdr>
        </w:div>
        <w:div w:id="1488060545">
          <w:marLeft w:val="0"/>
          <w:marRight w:val="0"/>
          <w:marTop w:val="0"/>
          <w:marBottom w:val="0"/>
          <w:divBdr>
            <w:top w:val="none" w:sz="0" w:space="0" w:color="auto"/>
            <w:left w:val="none" w:sz="0" w:space="0" w:color="auto"/>
            <w:bottom w:val="none" w:sz="0" w:space="0" w:color="auto"/>
            <w:right w:val="none" w:sz="0" w:space="0" w:color="auto"/>
          </w:divBdr>
        </w:div>
        <w:div w:id="1698462008">
          <w:marLeft w:val="0"/>
          <w:marRight w:val="0"/>
          <w:marTop w:val="0"/>
          <w:marBottom w:val="0"/>
          <w:divBdr>
            <w:top w:val="none" w:sz="0" w:space="0" w:color="auto"/>
            <w:left w:val="none" w:sz="0" w:space="0" w:color="auto"/>
            <w:bottom w:val="none" w:sz="0" w:space="0" w:color="auto"/>
            <w:right w:val="none" w:sz="0" w:space="0" w:color="auto"/>
          </w:divBdr>
        </w:div>
        <w:div w:id="112754656">
          <w:marLeft w:val="0"/>
          <w:marRight w:val="0"/>
          <w:marTop w:val="0"/>
          <w:marBottom w:val="0"/>
          <w:divBdr>
            <w:top w:val="none" w:sz="0" w:space="0" w:color="auto"/>
            <w:left w:val="none" w:sz="0" w:space="0" w:color="auto"/>
            <w:bottom w:val="none" w:sz="0" w:space="0" w:color="auto"/>
            <w:right w:val="none" w:sz="0" w:space="0" w:color="auto"/>
          </w:divBdr>
        </w:div>
        <w:div w:id="1397052533">
          <w:marLeft w:val="0"/>
          <w:marRight w:val="0"/>
          <w:marTop w:val="0"/>
          <w:marBottom w:val="0"/>
          <w:divBdr>
            <w:top w:val="none" w:sz="0" w:space="0" w:color="auto"/>
            <w:left w:val="none" w:sz="0" w:space="0" w:color="auto"/>
            <w:bottom w:val="none" w:sz="0" w:space="0" w:color="auto"/>
            <w:right w:val="none" w:sz="0" w:space="0" w:color="auto"/>
          </w:divBdr>
        </w:div>
        <w:div w:id="945892521">
          <w:marLeft w:val="0"/>
          <w:marRight w:val="0"/>
          <w:marTop w:val="0"/>
          <w:marBottom w:val="0"/>
          <w:divBdr>
            <w:top w:val="none" w:sz="0" w:space="0" w:color="auto"/>
            <w:left w:val="none" w:sz="0" w:space="0" w:color="auto"/>
            <w:bottom w:val="none" w:sz="0" w:space="0" w:color="auto"/>
            <w:right w:val="none" w:sz="0" w:space="0" w:color="auto"/>
          </w:divBdr>
        </w:div>
        <w:div w:id="1914386411">
          <w:marLeft w:val="0"/>
          <w:marRight w:val="0"/>
          <w:marTop w:val="0"/>
          <w:marBottom w:val="0"/>
          <w:divBdr>
            <w:top w:val="none" w:sz="0" w:space="0" w:color="auto"/>
            <w:left w:val="none" w:sz="0" w:space="0" w:color="auto"/>
            <w:bottom w:val="none" w:sz="0" w:space="0" w:color="auto"/>
            <w:right w:val="none" w:sz="0" w:space="0" w:color="auto"/>
          </w:divBdr>
        </w:div>
        <w:div w:id="1011757198">
          <w:marLeft w:val="0"/>
          <w:marRight w:val="0"/>
          <w:marTop w:val="0"/>
          <w:marBottom w:val="0"/>
          <w:divBdr>
            <w:top w:val="none" w:sz="0" w:space="0" w:color="auto"/>
            <w:left w:val="none" w:sz="0" w:space="0" w:color="auto"/>
            <w:bottom w:val="none" w:sz="0" w:space="0" w:color="auto"/>
            <w:right w:val="none" w:sz="0" w:space="0" w:color="auto"/>
          </w:divBdr>
        </w:div>
        <w:div w:id="1252544714">
          <w:marLeft w:val="0"/>
          <w:marRight w:val="0"/>
          <w:marTop w:val="0"/>
          <w:marBottom w:val="0"/>
          <w:divBdr>
            <w:top w:val="none" w:sz="0" w:space="0" w:color="auto"/>
            <w:left w:val="none" w:sz="0" w:space="0" w:color="auto"/>
            <w:bottom w:val="none" w:sz="0" w:space="0" w:color="auto"/>
            <w:right w:val="none" w:sz="0" w:space="0" w:color="auto"/>
          </w:divBdr>
        </w:div>
        <w:div w:id="1776751474">
          <w:marLeft w:val="0"/>
          <w:marRight w:val="0"/>
          <w:marTop w:val="0"/>
          <w:marBottom w:val="0"/>
          <w:divBdr>
            <w:top w:val="none" w:sz="0" w:space="0" w:color="auto"/>
            <w:left w:val="none" w:sz="0" w:space="0" w:color="auto"/>
            <w:bottom w:val="none" w:sz="0" w:space="0" w:color="auto"/>
            <w:right w:val="none" w:sz="0" w:space="0" w:color="auto"/>
          </w:divBdr>
        </w:div>
        <w:div w:id="117649470">
          <w:marLeft w:val="0"/>
          <w:marRight w:val="0"/>
          <w:marTop w:val="0"/>
          <w:marBottom w:val="0"/>
          <w:divBdr>
            <w:top w:val="none" w:sz="0" w:space="0" w:color="auto"/>
            <w:left w:val="none" w:sz="0" w:space="0" w:color="auto"/>
            <w:bottom w:val="none" w:sz="0" w:space="0" w:color="auto"/>
            <w:right w:val="none" w:sz="0" w:space="0" w:color="auto"/>
          </w:divBdr>
        </w:div>
        <w:div w:id="1252742270">
          <w:marLeft w:val="0"/>
          <w:marRight w:val="0"/>
          <w:marTop w:val="0"/>
          <w:marBottom w:val="0"/>
          <w:divBdr>
            <w:top w:val="none" w:sz="0" w:space="0" w:color="auto"/>
            <w:left w:val="none" w:sz="0" w:space="0" w:color="auto"/>
            <w:bottom w:val="none" w:sz="0" w:space="0" w:color="auto"/>
            <w:right w:val="none" w:sz="0" w:space="0" w:color="auto"/>
          </w:divBdr>
        </w:div>
        <w:div w:id="80029788">
          <w:marLeft w:val="0"/>
          <w:marRight w:val="0"/>
          <w:marTop w:val="0"/>
          <w:marBottom w:val="0"/>
          <w:divBdr>
            <w:top w:val="none" w:sz="0" w:space="0" w:color="auto"/>
            <w:left w:val="none" w:sz="0" w:space="0" w:color="auto"/>
            <w:bottom w:val="none" w:sz="0" w:space="0" w:color="auto"/>
            <w:right w:val="none" w:sz="0" w:space="0" w:color="auto"/>
          </w:divBdr>
        </w:div>
        <w:div w:id="1960989688">
          <w:marLeft w:val="0"/>
          <w:marRight w:val="0"/>
          <w:marTop w:val="0"/>
          <w:marBottom w:val="0"/>
          <w:divBdr>
            <w:top w:val="none" w:sz="0" w:space="0" w:color="auto"/>
            <w:left w:val="none" w:sz="0" w:space="0" w:color="auto"/>
            <w:bottom w:val="none" w:sz="0" w:space="0" w:color="auto"/>
            <w:right w:val="none" w:sz="0" w:space="0" w:color="auto"/>
          </w:divBdr>
        </w:div>
        <w:div w:id="39288619">
          <w:marLeft w:val="0"/>
          <w:marRight w:val="0"/>
          <w:marTop w:val="0"/>
          <w:marBottom w:val="0"/>
          <w:divBdr>
            <w:top w:val="none" w:sz="0" w:space="0" w:color="auto"/>
            <w:left w:val="none" w:sz="0" w:space="0" w:color="auto"/>
            <w:bottom w:val="none" w:sz="0" w:space="0" w:color="auto"/>
            <w:right w:val="none" w:sz="0" w:space="0" w:color="auto"/>
          </w:divBdr>
        </w:div>
        <w:div w:id="828594414">
          <w:marLeft w:val="0"/>
          <w:marRight w:val="0"/>
          <w:marTop w:val="0"/>
          <w:marBottom w:val="0"/>
          <w:divBdr>
            <w:top w:val="none" w:sz="0" w:space="0" w:color="auto"/>
            <w:left w:val="none" w:sz="0" w:space="0" w:color="auto"/>
            <w:bottom w:val="none" w:sz="0" w:space="0" w:color="auto"/>
            <w:right w:val="none" w:sz="0" w:space="0" w:color="auto"/>
          </w:divBdr>
        </w:div>
        <w:div w:id="1372926068">
          <w:marLeft w:val="0"/>
          <w:marRight w:val="0"/>
          <w:marTop w:val="0"/>
          <w:marBottom w:val="0"/>
          <w:divBdr>
            <w:top w:val="none" w:sz="0" w:space="0" w:color="auto"/>
            <w:left w:val="none" w:sz="0" w:space="0" w:color="auto"/>
            <w:bottom w:val="none" w:sz="0" w:space="0" w:color="auto"/>
            <w:right w:val="none" w:sz="0" w:space="0" w:color="auto"/>
          </w:divBdr>
        </w:div>
        <w:div w:id="1744833831">
          <w:marLeft w:val="0"/>
          <w:marRight w:val="0"/>
          <w:marTop w:val="0"/>
          <w:marBottom w:val="0"/>
          <w:divBdr>
            <w:top w:val="none" w:sz="0" w:space="0" w:color="auto"/>
            <w:left w:val="none" w:sz="0" w:space="0" w:color="auto"/>
            <w:bottom w:val="none" w:sz="0" w:space="0" w:color="auto"/>
            <w:right w:val="none" w:sz="0" w:space="0" w:color="auto"/>
          </w:divBdr>
        </w:div>
        <w:div w:id="704209215">
          <w:marLeft w:val="0"/>
          <w:marRight w:val="0"/>
          <w:marTop w:val="0"/>
          <w:marBottom w:val="0"/>
          <w:divBdr>
            <w:top w:val="none" w:sz="0" w:space="0" w:color="auto"/>
            <w:left w:val="none" w:sz="0" w:space="0" w:color="auto"/>
            <w:bottom w:val="none" w:sz="0" w:space="0" w:color="auto"/>
            <w:right w:val="none" w:sz="0" w:space="0" w:color="auto"/>
          </w:divBdr>
        </w:div>
        <w:div w:id="1501698652">
          <w:marLeft w:val="0"/>
          <w:marRight w:val="0"/>
          <w:marTop w:val="0"/>
          <w:marBottom w:val="0"/>
          <w:divBdr>
            <w:top w:val="none" w:sz="0" w:space="0" w:color="auto"/>
            <w:left w:val="none" w:sz="0" w:space="0" w:color="auto"/>
            <w:bottom w:val="none" w:sz="0" w:space="0" w:color="auto"/>
            <w:right w:val="none" w:sz="0" w:space="0" w:color="auto"/>
          </w:divBdr>
        </w:div>
        <w:div w:id="1256086801">
          <w:marLeft w:val="0"/>
          <w:marRight w:val="0"/>
          <w:marTop w:val="0"/>
          <w:marBottom w:val="0"/>
          <w:divBdr>
            <w:top w:val="none" w:sz="0" w:space="0" w:color="auto"/>
            <w:left w:val="none" w:sz="0" w:space="0" w:color="auto"/>
            <w:bottom w:val="none" w:sz="0" w:space="0" w:color="auto"/>
            <w:right w:val="none" w:sz="0" w:space="0" w:color="auto"/>
          </w:divBdr>
        </w:div>
        <w:div w:id="1843350274">
          <w:marLeft w:val="0"/>
          <w:marRight w:val="0"/>
          <w:marTop w:val="0"/>
          <w:marBottom w:val="0"/>
          <w:divBdr>
            <w:top w:val="none" w:sz="0" w:space="0" w:color="auto"/>
            <w:left w:val="none" w:sz="0" w:space="0" w:color="auto"/>
            <w:bottom w:val="none" w:sz="0" w:space="0" w:color="auto"/>
            <w:right w:val="none" w:sz="0" w:space="0" w:color="auto"/>
          </w:divBdr>
        </w:div>
        <w:div w:id="1511751658">
          <w:marLeft w:val="0"/>
          <w:marRight w:val="0"/>
          <w:marTop w:val="0"/>
          <w:marBottom w:val="0"/>
          <w:divBdr>
            <w:top w:val="none" w:sz="0" w:space="0" w:color="auto"/>
            <w:left w:val="none" w:sz="0" w:space="0" w:color="auto"/>
            <w:bottom w:val="none" w:sz="0" w:space="0" w:color="auto"/>
            <w:right w:val="none" w:sz="0" w:space="0" w:color="auto"/>
          </w:divBdr>
          <w:divsChild>
            <w:div w:id="512769301">
              <w:marLeft w:val="0"/>
              <w:marRight w:val="0"/>
              <w:marTop w:val="0"/>
              <w:marBottom w:val="0"/>
              <w:divBdr>
                <w:top w:val="none" w:sz="0" w:space="0" w:color="auto"/>
                <w:left w:val="none" w:sz="0" w:space="0" w:color="auto"/>
                <w:bottom w:val="none" w:sz="0" w:space="0" w:color="auto"/>
                <w:right w:val="none" w:sz="0" w:space="0" w:color="auto"/>
              </w:divBdr>
            </w:div>
          </w:divsChild>
        </w:div>
        <w:div w:id="1931424985">
          <w:marLeft w:val="0"/>
          <w:marRight w:val="0"/>
          <w:marTop w:val="0"/>
          <w:marBottom w:val="0"/>
          <w:divBdr>
            <w:top w:val="none" w:sz="0" w:space="0" w:color="auto"/>
            <w:left w:val="none" w:sz="0" w:space="0" w:color="auto"/>
            <w:bottom w:val="none" w:sz="0" w:space="0" w:color="auto"/>
            <w:right w:val="none" w:sz="0" w:space="0" w:color="auto"/>
          </w:divBdr>
          <w:divsChild>
            <w:div w:id="1422293540">
              <w:marLeft w:val="0"/>
              <w:marRight w:val="0"/>
              <w:marTop w:val="0"/>
              <w:marBottom w:val="0"/>
              <w:divBdr>
                <w:top w:val="none" w:sz="0" w:space="0" w:color="auto"/>
                <w:left w:val="none" w:sz="0" w:space="0" w:color="auto"/>
                <w:bottom w:val="none" w:sz="0" w:space="0" w:color="auto"/>
                <w:right w:val="none" w:sz="0" w:space="0" w:color="auto"/>
              </w:divBdr>
            </w:div>
          </w:divsChild>
        </w:div>
        <w:div w:id="1847937314">
          <w:marLeft w:val="0"/>
          <w:marRight w:val="0"/>
          <w:marTop w:val="0"/>
          <w:marBottom w:val="0"/>
          <w:divBdr>
            <w:top w:val="none" w:sz="0" w:space="0" w:color="auto"/>
            <w:left w:val="none" w:sz="0" w:space="0" w:color="auto"/>
            <w:bottom w:val="none" w:sz="0" w:space="0" w:color="auto"/>
            <w:right w:val="none" w:sz="0" w:space="0" w:color="auto"/>
          </w:divBdr>
        </w:div>
        <w:div w:id="797186809">
          <w:marLeft w:val="0"/>
          <w:marRight w:val="0"/>
          <w:marTop w:val="0"/>
          <w:marBottom w:val="0"/>
          <w:divBdr>
            <w:top w:val="none" w:sz="0" w:space="0" w:color="auto"/>
            <w:left w:val="none" w:sz="0" w:space="0" w:color="auto"/>
            <w:bottom w:val="none" w:sz="0" w:space="0" w:color="auto"/>
            <w:right w:val="none" w:sz="0" w:space="0" w:color="auto"/>
          </w:divBdr>
        </w:div>
        <w:div w:id="1626034114">
          <w:marLeft w:val="0"/>
          <w:marRight w:val="0"/>
          <w:marTop w:val="0"/>
          <w:marBottom w:val="0"/>
          <w:divBdr>
            <w:top w:val="none" w:sz="0" w:space="0" w:color="auto"/>
            <w:left w:val="none" w:sz="0" w:space="0" w:color="auto"/>
            <w:bottom w:val="none" w:sz="0" w:space="0" w:color="auto"/>
            <w:right w:val="none" w:sz="0" w:space="0" w:color="auto"/>
          </w:divBdr>
        </w:div>
        <w:div w:id="1457983916">
          <w:marLeft w:val="0"/>
          <w:marRight w:val="0"/>
          <w:marTop w:val="0"/>
          <w:marBottom w:val="0"/>
          <w:divBdr>
            <w:top w:val="none" w:sz="0" w:space="0" w:color="auto"/>
            <w:left w:val="none" w:sz="0" w:space="0" w:color="auto"/>
            <w:bottom w:val="none" w:sz="0" w:space="0" w:color="auto"/>
            <w:right w:val="none" w:sz="0" w:space="0" w:color="auto"/>
          </w:divBdr>
        </w:div>
        <w:div w:id="1917593139">
          <w:marLeft w:val="0"/>
          <w:marRight w:val="0"/>
          <w:marTop w:val="0"/>
          <w:marBottom w:val="0"/>
          <w:divBdr>
            <w:top w:val="none" w:sz="0" w:space="0" w:color="auto"/>
            <w:left w:val="none" w:sz="0" w:space="0" w:color="auto"/>
            <w:bottom w:val="none" w:sz="0" w:space="0" w:color="auto"/>
            <w:right w:val="none" w:sz="0" w:space="0" w:color="auto"/>
          </w:divBdr>
        </w:div>
        <w:div w:id="108286135">
          <w:marLeft w:val="0"/>
          <w:marRight w:val="0"/>
          <w:marTop w:val="0"/>
          <w:marBottom w:val="0"/>
          <w:divBdr>
            <w:top w:val="none" w:sz="0" w:space="0" w:color="auto"/>
            <w:left w:val="none" w:sz="0" w:space="0" w:color="auto"/>
            <w:bottom w:val="none" w:sz="0" w:space="0" w:color="auto"/>
            <w:right w:val="none" w:sz="0" w:space="0" w:color="auto"/>
          </w:divBdr>
        </w:div>
        <w:div w:id="163205326">
          <w:marLeft w:val="0"/>
          <w:marRight w:val="0"/>
          <w:marTop w:val="0"/>
          <w:marBottom w:val="0"/>
          <w:divBdr>
            <w:top w:val="none" w:sz="0" w:space="0" w:color="auto"/>
            <w:left w:val="none" w:sz="0" w:space="0" w:color="auto"/>
            <w:bottom w:val="none" w:sz="0" w:space="0" w:color="auto"/>
            <w:right w:val="none" w:sz="0" w:space="0" w:color="auto"/>
          </w:divBdr>
        </w:div>
        <w:div w:id="9645101">
          <w:marLeft w:val="0"/>
          <w:marRight w:val="0"/>
          <w:marTop w:val="0"/>
          <w:marBottom w:val="0"/>
          <w:divBdr>
            <w:top w:val="none" w:sz="0" w:space="0" w:color="auto"/>
            <w:left w:val="none" w:sz="0" w:space="0" w:color="auto"/>
            <w:bottom w:val="none" w:sz="0" w:space="0" w:color="auto"/>
            <w:right w:val="none" w:sz="0" w:space="0" w:color="auto"/>
          </w:divBdr>
        </w:div>
        <w:div w:id="1399402757">
          <w:marLeft w:val="0"/>
          <w:marRight w:val="0"/>
          <w:marTop w:val="0"/>
          <w:marBottom w:val="0"/>
          <w:divBdr>
            <w:top w:val="none" w:sz="0" w:space="0" w:color="auto"/>
            <w:left w:val="none" w:sz="0" w:space="0" w:color="auto"/>
            <w:bottom w:val="none" w:sz="0" w:space="0" w:color="auto"/>
            <w:right w:val="none" w:sz="0" w:space="0" w:color="auto"/>
          </w:divBdr>
        </w:div>
        <w:div w:id="445394250">
          <w:marLeft w:val="0"/>
          <w:marRight w:val="0"/>
          <w:marTop w:val="0"/>
          <w:marBottom w:val="0"/>
          <w:divBdr>
            <w:top w:val="none" w:sz="0" w:space="0" w:color="auto"/>
            <w:left w:val="none" w:sz="0" w:space="0" w:color="auto"/>
            <w:bottom w:val="none" w:sz="0" w:space="0" w:color="auto"/>
            <w:right w:val="none" w:sz="0" w:space="0" w:color="auto"/>
          </w:divBdr>
        </w:div>
        <w:div w:id="2137943315">
          <w:marLeft w:val="0"/>
          <w:marRight w:val="0"/>
          <w:marTop w:val="0"/>
          <w:marBottom w:val="0"/>
          <w:divBdr>
            <w:top w:val="none" w:sz="0" w:space="0" w:color="auto"/>
            <w:left w:val="none" w:sz="0" w:space="0" w:color="auto"/>
            <w:bottom w:val="none" w:sz="0" w:space="0" w:color="auto"/>
            <w:right w:val="none" w:sz="0" w:space="0" w:color="auto"/>
          </w:divBdr>
        </w:div>
        <w:div w:id="376054022">
          <w:marLeft w:val="0"/>
          <w:marRight w:val="0"/>
          <w:marTop w:val="0"/>
          <w:marBottom w:val="0"/>
          <w:divBdr>
            <w:top w:val="none" w:sz="0" w:space="0" w:color="auto"/>
            <w:left w:val="none" w:sz="0" w:space="0" w:color="auto"/>
            <w:bottom w:val="none" w:sz="0" w:space="0" w:color="auto"/>
            <w:right w:val="none" w:sz="0" w:space="0" w:color="auto"/>
          </w:divBdr>
        </w:div>
        <w:div w:id="13385582">
          <w:marLeft w:val="0"/>
          <w:marRight w:val="0"/>
          <w:marTop w:val="0"/>
          <w:marBottom w:val="0"/>
          <w:divBdr>
            <w:top w:val="none" w:sz="0" w:space="0" w:color="auto"/>
            <w:left w:val="none" w:sz="0" w:space="0" w:color="auto"/>
            <w:bottom w:val="none" w:sz="0" w:space="0" w:color="auto"/>
            <w:right w:val="none" w:sz="0" w:space="0" w:color="auto"/>
          </w:divBdr>
        </w:div>
        <w:div w:id="180776426">
          <w:marLeft w:val="0"/>
          <w:marRight w:val="0"/>
          <w:marTop w:val="0"/>
          <w:marBottom w:val="0"/>
          <w:divBdr>
            <w:top w:val="none" w:sz="0" w:space="0" w:color="auto"/>
            <w:left w:val="none" w:sz="0" w:space="0" w:color="auto"/>
            <w:bottom w:val="none" w:sz="0" w:space="0" w:color="auto"/>
            <w:right w:val="none" w:sz="0" w:space="0" w:color="auto"/>
          </w:divBdr>
        </w:div>
        <w:div w:id="1522010463">
          <w:marLeft w:val="0"/>
          <w:marRight w:val="0"/>
          <w:marTop w:val="0"/>
          <w:marBottom w:val="0"/>
          <w:divBdr>
            <w:top w:val="none" w:sz="0" w:space="0" w:color="auto"/>
            <w:left w:val="none" w:sz="0" w:space="0" w:color="auto"/>
            <w:bottom w:val="none" w:sz="0" w:space="0" w:color="auto"/>
            <w:right w:val="none" w:sz="0" w:space="0" w:color="auto"/>
          </w:divBdr>
        </w:div>
        <w:div w:id="223760733">
          <w:marLeft w:val="0"/>
          <w:marRight w:val="0"/>
          <w:marTop w:val="0"/>
          <w:marBottom w:val="0"/>
          <w:divBdr>
            <w:top w:val="none" w:sz="0" w:space="0" w:color="auto"/>
            <w:left w:val="none" w:sz="0" w:space="0" w:color="auto"/>
            <w:bottom w:val="none" w:sz="0" w:space="0" w:color="auto"/>
            <w:right w:val="none" w:sz="0" w:space="0" w:color="auto"/>
          </w:divBdr>
        </w:div>
        <w:div w:id="314183207">
          <w:marLeft w:val="0"/>
          <w:marRight w:val="0"/>
          <w:marTop w:val="0"/>
          <w:marBottom w:val="0"/>
          <w:divBdr>
            <w:top w:val="none" w:sz="0" w:space="0" w:color="auto"/>
            <w:left w:val="none" w:sz="0" w:space="0" w:color="auto"/>
            <w:bottom w:val="none" w:sz="0" w:space="0" w:color="auto"/>
            <w:right w:val="none" w:sz="0" w:space="0" w:color="auto"/>
          </w:divBdr>
          <w:divsChild>
            <w:div w:id="2007048178">
              <w:marLeft w:val="0"/>
              <w:marRight w:val="0"/>
              <w:marTop w:val="0"/>
              <w:marBottom w:val="0"/>
              <w:divBdr>
                <w:top w:val="none" w:sz="0" w:space="0" w:color="auto"/>
                <w:left w:val="none" w:sz="0" w:space="0" w:color="auto"/>
                <w:bottom w:val="none" w:sz="0" w:space="0" w:color="auto"/>
                <w:right w:val="none" w:sz="0" w:space="0" w:color="auto"/>
              </w:divBdr>
            </w:div>
          </w:divsChild>
        </w:div>
        <w:div w:id="1701466020">
          <w:marLeft w:val="0"/>
          <w:marRight w:val="0"/>
          <w:marTop w:val="0"/>
          <w:marBottom w:val="0"/>
          <w:divBdr>
            <w:top w:val="none" w:sz="0" w:space="0" w:color="auto"/>
            <w:left w:val="none" w:sz="0" w:space="0" w:color="auto"/>
            <w:bottom w:val="none" w:sz="0" w:space="0" w:color="auto"/>
            <w:right w:val="none" w:sz="0" w:space="0" w:color="auto"/>
          </w:divBdr>
          <w:divsChild>
            <w:div w:id="1846356824">
              <w:marLeft w:val="0"/>
              <w:marRight w:val="0"/>
              <w:marTop w:val="0"/>
              <w:marBottom w:val="0"/>
              <w:divBdr>
                <w:top w:val="none" w:sz="0" w:space="0" w:color="auto"/>
                <w:left w:val="none" w:sz="0" w:space="0" w:color="auto"/>
                <w:bottom w:val="none" w:sz="0" w:space="0" w:color="auto"/>
                <w:right w:val="none" w:sz="0" w:space="0" w:color="auto"/>
              </w:divBdr>
            </w:div>
          </w:divsChild>
        </w:div>
        <w:div w:id="2006588331">
          <w:marLeft w:val="0"/>
          <w:marRight w:val="0"/>
          <w:marTop w:val="0"/>
          <w:marBottom w:val="0"/>
          <w:divBdr>
            <w:top w:val="none" w:sz="0" w:space="0" w:color="auto"/>
            <w:left w:val="none" w:sz="0" w:space="0" w:color="auto"/>
            <w:bottom w:val="none" w:sz="0" w:space="0" w:color="auto"/>
            <w:right w:val="none" w:sz="0" w:space="0" w:color="auto"/>
          </w:divBdr>
        </w:div>
        <w:div w:id="109133901">
          <w:marLeft w:val="0"/>
          <w:marRight w:val="0"/>
          <w:marTop w:val="0"/>
          <w:marBottom w:val="0"/>
          <w:divBdr>
            <w:top w:val="none" w:sz="0" w:space="0" w:color="auto"/>
            <w:left w:val="none" w:sz="0" w:space="0" w:color="auto"/>
            <w:bottom w:val="none" w:sz="0" w:space="0" w:color="auto"/>
            <w:right w:val="none" w:sz="0" w:space="0" w:color="auto"/>
          </w:divBdr>
        </w:div>
        <w:div w:id="1550268225">
          <w:marLeft w:val="0"/>
          <w:marRight w:val="0"/>
          <w:marTop w:val="0"/>
          <w:marBottom w:val="0"/>
          <w:divBdr>
            <w:top w:val="none" w:sz="0" w:space="0" w:color="auto"/>
            <w:left w:val="none" w:sz="0" w:space="0" w:color="auto"/>
            <w:bottom w:val="none" w:sz="0" w:space="0" w:color="auto"/>
            <w:right w:val="none" w:sz="0" w:space="0" w:color="auto"/>
          </w:divBdr>
        </w:div>
        <w:div w:id="1223324735">
          <w:marLeft w:val="0"/>
          <w:marRight w:val="0"/>
          <w:marTop w:val="0"/>
          <w:marBottom w:val="0"/>
          <w:divBdr>
            <w:top w:val="none" w:sz="0" w:space="0" w:color="auto"/>
            <w:left w:val="none" w:sz="0" w:space="0" w:color="auto"/>
            <w:bottom w:val="none" w:sz="0" w:space="0" w:color="auto"/>
            <w:right w:val="none" w:sz="0" w:space="0" w:color="auto"/>
          </w:divBdr>
        </w:div>
        <w:div w:id="1192769562">
          <w:marLeft w:val="0"/>
          <w:marRight w:val="0"/>
          <w:marTop w:val="0"/>
          <w:marBottom w:val="0"/>
          <w:divBdr>
            <w:top w:val="none" w:sz="0" w:space="0" w:color="auto"/>
            <w:left w:val="none" w:sz="0" w:space="0" w:color="auto"/>
            <w:bottom w:val="none" w:sz="0" w:space="0" w:color="auto"/>
            <w:right w:val="none" w:sz="0" w:space="0" w:color="auto"/>
          </w:divBdr>
        </w:div>
        <w:div w:id="1216694845">
          <w:marLeft w:val="0"/>
          <w:marRight w:val="0"/>
          <w:marTop w:val="0"/>
          <w:marBottom w:val="0"/>
          <w:divBdr>
            <w:top w:val="none" w:sz="0" w:space="0" w:color="auto"/>
            <w:left w:val="none" w:sz="0" w:space="0" w:color="auto"/>
            <w:bottom w:val="none" w:sz="0" w:space="0" w:color="auto"/>
            <w:right w:val="none" w:sz="0" w:space="0" w:color="auto"/>
          </w:divBdr>
        </w:div>
        <w:div w:id="679308487">
          <w:marLeft w:val="0"/>
          <w:marRight w:val="0"/>
          <w:marTop w:val="0"/>
          <w:marBottom w:val="0"/>
          <w:divBdr>
            <w:top w:val="none" w:sz="0" w:space="0" w:color="auto"/>
            <w:left w:val="none" w:sz="0" w:space="0" w:color="auto"/>
            <w:bottom w:val="none" w:sz="0" w:space="0" w:color="auto"/>
            <w:right w:val="none" w:sz="0" w:space="0" w:color="auto"/>
          </w:divBdr>
        </w:div>
        <w:div w:id="1056857122">
          <w:marLeft w:val="0"/>
          <w:marRight w:val="0"/>
          <w:marTop w:val="0"/>
          <w:marBottom w:val="0"/>
          <w:divBdr>
            <w:top w:val="none" w:sz="0" w:space="0" w:color="auto"/>
            <w:left w:val="none" w:sz="0" w:space="0" w:color="auto"/>
            <w:bottom w:val="none" w:sz="0" w:space="0" w:color="auto"/>
            <w:right w:val="none" w:sz="0" w:space="0" w:color="auto"/>
          </w:divBdr>
        </w:div>
        <w:div w:id="588471161">
          <w:marLeft w:val="0"/>
          <w:marRight w:val="0"/>
          <w:marTop w:val="0"/>
          <w:marBottom w:val="0"/>
          <w:divBdr>
            <w:top w:val="none" w:sz="0" w:space="0" w:color="auto"/>
            <w:left w:val="none" w:sz="0" w:space="0" w:color="auto"/>
            <w:bottom w:val="none" w:sz="0" w:space="0" w:color="auto"/>
            <w:right w:val="none" w:sz="0" w:space="0" w:color="auto"/>
          </w:divBdr>
        </w:div>
        <w:div w:id="1673684476">
          <w:marLeft w:val="0"/>
          <w:marRight w:val="0"/>
          <w:marTop w:val="0"/>
          <w:marBottom w:val="0"/>
          <w:divBdr>
            <w:top w:val="none" w:sz="0" w:space="0" w:color="auto"/>
            <w:left w:val="none" w:sz="0" w:space="0" w:color="auto"/>
            <w:bottom w:val="none" w:sz="0" w:space="0" w:color="auto"/>
            <w:right w:val="none" w:sz="0" w:space="0" w:color="auto"/>
          </w:divBdr>
        </w:div>
        <w:div w:id="256136883">
          <w:marLeft w:val="0"/>
          <w:marRight w:val="0"/>
          <w:marTop w:val="0"/>
          <w:marBottom w:val="0"/>
          <w:divBdr>
            <w:top w:val="none" w:sz="0" w:space="0" w:color="auto"/>
            <w:left w:val="none" w:sz="0" w:space="0" w:color="auto"/>
            <w:bottom w:val="none" w:sz="0" w:space="0" w:color="auto"/>
            <w:right w:val="none" w:sz="0" w:space="0" w:color="auto"/>
          </w:divBdr>
        </w:div>
        <w:div w:id="977685495">
          <w:marLeft w:val="0"/>
          <w:marRight w:val="0"/>
          <w:marTop w:val="0"/>
          <w:marBottom w:val="0"/>
          <w:divBdr>
            <w:top w:val="none" w:sz="0" w:space="0" w:color="auto"/>
            <w:left w:val="none" w:sz="0" w:space="0" w:color="auto"/>
            <w:bottom w:val="none" w:sz="0" w:space="0" w:color="auto"/>
            <w:right w:val="none" w:sz="0" w:space="0" w:color="auto"/>
          </w:divBdr>
        </w:div>
        <w:div w:id="1389569338">
          <w:marLeft w:val="0"/>
          <w:marRight w:val="0"/>
          <w:marTop w:val="0"/>
          <w:marBottom w:val="0"/>
          <w:divBdr>
            <w:top w:val="none" w:sz="0" w:space="0" w:color="auto"/>
            <w:left w:val="none" w:sz="0" w:space="0" w:color="auto"/>
            <w:bottom w:val="none" w:sz="0" w:space="0" w:color="auto"/>
            <w:right w:val="none" w:sz="0" w:space="0" w:color="auto"/>
          </w:divBdr>
        </w:div>
        <w:div w:id="1119715181">
          <w:marLeft w:val="0"/>
          <w:marRight w:val="0"/>
          <w:marTop w:val="0"/>
          <w:marBottom w:val="0"/>
          <w:divBdr>
            <w:top w:val="none" w:sz="0" w:space="0" w:color="auto"/>
            <w:left w:val="none" w:sz="0" w:space="0" w:color="auto"/>
            <w:bottom w:val="none" w:sz="0" w:space="0" w:color="auto"/>
            <w:right w:val="none" w:sz="0" w:space="0" w:color="auto"/>
          </w:divBdr>
        </w:div>
        <w:div w:id="934288216">
          <w:marLeft w:val="0"/>
          <w:marRight w:val="0"/>
          <w:marTop w:val="0"/>
          <w:marBottom w:val="0"/>
          <w:divBdr>
            <w:top w:val="none" w:sz="0" w:space="0" w:color="auto"/>
            <w:left w:val="none" w:sz="0" w:space="0" w:color="auto"/>
            <w:bottom w:val="none" w:sz="0" w:space="0" w:color="auto"/>
            <w:right w:val="none" w:sz="0" w:space="0" w:color="auto"/>
          </w:divBdr>
        </w:div>
        <w:div w:id="452601215">
          <w:marLeft w:val="0"/>
          <w:marRight w:val="0"/>
          <w:marTop w:val="0"/>
          <w:marBottom w:val="0"/>
          <w:divBdr>
            <w:top w:val="none" w:sz="0" w:space="0" w:color="auto"/>
            <w:left w:val="none" w:sz="0" w:space="0" w:color="auto"/>
            <w:bottom w:val="none" w:sz="0" w:space="0" w:color="auto"/>
            <w:right w:val="none" w:sz="0" w:space="0" w:color="auto"/>
          </w:divBdr>
        </w:div>
        <w:div w:id="246153439">
          <w:marLeft w:val="0"/>
          <w:marRight w:val="0"/>
          <w:marTop w:val="0"/>
          <w:marBottom w:val="0"/>
          <w:divBdr>
            <w:top w:val="none" w:sz="0" w:space="0" w:color="auto"/>
            <w:left w:val="none" w:sz="0" w:space="0" w:color="auto"/>
            <w:bottom w:val="none" w:sz="0" w:space="0" w:color="auto"/>
            <w:right w:val="none" w:sz="0" w:space="0" w:color="auto"/>
          </w:divBdr>
        </w:div>
        <w:div w:id="2038849565">
          <w:marLeft w:val="0"/>
          <w:marRight w:val="0"/>
          <w:marTop w:val="0"/>
          <w:marBottom w:val="0"/>
          <w:divBdr>
            <w:top w:val="none" w:sz="0" w:space="0" w:color="auto"/>
            <w:left w:val="none" w:sz="0" w:space="0" w:color="auto"/>
            <w:bottom w:val="none" w:sz="0" w:space="0" w:color="auto"/>
            <w:right w:val="none" w:sz="0" w:space="0" w:color="auto"/>
          </w:divBdr>
        </w:div>
        <w:div w:id="1731227375">
          <w:marLeft w:val="0"/>
          <w:marRight w:val="0"/>
          <w:marTop w:val="0"/>
          <w:marBottom w:val="0"/>
          <w:divBdr>
            <w:top w:val="none" w:sz="0" w:space="0" w:color="auto"/>
            <w:left w:val="none" w:sz="0" w:space="0" w:color="auto"/>
            <w:bottom w:val="none" w:sz="0" w:space="0" w:color="auto"/>
            <w:right w:val="none" w:sz="0" w:space="0" w:color="auto"/>
          </w:divBdr>
        </w:div>
        <w:div w:id="2011322718">
          <w:marLeft w:val="0"/>
          <w:marRight w:val="0"/>
          <w:marTop w:val="0"/>
          <w:marBottom w:val="0"/>
          <w:divBdr>
            <w:top w:val="none" w:sz="0" w:space="0" w:color="auto"/>
            <w:left w:val="none" w:sz="0" w:space="0" w:color="auto"/>
            <w:bottom w:val="none" w:sz="0" w:space="0" w:color="auto"/>
            <w:right w:val="none" w:sz="0" w:space="0" w:color="auto"/>
          </w:divBdr>
        </w:div>
        <w:div w:id="1221672819">
          <w:marLeft w:val="0"/>
          <w:marRight w:val="0"/>
          <w:marTop w:val="0"/>
          <w:marBottom w:val="0"/>
          <w:divBdr>
            <w:top w:val="none" w:sz="0" w:space="0" w:color="auto"/>
            <w:left w:val="none" w:sz="0" w:space="0" w:color="auto"/>
            <w:bottom w:val="none" w:sz="0" w:space="0" w:color="auto"/>
            <w:right w:val="none" w:sz="0" w:space="0" w:color="auto"/>
          </w:divBdr>
          <w:divsChild>
            <w:div w:id="59720567">
              <w:marLeft w:val="0"/>
              <w:marRight w:val="0"/>
              <w:marTop w:val="0"/>
              <w:marBottom w:val="0"/>
              <w:divBdr>
                <w:top w:val="none" w:sz="0" w:space="0" w:color="auto"/>
                <w:left w:val="none" w:sz="0" w:space="0" w:color="auto"/>
                <w:bottom w:val="none" w:sz="0" w:space="0" w:color="auto"/>
                <w:right w:val="none" w:sz="0" w:space="0" w:color="auto"/>
              </w:divBdr>
            </w:div>
          </w:divsChild>
        </w:div>
        <w:div w:id="548037339">
          <w:marLeft w:val="0"/>
          <w:marRight w:val="0"/>
          <w:marTop w:val="0"/>
          <w:marBottom w:val="0"/>
          <w:divBdr>
            <w:top w:val="none" w:sz="0" w:space="0" w:color="auto"/>
            <w:left w:val="none" w:sz="0" w:space="0" w:color="auto"/>
            <w:bottom w:val="none" w:sz="0" w:space="0" w:color="auto"/>
            <w:right w:val="none" w:sz="0" w:space="0" w:color="auto"/>
          </w:divBdr>
          <w:divsChild>
            <w:div w:id="1218469075">
              <w:marLeft w:val="0"/>
              <w:marRight w:val="0"/>
              <w:marTop w:val="0"/>
              <w:marBottom w:val="0"/>
              <w:divBdr>
                <w:top w:val="none" w:sz="0" w:space="0" w:color="auto"/>
                <w:left w:val="none" w:sz="0" w:space="0" w:color="auto"/>
                <w:bottom w:val="none" w:sz="0" w:space="0" w:color="auto"/>
                <w:right w:val="none" w:sz="0" w:space="0" w:color="auto"/>
              </w:divBdr>
            </w:div>
          </w:divsChild>
        </w:div>
        <w:div w:id="480969346">
          <w:marLeft w:val="0"/>
          <w:marRight w:val="0"/>
          <w:marTop w:val="0"/>
          <w:marBottom w:val="0"/>
          <w:divBdr>
            <w:top w:val="none" w:sz="0" w:space="0" w:color="auto"/>
            <w:left w:val="none" w:sz="0" w:space="0" w:color="auto"/>
            <w:bottom w:val="none" w:sz="0" w:space="0" w:color="auto"/>
            <w:right w:val="none" w:sz="0" w:space="0" w:color="auto"/>
          </w:divBdr>
        </w:div>
        <w:div w:id="1306545889">
          <w:marLeft w:val="0"/>
          <w:marRight w:val="0"/>
          <w:marTop w:val="0"/>
          <w:marBottom w:val="0"/>
          <w:divBdr>
            <w:top w:val="none" w:sz="0" w:space="0" w:color="auto"/>
            <w:left w:val="none" w:sz="0" w:space="0" w:color="auto"/>
            <w:bottom w:val="none" w:sz="0" w:space="0" w:color="auto"/>
            <w:right w:val="none" w:sz="0" w:space="0" w:color="auto"/>
          </w:divBdr>
        </w:div>
        <w:div w:id="835533271">
          <w:marLeft w:val="0"/>
          <w:marRight w:val="0"/>
          <w:marTop w:val="0"/>
          <w:marBottom w:val="0"/>
          <w:divBdr>
            <w:top w:val="none" w:sz="0" w:space="0" w:color="auto"/>
            <w:left w:val="none" w:sz="0" w:space="0" w:color="auto"/>
            <w:bottom w:val="none" w:sz="0" w:space="0" w:color="auto"/>
            <w:right w:val="none" w:sz="0" w:space="0" w:color="auto"/>
          </w:divBdr>
        </w:div>
        <w:div w:id="122433304">
          <w:marLeft w:val="0"/>
          <w:marRight w:val="0"/>
          <w:marTop w:val="0"/>
          <w:marBottom w:val="0"/>
          <w:divBdr>
            <w:top w:val="none" w:sz="0" w:space="0" w:color="auto"/>
            <w:left w:val="none" w:sz="0" w:space="0" w:color="auto"/>
            <w:bottom w:val="none" w:sz="0" w:space="0" w:color="auto"/>
            <w:right w:val="none" w:sz="0" w:space="0" w:color="auto"/>
          </w:divBdr>
        </w:div>
        <w:div w:id="1040979299">
          <w:marLeft w:val="0"/>
          <w:marRight w:val="0"/>
          <w:marTop w:val="0"/>
          <w:marBottom w:val="0"/>
          <w:divBdr>
            <w:top w:val="none" w:sz="0" w:space="0" w:color="auto"/>
            <w:left w:val="none" w:sz="0" w:space="0" w:color="auto"/>
            <w:bottom w:val="none" w:sz="0" w:space="0" w:color="auto"/>
            <w:right w:val="none" w:sz="0" w:space="0" w:color="auto"/>
          </w:divBdr>
        </w:div>
        <w:div w:id="197209796">
          <w:marLeft w:val="0"/>
          <w:marRight w:val="0"/>
          <w:marTop w:val="0"/>
          <w:marBottom w:val="0"/>
          <w:divBdr>
            <w:top w:val="none" w:sz="0" w:space="0" w:color="auto"/>
            <w:left w:val="none" w:sz="0" w:space="0" w:color="auto"/>
            <w:bottom w:val="none" w:sz="0" w:space="0" w:color="auto"/>
            <w:right w:val="none" w:sz="0" w:space="0" w:color="auto"/>
          </w:divBdr>
        </w:div>
        <w:div w:id="926425813">
          <w:marLeft w:val="0"/>
          <w:marRight w:val="0"/>
          <w:marTop w:val="0"/>
          <w:marBottom w:val="0"/>
          <w:divBdr>
            <w:top w:val="none" w:sz="0" w:space="0" w:color="auto"/>
            <w:left w:val="none" w:sz="0" w:space="0" w:color="auto"/>
            <w:bottom w:val="none" w:sz="0" w:space="0" w:color="auto"/>
            <w:right w:val="none" w:sz="0" w:space="0" w:color="auto"/>
          </w:divBdr>
        </w:div>
        <w:div w:id="1436901370">
          <w:marLeft w:val="0"/>
          <w:marRight w:val="0"/>
          <w:marTop w:val="0"/>
          <w:marBottom w:val="0"/>
          <w:divBdr>
            <w:top w:val="none" w:sz="0" w:space="0" w:color="auto"/>
            <w:left w:val="none" w:sz="0" w:space="0" w:color="auto"/>
            <w:bottom w:val="none" w:sz="0" w:space="0" w:color="auto"/>
            <w:right w:val="none" w:sz="0" w:space="0" w:color="auto"/>
          </w:divBdr>
        </w:div>
        <w:div w:id="557395617">
          <w:marLeft w:val="0"/>
          <w:marRight w:val="0"/>
          <w:marTop w:val="0"/>
          <w:marBottom w:val="0"/>
          <w:divBdr>
            <w:top w:val="none" w:sz="0" w:space="0" w:color="auto"/>
            <w:left w:val="none" w:sz="0" w:space="0" w:color="auto"/>
            <w:bottom w:val="none" w:sz="0" w:space="0" w:color="auto"/>
            <w:right w:val="none" w:sz="0" w:space="0" w:color="auto"/>
          </w:divBdr>
        </w:div>
        <w:div w:id="2134251213">
          <w:marLeft w:val="0"/>
          <w:marRight w:val="0"/>
          <w:marTop w:val="0"/>
          <w:marBottom w:val="0"/>
          <w:divBdr>
            <w:top w:val="none" w:sz="0" w:space="0" w:color="auto"/>
            <w:left w:val="none" w:sz="0" w:space="0" w:color="auto"/>
            <w:bottom w:val="none" w:sz="0" w:space="0" w:color="auto"/>
            <w:right w:val="none" w:sz="0" w:space="0" w:color="auto"/>
          </w:divBdr>
        </w:div>
        <w:div w:id="932594125">
          <w:marLeft w:val="0"/>
          <w:marRight w:val="0"/>
          <w:marTop w:val="0"/>
          <w:marBottom w:val="0"/>
          <w:divBdr>
            <w:top w:val="none" w:sz="0" w:space="0" w:color="auto"/>
            <w:left w:val="none" w:sz="0" w:space="0" w:color="auto"/>
            <w:bottom w:val="none" w:sz="0" w:space="0" w:color="auto"/>
            <w:right w:val="none" w:sz="0" w:space="0" w:color="auto"/>
          </w:divBdr>
        </w:div>
        <w:div w:id="2052263167">
          <w:marLeft w:val="0"/>
          <w:marRight w:val="0"/>
          <w:marTop w:val="0"/>
          <w:marBottom w:val="0"/>
          <w:divBdr>
            <w:top w:val="none" w:sz="0" w:space="0" w:color="auto"/>
            <w:left w:val="none" w:sz="0" w:space="0" w:color="auto"/>
            <w:bottom w:val="none" w:sz="0" w:space="0" w:color="auto"/>
            <w:right w:val="none" w:sz="0" w:space="0" w:color="auto"/>
          </w:divBdr>
        </w:div>
        <w:div w:id="728113500">
          <w:marLeft w:val="0"/>
          <w:marRight w:val="0"/>
          <w:marTop w:val="0"/>
          <w:marBottom w:val="0"/>
          <w:divBdr>
            <w:top w:val="none" w:sz="0" w:space="0" w:color="auto"/>
            <w:left w:val="none" w:sz="0" w:space="0" w:color="auto"/>
            <w:bottom w:val="none" w:sz="0" w:space="0" w:color="auto"/>
            <w:right w:val="none" w:sz="0" w:space="0" w:color="auto"/>
          </w:divBdr>
        </w:div>
        <w:div w:id="1754281003">
          <w:marLeft w:val="0"/>
          <w:marRight w:val="0"/>
          <w:marTop w:val="0"/>
          <w:marBottom w:val="0"/>
          <w:divBdr>
            <w:top w:val="none" w:sz="0" w:space="0" w:color="auto"/>
            <w:left w:val="none" w:sz="0" w:space="0" w:color="auto"/>
            <w:bottom w:val="none" w:sz="0" w:space="0" w:color="auto"/>
            <w:right w:val="none" w:sz="0" w:space="0" w:color="auto"/>
          </w:divBdr>
        </w:div>
        <w:div w:id="1533574467">
          <w:marLeft w:val="0"/>
          <w:marRight w:val="0"/>
          <w:marTop w:val="0"/>
          <w:marBottom w:val="0"/>
          <w:divBdr>
            <w:top w:val="none" w:sz="0" w:space="0" w:color="auto"/>
            <w:left w:val="none" w:sz="0" w:space="0" w:color="auto"/>
            <w:bottom w:val="none" w:sz="0" w:space="0" w:color="auto"/>
            <w:right w:val="none" w:sz="0" w:space="0" w:color="auto"/>
          </w:divBdr>
        </w:div>
        <w:div w:id="349263175">
          <w:marLeft w:val="0"/>
          <w:marRight w:val="0"/>
          <w:marTop w:val="0"/>
          <w:marBottom w:val="0"/>
          <w:divBdr>
            <w:top w:val="none" w:sz="0" w:space="0" w:color="auto"/>
            <w:left w:val="none" w:sz="0" w:space="0" w:color="auto"/>
            <w:bottom w:val="none" w:sz="0" w:space="0" w:color="auto"/>
            <w:right w:val="none" w:sz="0" w:space="0" w:color="auto"/>
          </w:divBdr>
        </w:div>
        <w:div w:id="835153750">
          <w:marLeft w:val="0"/>
          <w:marRight w:val="0"/>
          <w:marTop w:val="0"/>
          <w:marBottom w:val="0"/>
          <w:divBdr>
            <w:top w:val="none" w:sz="0" w:space="0" w:color="auto"/>
            <w:left w:val="none" w:sz="0" w:space="0" w:color="auto"/>
            <w:bottom w:val="none" w:sz="0" w:space="0" w:color="auto"/>
            <w:right w:val="none" w:sz="0" w:space="0" w:color="auto"/>
          </w:divBdr>
        </w:div>
        <w:div w:id="1401974685">
          <w:marLeft w:val="0"/>
          <w:marRight w:val="0"/>
          <w:marTop w:val="0"/>
          <w:marBottom w:val="0"/>
          <w:divBdr>
            <w:top w:val="none" w:sz="0" w:space="0" w:color="auto"/>
            <w:left w:val="none" w:sz="0" w:space="0" w:color="auto"/>
            <w:bottom w:val="none" w:sz="0" w:space="0" w:color="auto"/>
            <w:right w:val="none" w:sz="0" w:space="0" w:color="auto"/>
          </w:divBdr>
        </w:div>
        <w:div w:id="543718706">
          <w:marLeft w:val="0"/>
          <w:marRight w:val="0"/>
          <w:marTop w:val="0"/>
          <w:marBottom w:val="0"/>
          <w:divBdr>
            <w:top w:val="none" w:sz="0" w:space="0" w:color="auto"/>
            <w:left w:val="none" w:sz="0" w:space="0" w:color="auto"/>
            <w:bottom w:val="none" w:sz="0" w:space="0" w:color="auto"/>
            <w:right w:val="none" w:sz="0" w:space="0" w:color="auto"/>
          </w:divBdr>
          <w:divsChild>
            <w:div w:id="9381444">
              <w:marLeft w:val="0"/>
              <w:marRight w:val="0"/>
              <w:marTop w:val="0"/>
              <w:marBottom w:val="0"/>
              <w:divBdr>
                <w:top w:val="none" w:sz="0" w:space="0" w:color="auto"/>
                <w:left w:val="none" w:sz="0" w:space="0" w:color="auto"/>
                <w:bottom w:val="none" w:sz="0" w:space="0" w:color="auto"/>
                <w:right w:val="none" w:sz="0" w:space="0" w:color="auto"/>
              </w:divBdr>
            </w:div>
          </w:divsChild>
        </w:div>
        <w:div w:id="480773978">
          <w:marLeft w:val="0"/>
          <w:marRight w:val="0"/>
          <w:marTop w:val="0"/>
          <w:marBottom w:val="0"/>
          <w:divBdr>
            <w:top w:val="none" w:sz="0" w:space="0" w:color="auto"/>
            <w:left w:val="none" w:sz="0" w:space="0" w:color="auto"/>
            <w:bottom w:val="none" w:sz="0" w:space="0" w:color="auto"/>
            <w:right w:val="none" w:sz="0" w:space="0" w:color="auto"/>
          </w:divBdr>
          <w:divsChild>
            <w:div w:id="627128905">
              <w:marLeft w:val="0"/>
              <w:marRight w:val="0"/>
              <w:marTop w:val="0"/>
              <w:marBottom w:val="0"/>
              <w:divBdr>
                <w:top w:val="none" w:sz="0" w:space="0" w:color="auto"/>
                <w:left w:val="none" w:sz="0" w:space="0" w:color="auto"/>
                <w:bottom w:val="none" w:sz="0" w:space="0" w:color="auto"/>
                <w:right w:val="none" w:sz="0" w:space="0" w:color="auto"/>
              </w:divBdr>
            </w:div>
          </w:divsChild>
        </w:div>
        <w:div w:id="585383289">
          <w:marLeft w:val="0"/>
          <w:marRight w:val="0"/>
          <w:marTop w:val="0"/>
          <w:marBottom w:val="0"/>
          <w:divBdr>
            <w:top w:val="none" w:sz="0" w:space="0" w:color="auto"/>
            <w:left w:val="none" w:sz="0" w:space="0" w:color="auto"/>
            <w:bottom w:val="none" w:sz="0" w:space="0" w:color="auto"/>
            <w:right w:val="none" w:sz="0" w:space="0" w:color="auto"/>
          </w:divBdr>
        </w:div>
        <w:div w:id="1418289326">
          <w:marLeft w:val="0"/>
          <w:marRight w:val="0"/>
          <w:marTop w:val="0"/>
          <w:marBottom w:val="0"/>
          <w:divBdr>
            <w:top w:val="none" w:sz="0" w:space="0" w:color="auto"/>
            <w:left w:val="none" w:sz="0" w:space="0" w:color="auto"/>
            <w:bottom w:val="none" w:sz="0" w:space="0" w:color="auto"/>
            <w:right w:val="none" w:sz="0" w:space="0" w:color="auto"/>
          </w:divBdr>
        </w:div>
        <w:div w:id="407730326">
          <w:marLeft w:val="0"/>
          <w:marRight w:val="0"/>
          <w:marTop w:val="0"/>
          <w:marBottom w:val="0"/>
          <w:divBdr>
            <w:top w:val="none" w:sz="0" w:space="0" w:color="auto"/>
            <w:left w:val="none" w:sz="0" w:space="0" w:color="auto"/>
            <w:bottom w:val="none" w:sz="0" w:space="0" w:color="auto"/>
            <w:right w:val="none" w:sz="0" w:space="0" w:color="auto"/>
          </w:divBdr>
        </w:div>
        <w:div w:id="1663778315">
          <w:marLeft w:val="0"/>
          <w:marRight w:val="0"/>
          <w:marTop w:val="0"/>
          <w:marBottom w:val="0"/>
          <w:divBdr>
            <w:top w:val="none" w:sz="0" w:space="0" w:color="auto"/>
            <w:left w:val="none" w:sz="0" w:space="0" w:color="auto"/>
            <w:bottom w:val="none" w:sz="0" w:space="0" w:color="auto"/>
            <w:right w:val="none" w:sz="0" w:space="0" w:color="auto"/>
          </w:divBdr>
          <w:divsChild>
            <w:div w:id="886189445">
              <w:marLeft w:val="0"/>
              <w:marRight w:val="0"/>
              <w:marTop w:val="0"/>
              <w:marBottom w:val="0"/>
              <w:divBdr>
                <w:top w:val="none" w:sz="0" w:space="0" w:color="auto"/>
                <w:left w:val="none" w:sz="0" w:space="0" w:color="auto"/>
                <w:bottom w:val="none" w:sz="0" w:space="0" w:color="auto"/>
                <w:right w:val="none" w:sz="0" w:space="0" w:color="auto"/>
              </w:divBdr>
            </w:div>
          </w:divsChild>
        </w:div>
        <w:div w:id="1909458773">
          <w:marLeft w:val="0"/>
          <w:marRight w:val="0"/>
          <w:marTop w:val="0"/>
          <w:marBottom w:val="0"/>
          <w:divBdr>
            <w:top w:val="none" w:sz="0" w:space="0" w:color="auto"/>
            <w:left w:val="none" w:sz="0" w:space="0" w:color="auto"/>
            <w:bottom w:val="none" w:sz="0" w:space="0" w:color="auto"/>
            <w:right w:val="none" w:sz="0" w:space="0" w:color="auto"/>
          </w:divBdr>
          <w:divsChild>
            <w:div w:id="1373842495">
              <w:marLeft w:val="0"/>
              <w:marRight w:val="0"/>
              <w:marTop w:val="0"/>
              <w:marBottom w:val="0"/>
              <w:divBdr>
                <w:top w:val="none" w:sz="0" w:space="0" w:color="auto"/>
                <w:left w:val="none" w:sz="0" w:space="0" w:color="auto"/>
                <w:bottom w:val="none" w:sz="0" w:space="0" w:color="auto"/>
                <w:right w:val="none" w:sz="0" w:space="0" w:color="auto"/>
              </w:divBdr>
            </w:div>
          </w:divsChild>
        </w:div>
        <w:div w:id="1626543669">
          <w:marLeft w:val="0"/>
          <w:marRight w:val="0"/>
          <w:marTop w:val="0"/>
          <w:marBottom w:val="0"/>
          <w:divBdr>
            <w:top w:val="none" w:sz="0" w:space="0" w:color="auto"/>
            <w:left w:val="none" w:sz="0" w:space="0" w:color="auto"/>
            <w:bottom w:val="none" w:sz="0" w:space="0" w:color="auto"/>
            <w:right w:val="none" w:sz="0" w:space="0" w:color="auto"/>
          </w:divBdr>
        </w:div>
        <w:div w:id="7757585">
          <w:marLeft w:val="0"/>
          <w:marRight w:val="0"/>
          <w:marTop w:val="0"/>
          <w:marBottom w:val="0"/>
          <w:divBdr>
            <w:top w:val="none" w:sz="0" w:space="0" w:color="auto"/>
            <w:left w:val="none" w:sz="0" w:space="0" w:color="auto"/>
            <w:bottom w:val="none" w:sz="0" w:space="0" w:color="auto"/>
            <w:right w:val="none" w:sz="0" w:space="0" w:color="auto"/>
          </w:divBdr>
        </w:div>
        <w:div w:id="817569941">
          <w:marLeft w:val="0"/>
          <w:marRight w:val="0"/>
          <w:marTop w:val="0"/>
          <w:marBottom w:val="0"/>
          <w:divBdr>
            <w:top w:val="none" w:sz="0" w:space="0" w:color="auto"/>
            <w:left w:val="none" w:sz="0" w:space="0" w:color="auto"/>
            <w:bottom w:val="none" w:sz="0" w:space="0" w:color="auto"/>
            <w:right w:val="none" w:sz="0" w:space="0" w:color="auto"/>
          </w:divBdr>
        </w:div>
        <w:div w:id="205535313">
          <w:marLeft w:val="0"/>
          <w:marRight w:val="0"/>
          <w:marTop w:val="0"/>
          <w:marBottom w:val="0"/>
          <w:divBdr>
            <w:top w:val="none" w:sz="0" w:space="0" w:color="auto"/>
            <w:left w:val="none" w:sz="0" w:space="0" w:color="auto"/>
            <w:bottom w:val="none" w:sz="0" w:space="0" w:color="auto"/>
            <w:right w:val="none" w:sz="0" w:space="0" w:color="auto"/>
          </w:divBdr>
        </w:div>
        <w:div w:id="437603180">
          <w:marLeft w:val="0"/>
          <w:marRight w:val="0"/>
          <w:marTop w:val="0"/>
          <w:marBottom w:val="0"/>
          <w:divBdr>
            <w:top w:val="none" w:sz="0" w:space="0" w:color="auto"/>
            <w:left w:val="none" w:sz="0" w:space="0" w:color="auto"/>
            <w:bottom w:val="none" w:sz="0" w:space="0" w:color="auto"/>
            <w:right w:val="none" w:sz="0" w:space="0" w:color="auto"/>
          </w:divBdr>
        </w:div>
        <w:div w:id="175734734">
          <w:marLeft w:val="0"/>
          <w:marRight w:val="0"/>
          <w:marTop w:val="0"/>
          <w:marBottom w:val="0"/>
          <w:divBdr>
            <w:top w:val="none" w:sz="0" w:space="0" w:color="auto"/>
            <w:left w:val="none" w:sz="0" w:space="0" w:color="auto"/>
            <w:bottom w:val="none" w:sz="0" w:space="0" w:color="auto"/>
            <w:right w:val="none" w:sz="0" w:space="0" w:color="auto"/>
          </w:divBdr>
        </w:div>
        <w:div w:id="1005672421">
          <w:marLeft w:val="0"/>
          <w:marRight w:val="0"/>
          <w:marTop w:val="0"/>
          <w:marBottom w:val="0"/>
          <w:divBdr>
            <w:top w:val="none" w:sz="0" w:space="0" w:color="auto"/>
            <w:left w:val="none" w:sz="0" w:space="0" w:color="auto"/>
            <w:bottom w:val="none" w:sz="0" w:space="0" w:color="auto"/>
            <w:right w:val="none" w:sz="0" w:space="0" w:color="auto"/>
          </w:divBdr>
        </w:div>
        <w:div w:id="59059171">
          <w:marLeft w:val="0"/>
          <w:marRight w:val="0"/>
          <w:marTop w:val="0"/>
          <w:marBottom w:val="0"/>
          <w:divBdr>
            <w:top w:val="none" w:sz="0" w:space="0" w:color="auto"/>
            <w:left w:val="none" w:sz="0" w:space="0" w:color="auto"/>
            <w:bottom w:val="none" w:sz="0" w:space="0" w:color="auto"/>
            <w:right w:val="none" w:sz="0" w:space="0" w:color="auto"/>
          </w:divBdr>
        </w:div>
        <w:div w:id="786972599">
          <w:marLeft w:val="0"/>
          <w:marRight w:val="0"/>
          <w:marTop w:val="0"/>
          <w:marBottom w:val="0"/>
          <w:divBdr>
            <w:top w:val="none" w:sz="0" w:space="0" w:color="auto"/>
            <w:left w:val="none" w:sz="0" w:space="0" w:color="auto"/>
            <w:bottom w:val="none" w:sz="0" w:space="0" w:color="auto"/>
            <w:right w:val="none" w:sz="0" w:space="0" w:color="auto"/>
          </w:divBdr>
        </w:div>
        <w:div w:id="1889107282">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47251804">
          <w:marLeft w:val="0"/>
          <w:marRight w:val="0"/>
          <w:marTop w:val="0"/>
          <w:marBottom w:val="0"/>
          <w:divBdr>
            <w:top w:val="none" w:sz="0" w:space="0" w:color="auto"/>
            <w:left w:val="none" w:sz="0" w:space="0" w:color="auto"/>
            <w:bottom w:val="none" w:sz="0" w:space="0" w:color="auto"/>
            <w:right w:val="none" w:sz="0" w:space="0" w:color="auto"/>
          </w:divBdr>
        </w:div>
        <w:div w:id="1139685691">
          <w:marLeft w:val="0"/>
          <w:marRight w:val="0"/>
          <w:marTop w:val="0"/>
          <w:marBottom w:val="0"/>
          <w:divBdr>
            <w:top w:val="none" w:sz="0" w:space="0" w:color="auto"/>
            <w:left w:val="none" w:sz="0" w:space="0" w:color="auto"/>
            <w:bottom w:val="none" w:sz="0" w:space="0" w:color="auto"/>
            <w:right w:val="none" w:sz="0" w:space="0" w:color="auto"/>
          </w:divBdr>
        </w:div>
        <w:div w:id="1498686563">
          <w:marLeft w:val="0"/>
          <w:marRight w:val="0"/>
          <w:marTop w:val="0"/>
          <w:marBottom w:val="0"/>
          <w:divBdr>
            <w:top w:val="none" w:sz="0" w:space="0" w:color="auto"/>
            <w:left w:val="none" w:sz="0" w:space="0" w:color="auto"/>
            <w:bottom w:val="none" w:sz="0" w:space="0" w:color="auto"/>
            <w:right w:val="none" w:sz="0" w:space="0" w:color="auto"/>
          </w:divBdr>
          <w:divsChild>
            <w:div w:id="603421767">
              <w:marLeft w:val="0"/>
              <w:marRight w:val="0"/>
              <w:marTop w:val="0"/>
              <w:marBottom w:val="0"/>
              <w:divBdr>
                <w:top w:val="none" w:sz="0" w:space="0" w:color="auto"/>
                <w:left w:val="none" w:sz="0" w:space="0" w:color="auto"/>
                <w:bottom w:val="none" w:sz="0" w:space="0" w:color="auto"/>
                <w:right w:val="none" w:sz="0" w:space="0" w:color="auto"/>
              </w:divBdr>
            </w:div>
          </w:divsChild>
        </w:div>
        <w:div w:id="2061707315">
          <w:marLeft w:val="0"/>
          <w:marRight w:val="0"/>
          <w:marTop w:val="0"/>
          <w:marBottom w:val="0"/>
          <w:divBdr>
            <w:top w:val="none" w:sz="0" w:space="0" w:color="auto"/>
            <w:left w:val="none" w:sz="0" w:space="0" w:color="auto"/>
            <w:bottom w:val="none" w:sz="0" w:space="0" w:color="auto"/>
            <w:right w:val="none" w:sz="0" w:space="0" w:color="auto"/>
          </w:divBdr>
          <w:divsChild>
            <w:div w:id="1849443366">
              <w:marLeft w:val="0"/>
              <w:marRight w:val="0"/>
              <w:marTop w:val="0"/>
              <w:marBottom w:val="0"/>
              <w:divBdr>
                <w:top w:val="none" w:sz="0" w:space="0" w:color="auto"/>
                <w:left w:val="none" w:sz="0" w:space="0" w:color="auto"/>
                <w:bottom w:val="none" w:sz="0" w:space="0" w:color="auto"/>
                <w:right w:val="none" w:sz="0" w:space="0" w:color="auto"/>
              </w:divBdr>
            </w:div>
          </w:divsChild>
        </w:div>
        <w:div w:id="1022897708">
          <w:marLeft w:val="0"/>
          <w:marRight w:val="0"/>
          <w:marTop w:val="0"/>
          <w:marBottom w:val="0"/>
          <w:divBdr>
            <w:top w:val="none" w:sz="0" w:space="0" w:color="auto"/>
            <w:left w:val="none" w:sz="0" w:space="0" w:color="auto"/>
            <w:bottom w:val="none" w:sz="0" w:space="0" w:color="auto"/>
            <w:right w:val="none" w:sz="0" w:space="0" w:color="auto"/>
          </w:divBdr>
        </w:div>
        <w:div w:id="1833059625">
          <w:marLeft w:val="0"/>
          <w:marRight w:val="0"/>
          <w:marTop w:val="0"/>
          <w:marBottom w:val="0"/>
          <w:divBdr>
            <w:top w:val="none" w:sz="0" w:space="0" w:color="auto"/>
            <w:left w:val="none" w:sz="0" w:space="0" w:color="auto"/>
            <w:bottom w:val="none" w:sz="0" w:space="0" w:color="auto"/>
            <w:right w:val="none" w:sz="0" w:space="0" w:color="auto"/>
          </w:divBdr>
        </w:div>
        <w:div w:id="1699962761">
          <w:marLeft w:val="0"/>
          <w:marRight w:val="0"/>
          <w:marTop w:val="0"/>
          <w:marBottom w:val="0"/>
          <w:divBdr>
            <w:top w:val="none" w:sz="0" w:space="0" w:color="auto"/>
            <w:left w:val="none" w:sz="0" w:space="0" w:color="auto"/>
            <w:bottom w:val="none" w:sz="0" w:space="0" w:color="auto"/>
            <w:right w:val="none" w:sz="0" w:space="0" w:color="auto"/>
          </w:divBdr>
        </w:div>
        <w:div w:id="638151817">
          <w:marLeft w:val="0"/>
          <w:marRight w:val="0"/>
          <w:marTop w:val="0"/>
          <w:marBottom w:val="0"/>
          <w:divBdr>
            <w:top w:val="none" w:sz="0" w:space="0" w:color="auto"/>
            <w:left w:val="none" w:sz="0" w:space="0" w:color="auto"/>
            <w:bottom w:val="none" w:sz="0" w:space="0" w:color="auto"/>
            <w:right w:val="none" w:sz="0" w:space="0" w:color="auto"/>
          </w:divBdr>
        </w:div>
        <w:div w:id="1612517605">
          <w:marLeft w:val="0"/>
          <w:marRight w:val="0"/>
          <w:marTop w:val="0"/>
          <w:marBottom w:val="0"/>
          <w:divBdr>
            <w:top w:val="none" w:sz="0" w:space="0" w:color="auto"/>
            <w:left w:val="none" w:sz="0" w:space="0" w:color="auto"/>
            <w:bottom w:val="none" w:sz="0" w:space="0" w:color="auto"/>
            <w:right w:val="none" w:sz="0" w:space="0" w:color="auto"/>
          </w:divBdr>
        </w:div>
        <w:div w:id="721363645">
          <w:marLeft w:val="0"/>
          <w:marRight w:val="0"/>
          <w:marTop w:val="0"/>
          <w:marBottom w:val="0"/>
          <w:divBdr>
            <w:top w:val="none" w:sz="0" w:space="0" w:color="auto"/>
            <w:left w:val="none" w:sz="0" w:space="0" w:color="auto"/>
            <w:bottom w:val="none" w:sz="0" w:space="0" w:color="auto"/>
            <w:right w:val="none" w:sz="0" w:space="0" w:color="auto"/>
          </w:divBdr>
        </w:div>
        <w:div w:id="771973442">
          <w:marLeft w:val="0"/>
          <w:marRight w:val="0"/>
          <w:marTop w:val="0"/>
          <w:marBottom w:val="0"/>
          <w:divBdr>
            <w:top w:val="none" w:sz="0" w:space="0" w:color="auto"/>
            <w:left w:val="none" w:sz="0" w:space="0" w:color="auto"/>
            <w:bottom w:val="none" w:sz="0" w:space="0" w:color="auto"/>
            <w:right w:val="none" w:sz="0" w:space="0" w:color="auto"/>
          </w:divBdr>
        </w:div>
        <w:div w:id="1329481167">
          <w:marLeft w:val="0"/>
          <w:marRight w:val="0"/>
          <w:marTop w:val="0"/>
          <w:marBottom w:val="0"/>
          <w:divBdr>
            <w:top w:val="none" w:sz="0" w:space="0" w:color="auto"/>
            <w:left w:val="none" w:sz="0" w:space="0" w:color="auto"/>
            <w:bottom w:val="none" w:sz="0" w:space="0" w:color="auto"/>
            <w:right w:val="none" w:sz="0" w:space="0" w:color="auto"/>
          </w:divBdr>
        </w:div>
        <w:div w:id="846678905">
          <w:marLeft w:val="0"/>
          <w:marRight w:val="0"/>
          <w:marTop w:val="0"/>
          <w:marBottom w:val="0"/>
          <w:divBdr>
            <w:top w:val="none" w:sz="0" w:space="0" w:color="auto"/>
            <w:left w:val="none" w:sz="0" w:space="0" w:color="auto"/>
            <w:bottom w:val="none" w:sz="0" w:space="0" w:color="auto"/>
            <w:right w:val="none" w:sz="0" w:space="0" w:color="auto"/>
          </w:divBdr>
        </w:div>
        <w:div w:id="2074084422">
          <w:marLeft w:val="0"/>
          <w:marRight w:val="0"/>
          <w:marTop w:val="0"/>
          <w:marBottom w:val="0"/>
          <w:divBdr>
            <w:top w:val="none" w:sz="0" w:space="0" w:color="auto"/>
            <w:left w:val="none" w:sz="0" w:space="0" w:color="auto"/>
            <w:bottom w:val="none" w:sz="0" w:space="0" w:color="auto"/>
            <w:right w:val="none" w:sz="0" w:space="0" w:color="auto"/>
          </w:divBdr>
        </w:div>
        <w:div w:id="379398106">
          <w:marLeft w:val="0"/>
          <w:marRight w:val="0"/>
          <w:marTop w:val="0"/>
          <w:marBottom w:val="0"/>
          <w:divBdr>
            <w:top w:val="none" w:sz="0" w:space="0" w:color="auto"/>
            <w:left w:val="none" w:sz="0" w:space="0" w:color="auto"/>
            <w:bottom w:val="none" w:sz="0" w:space="0" w:color="auto"/>
            <w:right w:val="none" w:sz="0" w:space="0" w:color="auto"/>
          </w:divBdr>
          <w:divsChild>
            <w:div w:id="210389932">
              <w:marLeft w:val="0"/>
              <w:marRight w:val="0"/>
              <w:marTop w:val="0"/>
              <w:marBottom w:val="0"/>
              <w:divBdr>
                <w:top w:val="none" w:sz="0" w:space="0" w:color="auto"/>
                <w:left w:val="none" w:sz="0" w:space="0" w:color="auto"/>
                <w:bottom w:val="none" w:sz="0" w:space="0" w:color="auto"/>
                <w:right w:val="none" w:sz="0" w:space="0" w:color="auto"/>
              </w:divBdr>
            </w:div>
          </w:divsChild>
        </w:div>
        <w:div w:id="1421483241">
          <w:marLeft w:val="0"/>
          <w:marRight w:val="0"/>
          <w:marTop w:val="0"/>
          <w:marBottom w:val="0"/>
          <w:divBdr>
            <w:top w:val="none" w:sz="0" w:space="0" w:color="auto"/>
            <w:left w:val="none" w:sz="0" w:space="0" w:color="auto"/>
            <w:bottom w:val="none" w:sz="0" w:space="0" w:color="auto"/>
            <w:right w:val="none" w:sz="0" w:space="0" w:color="auto"/>
          </w:divBdr>
          <w:divsChild>
            <w:div w:id="1765766838">
              <w:marLeft w:val="0"/>
              <w:marRight w:val="0"/>
              <w:marTop w:val="0"/>
              <w:marBottom w:val="0"/>
              <w:divBdr>
                <w:top w:val="none" w:sz="0" w:space="0" w:color="auto"/>
                <w:left w:val="none" w:sz="0" w:space="0" w:color="auto"/>
                <w:bottom w:val="none" w:sz="0" w:space="0" w:color="auto"/>
                <w:right w:val="none" w:sz="0" w:space="0" w:color="auto"/>
              </w:divBdr>
            </w:div>
          </w:divsChild>
        </w:div>
        <w:div w:id="500584010">
          <w:marLeft w:val="0"/>
          <w:marRight w:val="0"/>
          <w:marTop w:val="0"/>
          <w:marBottom w:val="0"/>
          <w:divBdr>
            <w:top w:val="none" w:sz="0" w:space="0" w:color="auto"/>
            <w:left w:val="none" w:sz="0" w:space="0" w:color="auto"/>
            <w:bottom w:val="none" w:sz="0" w:space="0" w:color="auto"/>
            <w:right w:val="none" w:sz="0" w:space="0" w:color="auto"/>
          </w:divBdr>
        </w:div>
        <w:div w:id="516583760">
          <w:marLeft w:val="0"/>
          <w:marRight w:val="0"/>
          <w:marTop w:val="0"/>
          <w:marBottom w:val="0"/>
          <w:divBdr>
            <w:top w:val="none" w:sz="0" w:space="0" w:color="auto"/>
            <w:left w:val="none" w:sz="0" w:space="0" w:color="auto"/>
            <w:bottom w:val="none" w:sz="0" w:space="0" w:color="auto"/>
            <w:right w:val="none" w:sz="0" w:space="0" w:color="auto"/>
          </w:divBdr>
        </w:div>
        <w:div w:id="914313972">
          <w:marLeft w:val="0"/>
          <w:marRight w:val="0"/>
          <w:marTop w:val="0"/>
          <w:marBottom w:val="0"/>
          <w:divBdr>
            <w:top w:val="none" w:sz="0" w:space="0" w:color="auto"/>
            <w:left w:val="none" w:sz="0" w:space="0" w:color="auto"/>
            <w:bottom w:val="none" w:sz="0" w:space="0" w:color="auto"/>
            <w:right w:val="none" w:sz="0" w:space="0" w:color="auto"/>
          </w:divBdr>
          <w:divsChild>
            <w:div w:id="1111780878">
              <w:marLeft w:val="0"/>
              <w:marRight w:val="0"/>
              <w:marTop w:val="0"/>
              <w:marBottom w:val="0"/>
              <w:divBdr>
                <w:top w:val="none" w:sz="0" w:space="0" w:color="auto"/>
                <w:left w:val="none" w:sz="0" w:space="0" w:color="auto"/>
                <w:bottom w:val="none" w:sz="0" w:space="0" w:color="auto"/>
                <w:right w:val="none" w:sz="0" w:space="0" w:color="auto"/>
              </w:divBdr>
            </w:div>
          </w:divsChild>
        </w:div>
        <w:div w:id="2040617530">
          <w:marLeft w:val="0"/>
          <w:marRight w:val="0"/>
          <w:marTop w:val="0"/>
          <w:marBottom w:val="0"/>
          <w:divBdr>
            <w:top w:val="none" w:sz="0" w:space="0" w:color="auto"/>
            <w:left w:val="none" w:sz="0" w:space="0" w:color="auto"/>
            <w:bottom w:val="none" w:sz="0" w:space="0" w:color="auto"/>
            <w:right w:val="none" w:sz="0" w:space="0" w:color="auto"/>
          </w:divBdr>
          <w:divsChild>
            <w:div w:id="1903708438">
              <w:marLeft w:val="0"/>
              <w:marRight w:val="0"/>
              <w:marTop w:val="0"/>
              <w:marBottom w:val="0"/>
              <w:divBdr>
                <w:top w:val="none" w:sz="0" w:space="0" w:color="auto"/>
                <w:left w:val="none" w:sz="0" w:space="0" w:color="auto"/>
                <w:bottom w:val="none" w:sz="0" w:space="0" w:color="auto"/>
                <w:right w:val="none" w:sz="0" w:space="0" w:color="auto"/>
              </w:divBdr>
            </w:div>
          </w:divsChild>
        </w:div>
        <w:div w:id="2100177481">
          <w:marLeft w:val="0"/>
          <w:marRight w:val="0"/>
          <w:marTop w:val="0"/>
          <w:marBottom w:val="120"/>
          <w:divBdr>
            <w:top w:val="none" w:sz="0" w:space="0" w:color="auto"/>
            <w:left w:val="none" w:sz="0" w:space="0" w:color="auto"/>
            <w:bottom w:val="none" w:sz="0" w:space="0" w:color="auto"/>
            <w:right w:val="none" w:sz="0" w:space="0" w:color="auto"/>
          </w:divBdr>
        </w:div>
        <w:div w:id="357828">
          <w:marLeft w:val="0"/>
          <w:marRight w:val="0"/>
          <w:marTop w:val="100"/>
          <w:marBottom w:val="0"/>
          <w:divBdr>
            <w:top w:val="none" w:sz="0" w:space="0" w:color="auto"/>
            <w:left w:val="none" w:sz="0" w:space="0" w:color="auto"/>
            <w:bottom w:val="none" w:sz="0" w:space="0" w:color="auto"/>
            <w:right w:val="none" w:sz="0" w:space="0" w:color="auto"/>
          </w:divBdr>
        </w:div>
        <w:div w:id="1239094245">
          <w:marLeft w:val="0"/>
          <w:marRight w:val="0"/>
          <w:marTop w:val="0"/>
          <w:marBottom w:val="0"/>
          <w:divBdr>
            <w:top w:val="none" w:sz="0" w:space="0" w:color="auto"/>
            <w:left w:val="none" w:sz="0" w:space="0" w:color="auto"/>
            <w:bottom w:val="none" w:sz="0" w:space="0" w:color="auto"/>
            <w:right w:val="none" w:sz="0" w:space="0" w:color="auto"/>
          </w:divBdr>
          <w:divsChild>
            <w:div w:id="2088069202">
              <w:marLeft w:val="0"/>
              <w:marRight w:val="0"/>
              <w:marTop w:val="0"/>
              <w:marBottom w:val="0"/>
              <w:divBdr>
                <w:top w:val="none" w:sz="0" w:space="0" w:color="auto"/>
                <w:left w:val="none" w:sz="0" w:space="0" w:color="auto"/>
                <w:bottom w:val="none" w:sz="0" w:space="0" w:color="auto"/>
                <w:right w:val="none" w:sz="0" w:space="0" w:color="auto"/>
              </w:divBdr>
            </w:div>
          </w:divsChild>
        </w:div>
        <w:div w:id="97994939">
          <w:marLeft w:val="0"/>
          <w:marRight w:val="0"/>
          <w:marTop w:val="0"/>
          <w:marBottom w:val="0"/>
          <w:divBdr>
            <w:top w:val="none" w:sz="0" w:space="0" w:color="auto"/>
            <w:left w:val="none" w:sz="0" w:space="0" w:color="auto"/>
            <w:bottom w:val="none" w:sz="0" w:space="0" w:color="auto"/>
            <w:right w:val="none" w:sz="0" w:space="0" w:color="auto"/>
          </w:divBdr>
          <w:divsChild>
            <w:div w:id="1156607821">
              <w:marLeft w:val="0"/>
              <w:marRight w:val="0"/>
              <w:marTop w:val="0"/>
              <w:marBottom w:val="0"/>
              <w:divBdr>
                <w:top w:val="none" w:sz="0" w:space="0" w:color="auto"/>
                <w:left w:val="none" w:sz="0" w:space="0" w:color="auto"/>
                <w:bottom w:val="none" w:sz="0" w:space="0" w:color="auto"/>
                <w:right w:val="none" w:sz="0" w:space="0" w:color="auto"/>
              </w:divBdr>
            </w:div>
          </w:divsChild>
        </w:div>
        <w:div w:id="1142229833">
          <w:marLeft w:val="0"/>
          <w:marRight w:val="0"/>
          <w:marTop w:val="0"/>
          <w:marBottom w:val="160"/>
          <w:divBdr>
            <w:top w:val="none" w:sz="0" w:space="0" w:color="auto"/>
            <w:left w:val="none" w:sz="0" w:space="0" w:color="auto"/>
            <w:bottom w:val="none" w:sz="0" w:space="0" w:color="auto"/>
            <w:right w:val="none" w:sz="0" w:space="0" w:color="auto"/>
          </w:divBdr>
        </w:div>
        <w:div w:id="1988126336">
          <w:marLeft w:val="0"/>
          <w:marRight w:val="0"/>
          <w:marTop w:val="0"/>
          <w:marBottom w:val="0"/>
          <w:divBdr>
            <w:top w:val="none" w:sz="0" w:space="0" w:color="auto"/>
            <w:left w:val="none" w:sz="0" w:space="0" w:color="auto"/>
            <w:bottom w:val="none" w:sz="0" w:space="0" w:color="auto"/>
            <w:right w:val="none" w:sz="0" w:space="0" w:color="auto"/>
          </w:divBdr>
          <w:divsChild>
            <w:div w:id="2124155931">
              <w:marLeft w:val="0"/>
              <w:marRight w:val="0"/>
              <w:marTop w:val="0"/>
              <w:marBottom w:val="0"/>
              <w:divBdr>
                <w:top w:val="none" w:sz="0" w:space="0" w:color="auto"/>
                <w:left w:val="none" w:sz="0" w:space="0" w:color="auto"/>
                <w:bottom w:val="none" w:sz="0" w:space="0" w:color="auto"/>
                <w:right w:val="none" w:sz="0" w:space="0" w:color="auto"/>
              </w:divBdr>
            </w:div>
          </w:divsChild>
        </w:div>
        <w:div w:id="2071952570">
          <w:marLeft w:val="0"/>
          <w:marRight w:val="0"/>
          <w:marTop w:val="0"/>
          <w:marBottom w:val="0"/>
          <w:divBdr>
            <w:top w:val="none" w:sz="0" w:space="0" w:color="auto"/>
            <w:left w:val="none" w:sz="0" w:space="0" w:color="auto"/>
            <w:bottom w:val="none" w:sz="0" w:space="0" w:color="auto"/>
            <w:right w:val="none" w:sz="0" w:space="0" w:color="auto"/>
          </w:divBdr>
          <w:divsChild>
            <w:div w:id="1359354138">
              <w:marLeft w:val="0"/>
              <w:marRight w:val="0"/>
              <w:marTop w:val="0"/>
              <w:marBottom w:val="0"/>
              <w:divBdr>
                <w:top w:val="none" w:sz="0" w:space="0" w:color="auto"/>
                <w:left w:val="none" w:sz="0" w:space="0" w:color="auto"/>
                <w:bottom w:val="none" w:sz="0" w:space="0" w:color="auto"/>
                <w:right w:val="none" w:sz="0" w:space="0" w:color="auto"/>
              </w:divBdr>
            </w:div>
          </w:divsChild>
        </w:div>
        <w:div w:id="222916282">
          <w:marLeft w:val="0"/>
          <w:marRight w:val="0"/>
          <w:marTop w:val="0"/>
          <w:marBottom w:val="0"/>
          <w:divBdr>
            <w:top w:val="none" w:sz="0" w:space="0" w:color="auto"/>
            <w:left w:val="none" w:sz="0" w:space="0" w:color="auto"/>
            <w:bottom w:val="none" w:sz="0" w:space="0" w:color="auto"/>
            <w:right w:val="none" w:sz="0" w:space="0" w:color="auto"/>
          </w:divBdr>
        </w:div>
        <w:div w:id="1997806967">
          <w:marLeft w:val="0"/>
          <w:marRight w:val="0"/>
          <w:marTop w:val="0"/>
          <w:marBottom w:val="0"/>
          <w:divBdr>
            <w:top w:val="none" w:sz="0" w:space="0" w:color="auto"/>
            <w:left w:val="none" w:sz="0" w:space="0" w:color="auto"/>
            <w:bottom w:val="none" w:sz="0" w:space="0" w:color="auto"/>
            <w:right w:val="none" w:sz="0" w:space="0" w:color="auto"/>
          </w:divBdr>
        </w:div>
        <w:div w:id="1662853950">
          <w:marLeft w:val="0"/>
          <w:marRight w:val="0"/>
          <w:marTop w:val="0"/>
          <w:marBottom w:val="0"/>
          <w:divBdr>
            <w:top w:val="none" w:sz="0" w:space="0" w:color="auto"/>
            <w:left w:val="none" w:sz="0" w:space="0" w:color="auto"/>
            <w:bottom w:val="none" w:sz="0" w:space="0" w:color="auto"/>
            <w:right w:val="none" w:sz="0" w:space="0" w:color="auto"/>
          </w:divBdr>
        </w:div>
        <w:div w:id="213780386">
          <w:marLeft w:val="0"/>
          <w:marRight w:val="0"/>
          <w:marTop w:val="0"/>
          <w:marBottom w:val="0"/>
          <w:divBdr>
            <w:top w:val="none" w:sz="0" w:space="0" w:color="auto"/>
            <w:left w:val="none" w:sz="0" w:space="0" w:color="auto"/>
            <w:bottom w:val="none" w:sz="0" w:space="0" w:color="auto"/>
            <w:right w:val="none" w:sz="0" w:space="0" w:color="auto"/>
          </w:divBdr>
        </w:div>
        <w:div w:id="1352105255">
          <w:marLeft w:val="0"/>
          <w:marRight w:val="0"/>
          <w:marTop w:val="0"/>
          <w:marBottom w:val="120"/>
          <w:divBdr>
            <w:top w:val="none" w:sz="0" w:space="0" w:color="auto"/>
            <w:left w:val="none" w:sz="0" w:space="0" w:color="auto"/>
            <w:bottom w:val="none" w:sz="0" w:space="0" w:color="auto"/>
            <w:right w:val="none" w:sz="0" w:space="0" w:color="auto"/>
          </w:divBdr>
        </w:div>
        <w:div w:id="1600066139">
          <w:marLeft w:val="0"/>
          <w:marRight w:val="0"/>
          <w:marTop w:val="100"/>
          <w:marBottom w:val="0"/>
          <w:divBdr>
            <w:top w:val="none" w:sz="0" w:space="0" w:color="auto"/>
            <w:left w:val="none" w:sz="0" w:space="0" w:color="auto"/>
            <w:bottom w:val="none" w:sz="0" w:space="0" w:color="auto"/>
            <w:right w:val="none" w:sz="0" w:space="0" w:color="auto"/>
          </w:divBdr>
        </w:div>
        <w:div w:id="931667091">
          <w:marLeft w:val="0"/>
          <w:marRight w:val="0"/>
          <w:marTop w:val="0"/>
          <w:marBottom w:val="0"/>
          <w:divBdr>
            <w:top w:val="none" w:sz="0" w:space="0" w:color="auto"/>
            <w:left w:val="none" w:sz="0" w:space="0" w:color="auto"/>
            <w:bottom w:val="none" w:sz="0" w:space="0" w:color="auto"/>
            <w:right w:val="none" w:sz="0" w:space="0" w:color="auto"/>
          </w:divBdr>
        </w:div>
        <w:div w:id="1117993806">
          <w:marLeft w:val="0"/>
          <w:marRight w:val="0"/>
          <w:marTop w:val="0"/>
          <w:marBottom w:val="0"/>
          <w:divBdr>
            <w:top w:val="none" w:sz="0" w:space="0" w:color="auto"/>
            <w:left w:val="none" w:sz="0" w:space="0" w:color="auto"/>
            <w:bottom w:val="none" w:sz="0" w:space="0" w:color="auto"/>
            <w:right w:val="none" w:sz="0" w:space="0" w:color="auto"/>
          </w:divBdr>
        </w:div>
        <w:div w:id="694771315">
          <w:marLeft w:val="0"/>
          <w:marRight w:val="0"/>
          <w:marTop w:val="0"/>
          <w:marBottom w:val="0"/>
          <w:divBdr>
            <w:top w:val="none" w:sz="0" w:space="0" w:color="auto"/>
            <w:left w:val="none" w:sz="0" w:space="0" w:color="auto"/>
            <w:bottom w:val="none" w:sz="0" w:space="0" w:color="auto"/>
            <w:right w:val="none" w:sz="0" w:space="0" w:color="auto"/>
          </w:divBdr>
        </w:div>
        <w:div w:id="186413396">
          <w:marLeft w:val="0"/>
          <w:marRight w:val="0"/>
          <w:marTop w:val="0"/>
          <w:marBottom w:val="0"/>
          <w:divBdr>
            <w:top w:val="none" w:sz="0" w:space="0" w:color="auto"/>
            <w:left w:val="none" w:sz="0" w:space="0" w:color="auto"/>
            <w:bottom w:val="none" w:sz="0" w:space="0" w:color="auto"/>
            <w:right w:val="none" w:sz="0" w:space="0" w:color="auto"/>
          </w:divBdr>
        </w:div>
        <w:div w:id="1422606300">
          <w:marLeft w:val="0"/>
          <w:marRight w:val="0"/>
          <w:marTop w:val="0"/>
          <w:marBottom w:val="0"/>
          <w:divBdr>
            <w:top w:val="none" w:sz="0" w:space="0" w:color="auto"/>
            <w:left w:val="none" w:sz="0" w:space="0" w:color="auto"/>
            <w:bottom w:val="none" w:sz="0" w:space="0" w:color="auto"/>
            <w:right w:val="none" w:sz="0" w:space="0" w:color="auto"/>
          </w:divBdr>
        </w:div>
        <w:div w:id="1939171339">
          <w:marLeft w:val="0"/>
          <w:marRight w:val="0"/>
          <w:marTop w:val="0"/>
          <w:marBottom w:val="0"/>
          <w:divBdr>
            <w:top w:val="none" w:sz="0" w:space="0" w:color="auto"/>
            <w:left w:val="none" w:sz="0" w:space="0" w:color="auto"/>
            <w:bottom w:val="none" w:sz="0" w:space="0" w:color="auto"/>
            <w:right w:val="none" w:sz="0" w:space="0" w:color="auto"/>
          </w:divBdr>
        </w:div>
        <w:div w:id="1677229390">
          <w:marLeft w:val="0"/>
          <w:marRight w:val="0"/>
          <w:marTop w:val="0"/>
          <w:marBottom w:val="0"/>
          <w:divBdr>
            <w:top w:val="none" w:sz="0" w:space="0" w:color="auto"/>
            <w:left w:val="none" w:sz="0" w:space="0" w:color="auto"/>
            <w:bottom w:val="none" w:sz="0" w:space="0" w:color="auto"/>
            <w:right w:val="none" w:sz="0" w:space="0" w:color="auto"/>
          </w:divBdr>
          <w:divsChild>
            <w:div w:id="668874411">
              <w:marLeft w:val="0"/>
              <w:marRight w:val="0"/>
              <w:marTop w:val="0"/>
              <w:marBottom w:val="0"/>
              <w:divBdr>
                <w:top w:val="none" w:sz="0" w:space="0" w:color="auto"/>
                <w:left w:val="none" w:sz="0" w:space="0" w:color="auto"/>
                <w:bottom w:val="none" w:sz="0" w:space="0" w:color="auto"/>
                <w:right w:val="none" w:sz="0" w:space="0" w:color="auto"/>
              </w:divBdr>
            </w:div>
          </w:divsChild>
        </w:div>
        <w:div w:id="289285334">
          <w:marLeft w:val="0"/>
          <w:marRight w:val="0"/>
          <w:marTop w:val="0"/>
          <w:marBottom w:val="0"/>
          <w:divBdr>
            <w:top w:val="none" w:sz="0" w:space="0" w:color="auto"/>
            <w:left w:val="none" w:sz="0" w:space="0" w:color="auto"/>
            <w:bottom w:val="none" w:sz="0" w:space="0" w:color="auto"/>
            <w:right w:val="none" w:sz="0" w:space="0" w:color="auto"/>
          </w:divBdr>
          <w:divsChild>
            <w:div w:id="1220022080">
              <w:marLeft w:val="0"/>
              <w:marRight w:val="0"/>
              <w:marTop w:val="0"/>
              <w:marBottom w:val="0"/>
              <w:divBdr>
                <w:top w:val="none" w:sz="0" w:space="0" w:color="auto"/>
                <w:left w:val="none" w:sz="0" w:space="0" w:color="auto"/>
                <w:bottom w:val="none" w:sz="0" w:space="0" w:color="auto"/>
                <w:right w:val="none" w:sz="0" w:space="0" w:color="auto"/>
              </w:divBdr>
            </w:div>
          </w:divsChild>
        </w:div>
        <w:div w:id="1184975124">
          <w:marLeft w:val="0"/>
          <w:marRight w:val="0"/>
          <w:marTop w:val="0"/>
          <w:marBottom w:val="0"/>
          <w:divBdr>
            <w:top w:val="none" w:sz="0" w:space="0" w:color="auto"/>
            <w:left w:val="none" w:sz="0" w:space="0" w:color="auto"/>
            <w:bottom w:val="none" w:sz="0" w:space="0" w:color="auto"/>
            <w:right w:val="none" w:sz="0" w:space="0" w:color="auto"/>
          </w:divBdr>
        </w:div>
        <w:div w:id="320697964">
          <w:marLeft w:val="0"/>
          <w:marRight w:val="0"/>
          <w:marTop w:val="0"/>
          <w:marBottom w:val="0"/>
          <w:divBdr>
            <w:top w:val="none" w:sz="0" w:space="0" w:color="auto"/>
            <w:left w:val="none" w:sz="0" w:space="0" w:color="auto"/>
            <w:bottom w:val="none" w:sz="0" w:space="0" w:color="auto"/>
            <w:right w:val="none" w:sz="0" w:space="0" w:color="auto"/>
          </w:divBdr>
        </w:div>
        <w:div w:id="833450388">
          <w:marLeft w:val="0"/>
          <w:marRight w:val="0"/>
          <w:marTop w:val="0"/>
          <w:marBottom w:val="0"/>
          <w:divBdr>
            <w:top w:val="none" w:sz="0" w:space="0" w:color="auto"/>
            <w:left w:val="none" w:sz="0" w:space="0" w:color="auto"/>
            <w:bottom w:val="none" w:sz="0" w:space="0" w:color="auto"/>
            <w:right w:val="none" w:sz="0" w:space="0" w:color="auto"/>
          </w:divBdr>
        </w:div>
        <w:div w:id="1861434746">
          <w:marLeft w:val="0"/>
          <w:marRight w:val="0"/>
          <w:marTop w:val="0"/>
          <w:marBottom w:val="0"/>
          <w:divBdr>
            <w:top w:val="none" w:sz="0" w:space="0" w:color="auto"/>
            <w:left w:val="none" w:sz="0" w:space="0" w:color="auto"/>
            <w:bottom w:val="none" w:sz="0" w:space="0" w:color="auto"/>
            <w:right w:val="none" w:sz="0" w:space="0" w:color="auto"/>
          </w:divBdr>
        </w:div>
        <w:div w:id="20010017">
          <w:marLeft w:val="0"/>
          <w:marRight w:val="0"/>
          <w:marTop w:val="0"/>
          <w:marBottom w:val="120"/>
          <w:divBdr>
            <w:top w:val="none" w:sz="0" w:space="0" w:color="auto"/>
            <w:left w:val="none" w:sz="0" w:space="0" w:color="auto"/>
            <w:bottom w:val="none" w:sz="0" w:space="0" w:color="auto"/>
            <w:right w:val="none" w:sz="0" w:space="0" w:color="auto"/>
          </w:divBdr>
        </w:div>
        <w:div w:id="1452356000">
          <w:marLeft w:val="0"/>
          <w:marRight w:val="0"/>
          <w:marTop w:val="0"/>
          <w:marBottom w:val="0"/>
          <w:divBdr>
            <w:top w:val="none" w:sz="0" w:space="0" w:color="auto"/>
            <w:left w:val="none" w:sz="0" w:space="0" w:color="auto"/>
            <w:bottom w:val="none" w:sz="0" w:space="0" w:color="auto"/>
            <w:right w:val="none" w:sz="0" w:space="0" w:color="auto"/>
          </w:divBdr>
        </w:div>
        <w:div w:id="1812748578">
          <w:marLeft w:val="0"/>
          <w:marRight w:val="0"/>
          <w:marTop w:val="0"/>
          <w:marBottom w:val="0"/>
          <w:divBdr>
            <w:top w:val="none" w:sz="0" w:space="0" w:color="auto"/>
            <w:left w:val="none" w:sz="0" w:space="0" w:color="auto"/>
            <w:bottom w:val="none" w:sz="0" w:space="0" w:color="auto"/>
            <w:right w:val="none" w:sz="0" w:space="0" w:color="auto"/>
          </w:divBdr>
        </w:div>
        <w:div w:id="289434825">
          <w:marLeft w:val="0"/>
          <w:marRight w:val="0"/>
          <w:marTop w:val="0"/>
          <w:marBottom w:val="0"/>
          <w:divBdr>
            <w:top w:val="none" w:sz="0" w:space="0" w:color="auto"/>
            <w:left w:val="none" w:sz="0" w:space="0" w:color="auto"/>
            <w:bottom w:val="none" w:sz="0" w:space="0" w:color="auto"/>
            <w:right w:val="none" w:sz="0" w:space="0" w:color="auto"/>
          </w:divBdr>
        </w:div>
        <w:div w:id="1901555118">
          <w:marLeft w:val="0"/>
          <w:marRight w:val="0"/>
          <w:marTop w:val="0"/>
          <w:marBottom w:val="0"/>
          <w:divBdr>
            <w:top w:val="none" w:sz="0" w:space="0" w:color="auto"/>
            <w:left w:val="none" w:sz="0" w:space="0" w:color="auto"/>
            <w:bottom w:val="none" w:sz="0" w:space="0" w:color="auto"/>
            <w:right w:val="none" w:sz="0" w:space="0" w:color="auto"/>
          </w:divBdr>
        </w:div>
        <w:div w:id="1640722854">
          <w:marLeft w:val="0"/>
          <w:marRight w:val="0"/>
          <w:marTop w:val="0"/>
          <w:marBottom w:val="0"/>
          <w:divBdr>
            <w:top w:val="none" w:sz="0" w:space="0" w:color="auto"/>
            <w:left w:val="none" w:sz="0" w:space="0" w:color="auto"/>
            <w:bottom w:val="none" w:sz="0" w:space="0" w:color="auto"/>
            <w:right w:val="none" w:sz="0" w:space="0" w:color="auto"/>
          </w:divBdr>
          <w:divsChild>
            <w:div w:id="1255362024">
              <w:marLeft w:val="0"/>
              <w:marRight w:val="0"/>
              <w:marTop w:val="0"/>
              <w:marBottom w:val="0"/>
              <w:divBdr>
                <w:top w:val="none" w:sz="0" w:space="0" w:color="auto"/>
                <w:left w:val="none" w:sz="0" w:space="0" w:color="auto"/>
                <w:bottom w:val="none" w:sz="0" w:space="0" w:color="auto"/>
                <w:right w:val="none" w:sz="0" w:space="0" w:color="auto"/>
              </w:divBdr>
            </w:div>
          </w:divsChild>
        </w:div>
        <w:div w:id="1878929020">
          <w:marLeft w:val="0"/>
          <w:marRight w:val="0"/>
          <w:marTop w:val="0"/>
          <w:marBottom w:val="0"/>
          <w:divBdr>
            <w:top w:val="none" w:sz="0" w:space="0" w:color="auto"/>
            <w:left w:val="none" w:sz="0" w:space="0" w:color="auto"/>
            <w:bottom w:val="none" w:sz="0" w:space="0" w:color="auto"/>
            <w:right w:val="none" w:sz="0" w:space="0" w:color="auto"/>
          </w:divBdr>
          <w:divsChild>
            <w:div w:id="342438331">
              <w:marLeft w:val="0"/>
              <w:marRight w:val="0"/>
              <w:marTop w:val="0"/>
              <w:marBottom w:val="0"/>
              <w:divBdr>
                <w:top w:val="none" w:sz="0" w:space="0" w:color="auto"/>
                <w:left w:val="none" w:sz="0" w:space="0" w:color="auto"/>
                <w:bottom w:val="none" w:sz="0" w:space="0" w:color="auto"/>
                <w:right w:val="none" w:sz="0" w:space="0" w:color="auto"/>
              </w:divBdr>
            </w:div>
          </w:divsChild>
        </w:div>
        <w:div w:id="1654606570">
          <w:marLeft w:val="0"/>
          <w:marRight w:val="0"/>
          <w:marTop w:val="0"/>
          <w:marBottom w:val="0"/>
          <w:divBdr>
            <w:top w:val="none" w:sz="0" w:space="0" w:color="auto"/>
            <w:left w:val="none" w:sz="0" w:space="0" w:color="auto"/>
            <w:bottom w:val="none" w:sz="0" w:space="0" w:color="auto"/>
            <w:right w:val="none" w:sz="0" w:space="0" w:color="auto"/>
          </w:divBdr>
        </w:div>
        <w:div w:id="251814048">
          <w:marLeft w:val="0"/>
          <w:marRight w:val="0"/>
          <w:marTop w:val="0"/>
          <w:marBottom w:val="0"/>
          <w:divBdr>
            <w:top w:val="none" w:sz="0" w:space="0" w:color="auto"/>
            <w:left w:val="none" w:sz="0" w:space="0" w:color="auto"/>
            <w:bottom w:val="none" w:sz="0" w:space="0" w:color="auto"/>
            <w:right w:val="none" w:sz="0" w:space="0" w:color="auto"/>
          </w:divBdr>
        </w:div>
        <w:div w:id="1922641321">
          <w:marLeft w:val="0"/>
          <w:marRight w:val="0"/>
          <w:marTop w:val="0"/>
          <w:marBottom w:val="0"/>
          <w:divBdr>
            <w:top w:val="none" w:sz="0" w:space="0" w:color="auto"/>
            <w:left w:val="none" w:sz="0" w:space="0" w:color="auto"/>
            <w:bottom w:val="none" w:sz="0" w:space="0" w:color="auto"/>
            <w:right w:val="none" w:sz="0" w:space="0" w:color="auto"/>
          </w:divBdr>
        </w:div>
        <w:div w:id="1111164830">
          <w:marLeft w:val="0"/>
          <w:marRight w:val="0"/>
          <w:marTop w:val="0"/>
          <w:marBottom w:val="0"/>
          <w:divBdr>
            <w:top w:val="none" w:sz="0" w:space="0" w:color="auto"/>
            <w:left w:val="none" w:sz="0" w:space="0" w:color="auto"/>
            <w:bottom w:val="none" w:sz="0" w:space="0" w:color="auto"/>
            <w:right w:val="none" w:sz="0" w:space="0" w:color="auto"/>
          </w:divBdr>
        </w:div>
        <w:div w:id="818226465">
          <w:marLeft w:val="0"/>
          <w:marRight w:val="0"/>
          <w:marTop w:val="0"/>
          <w:marBottom w:val="0"/>
          <w:divBdr>
            <w:top w:val="none" w:sz="0" w:space="0" w:color="auto"/>
            <w:left w:val="none" w:sz="0" w:space="0" w:color="auto"/>
            <w:bottom w:val="none" w:sz="0" w:space="0" w:color="auto"/>
            <w:right w:val="none" w:sz="0" w:space="0" w:color="auto"/>
          </w:divBdr>
        </w:div>
        <w:div w:id="1681083176">
          <w:marLeft w:val="0"/>
          <w:marRight w:val="0"/>
          <w:marTop w:val="0"/>
          <w:marBottom w:val="0"/>
          <w:divBdr>
            <w:top w:val="none" w:sz="0" w:space="0" w:color="auto"/>
            <w:left w:val="none" w:sz="0" w:space="0" w:color="auto"/>
            <w:bottom w:val="none" w:sz="0" w:space="0" w:color="auto"/>
            <w:right w:val="none" w:sz="0" w:space="0" w:color="auto"/>
          </w:divBdr>
        </w:div>
        <w:div w:id="1853765507">
          <w:marLeft w:val="0"/>
          <w:marRight w:val="0"/>
          <w:marTop w:val="0"/>
          <w:marBottom w:val="0"/>
          <w:divBdr>
            <w:top w:val="none" w:sz="0" w:space="0" w:color="auto"/>
            <w:left w:val="none" w:sz="0" w:space="0" w:color="auto"/>
            <w:bottom w:val="none" w:sz="0" w:space="0" w:color="auto"/>
            <w:right w:val="none" w:sz="0" w:space="0" w:color="auto"/>
          </w:divBdr>
        </w:div>
        <w:div w:id="1039548461">
          <w:marLeft w:val="0"/>
          <w:marRight w:val="0"/>
          <w:marTop w:val="0"/>
          <w:marBottom w:val="0"/>
          <w:divBdr>
            <w:top w:val="none" w:sz="0" w:space="0" w:color="auto"/>
            <w:left w:val="none" w:sz="0" w:space="0" w:color="auto"/>
            <w:bottom w:val="none" w:sz="0" w:space="0" w:color="auto"/>
            <w:right w:val="none" w:sz="0" w:space="0" w:color="auto"/>
          </w:divBdr>
        </w:div>
        <w:div w:id="470253320">
          <w:marLeft w:val="0"/>
          <w:marRight w:val="0"/>
          <w:marTop w:val="0"/>
          <w:marBottom w:val="0"/>
          <w:divBdr>
            <w:top w:val="none" w:sz="0" w:space="0" w:color="auto"/>
            <w:left w:val="none" w:sz="0" w:space="0" w:color="auto"/>
            <w:bottom w:val="none" w:sz="0" w:space="0" w:color="auto"/>
            <w:right w:val="none" w:sz="0" w:space="0" w:color="auto"/>
          </w:divBdr>
        </w:div>
        <w:div w:id="2096902826">
          <w:marLeft w:val="0"/>
          <w:marRight w:val="0"/>
          <w:marTop w:val="0"/>
          <w:marBottom w:val="0"/>
          <w:divBdr>
            <w:top w:val="none" w:sz="0" w:space="0" w:color="auto"/>
            <w:left w:val="none" w:sz="0" w:space="0" w:color="auto"/>
            <w:bottom w:val="none" w:sz="0" w:space="0" w:color="auto"/>
            <w:right w:val="none" w:sz="0" w:space="0" w:color="auto"/>
          </w:divBdr>
        </w:div>
        <w:div w:id="1073819229">
          <w:marLeft w:val="0"/>
          <w:marRight w:val="0"/>
          <w:marTop w:val="0"/>
          <w:marBottom w:val="0"/>
          <w:divBdr>
            <w:top w:val="none" w:sz="0" w:space="0" w:color="auto"/>
            <w:left w:val="none" w:sz="0" w:space="0" w:color="auto"/>
            <w:bottom w:val="none" w:sz="0" w:space="0" w:color="auto"/>
            <w:right w:val="none" w:sz="0" w:space="0" w:color="auto"/>
          </w:divBdr>
        </w:div>
        <w:div w:id="724765687">
          <w:marLeft w:val="0"/>
          <w:marRight w:val="0"/>
          <w:marTop w:val="0"/>
          <w:marBottom w:val="0"/>
          <w:divBdr>
            <w:top w:val="none" w:sz="0" w:space="0" w:color="auto"/>
            <w:left w:val="none" w:sz="0" w:space="0" w:color="auto"/>
            <w:bottom w:val="none" w:sz="0" w:space="0" w:color="auto"/>
            <w:right w:val="none" w:sz="0" w:space="0" w:color="auto"/>
          </w:divBdr>
        </w:div>
        <w:div w:id="248002074">
          <w:marLeft w:val="0"/>
          <w:marRight w:val="0"/>
          <w:marTop w:val="0"/>
          <w:marBottom w:val="0"/>
          <w:divBdr>
            <w:top w:val="none" w:sz="0" w:space="0" w:color="auto"/>
            <w:left w:val="none" w:sz="0" w:space="0" w:color="auto"/>
            <w:bottom w:val="none" w:sz="0" w:space="0" w:color="auto"/>
            <w:right w:val="none" w:sz="0" w:space="0" w:color="auto"/>
          </w:divBdr>
        </w:div>
        <w:div w:id="754396699">
          <w:marLeft w:val="0"/>
          <w:marRight w:val="0"/>
          <w:marTop w:val="0"/>
          <w:marBottom w:val="0"/>
          <w:divBdr>
            <w:top w:val="none" w:sz="0" w:space="0" w:color="auto"/>
            <w:left w:val="none" w:sz="0" w:space="0" w:color="auto"/>
            <w:bottom w:val="none" w:sz="0" w:space="0" w:color="auto"/>
            <w:right w:val="none" w:sz="0" w:space="0" w:color="auto"/>
          </w:divBdr>
        </w:div>
        <w:div w:id="1497917009">
          <w:marLeft w:val="0"/>
          <w:marRight w:val="0"/>
          <w:marTop w:val="0"/>
          <w:marBottom w:val="0"/>
          <w:divBdr>
            <w:top w:val="none" w:sz="0" w:space="0" w:color="auto"/>
            <w:left w:val="none" w:sz="0" w:space="0" w:color="auto"/>
            <w:bottom w:val="none" w:sz="0" w:space="0" w:color="auto"/>
            <w:right w:val="none" w:sz="0" w:space="0" w:color="auto"/>
          </w:divBdr>
        </w:div>
        <w:div w:id="1694916619">
          <w:marLeft w:val="0"/>
          <w:marRight w:val="0"/>
          <w:marTop w:val="0"/>
          <w:marBottom w:val="0"/>
          <w:divBdr>
            <w:top w:val="none" w:sz="0" w:space="0" w:color="auto"/>
            <w:left w:val="none" w:sz="0" w:space="0" w:color="auto"/>
            <w:bottom w:val="none" w:sz="0" w:space="0" w:color="auto"/>
            <w:right w:val="none" w:sz="0" w:space="0" w:color="auto"/>
          </w:divBdr>
        </w:div>
        <w:div w:id="649099611">
          <w:marLeft w:val="0"/>
          <w:marRight w:val="0"/>
          <w:marTop w:val="0"/>
          <w:marBottom w:val="0"/>
          <w:divBdr>
            <w:top w:val="none" w:sz="0" w:space="0" w:color="auto"/>
            <w:left w:val="none" w:sz="0" w:space="0" w:color="auto"/>
            <w:bottom w:val="none" w:sz="0" w:space="0" w:color="auto"/>
            <w:right w:val="none" w:sz="0" w:space="0" w:color="auto"/>
          </w:divBdr>
        </w:div>
        <w:div w:id="1243224403">
          <w:marLeft w:val="0"/>
          <w:marRight w:val="0"/>
          <w:marTop w:val="0"/>
          <w:marBottom w:val="0"/>
          <w:divBdr>
            <w:top w:val="none" w:sz="0" w:space="0" w:color="auto"/>
            <w:left w:val="none" w:sz="0" w:space="0" w:color="auto"/>
            <w:bottom w:val="none" w:sz="0" w:space="0" w:color="auto"/>
            <w:right w:val="none" w:sz="0" w:space="0" w:color="auto"/>
          </w:divBdr>
        </w:div>
        <w:div w:id="661202775">
          <w:marLeft w:val="0"/>
          <w:marRight w:val="0"/>
          <w:marTop w:val="0"/>
          <w:marBottom w:val="0"/>
          <w:divBdr>
            <w:top w:val="none" w:sz="0" w:space="0" w:color="auto"/>
            <w:left w:val="none" w:sz="0" w:space="0" w:color="auto"/>
            <w:bottom w:val="none" w:sz="0" w:space="0" w:color="auto"/>
            <w:right w:val="none" w:sz="0" w:space="0" w:color="auto"/>
          </w:divBdr>
        </w:div>
        <w:div w:id="1243294298">
          <w:marLeft w:val="0"/>
          <w:marRight w:val="0"/>
          <w:marTop w:val="0"/>
          <w:marBottom w:val="0"/>
          <w:divBdr>
            <w:top w:val="none" w:sz="0" w:space="0" w:color="auto"/>
            <w:left w:val="none" w:sz="0" w:space="0" w:color="auto"/>
            <w:bottom w:val="none" w:sz="0" w:space="0" w:color="auto"/>
            <w:right w:val="none" w:sz="0" w:space="0" w:color="auto"/>
          </w:divBdr>
        </w:div>
        <w:div w:id="1422219886">
          <w:marLeft w:val="0"/>
          <w:marRight w:val="0"/>
          <w:marTop w:val="0"/>
          <w:marBottom w:val="0"/>
          <w:divBdr>
            <w:top w:val="none" w:sz="0" w:space="0" w:color="auto"/>
            <w:left w:val="none" w:sz="0" w:space="0" w:color="auto"/>
            <w:bottom w:val="none" w:sz="0" w:space="0" w:color="auto"/>
            <w:right w:val="none" w:sz="0" w:space="0" w:color="auto"/>
          </w:divBdr>
        </w:div>
        <w:div w:id="31922658">
          <w:marLeft w:val="0"/>
          <w:marRight w:val="0"/>
          <w:marTop w:val="0"/>
          <w:marBottom w:val="0"/>
          <w:divBdr>
            <w:top w:val="none" w:sz="0" w:space="0" w:color="auto"/>
            <w:left w:val="none" w:sz="0" w:space="0" w:color="auto"/>
            <w:bottom w:val="none" w:sz="0" w:space="0" w:color="auto"/>
            <w:right w:val="none" w:sz="0" w:space="0" w:color="auto"/>
          </w:divBdr>
          <w:divsChild>
            <w:div w:id="1215122324">
              <w:marLeft w:val="0"/>
              <w:marRight w:val="0"/>
              <w:marTop w:val="0"/>
              <w:marBottom w:val="0"/>
              <w:divBdr>
                <w:top w:val="none" w:sz="0" w:space="0" w:color="auto"/>
                <w:left w:val="none" w:sz="0" w:space="0" w:color="auto"/>
                <w:bottom w:val="none" w:sz="0" w:space="0" w:color="auto"/>
                <w:right w:val="none" w:sz="0" w:space="0" w:color="auto"/>
              </w:divBdr>
            </w:div>
          </w:divsChild>
        </w:div>
        <w:div w:id="2134862410">
          <w:marLeft w:val="0"/>
          <w:marRight w:val="0"/>
          <w:marTop w:val="0"/>
          <w:marBottom w:val="0"/>
          <w:divBdr>
            <w:top w:val="none" w:sz="0" w:space="0" w:color="auto"/>
            <w:left w:val="none" w:sz="0" w:space="0" w:color="auto"/>
            <w:bottom w:val="none" w:sz="0" w:space="0" w:color="auto"/>
            <w:right w:val="none" w:sz="0" w:space="0" w:color="auto"/>
          </w:divBdr>
          <w:divsChild>
            <w:div w:id="217283823">
              <w:marLeft w:val="0"/>
              <w:marRight w:val="0"/>
              <w:marTop w:val="0"/>
              <w:marBottom w:val="0"/>
              <w:divBdr>
                <w:top w:val="none" w:sz="0" w:space="0" w:color="auto"/>
                <w:left w:val="none" w:sz="0" w:space="0" w:color="auto"/>
                <w:bottom w:val="none" w:sz="0" w:space="0" w:color="auto"/>
                <w:right w:val="none" w:sz="0" w:space="0" w:color="auto"/>
              </w:divBdr>
            </w:div>
          </w:divsChild>
        </w:div>
        <w:div w:id="864640491">
          <w:marLeft w:val="0"/>
          <w:marRight w:val="0"/>
          <w:marTop w:val="0"/>
          <w:marBottom w:val="0"/>
          <w:divBdr>
            <w:top w:val="none" w:sz="0" w:space="0" w:color="auto"/>
            <w:left w:val="none" w:sz="0" w:space="0" w:color="auto"/>
            <w:bottom w:val="none" w:sz="0" w:space="0" w:color="auto"/>
            <w:right w:val="none" w:sz="0" w:space="0" w:color="auto"/>
          </w:divBdr>
        </w:div>
        <w:div w:id="666252750">
          <w:marLeft w:val="0"/>
          <w:marRight w:val="0"/>
          <w:marTop w:val="0"/>
          <w:marBottom w:val="0"/>
          <w:divBdr>
            <w:top w:val="none" w:sz="0" w:space="0" w:color="auto"/>
            <w:left w:val="none" w:sz="0" w:space="0" w:color="auto"/>
            <w:bottom w:val="none" w:sz="0" w:space="0" w:color="auto"/>
            <w:right w:val="none" w:sz="0" w:space="0" w:color="auto"/>
          </w:divBdr>
        </w:div>
        <w:div w:id="671564017">
          <w:marLeft w:val="0"/>
          <w:marRight w:val="0"/>
          <w:marTop w:val="0"/>
          <w:marBottom w:val="0"/>
          <w:divBdr>
            <w:top w:val="none" w:sz="0" w:space="0" w:color="auto"/>
            <w:left w:val="none" w:sz="0" w:space="0" w:color="auto"/>
            <w:bottom w:val="none" w:sz="0" w:space="0" w:color="auto"/>
            <w:right w:val="none" w:sz="0" w:space="0" w:color="auto"/>
          </w:divBdr>
        </w:div>
        <w:div w:id="157580415">
          <w:marLeft w:val="0"/>
          <w:marRight w:val="0"/>
          <w:marTop w:val="0"/>
          <w:marBottom w:val="0"/>
          <w:divBdr>
            <w:top w:val="none" w:sz="0" w:space="0" w:color="auto"/>
            <w:left w:val="none" w:sz="0" w:space="0" w:color="auto"/>
            <w:bottom w:val="none" w:sz="0" w:space="0" w:color="auto"/>
            <w:right w:val="none" w:sz="0" w:space="0" w:color="auto"/>
          </w:divBdr>
        </w:div>
        <w:div w:id="849567811">
          <w:marLeft w:val="0"/>
          <w:marRight w:val="0"/>
          <w:marTop w:val="0"/>
          <w:marBottom w:val="0"/>
          <w:divBdr>
            <w:top w:val="none" w:sz="0" w:space="0" w:color="auto"/>
            <w:left w:val="none" w:sz="0" w:space="0" w:color="auto"/>
            <w:bottom w:val="none" w:sz="0" w:space="0" w:color="auto"/>
            <w:right w:val="none" w:sz="0" w:space="0" w:color="auto"/>
          </w:divBdr>
        </w:div>
        <w:div w:id="405688720">
          <w:marLeft w:val="0"/>
          <w:marRight w:val="0"/>
          <w:marTop w:val="0"/>
          <w:marBottom w:val="0"/>
          <w:divBdr>
            <w:top w:val="none" w:sz="0" w:space="0" w:color="auto"/>
            <w:left w:val="none" w:sz="0" w:space="0" w:color="auto"/>
            <w:bottom w:val="none" w:sz="0" w:space="0" w:color="auto"/>
            <w:right w:val="none" w:sz="0" w:space="0" w:color="auto"/>
          </w:divBdr>
        </w:div>
        <w:div w:id="823083931">
          <w:marLeft w:val="0"/>
          <w:marRight w:val="0"/>
          <w:marTop w:val="0"/>
          <w:marBottom w:val="0"/>
          <w:divBdr>
            <w:top w:val="none" w:sz="0" w:space="0" w:color="auto"/>
            <w:left w:val="none" w:sz="0" w:space="0" w:color="auto"/>
            <w:bottom w:val="none" w:sz="0" w:space="0" w:color="auto"/>
            <w:right w:val="none" w:sz="0" w:space="0" w:color="auto"/>
          </w:divBdr>
        </w:div>
        <w:div w:id="679939585">
          <w:marLeft w:val="0"/>
          <w:marRight w:val="0"/>
          <w:marTop w:val="0"/>
          <w:marBottom w:val="0"/>
          <w:divBdr>
            <w:top w:val="none" w:sz="0" w:space="0" w:color="auto"/>
            <w:left w:val="none" w:sz="0" w:space="0" w:color="auto"/>
            <w:bottom w:val="none" w:sz="0" w:space="0" w:color="auto"/>
            <w:right w:val="none" w:sz="0" w:space="0" w:color="auto"/>
          </w:divBdr>
        </w:div>
        <w:div w:id="1005597138">
          <w:marLeft w:val="0"/>
          <w:marRight w:val="0"/>
          <w:marTop w:val="0"/>
          <w:marBottom w:val="0"/>
          <w:divBdr>
            <w:top w:val="none" w:sz="0" w:space="0" w:color="auto"/>
            <w:left w:val="none" w:sz="0" w:space="0" w:color="auto"/>
            <w:bottom w:val="none" w:sz="0" w:space="0" w:color="auto"/>
            <w:right w:val="none" w:sz="0" w:space="0" w:color="auto"/>
          </w:divBdr>
        </w:div>
        <w:div w:id="1264413325">
          <w:marLeft w:val="0"/>
          <w:marRight w:val="0"/>
          <w:marTop w:val="0"/>
          <w:marBottom w:val="0"/>
          <w:divBdr>
            <w:top w:val="none" w:sz="0" w:space="0" w:color="auto"/>
            <w:left w:val="none" w:sz="0" w:space="0" w:color="auto"/>
            <w:bottom w:val="none" w:sz="0" w:space="0" w:color="auto"/>
            <w:right w:val="none" w:sz="0" w:space="0" w:color="auto"/>
          </w:divBdr>
        </w:div>
        <w:div w:id="955213338">
          <w:marLeft w:val="0"/>
          <w:marRight w:val="0"/>
          <w:marTop w:val="0"/>
          <w:marBottom w:val="0"/>
          <w:divBdr>
            <w:top w:val="none" w:sz="0" w:space="0" w:color="auto"/>
            <w:left w:val="none" w:sz="0" w:space="0" w:color="auto"/>
            <w:bottom w:val="none" w:sz="0" w:space="0" w:color="auto"/>
            <w:right w:val="none" w:sz="0" w:space="0" w:color="auto"/>
          </w:divBdr>
        </w:div>
        <w:div w:id="490025786">
          <w:marLeft w:val="0"/>
          <w:marRight w:val="0"/>
          <w:marTop w:val="0"/>
          <w:marBottom w:val="0"/>
          <w:divBdr>
            <w:top w:val="none" w:sz="0" w:space="0" w:color="auto"/>
            <w:left w:val="none" w:sz="0" w:space="0" w:color="auto"/>
            <w:bottom w:val="none" w:sz="0" w:space="0" w:color="auto"/>
            <w:right w:val="none" w:sz="0" w:space="0" w:color="auto"/>
          </w:divBdr>
        </w:div>
        <w:div w:id="1261521074">
          <w:marLeft w:val="0"/>
          <w:marRight w:val="0"/>
          <w:marTop w:val="0"/>
          <w:marBottom w:val="0"/>
          <w:divBdr>
            <w:top w:val="none" w:sz="0" w:space="0" w:color="auto"/>
            <w:left w:val="none" w:sz="0" w:space="0" w:color="auto"/>
            <w:bottom w:val="none" w:sz="0" w:space="0" w:color="auto"/>
            <w:right w:val="none" w:sz="0" w:space="0" w:color="auto"/>
          </w:divBdr>
        </w:div>
        <w:div w:id="1700887042">
          <w:marLeft w:val="0"/>
          <w:marRight w:val="0"/>
          <w:marTop w:val="0"/>
          <w:marBottom w:val="0"/>
          <w:divBdr>
            <w:top w:val="none" w:sz="0" w:space="0" w:color="auto"/>
            <w:left w:val="none" w:sz="0" w:space="0" w:color="auto"/>
            <w:bottom w:val="none" w:sz="0" w:space="0" w:color="auto"/>
            <w:right w:val="none" w:sz="0" w:space="0" w:color="auto"/>
          </w:divBdr>
        </w:div>
        <w:div w:id="1013998834">
          <w:marLeft w:val="0"/>
          <w:marRight w:val="0"/>
          <w:marTop w:val="0"/>
          <w:marBottom w:val="0"/>
          <w:divBdr>
            <w:top w:val="none" w:sz="0" w:space="0" w:color="auto"/>
            <w:left w:val="none" w:sz="0" w:space="0" w:color="auto"/>
            <w:bottom w:val="none" w:sz="0" w:space="0" w:color="auto"/>
            <w:right w:val="none" w:sz="0" w:space="0" w:color="auto"/>
          </w:divBdr>
        </w:div>
        <w:div w:id="1299870934">
          <w:marLeft w:val="0"/>
          <w:marRight w:val="0"/>
          <w:marTop w:val="0"/>
          <w:marBottom w:val="0"/>
          <w:divBdr>
            <w:top w:val="none" w:sz="0" w:space="0" w:color="auto"/>
            <w:left w:val="none" w:sz="0" w:space="0" w:color="auto"/>
            <w:bottom w:val="none" w:sz="0" w:space="0" w:color="auto"/>
            <w:right w:val="none" w:sz="0" w:space="0" w:color="auto"/>
          </w:divBdr>
        </w:div>
        <w:div w:id="1874726861">
          <w:marLeft w:val="0"/>
          <w:marRight w:val="0"/>
          <w:marTop w:val="0"/>
          <w:marBottom w:val="0"/>
          <w:divBdr>
            <w:top w:val="none" w:sz="0" w:space="0" w:color="auto"/>
            <w:left w:val="none" w:sz="0" w:space="0" w:color="auto"/>
            <w:bottom w:val="none" w:sz="0" w:space="0" w:color="auto"/>
            <w:right w:val="none" w:sz="0" w:space="0" w:color="auto"/>
          </w:divBdr>
        </w:div>
        <w:div w:id="1244098801">
          <w:marLeft w:val="0"/>
          <w:marRight w:val="0"/>
          <w:marTop w:val="0"/>
          <w:marBottom w:val="0"/>
          <w:divBdr>
            <w:top w:val="none" w:sz="0" w:space="0" w:color="auto"/>
            <w:left w:val="none" w:sz="0" w:space="0" w:color="auto"/>
            <w:bottom w:val="none" w:sz="0" w:space="0" w:color="auto"/>
            <w:right w:val="none" w:sz="0" w:space="0" w:color="auto"/>
          </w:divBdr>
        </w:div>
        <w:div w:id="1700812048">
          <w:marLeft w:val="0"/>
          <w:marRight w:val="0"/>
          <w:marTop w:val="0"/>
          <w:marBottom w:val="0"/>
          <w:divBdr>
            <w:top w:val="none" w:sz="0" w:space="0" w:color="auto"/>
            <w:left w:val="none" w:sz="0" w:space="0" w:color="auto"/>
            <w:bottom w:val="none" w:sz="0" w:space="0" w:color="auto"/>
            <w:right w:val="none" w:sz="0" w:space="0" w:color="auto"/>
          </w:divBdr>
        </w:div>
        <w:div w:id="1847402505">
          <w:marLeft w:val="0"/>
          <w:marRight w:val="0"/>
          <w:marTop w:val="0"/>
          <w:marBottom w:val="0"/>
          <w:divBdr>
            <w:top w:val="none" w:sz="0" w:space="0" w:color="auto"/>
            <w:left w:val="none" w:sz="0" w:space="0" w:color="auto"/>
            <w:bottom w:val="none" w:sz="0" w:space="0" w:color="auto"/>
            <w:right w:val="none" w:sz="0" w:space="0" w:color="auto"/>
          </w:divBdr>
        </w:div>
        <w:div w:id="2048749938">
          <w:marLeft w:val="0"/>
          <w:marRight w:val="0"/>
          <w:marTop w:val="0"/>
          <w:marBottom w:val="0"/>
          <w:divBdr>
            <w:top w:val="none" w:sz="0" w:space="0" w:color="auto"/>
            <w:left w:val="none" w:sz="0" w:space="0" w:color="auto"/>
            <w:bottom w:val="none" w:sz="0" w:space="0" w:color="auto"/>
            <w:right w:val="none" w:sz="0" w:space="0" w:color="auto"/>
          </w:divBdr>
        </w:div>
        <w:div w:id="1573151313">
          <w:marLeft w:val="0"/>
          <w:marRight w:val="0"/>
          <w:marTop w:val="0"/>
          <w:marBottom w:val="0"/>
          <w:divBdr>
            <w:top w:val="none" w:sz="0" w:space="0" w:color="auto"/>
            <w:left w:val="none" w:sz="0" w:space="0" w:color="auto"/>
            <w:bottom w:val="none" w:sz="0" w:space="0" w:color="auto"/>
            <w:right w:val="none" w:sz="0" w:space="0" w:color="auto"/>
          </w:divBdr>
        </w:div>
        <w:div w:id="1458836123">
          <w:marLeft w:val="0"/>
          <w:marRight w:val="0"/>
          <w:marTop w:val="0"/>
          <w:marBottom w:val="0"/>
          <w:divBdr>
            <w:top w:val="none" w:sz="0" w:space="0" w:color="auto"/>
            <w:left w:val="none" w:sz="0" w:space="0" w:color="auto"/>
            <w:bottom w:val="none" w:sz="0" w:space="0" w:color="auto"/>
            <w:right w:val="none" w:sz="0" w:space="0" w:color="auto"/>
          </w:divBdr>
        </w:div>
        <w:div w:id="1622498575">
          <w:marLeft w:val="0"/>
          <w:marRight w:val="0"/>
          <w:marTop w:val="0"/>
          <w:marBottom w:val="0"/>
          <w:divBdr>
            <w:top w:val="none" w:sz="0" w:space="0" w:color="auto"/>
            <w:left w:val="none" w:sz="0" w:space="0" w:color="auto"/>
            <w:bottom w:val="none" w:sz="0" w:space="0" w:color="auto"/>
            <w:right w:val="none" w:sz="0" w:space="0" w:color="auto"/>
          </w:divBdr>
        </w:div>
        <w:div w:id="620458055">
          <w:marLeft w:val="0"/>
          <w:marRight w:val="0"/>
          <w:marTop w:val="0"/>
          <w:marBottom w:val="0"/>
          <w:divBdr>
            <w:top w:val="none" w:sz="0" w:space="0" w:color="auto"/>
            <w:left w:val="none" w:sz="0" w:space="0" w:color="auto"/>
            <w:bottom w:val="none" w:sz="0" w:space="0" w:color="auto"/>
            <w:right w:val="none" w:sz="0" w:space="0" w:color="auto"/>
          </w:divBdr>
        </w:div>
        <w:div w:id="674263786">
          <w:marLeft w:val="0"/>
          <w:marRight w:val="0"/>
          <w:marTop w:val="0"/>
          <w:marBottom w:val="0"/>
          <w:divBdr>
            <w:top w:val="none" w:sz="0" w:space="0" w:color="auto"/>
            <w:left w:val="none" w:sz="0" w:space="0" w:color="auto"/>
            <w:bottom w:val="none" w:sz="0" w:space="0" w:color="auto"/>
            <w:right w:val="none" w:sz="0" w:space="0" w:color="auto"/>
          </w:divBdr>
          <w:divsChild>
            <w:div w:id="10767730">
              <w:marLeft w:val="0"/>
              <w:marRight w:val="0"/>
              <w:marTop w:val="0"/>
              <w:marBottom w:val="0"/>
              <w:divBdr>
                <w:top w:val="none" w:sz="0" w:space="0" w:color="auto"/>
                <w:left w:val="none" w:sz="0" w:space="0" w:color="auto"/>
                <w:bottom w:val="none" w:sz="0" w:space="0" w:color="auto"/>
                <w:right w:val="none" w:sz="0" w:space="0" w:color="auto"/>
              </w:divBdr>
            </w:div>
          </w:divsChild>
        </w:div>
        <w:div w:id="1886405539">
          <w:marLeft w:val="0"/>
          <w:marRight w:val="0"/>
          <w:marTop w:val="0"/>
          <w:marBottom w:val="0"/>
          <w:divBdr>
            <w:top w:val="none" w:sz="0" w:space="0" w:color="auto"/>
            <w:left w:val="none" w:sz="0" w:space="0" w:color="auto"/>
            <w:bottom w:val="none" w:sz="0" w:space="0" w:color="auto"/>
            <w:right w:val="none" w:sz="0" w:space="0" w:color="auto"/>
          </w:divBdr>
          <w:divsChild>
            <w:div w:id="894044220">
              <w:marLeft w:val="0"/>
              <w:marRight w:val="0"/>
              <w:marTop w:val="0"/>
              <w:marBottom w:val="0"/>
              <w:divBdr>
                <w:top w:val="none" w:sz="0" w:space="0" w:color="auto"/>
                <w:left w:val="none" w:sz="0" w:space="0" w:color="auto"/>
                <w:bottom w:val="none" w:sz="0" w:space="0" w:color="auto"/>
                <w:right w:val="none" w:sz="0" w:space="0" w:color="auto"/>
              </w:divBdr>
            </w:div>
          </w:divsChild>
        </w:div>
        <w:div w:id="1430394386">
          <w:marLeft w:val="0"/>
          <w:marRight w:val="0"/>
          <w:marTop w:val="0"/>
          <w:marBottom w:val="0"/>
          <w:divBdr>
            <w:top w:val="none" w:sz="0" w:space="0" w:color="auto"/>
            <w:left w:val="none" w:sz="0" w:space="0" w:color="auto"/>
            <w:bottom w:val="none" w:sz="0" w:space="0" w:color="auto"/>
            <w:right w:val="none" w:sz="0" w:space="0" w:color="auto"/>
          </w:divBdr>
        </w:div>
        <w:div w:id="741409341">
          <w:marLeft w:val="0"/>
          <w:marRight w:val="0"/>
          <w:marTop w:val="0"/>
          <w:marBottom w:val="0"/>
          <w:divBdr>
            <w:top w:val="none" w:sz="0" w:space="0" w:color="auto"/>
            <w:left w:val="none" w:sz="0" w:space="0" w:color="auto"/>
            <w:bottom w:val="none" w:sz="0" w:space="0" w:color="auto"/>
            <w:right w:val="none" w:sz="0" w:space="0" w:color="auto"/>
          </w:divBdr>
        </w:div>
        <w:div w:id="1416366312">
          <w:marLeft w:val="0"/>
          <w:marRight w:val="0"/>
          <w:marTop w:val="0"/>
          <w:marBottom w:val="0"/>
          <w:divBdr>
            <w:top w:val="none" w:sz="0" w:space="0" w:color="auto"/>
            <w:left w:val="none" w:sz="0" w:space="0" w:color="auto"/>
            <w:bottom w:val="none" w:sz="0" w:space="0" w:color="auto"/>
            <w:right w:val="none" w:sz="0" w:space="0" w:color="auto"/>
          </w:divBdr>
        </w:div>
        <w:div w:id="1131942813">
          <w:marLeft w:val="0"/>
          <w:marRight w:val="0"/>
          <w:marTop w:val="0"/>
          <w:marBottom w:val="0"/>
          <w:divBdr>
            <w:top w:val="none" w:sz="0" w:space="0" w:color="auto"/>
            <w:left w:val="none" w:sz="0" w:space="0" w:color="auto"/>
            <w:bottom w:val="none" w:sz="0" w:space="0" w:color="auto"/>
            <w:right w:val="none" w:sz="0" w:space="0" w:color="auto"/>
          </w:divBdr>
        </w:div>
        <w:div w:id="16660206">
          <w:marLeft w:val="0"/>
          <w:marRight w:val="0"/>
          <w:marTop w:val="0"/>
          <w:marBottom w:val="0"/>
          <w:divBdr>
            <w:top w:val="none" w:sz="0" w:space="0" w:color="auto"/>
            <w:left w:val="none" w:sz="0" w:space="0" w:color="auto"/>
            <w:bottom w:val="none" w:sz="0" w:space="0" w:color="auto"/>
            <w:right w:val="none" w:sz="0" w:space="0" w:color="auto"/>
          </w:divBdr>
        </w:div>
        <w:div w:id="1655334695">
          <w:marLeft w:val="0"/>
          <w:marRight w:val="0"/>
          <w:marTop w:val="0"/>
          <w:marBottom w:val="0"/>
          <w:divBdr>
            <w:top w:val="none" w:sz="0" w:space="0" w:color="auto"/>
            <w:left w:val="none" w:sz="0" w:space="0" w:color="auto"/>
            <w:bottom w:val="none" w:sz="0" w:space="0" w:color="auto"/>
            <w:right w:val="none" w:sz="0" w:space="0" w:color="auto"/>
          </w:divBdr>
        </w:div>
        <w:div w:id="1605574082">
          <w:marLeft w:val="0"/>
          <w:marRight w:val="0"/>
          <w:marTop w:val="0"/>
          <w:marBottom w:val="0"/>
          <w:divBdr>
            <w:top w:val="none" w:sz="0" w:space="0" w:color="auto"/>
            <w:left w:val="none" w:sz="0" w:space="0" w:color="auto"/>
            <w:bottom w:val="none" w:sz="0" w:space="0" w:color="auto"/>
            <w:right w:val="none" w:sz="0" w:space="0" w:color="auto"/>
          </w:divBdr>
        </w:div>
        <w:div w:id="882907975">
          <w:marLeft w:val="0"/>
          <w:marRight w:val="0"/>
          <w:marTop w:val="0"/>
          <w:marBottom w:val="0"/>
          <w:divBdr>
            <w:top w:val="none" w:sz="0" w:space="0" w:color="auto"/>
            <w:left w:val="none" w:sz="0" w:space="0" w:color="auto"/>
            <w:bottom w:val="none" w:sz="0" w:space="0" w:color="auto"/>
            <w:right w:val="none" w:sz="0" w:space="0" w:color="auto"/>
          </w:divBdr>
        </w:div>
        <w:div w:id="160393841">
          <w:marLeft w:val="0"/>
          <w:marRight w:val="0"/>
          <w:marTop w:val="0"/>
          <w:marBottom w:val="0"/>
          <w:divBdr>
            <w:top w:val="none" w:sz="0" w:space="0" w:color="auto"/>
            <w:left w:val="none" w:sz="0" w:space="0" w:color="auto"/>
            <w:bottom w:val="none" w:sz="0" w:space="0" w:color="auto"/>
            <w:right w:val="none" w:sz="0" w:space="0" w:color="auto"/>
          </w:divBdr>
        </w:div>
        <w:div w:id="685716309">
          <w:marLeft w:val="0"/>
          <w:marRight w:val="0"/>
          <w:marTop w:val="0"/>
          <w:marBottom w:val="0"/>
          <w:divBdr>
            <w:top w:val="none" w:sz="0" w:space="0" w:color="auto"/>
            <w:left w:val="none" w:sz="0" w:space="0" w:color="auto"/>
            <w:bottom w:val="none" w:sz="0" w:space="0" w:color="auto"/>
            <w:right w:val="none" w:sz="0" w:space="0" w:color="auto"/>
          </w:divBdr>
        </w:div>
        <w:div w:id="1419248213">
          <w:marLeft w:val="0"/>
          <w:marRight w:val="0"/>
          <w:marTop w:val="0"/>
          <w:marBottom w:val="0"/>
          <w:divBdr>
            <w:top w:val="none" w:sz="0" w:space="0" w:color="auto"/>
            <w:left w:val="none" w:sz="0" w:space="0" w:color="auto"/>
            <w:bottom w:val="none" w:sz="0" w:space="0" w:color="auto"/>
            <w:right w:val="none" w:sz="0" w:space="0" w:color="auto"/>
          </w:divBdr>
        </w:div>
        <w:div w:id="193927728">
          <w:marLeft w:val="0"/>
          <w:marRight w:val="0"/>
          <w:marTop w:val="0"/>
          <w:marBottom w:val="0"/>
          <w:divBdr>
            <w:top w:val="none" w:sz="0" w:space="0" w:color="auto"/>
            <w:left w:val="none" w:sz="0" w:space="0" w:color="auto"/>
            <w:bottom w:val="none" w:sz="0" w:space="0" w:color="auto"/>
            <w:right w:val="none" w:sz="0" w:space="0" w:color="auto"/>
          </w:divBdr>
        </w:div>
        <w:div w:id="1140344376">
          <w:marLeft w:val="0"/>
          <w:marRight w:val="0"/>
          <w:marTop w:val="0"/>
          <w:marBottom w:val="0"/>
          <w:divBdr>
            <w:top w:val="none" w:sz="0" w:space="0" w:color="auto"/>
            <w:left w:val="none" w:sz="0" w:space="0" w:color="auto"/>
            <w:bottom w:val="none" w:sz="0" w:space="0" w:color="auto"/>
            <w:right w:val="none" w:sz="0" w:space="0" w:color="auto"/>
          </w:divBdr>
        </w:div>
        <w:div w:id="2101758460">
          <w:marLeft w:val="0"/>
          <w:marRight w:val="0"/>
          <w:marTop w:val="0"/>
          <w:marBottom w:val="0"/>
          <w:divBdr>
            <w:top w:val="none" w:sz="0" w:space="0" w:color="auto"/>
            <w:left w:val="none" w:sz="0" w:space="0" w:color="auto"/>
            <w:bottom w:val="none" w:sz="0" w:space="0" w:color="auto"/>
            <w:right w:val="none" w:sz="0" w:space="0" w:color="auto"/>
          </w:divBdr>
        </w:div>
        <w:div w:id="1867133079">
          <w:marLeft w:val="0"/>
          <w:marRight w:val="0"/>
          <w:marTop w:val="0"/>
          <w:marBottom w:val="0"/>
          <w:divBdr>
            <w:top w:val="none" w:sz="0" w:space="0" w:color="auto"/>
            <w:left w:val="none" w:sz="0" w:space="0" w:color="auto"/>
            <w:bottom w:val="none" w:sz="0" w:space="0" w:color="auto"/>
            <w:right w:val="none" w:sz="0" w:space="0" w:color="auto"/>
          </w:divBdr>
        </w:div>
        <w:div w:id="411439953">
          <w:marLeft w:val="0"/>
          <w:marRight w:val="0"/>
          <w:marTop w:val="0"/>
          <w:marBottom w:val="0"/>
          <w:divBdr>
            <w:top w:val="none" w:sz="0" w:space="0" w:color="auto"/>
            <w:left w:val="none" w:sz="0" w:space="0" w:color="auto"/>
            <w:bottom w:val="none" w:sz="0" w:space="0" w:color="auto"/>
            <w:right w:val="none" w:sz="0" w:space="0" w:color="auto"/>
          </w:divBdr>
        </w:div>
        <w:div w:id="333149483">
          <w:marLeft w:val="0"/>
          <w:marRight w:val="0"/>
          <w:marTop w:val="0"/>
          <w:marBottom w:val="0"/>
          <w:divBdr>
            <w:top w:val="none" w:sz="0" w:space="0" w:color="auto"/>
            <w:left w:val="none" w:sz="0" w:space="0" w:color="auto"/>
            <w:bottom w:val="none" w:sz="0" w:space="0" w:color="auto"/>
            <w:right w:val="none" w:sz="0" w:space="0" w:color="auto"/>
          </w:divBdr>
        </w:div>
        <w:div w:id="433942881">
          <w:marLeft w:val="0"/>
          <w:marRight w:val="0"/>
          <w:marTop w:val="0"/>
          <w:marBottom w:val="0"/>
          <w:divBdr>
            <w:top w:val="none" w:sz="0" w:space="0" w:color="auto"/>
            <w:left w:val="none" w:sz="0" w:space="0" w:color="auto"/>
            <w:bottom w:val="none" w:sz="0" w:space="0" w:color="auto"/>
            <w:right w:val="none" w:sz="0" w:space="0" w:color="auto"/>
          </w:divBdr>
        </w:div>
        <w:div w:id="958951264">
          <w:marLeft w:val="0"/>
          <w:marRight w:val="0"/>
          <w:marTop w:val="0"/>
          <w:marBottom w:val="0"/>
          <w:divBdr>
            <w:top w:val="none" w:sz="0" w:space="0" w:color="auto"/>
            <w:left w:val="none" w:sz="0" w:space="0" w:color="auto"/>
            <w:bottom w:val="none" w:sz="0" w:space="0" w:color="auto"/>
            <w:right w:val="none" w:sz="0" w:space="0" w:color="auto"/>
          </w:divBdr>
        </w:div>
        <w:div w:id="1427530420">
          <w:marLeft w:val="0"/>
          <w:marRight w:val="0"/>
          <w:marTop w:val="0"/>
          <w:marBottom w:val="0"/>
          <w:divBdr>
            <w:top w:val="none" w:sz="0" w:space="0" w:color="auto"/>
            <w:left w:val="none" w:sz="0" w:space="0" w:color="auto"/>
            <w:bottom w:val="none" w:sz="0" w:space="0" w:color="auto"/>
            <w:right w:val="none" w:sz="0" w:space="0" w:color="auto"/>
          </w:divBdr>
        </w:div>
        <w:div w:id="685206604">
          <w:marLeft w:val="0"/>
          <w:marRight w:val="0"/>
          <w:marTop w:val="0"/>
          <w:marBottom w:val="0"/>
          <w:divBdr>
            <w:top w:val="none" w:sz="0" w:space="0" w:color="auto"/>
            <w:left w:val="none" w:sz="0" w:space="0" w:color="auto"/>
            <w:bottom w:val="none" w:sz="0" w:space="0" w:color="auto"/>
            <w:right w:val="none" w:sz="0" w:space="0" w:color="auto"/>
          </w:divBdr>
        </w:div>
        <w:div w:id="1012417016">
          <w:marLeft w:val="0"/>
          <w:marRight w:val="0"/>
          <w:marTop w:val="0"/>
          <w:marBottom w:val="0"/>
          <w:divBdr>
            <w:top w:val="none" w:sz="0" w:space="0" w:color="auto"/>
            <w:left w:val="none" w:sz="0" w:space="0" w:color="auto"/>
            <w:bottom w:val="none" w:sz="0" w:space="0" w:color="auto"/>
            <w:right w:val="none" w:sz="0" w:space="0" w:color="auto"/>
          </w:divBdr>
        </w:div>
        <w:div w:id="1422332852">
          <w:marLeft w:val="0"/>
          <w:marRight w:val="0"/>
          <w:marTop w:val="0"/>
          <w:marBottom w:val="0"/>
          <w:divBdr>
            <w:top w:val="none" w:sz="0" w:space="0" w:color="auto"/>
            <w:left w:val="none" w:sz="0" w:space="0" w:color="auto"/>
            <w:bottom w:val="none" w:sz="0" w:space="0" w:color="auto"/>
            <w:right w:val="none" w:sz="0" w:space="0" w:color="auto"/>
          </w:divBdr>
        </w:div>
        <w:div w:id="2101829253">
          <w:marLeft w:val="0"/>
          <w:marRight w:val="0"/>
          <w:marTop w:val="0"/>
          <w:marBottom w:val="0"/>
          <w:divBdr>
            <w:top w:val="none" w:sz="0" w:space="0" w:color="auto"/>
            <w:left w:val="none" w:sz="0" w:space="0" w:color="auto"/>
            <w:bottom w:val="none" w:sz="0" w:space="0" w:color="auto"/>
            <w:right w:val="none" w:sz="0" w:space="0" w:color="auto"/>
          </w:divBdr>
        </w:div>
        <w:div w:id="1420322571">
          <w:marLeft w:val="0"/>
          <w:marRight w:val="0"/>
          <w:marTop w:val="0"/>
          <w:marBottom w:val="0"/>
          <w:divBdr>
            <w:top w:val="none" w:sz="0" w:space="0" w:color="auto"/>
            <w:left w:val="none" w:sz="0" w:space="0" w:color="auto"/>
            <w:bottom w:val="none" w:sz="0" w:space="0" w:color="auto"/>
            <w:right w:val="none" w:sz="0" w:space="0" w:color="auto"/>
          </w:divBdr>
          <w:divsChild>
            <w:div w:id="994259944">
              <w:marLeft w:val="0"/>
              <w:marRight w:val="0"/>
              <w:marTop w:val="0"/>
              <w:marBottom w:val="0"/>
              <w:divBdr>
                <w:top w:val="none" w:sz="0" w:space="0" w:color="auto"/>
                <w:left w:val="none" w:sz="0" w:space="0" w:color="auto"/>
                <w:bottom w:val="none" w:sz="0" w:space="0" w:color="auto"/>
                <w:right w:val="none" w:sz="0" w:space="0" w:color="auto"/>
              </w:divBdr>
            </w:div>
          </w:divsChild>
        </w:div>
        <w:div w:id="458306066">
          <w:marLeft w:val="0"/>
          <w:marRight w:val="0"/>
          <w:marTop w:val="0"/>
          <w:marBottom w:val="0"/>
          <w:divBdr>
            <w:top w:val="none" w:sz="0" w:space="0" w:color="auto"/>
            <w:left w:val="none" w:sz="0" w:space="0" w:color="auto"/>
            <w:bottom w:val="none" w:sz="0" w:space="0" w:color="auto"/>
            <w:right w:val="none" w:sz="0" w:space="0" w:color="auto"/>
          </w:divBdr>
          <w:divsChild>
            <w:div w:id="918323126">
              <w:marLeft w:val="0"/>
              <w:marRight w:val="0"/>
              <w:marTop w:val="0"/>
              <w:marBottom w:val="0"/>
              <w:divBdr>
                <w:top w:val="none" w:sz="0" w:space="0" w:color="auto"/>
                <w:left w:val="none" w:sz="0" w:space="0" w:color="auto"/>
                <w:bottom w:val="none" w:sz="0" w:space="0" w:color="auto"/>
                <w:right w:val="none" w:sz="0" w:space="0" w:color="auto"/>
              </w:divBdr>
            </w:div>
          </w:divsChild>
        </w:div>
        <w:div w:id="1986081765">
          <w:marLeft w:val="0"/>
          <w:marRight w:val="0"/>
          <w:marTop w:val="0"/>
          <w:marBottom w:val="0"/>
          <w:divBdr>
            <w:top w:val="none" w:sz="0" w:space="0" w:color="auto"/>
            <w:left w:val="none" w:sz="0" w:space="0" w:color="auto"/>
            <w:bottom w:val="none" w:sz="0" w:space="0" w:color="auto"/>
            <w:right w:val="none" w:sz="0" w:space="0" w:color="auto"/>
          </w:divBdr>
        </w:div>
        <w:div w:id="1814130717">
          <w:marLeft w:val="0"/>
          <w:marRight w:val="0"/>
          <w:marTop w:val="0"/>
          <w:marBottom w:val="0"/>
          <w:divBdr>
            <w:top w:val="none" w:sz="0" w:space="0" w:color="auto"/>
            <w:left w:val="none" w:sz="0" w:space="0" w:color="auto"/>
            <w:bottom w:val="none" w:sz="0" w:space="0" w:color="auto"/>
            <w:right w:val="none" w:sz="0" w:space="0" w:color="auto"/>
          </w:divBdr>
        </w:div>
        <w:div w:id="527790540">
          <w:marLeft w:val="0"/>
          <w:marRight w:val="0"/>
          <w:marTop w:val="0"/>
          <w:marBottom w:val="0"/>
          <w:divBdr>
            <w:top w:val="none" w:sz="0" w:space="0" w:color="auto"/>
            <w:left w:val="none" w:sz="0" w:space="0" w:color="auto"/>
            <w:bottom w:val="none" w:sz="0" w:space="0" w:color="auto"/>
            <w:right w:val="none" w:sz="0" w:space="0" w:color="auto"/>
          </w:divBdr>
        </w:div>
        <w:div w:id="965700865">
          <w:marLeft w:val="0"/>
          <w:marRight w:val="0"/>
          <w:marTop w:val="0"/>
          <w:marBottom w:val="0"/>
          <w:divBdr>
            <w:top w:val="none" w:sz="0" w:space="0" w:color="auto"/>
            <w:left w:val="none" w:sz="0" w:space="0" w:color="auto"/>
            <w:bottom w:val="none" w:sz="0" w:space="0" w:color="auto"/>
            <w:right w:val="none" w:sz="0" w:space="0" w:color="auto"/>
          </w:divBdr>
        </w:div>
        <w:div w:id="1469860358">
          <w:marLeft w:val="0"/>
          <w:marRight w:val="0"/>
          <w:marTop w:val="0"/>
          <w:marBottom w:val="120"/>
          <w:divBdr>
            <w:top w:val="none" w:sz="0" w:space="0" w:color="auto"/>
            <w:left w:val="none" w:sz="0" w:space="0" w:color="auto"/>
            <w:bottom w:val="none" w:sz="0" w:space="0" w:color="auto"/>
            <w:right w:val="none" w:sz="0" w:space="0" w:color="auto"/>
          </w:divBdr>
        </w:div>
        <w:div w:id="1979798239">
          <w:marLeft w:val="0"/>
          <w:marRight w:val="0"/>
          <w:marTop w:val="100"/>
          <w:marBottom w:val="0"/>
          <w:divBdr>
            <w:top w:val="none" w:sz="0" w:space="0" w:color="auto"/>
            <w:left w:val="none" w:sz="0" w:space="0" w:color="auto"/>
            <w:bottom w:val="none" w:sz="0" w:space="0" w:color="auto"/>
            <w:right w:val="none" w:sz="0" w:space="0" w:color="auto"/>
          </w:divBdr>
        </w:div>
        <w:div w:id="1431966751">
          <w:marLeft w:val="0"/>
          <w:marRight w:val="0"/>
          <w:marTop w:val="0"/>
          <w:marBottom w:val="0"/>
          <w:divBdr>
            <w:top w:val="none" w:sz="0" w:space="0" w:color="auto"/>
            <w:left w:val="none" w:sz="0" w:space="0" w:color="auto"/>
            <w:bottom w:val="none" w:sz="0" w:space="0" w:color="auto"/>
            <w:right w:val="none" w:sz="0" w:space="0" w:color="auto"/>
          </w:divBdr>
        </w:div>
        <w:div w:id="1823083358">
          <w:marLeft w:val="0"/>
          <w:marRight w:val="0"/>
          <w:marTop w:val="0"/>
          <w:marBottom w:val="0"/>
          <w:divBdr>
            <w:top w:val="none" w:sz="0" w:space="0" w:color="auto"/>
            <w:left w:val="none" w:sz="0" w:space="0" w:color="auto"/>
            <w:bottom w:val="none" w:sz="0" w:space="0" w:color="auto"/>
            <w:right w:val="none" w:sz="0" w:space="0" w:color="auto"/>
          </w:divBdr>
        </w:div>
        <w:div w:id="746804663">
          <w:marLeft w:val="0"/>
          <w:marRight w:val="0"/>
          <w:marTop w:val="0"/>
          <w:marBottom w:val="0"/>
          <w:divBdr>
            <w:top w:val="none" w:sz="0" w:space="0" w:color="auto"/>
            <w:left w:val="none" w:sz="0" w:space="0" w:color="auto"/>
            <w:bottom w:val="none" w:sz="0" w:space="0" w:color="auto"/>
            <w:right w:val="none" w:sz="0" w:space="0" w:color="auto"/>
          </w:divBdr>
        </w:div>
        <w:div w:id="1846624248">
          <w:marLeft w:val="0"/>
          <w:marRight w:val="0"/>
          <w:marTop w:val="0"/>
          <w:marBottom w:val="0"/>
          <w:divBdr>
            <w:top w:val="none" w:sz="0" w:space="0" w:color="auto"/>
            <w:left w:val="none" w:sz="0" w:space="0" w:color="auto"/>
            <w:bottom w:val="none" w:sz="0" w:space="0" w:color="auto"/>
            <w:right w:val="none" w:sz="0" w:space="0" w:color="auto"/>
          </w:divBdr>
        </w:div>
        <w:div w:id="393234390">
          <w:marLeft w:val="0"/>
          <w:marRight w:val="0"/>
          <w:marTop w:val="0"/>
          <w:marBottom w:val="0"/>
          <w:divBdr>
            <w:top w:val="none" w:sz="0" w:space="0" w:color="auto"/>
            <w:left w:val="none" w:sz="0" w:space="0" w:color="auto"/>
            <w:bottom w:val="none" w:sz="0" w:space="0" w:color="auto"/>
            <w:right w:val="none" w:sz="0" w:space="0" w:color="auto"/>
          </w:divBdr>
        </w:div>
        <w:div w:id="46035117">
          <w:marLeft w:val="0"/>
          <w:marRight w:val="0"/>
          <w:marTop w:val="0"/>
          <w:marBottom w:val="0"/>
          <w:divBdr>
            <w:top w:val="none" w:sz="0" w:space="0" w:color="auto"/>
            <w:left w:val="none" w:sz="0" w:space="0" w:color="auto"/>
            <w:bottom w:val="none" w:sz="0" w:space="0" w:color="auto"/>
            <w:right w:val="none" w:sz="0" w:space="0" w:color="auto"/>
          </w:divBdr>
        </w:div>
        <w:div w:id="1479112703">
          <w:marLeft w:val="0"/>
          <w:marRight w:val="0"/>
          <w:marTop w:val="0"/>
          <w:marBottom w:val="0"/>
          <w:divBdr>
            <w:top w:val="none" w:sz="0" w:space="0" w:color="auto"/>
            <w:left w:val="none" w:sz="0" w:space="0" w:color="auto"/>
            <w:bottom w:val="none" w:sz="0" w:space="0" w:color="auto"/>
            <w:right w:val="none" w:sz="0" w:space="0" w:color="auto"/>
          </w:divBdr>
        </w:div>
        <w:div w:id="422456809">
          <w:marLeft w:val="0"/>
          <w:marRight w:val="0"/>
          <w:marTop w:val="0"/>
          <w:marBottom w:val="0"/>
          <w:divBdr>
            <w:top w:val="none" w:sz="0" w:space="0" w:color="auto"/>
            <w:left w:val="none" w:sz="0" w:space="0" w:color="auto"/>
            <w:bottom w:val="none" w:sz="0" w:space="0" w:color="auto"/>
            <w:right w:val="none" w:sz="0" w:space="0" w:color="auto"/>
          </w:divBdr>
        </w:div>
        <w:div w:id="1668090826">
          <w:marLeft w:val="0"/>
          <w:marRight w:val="0"/>
          <w:marTop w:val="0"/>
          <w:marBottom w:val="0"/>
          <w:divBdr>
            <w:top w:val="none" w:sz="0" w:space="0" w:color="auto"/>
            <w:left w:val="none" w:sz="0" w:space="0" w:color="auto"/>
            <w:bottom w:val="none" w:sz="0" w:space="0" w:color="auto"/>
            <w:right w:val="none" w:sz="0" w:space="0" w:color="auto"/>
          </w:divBdr>
        </w:div>
        <w:div w:id="1557008135">
          <w:marLeft w:val="0"/>
          <w:marRight w:val="0"/>
          <w:marTop w:val="0"/>
          <w:marBottom w:val="0"/>
          <w:divBdr>
            <w:top w:val="none" w:sz="0" w:space="0" w:color="auto"/>
            <w:left w:val="none" w:sz="0" w:space="0" w:color="auto"/>
            <w:bottom w:val="none" w:sz="0" w:space="0" w:color="auto"/>
            <w:right w:val="none" w:sz="0" w:space="0" w:color="auto"/>
          </w:divBdr>
        </w:div>
        <w:div w:id="2099211436">
          <w:marLeft w:val="0"/>
          <w:marRight w:val="0"/>
          <w:marTop w:val="0"/>
          <w:marBottom w:val="0"/>
          <w:divBdr>
            <w:top w:val="none" w:sz="0" w:space="0" w:color="auto"/>
            <w:left w:val="none" w:sz="0" w:space="0" w:color="auto"/>
            <w:bottom w:val="none" w:sz="0" w:space="0" w:color="auto"/>
            <w:right w:val="none" w:sz="0" w:space="0" w:color="auto"/>
          </w:divBdr>
        </w:div>
        <w:div w:id="1586765288">
          <w:marLeft w:val="0"/>
          <w:marRight w:val="0"/>
          <w:marTop w:val="0"/>
          <w:marBottom w:val="0"/>
          <w:divBdr>
            <w:top w:val="none" w:sz="0" w:space="0" w:color="auto"/>
            <w:left w:val="none" w:sz="0" w:space="0" w:color="auto"/>
            <w:bottom w:val="none" w:sz="0" w:space="0" w:color="auto"/>
            <w:right w:val="none" w:sz="0" w:space="0" w:color="auto"/>
          </w:divBdr>
          <w:divsChild>
            <w:div w:id="1037314447">
              <w:marLeft w:val="0"/>
              <w:marRight w:val="0"/>
              <w:marTop w:val="0"/>
              <w:marBottom w:val="0"/>
              <w:divBdr>
                <w:top w:val="none" w:sz="0" w:space="0" w:color="auto"/>
                <w:left w:val="none" w:sz="0" w:space="0" w:color="auto"/>
                <w:bottom w:val="none" w:sz="0" w:space="0" w:color="auto"/>
                <w:right w:val="none" w:sz="0" w:space="0" w:color="auto"/>
              </w:divBdr>
            </w:div>
          </w:divsChild>
        </w:div>
        <w:div w:id="19668773">
          <w:marLeft w:val="0"/>
          <w:marRight w:val="0"/>
          <w:marTop w:val="0"/>
          <w:marBottom w:val="0"/>
          <w:divBdr>
            <w:top w:val="none" w:sz="0" w:space="0" w:color="auto"/>
            <w:left w:val="none" w:sz="0" w:space="0" w:color="auto"/>
            <w:bottom w:val="none" w:sz="0" w:space="0" w:color="auto"/>
            <w:right w:val="none" w:sz="0" w:space="0" w:color="auto"/>
          </w:divBdr>
          <w:divsChild>
            <w:div w:id="1813937908">
              <w:marLeft w:val="0"/>
              <w:marRight w:val="0"/>
              <w:marTop w:val="0"/>
              <w:marBottom w:val="0"/>
              <w:divBdr>
                <w:top w:val="none" w:sz="0" w:space="0" w:color="auto"/>
                <w:left w:val="none" w:sz="0" w:space="0" w:color="auto"/>
                <w:bottom w:val="none" w:sz="0" w:space="0" w:color="auto"/>
                <w:right w:val="none" w:sz="0" w:space="0" w:color="auto"/>
              </w:divBdr>
            </w:div>
          </w:divsChild>
        </w:div>
        <w:div w:id="1489175581">
          <w:marLeft w:val="0"/>
          <w:marRight w:val="0"/>
          <w:marTop w:val="0"/>
          <w:marBottom w:val="0"/>
          <w:divBdr>
            <w:top w:val="none" w:sz="0" w:space="0" w:color="auto"/>
            <w:left w:val="none" w:sz="0" w:space="0" w:color="auto"/>
            <w:bottom w:val="none" w:sz="0" w:space="0" w:color="auto"/>
            <w:right w:val="none" w:sz="0" w:space="0" w:color="auto"/>
          </w:divBdr>
        </w:div>
        <w:div w:id="1378244029">
          <w:marLeft w:val="0"/>
          <w:marRight w:val="0"/>
          <w:marTop w:val="0"/>
          <w:marBottom w:val="0"/>
          <w:divBdr>
            <w:top w:val="none" w:sz="0" w:space="0" w:color="auto"/>
            <w:left w:val="none" w:sz="0" w:space="0" w:color="auto"/>
            <w:bottom w:val="none" w:sz="0" w:space="0" w:color="auto"/>
            <w:right w:val="none" w:sz="0" w:space="0" w:color="auto"/>
          </w:divBdr>
        </w:div>
        <w:div w:id="1430545948">
          <w:marLeft w:val="0"/>
          <w:marRight w:val="0"/>
          <w:marTop w:val="0"/>
          <w:marBottom w:val="0"/>
          <w:divBdr>
            <w:top w:val="none" w:sz="0" w:space="0" w:color="auto"/>
            <w:left w:val="none" w:sz="0" w:space="0" w:color="auto"/>
            <w:bottom w:val="none" w:sz="0" w:space="0" w:color="auto"/>
            <w:right w:val="none" w:sz="0" w:space="0" w:color="auto"/>
          </w:divBdr>
        </w:div>
        <w:div w:id="1972635813">
          <w:marLeft w:val="0"/>
          <w:marRight w:val="0"/>
          <w:marTop w:val="0"/>
          <w:marBottom w:val="0"/>
          <w:divBdr>
            <w:top w:val="none" w:sz="0" w:space="0" w:color="auto"/>
            <w:left w:val="none" w:sz="0" w:space="0" w:color="auto"/>
            <w:bottom w:val="none" w:sz="0" w:space="0" w:color="auto"/>
            <w:right w:val="none" w:sz="0" w:space="0" w:color="auto"/>
          </w:divBdr>
        </w:div>
        <w:div w:id="457457672">
          <w:marLeft w:val="0"/>
          <w:marRight w:val="0"/>
          <w:marTop w:val="0"/>
          <w:marBottom w:val="0"/>
          <w:divBdr>
            <w:top w:val="none" w:sz="0" w:space="0" w:color="auto"/>
            <w:left w:val="none" w:sz="0" w:space="0" w:color="auto"/>
            <w:bottom w:val="none" w:sz="0" w:space="0" w:color="auto"/>
            <w:right w:val="none" w:sz="0" w:space="0" w:color="auto"/>
          </w:divBdr>
        </w:div>
        <w:div w:id="510412364">
          <w:marLeft w:val="0"/>
          <w:marRight w:val="0"/>
          <w:marTop w:val="0"/>
          <w:marBottom w:val="0"/>
          <w:divBdr>
            <w:top w:val="none" w:sz="0" w:space="0" w:color="auto"/>
            <w:left w:val="none" w:sz="0" w:space="0" w:color="auto"/>
            <w:bottom w:val="none" w:sz="0" w:space="0" w:color="auto"/>
            <w:right w:val="none" w:sz="0" w:space="0" w:color="auto"/>
          </w:divBdr>
        </w:div>
        <w:div w:id="1534879357">
          <w:marLeft w:val="0"/>
          <w:marRight w:val="0"/>
          <w:marTop w:val="0"/>
          <w:marBottom w:val="0"/>
          <w:divBdr>
            <w:top w:val="none" w:sz="0" w:space="0" w:color="auto"/>
            <w:left w:val="none" w:sz="0" w:space="0" w:color="auto"/>
            <w:bottom w:val="none" w:sz="0" w:space="0" w:color="auto"/>
            <w:right w:val="none" w:sz="0" w:space="0" w:color="auto"/>
          </w:divBdr>
        </w:div>
        <w:div w:id="47654760">
          <w:marLeft w:val="0"/>
          <w:marRight w:val="0"/>
          <w:marTop w:val="0"/>
          <w:marBottom w:val="0"/>
          <w:divBdr>
            <w:top w:val="none" w:sz="0" w:space="0" w:color="auto"/>
            <w:left w:val="none" w:sz="0" w:space="0" w:color="auto"/>
            <w:bottom w:val="none" w:sz="0" w:space="0" w:color="auto"/>
            <w:right w:val="none" w:sz="0" w:space="0" w:color="auto"/>
          </w:divBdr>
        </w:div>
        <w:div w:id="1454595375">
          <w:marLeft w:val="0"/>
          <w:marRight w:val="0"/>
          <w:marTop w:val="0"/>
          <w:marBottom w:val="0"/>
          <w:divBdr>
            <w:top w:val="none" w:sz="0" w:space="0" w:color="auto"/>
            <w:left w:val="none" w:sz="0" w:space="0" w:color="auto"/>
            <w:bottom w:val="none" w:sz="0" w:space="0" w:color="auto"/>
            <w:right w:val="none" w:sz="0" w:space="0" w:color="auto"/>
          </w:divBdr>
        </w:div>
        <w:div w:id="168178476">
          <w:marLeft w:val="0"/>
          <w:marRight w:val="0"/>
          <w:marTop w:val="0"/>
          <w:marBottom w:val="0"/>
          <w:divBdr>
            <w:top w:val="none" w:sz="0" w:space="0" w:color="auto"/>
            <w:left w:val="none" w:sz="0" w:space="0" w:color="auto"/>
            <w:bottom w:val="none" w:sz="0" w:space="0" w:color="auto"/>
            <w:right w:val="none" w:sz="0" w:space="0" w:color="auto"/>
          </w:divBdr>
        </w:div>
        <w:div w:id="855778349">
          <w:marLeft w:val="0"/>
          <w:marRight w:val="0"/>
          <w:marTop w:val="0"/>
          <w:marBottom w:val="0"/>
          <w:divBdr>
            <w:top w:val="none" w:sz="0" w:space="0" w:color="auto"/>
            <w:left w:val="none" w:sz="0" w:space="0" w:color="auto"/>
            <w:bottom w:val="none" w:sz="0" w:space="0" w:color="auto"/>
            <w:right w:val="none" w:sz="0" w:space="0" w:color="auto"/>
          </w:divBdr>
        </w:div>
        <w:div w:id="1932540342">
          <w:marLeft w:val="0"/>
          <w:marRight w:val="0"/>
          <w:marTop w:val="0"/>
          <w:marBottom w:val="0"/>
          <w:divBdr>
            <w:top w:val="none" w:sz="0" w:space="0" w:color="auto"/>
            <w:left w:val="none" w:sz="0" w:space="0" w:color="auto"/>
            <w:bottom w:val="none" w:sz="0" w:space="0" w:color="auto"/>
            <w:right w:val="none" w:sz="0" w:space="0" w:color="auto"/>
          </w:divBdr>
        </w:div>
        <w:div w:id="110126356">
          <w:marLeft w:val="0"/>
          <w:marRight w:val="0"/>
          <w:marTop w:val="0"/>
          <w:marBottom w:val="0"/>
          <w:divBdr>
            <w:top w:val="none" w:sz="0" w:space="0" w:color="auto"/>
            <w:left w:val="none" w:sz="0" w:space="0" w:color="auto"/>
            <w:bottom w:val="none" w:sz="0" w:space="0" w:color="auto"/>
            <w:right w:val="none" w:sz="0" w:space="0" w:color="auto"/>
          </w:divBdr>
        </w:div>
        <w:div w:id="1178036392">
          <w:marLeft w:val="0"/>
          <w:marRight w:val="0"/>
          <w:marTop w:val="0"/>
          <w:marBottom w:val="0"/>
          <w:divBdr>
            <w:top w:val="none" w:sz="0" w:space="0" w:color="auto"/>
            <w:left w:val="none" w:sz="0" w:space="0" w:color="auto"/>
            <w:bottom w:val="none" w:sz="0" w:space="0" w:color="auto"/>
            <w:right w:val="none" w:sz="0" w:space="0" w:color="auto"/>
          </w:divBdr>
        </w:div>
        <w:div w:id="430661890">
          <w:marLeft w:val="0"/>
          <w:marRight w:val="0"/>
          <w:marTop w:val="0"/>
          <w:marBottom w:val="0"/>
          <w:divBdr>
            <w:top w:val="none" w:sz="0" w:space="0" w:color="auto"/>
            <w:left w:val="none" w:sz="0" w:space="0" w:color="auto"/>
            <w:bottom w:val="none" w:sz="0" w:space="0" w:color="auto"/>
            <w:right w:val="none" w:sz="0" w:space="0" w:color="auto"/>
          </w:divBdr>
        </w:div>
        <w:div w:id="625280674">
          <w:marLeft w:val="0"/>
          <w:marRight w:val="0"/>
          <w:marTop w:val="0"/>
          <w:marBottom w:val="0"/>
          <w:divBdr>
            <w:top w:val="none" w:sz="0" w:space="0" w:color="auto"/>
            <w:left w:val="none" w:sz="0" w:space="0" w:color="auto"/>
            <w:bottom w:val="none" w:sz="0" w:space="0" w:color="auto"/>
            <w:right w:val="none" w:sz="0" w:space="0" w:color="auto"/>
          </w:divBdr>
        </w:div>
        <w:div w:id="292254776">
          <w:marLeft w:val="0"/>
          <w:marRight w:val="0"/>
          <w:marTop w:val="0"/>
          <w:marBottom w:val="0"/>
          <w:divBdr>
            <w:top w:val="none" w:sz="0" w:space="0" w:color="auto"/>
            <w:left w:val="none" w:sz="0" w:space="0" w:color="auto"/>
            <w:bottom w:val="none" w:sz="0" w:space="0" w:color="auto"/>
            <w:right w:val="none" w:sz="0" w:space="0" w:color="auto"/>
          </w:divBdr>
        </w:div>
        <w:div w:id="972566278">
          <w:marLeft w:val="0"/>
          <w:marRight w:val="0"/>
          <w:marTop w:val="0"/>
          <w:marBottom w:val="0"/>
          <w:divBdr>
            <w:top w:val="none" w:sz="0" w:space="0" w:color="auto"/>
            <w:left w:val="none" w:sz="0" w:space="0" w:color="auto"/>
            <w:bottom w:val="none" w:sz="0" w:space="0" w:color="auto"/>
            <w:right w:val="none" w:sz="0" w:space="0" w:color="auto"/>
          </w:divBdr>
        </w:div>
        <w:div w:id="150952225">
          <w:marLeft w:val="0"/>
          <w:marRight w:val="0"/>
          <w:marTop w:val="0"/>
          <w:marBottom w:val="0"/>
          <w:divBdr>
            <w:top w:val="none" w:sz="0" w:space="0" w:color="auto"/>
            <w:left w:val="none" w:sz="0" w:space="0" w:color="auto"/>
            <w:bottom w:val="none" w:sz="0" w:space="0" w:color="auto"/>
            <w:right w:val="none" w:sz="0" w:space="0" w:color="auto"/>
          </w:divBdr>
        </w:div>
        <w:div w:id="1828672517">
          <w:marLeft w:val="0"/>
          <w:marRight w:val="0"/>
          <w:marTop w:val="0"/>
          <w:marBottom w:val="0"/>
          <w:divBdr>
            <w:top w:val="none" w:sz="0" w:space="0" w:color="auto"/>
            <w:left w:val="none" w:sz="0" w:space="0" w:color="auto"/>
            <w:bottom w:val="none" w:sz="0" w:space="0" w:color="auto"/>
            <w:right w:val="none" w:sz="0" w:space="0" w:color="auto"/>
          </w:divBdr>
        </w:div>
        <w:div w:id="1531529651">
          <w:marLeft w:val="0"/>
          <w:marRight w:val="0"/>
          <w:marTop w:val="0"/>
          <w:marBottom w:val="0"/>
          <w:divBdr>
            <w:top w:val="none" w:sz="0" w:space="0" w:color="auto"/>
            <w:left w:val="none" w:sz="0" w:space="0" w:color="auto"/>
            <w:bottom w:val="none" w:sz="0" w:space="0" w:color="auto"/>
            <w:right w:val="none" w:sz="0" w:space="0" w:color="auto"/>
          </w:divBdr>
        </w:div>
        <w:div w:id="377095095">
          <w:marLeft w:val="0"/>
          <w:marRight w:val="0"/>
          <w:marTop w:val="0"/>
          <w:marBottom w:val="0"/>
          <w:divBdr>
            <w:top w:val="none" w:sz="0" w:space="0" w:color="auto"/>
            <w:left w:val="none" w:sz="0" w:space="0" w:color="auto"/>
            <w:bottom w:val="none" w:sz="0" w:space="0" w:color="auto"/>
            <w:right w:val="none" w:sz="0" w:space="0" w:color="auto"/>
          </w:divBdr>
          <w:divsChild>
            <w:div w:id="1757047723">
              <w:marLeft w:val="0"/>
              <w:marRight w:val="0"/>
              <w:marTop w:val="0"/>
              <w:marBottom w:val="0"/>
              <w:divBdr>
                <w:top w:val="none" w:sz="0" w:space="0" w:color="auto"/>
                <w:left w:val="none" w:sz="0" w:space="0" w:color="auto"/>
                <w:bottom w:val="none" w:sz="0" w:space="0" w:color="auto"/>
                <w:right w:val="none" w:sz="0" w:space="0" w:color="auto"/>
              </w:divBdr>
            </w:div>
          </w:divsChild>
        </w:div>
        <w:div w:id="127629268">
          <w:marLeft w:val="0"/>
          <w:marRight w:val="0"/>
          <w:marTop w:val="0"/>
          <w:marBottom w:val="0"/>
          <w:divBdr>
            <w:top w:val="none" w:sz="0" w:space="0" w:color="auto"/>
            <w:left w:val="none" w:sz="0" w:space="0" w:color="auto"/>
            <w:bottom w:val="none" w:sz="0" w:space="0" w:color="auto"/>
            <w:right w:val="none" w:sz="0" w:space="0" w:color="auto"/>
          </w:divBdr>
          <w:divsChild>
            <w:div w:id="421874433">
              <w:marLeft w:val="0"/>
              <w:marRight w:val="0"/>
              <w:marTop w:val="0"/>
              <w:marBottom w:val="0"/>
              <w:divBdr>
                <w:top w:val="none" w:sz="0" w:space="0" w:color="auto"/>
                <w:left w:val="none" w:sz="0" w:space="0" w:color="auto"/>
                <w:bottom w:val="none" w:sz="0" w:space="0" w:color="auto"/>
                <w:right w:val="none" w:sz="0" w:space="0" w:color="auto"/>
              </w:divBdr>
            </w:div>
          </w:divsChild>
        </w:div>
        <w:div w:id="1016887936">
          <w:marLeft w:val="0"/>
          <w:marRight w:val="0"/>
          <w:marTop w:val="0"/>
          <w:marBottom w:val="0"/>
          <w:divBdr>
            <w:top w:val="none" w:sz="0" w:space="0" w:color="auto"/>
            <w:left w:val="none" w:sz="0" w:space="0" w:color="auto"/>
            <w:bottom w:val="none" w:sz="0" w:space="0" w:color="auto"/>
            <w:right w:val="none" w:sz="0" w:space="0" w:color="auto"/>
          </w:divBdr>
        </w:div>
        <w:div w:id="997660527">
          <w:marLeft w:val="0"/>
          <w:marRight w:val="0"/>
          <w:marTop w:val="0"/>
          <w:marBottom w:val="0"/>
          <w:divBdr>
            <w:top w:val="none" w:sz="0" w:space="0" w:color="auto"/>
            <w:left w:val="none" w:sz="0" w:space="0" w:color="auto"/>
            <w:bottom w:val="none" w:sz="0" w:space="0" w:color="auto"/>
            <w:right w:val="none" w:sz="0" w:space="0" w:color="auto"/>
          </w:divBdr>
        </w:div>
        <w:div w:id="299772015">
          <w:marLeft w:val="0"/>
          <w:marRight w:val="0"/>
          <w:marTop w:val="0"/>
          <w:marBottom w:val="120"/>
          <w:divBdr>
            <w:top w:val="none" w:sz="0" w:space="0" w:color="auto"/>
            <w:left w:val="none" w:sz="0" w:space="0" w:color="auto"/>
            <w:bottom w:val="none" w:sz="0" w:space="0" w:color="auto"/>
            <w:right w:val="none" w:sz="0" w:space="0" w:color="auto"/>
          </w:divBdr>
        </w:div>
        <w:div w:id="284384654">
          <w:marLeft w:val="0"/>
          <w:marRight w:val="0"/>
          <w:marTop w:val="100"/>
          <w:marBottom w:val="120"/>
          <w:divBdr>
            <w:top w:val="none" w:sz="0" w:space="0" w:color="auto"/>
            <w:left w:val="none" w:sz="0" w:space="0" w:color="auto"/>
            <w:bottom w:val="none" w:sz="0" w:space="0" w:color="auto"/>
            <w:right w:val="none" w:sz="0" w:space="0" w:color="auto"/>
          </w:divBdr>
        </w:div>
        <w:div w:id="628322528">
          <w:marLeft w:val="0"/>
          <w:marRight w:val="0"/>
          <w:marTop w:val="0"/>
          <w:marBottom w:val="0"/>
          <w:divBdr>
            <w:top w:val="none" w:sz="0" w:space="0" w:color="auto"/>
            <w:left w:val="none" w:sz="0" w:space="0" w:color="auto"/>
            <w:bottom w:val="none" w:sz="0" w:space="0" w:color="auto"/>
            <w:right w:val="none" w:sz="0" w:space="0" w:color="auto"/>
          </w:divBdr>
        </w:div>
        <w:div w:id="1545940722">
          <w:marLeft w:val="0"/>
          <w:marRight w:val="0"/>
          <w:marTop w:val="0"/>
          <w:marBottom w:val="0"/>
          <w:divBdr>
            <w:top w:val="none" w:sz="0" w:space="0" w:color="auto"/>
            <w:left w:val="none" w:sz="0" w:space="0" w:color="auto"/>
            <w:bottom w:val="none" w:sz="0" w:space="0" w:color="auto"/>
            <w:right w:val="none" w:sz="0" w:space="0" w:color="auto"/>
          </w:divBdr>
        </w:div>
        <w:div w:id="97336646">
          <w:marLeft w:val="0"/>
          <w:marRight w:val="0"/>
          <w:marTop w:val="0"/>
          <w:marBottom w:val="0"/>
          <w:divBdr>
            <w:top w:val="none" w:sz="0" w:space="0" w:color="auto"/>
            <w:left w:val="none" w:sz="0" w:space="0" w:color="auto"/>
            <w:bottom w:val="none" w:sz="0" w:space="0" w:color="auto"/>
            <w:right w:val="none" w:sz="0" w:space="0" w:color="auto"/>
          </w:divBdr>
        </w:div>
        <w:div w:id="1058747046">
          <w:marLeft w:val="0"/>
          <w:marRight w:val="0"/>
          <w:marTop w:val="0"/>
          <w:marBottom w:val="0"/>
          <w:divBdr>
            <w:top w:val="none" w:sz="0" w:space="0" w:color="auto"/>
            <w:left w:val="none" w:sz="0" w:space="0" w:color="auto"/>
            <w:bottom w:val="none" w:sz="0" w:space="0" w:color="auto"/>
            <w:right w:val="none" w:sz="0" w:space="0" w:color="auto"/>
          </w:divBdr>
        </w:div>
        <w:div w:id="663971622">
          <w:marLeft w:val="0"/>
          <w:marRight w:val="0"/>
          <w:marTop w:val="0"/>
          <w:marBottom w:val="0"/>
          <w:divBdr>
            <w:top w:val="none" w:sz="0" w:space="0" w:color="auto"/>
            <w:left w:val="none" w:sz="0" w:space="0" w:color="auto"/>
            <w:bottom w:val="none" w:sz="0" w:space="0" w:color="auto"/>
            <w:right w:val="none" w:sz="0" w:space="0" w:color="auto"/>
          </w:divBdr>
        </w:div>
        <w:div w:id="1398094233">
          <w:marLeft w:val="0"/>
          <w:marRight w:val="0"/>
          <w:marTop w:val="0"/>
          <w:marBottom w:val="0"/>
          <w:divBdr>
            <w:top w:val="none" w:sz="0" w:space="0" w:color="auto"/>
            <w:left w:val="none" w:sz="0" w:space="0" w:color="auto"/>
            <w:bottom w:val="none" w:sz="0" w:space="0" w:color="auto"/>
            <w:right w:val="none" w:sz="0" w:space="0" w:color="auto"/>
          </w:divBdr>
        </w:div>
        <w:div w:id="839198679">
          <w:marLeft w:val="0"/>
          <w:marRight w:val="0"/>
          <w:marTop w:val="0"/>
          <w:marBottom w:val="0"/>
          <w:divBdr>
            <w:top w:val="none" w:sz="0" w:space="0" w:color="auto"/>
            <w:left w:val="none" w:sz="0" w:space="0" w:color="auto"/>
            <w:bottom w:val="none" w:sz="0" w:space="0" w:color="auto"/>
            <w:right w:val="none" w:sz="0" w:space="0" w:color="auto"/>
          </w:divBdr>
        </w:div>
        <w:div w:id="1825900471">
          <w:marLeft w:val="0"/>
          <w:marRight w:val="0"/>
          <w:marTop w:val="0"/>
          <w:marBottom w:val="0"/>
          <w:divBdr>
            <w:top w:val="none" w:sz="0" w:space="0" w:color="auto"/>
            <w:left w:val="none" w:sz="0" w:space="0" w:color="auto"/>
            <w:bottom w:val="none" w:sz="0" w:space="0" w:color="auto"/>
            <w:right w:val="none" w:sz="0" w:space="0" w:color="auto"/>
          </w:divBdr>
        </w:div>
        <w:div w:id="1917738744">
          <w:marLeft w:val="0"/>
          <w:marRight w:val="0"/>
          <w:marTop w:val="0"/>
          <w:marBottom w:val="0"/>
          <w:divBdr>
            <w:top w:val="none" w:sz="0" w:space="0" w:color="auto"/>
            <w:left w:val="none" w:sz="0" w:space="0" w:color="auto"/>
            <w:bottom w:val="none" w:sz="0" w:space="0" w:color="auto"/>
            <w:right w:val="none" w:sz="0" w:space="0" w:color="auto"/>
          </w:divBdr>
        </w:div>
        <w:div w:id="102768731">
          <w:marLeft w:val="0"/>
          <w:marRight w:val="0"/>
          <w:marTop w:val="0"/>
          <w:marBottom w:val="0"/>
          <w:divBdr>
            <w:top w:val="none" w:sz="0" w:space="0" w:color="auto"/>
            <w:left w:val="none" w:sz="0" w:space="0" w:color="auto"/>
            <w:bottom w:val="none" w:sz="0" w:space="0" w:color="auto"/>
            <w:right w:val="none" w:sz="0" w:space="0" w:color="auto"/>
          </w:divBdr>
        </w:div>
        <w:div w:id="1345744457">
          <w:marLeft w:val="0"/>
          <w:marRight w:val="0"/>
          <w:marTop w:val="0"/>
          <w:marBottom w:val="0"/>
          <w:divBdr>
            <w:top w:val="none" w:sz="0" w:space="0" w:color="auto"/>
            <w:left w:val="none" w:sz="0" w:space="0" w:color="auto"/>
            <w:bottom w:val="none" w:sz="0" w:space="0" w:color="auto"/>
            <w:right w:val="none" w:sz="0" w:space="0" w:color="auto"/>
          </w:divBdr>
        </w:div>
        <w:div w:id="342825801">
          <w:marLeft w:val="0"/>
          <w:marRight w:val="0"/>
          <w:marTop w:val="0"/>
          <w:marBottom w:val="120"/>
          <w:divBdr>
            <w:top w:val="none" w:sz="0" w:space="0" w:color="auto"/>
            <w:left w:val="none" w:sz="0" w:space="0" w:color="auto"/>
            <w:bottom w:val="none" w:sz="0" w:space="0" w:color="auto"/>
            <w:right w:val="none" w:sz="0" w:space="0" w:color="auto"/>
          </w:divBdr>
        </w:div>
        <w:div w:id="1134062297">
          <w:marLeft w:val="0"/>
          <w:marRight w:val="0"/>
          <w:marTop w:val="0"/>
          <w:marBottom w:val="0"/>
          <w:divBdr>
            <w:top w:val="none" w:sz="0" w:space="0" w:color="auto"/>
            <w:left w:val="none" w:sz="0" w:space="0" w:color="auto"/>
            <w:bottom w:val="none" w:sz="0" w:space="0" w:color="auto"/>
            <w:right w:val="none" w:sz="0" w:space="0" w:color="auto"/>
          </w:divBdr>
        </w:div>
        <w:div w:id="501968132">
          <w:marLeft w:val="0"/>
          <w:marRight w:val="0"/>
          <w:marTop w:val="0"/>
          <w:marBottom w:val="0"/>
          <w:divBdr>
            <w:top w:val="none" w:sz="0" w:space="0" w:color="auto"/>
            <w:left w:val="none" w:sz="0" w:space="0" w:color="auto"/>
            <w:bottom w:val="none" w:sz="0" w:space="0" w:color="auto"/>
            <w:right w:val="none" w:sz="0" w:space="0" w:color="auto"/>
          </w:divBdr>
        </w:div>
        <w:div w:id="1513959621">
          <w:marLeft w:val="0"/>
          <w:marRight w:val="0"/>
          <w:marTop w:val="0"/>
          <w:marBottom w:val="0"/>
          <w:divBdr>
            <w:top w:val="none" w:sz="0" w:space="0" w:color="auto"/>
            <w:left w:val="none" w:sz="0" w:space="0" w:color="auto"/>
            <w:bottom w:val="none" w:sz="0" w:space="0" w:color="auto"/>
            <w:right w:val="none" w:sz="0" w:space="0" w:color="auto"/>
          </w:divBdr>
        </w:div>
        <w:div w:id="365105200">
          <w:marLeft w:val="0"/>
          <w:marRight w:val="0"/>
          <w:marTop w:val="0"/>
          <w:marBottom w:val="0"/>
          <w:divBdr>
            <w:top w:val="none" w:sz="0" w:space="0" w:color="auto"/>
            <w:left w:val="none" w:sz="0" w:space="0" w:color="auto"/>
            <w:bottom w:val="none" w:sz="0" w:space="0" w:color="auto"/>
            <w:right w:val="none" w:sz="0" w:space="0" w:color="auto"/>
          </w:divBdr>
        </w:div>
        <w:div w:id="396822834">
          <w:marLeft w:val="0"/>
          <w:marRight w:val="0"/>
          <w:marTop w:val="0"/>
          <w:marBottom w:val="0"/>
          <w:divBdr>
            <w:top w:val="none" w:sz="0" w:space="0" w:color="auto"/>
            <w:left w:val="none" w:sz="0" w:space="0" w:color="auto"/>
            <w:bottom w:val="none" w:sz="0" w:space="0" w:color="auto"/>
            <w:right w:val="none" w:sz="0" w:space="0" w:color="auto"/>
          </w:divBdr>
        </w:div>
        <w:div w:id="1033845136">
          <w:marLeft w:val="0"/>
          <w:marRight w:val="0"/>
          <w:marTop w:val="0"/>
          <w:marBottom w:val="0"/>
          <w:divBdr>
            <w:top w:val="none" w:sz="0" w:space="0" w:color="auto"/>
            <w:left w:val="none" w:sz="0" w:space="0" w:color="auto"/>
            <w:bottom w:val="none" w:sz="0" w:space="0" w:color="auto"/>
            <w:right w:val="none" w:sz="0" w:space="0" w:color="auto"/>
          </w:divBdr>
          <w:divsChild>
            <w:div w:id="1071461695">
              <w:marLeft w:val="0"/>
              <w:marRight w:val="0"/>
              <w:marTop w:val="0"/>
              <w:marBottom w:val="0"/>
              <w:divBdr>
                <w:top w:val="none" w:sz="0" w:space="0" w:color="auto"/>
                <w:left w:val="none" w:sz="0" w:space="0" w:color="auto"/>
                <w:bottom w:val="none" w:sz="0" w:space="0" w:color="auto"/>
                <w:right w:val="none" w:sz="0" w:space="0" w:color="auto"/>
              </w:divBdr>
            </w:div>
          </w:divsChild>
        </w:div>
        <w:div w:id="1188788736">
          <w:marLeft w:val="0"/>
          <w:marRight w:val="0"/>
          <w:marTop w:val="0"/>
          <w:marBottom w:val="0"/>
          <w:divBdr>
            <w:top w:val="none" w:sz="0" w:space="0" w:color="auto"/>
            <w:left w:val="none" w:sz="0" w:space="0" w:color="auto"/>
            <w:bottom w:val="none" w:sz="0" w:space="0" w:color="auto"/>
            <w:right w:val="none" w:sz="0" w:space="0" w:color="auto"/>
          </w:divBdr>
          <w:divsChild>
            <w:div w:id="1424522884">
              <w:marLeft w:val="0"/>
              <w:marRight w:val="0"/>
              <w:marTop w:val="0"/>
              <w:marBottom w:val="0"/>
              <w:divBdr>
                <w:top w:val="none" w:sz="0" w:space="0" w:color="auto"/>
                <w:left w:val="none" w:sz="0" w:space="0" w:color="auto"/>
                <w:bottom w:val="none" w:sz="0" w:space="0" w:color="auto"/>
                <w:right w:val="none" w:sz="0" w:space="0" w:color="auto"/>
              </w:divBdr>
            </w:div>
          </w:divsChild>
        </w:div>
        <w:div w:id="16347147">
          <w:marLeft w:val="0"/>
          <w:marRight w:val="0"/>
          <w:marTop w:val="0"/>
          <w:marBottom w:val="0"/>
          <w:divBdr>
            <w:top w:val="none" w:sz="0" w:space="0" w:color="auto"/>
            <w:left w:val="none" w:sz="0" w:space="0" w:color="auto"/>
            <w:bottom w:val="none" w:sz="0" w:space="0" w:color="auto"/>
            <w:right w:val="none" w:sz="0" w:space="0" w:color="auto"/>
          </w:divBdr>
        </w:div>
        <w:div w:id="1869685330">
          <w:marLeft w:val="0"/>
          <w:marRight w:val="0"/>
          <w:marTop w:val="0"/>
          <w:marBottom w:val="0"/>
          <w:divBdr>
            <w:top w:val="none" w:sz="0" w:space="0" w:color="auto"/>
            <w:left w:val="none" w:sz="0" w:space="0" w:color="auto"/>
            <w:bottom w:val="none" w:sz="0" w:space="0" w:color="auto"/>
            <w:right w:val="none" w:sz="0" w:space="0" w:color="auto"/>
          </w:divBdr>
        </w:div>
        <w:div w:id="766467455">
          <w:marLeft w:val="0"/>
          <w:marRight w:val="0"/>
          <w:marTop w:val="0"/>
          <w:marBottom w:val="0"/>
          <w:divBdr>
            <w:top w:val="none" w:sz="0" w:space="0" w:color="auto"/>
            <w:left w:val="none" w:sz="0" w:space="0" w:color="auto"/>
            <w:bottom w:val="none" w:sz="0" w:space="0" w:color="auto"/>
            <w:right w:val="none" w:sz="0" w:space="0" w:color="auto"/>
          </w:divBdr>
        </w:div>
        <w:div w:id="1834680779">
          <w:marLeft w:val="0"/>
          <w:marRight w:val="0"/>
          <w:marTop w:val="0"/>
          <w:marBottom w:val="0"/>
          <w:divBdr>
            <w:top w:val="none" w:sz="0" w:space="0" w:color="auto"/>
            <w:left w:val="none" w:sz="0" w:space="0" w:color="auto"/>
            <w:bottom w:val="none" w:sz="0" w:space="0" w:color="auto"/>
            <w:right w:val="none" w:sz="0" w:space="0" w:color="auto"/>
          </w:divBdr>
        </w:div>
        <w:div w:id="1268809551">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
        <w:div w:id="351417287">
          <w:marLeft w:val="0"/>
          <w:marRight w:val="0"/>
          <w:marTop w:val="0"/>
          <w:marBottom w:val="0"/>
          <w:divBdr>
            <w:top w:val="none" w:sz="0" w:space="0" w:color="auto"/>
            <w:left w:val="none" w:sz="0" w:space="0" w:color="auto"/>
            <w:bottom w:val="none" w:sz="0" w:space="0" w:color="auto"/>
            <w:right w:val="none" w:sz="0" w:space="0" w:color="auto"/>
          </w:divBdr>
        </w:div>
        <w:div w:id="1848783839">
          <w:marLeft w:val="0"/>
          <w:marRight w:val="0"/>
          <w:marTop w:val="0"/>
          <w:marBottom w:val="0"/>
          <w:divBdr>
            <w:top w:val="none" w:sz="0" w:space="0" w:color="auto"/>
            <w:left w:val="none" w:sz="0" w:space="0" w:color="auto"/>
            <w:bottom w:val="none" w:sz="0" w:space="0" w:color="auto"/>
            <w:right w:val="none" w:sz="0" w:space="0" w:color="auto"/>
          </w:divBdr>
        </w:div>
        <w:div w:id="254747591">
          <w:marLeft w:val="0"/>
          <w:marRight w:val="0"/>
          <w:marTop w:val="0"/>
          <w:marBottom w:val="0"/>
          <w:divBdr>
            <w:top w:val="none" w:sz="0" w:space="0" w:color="auto"/>
            <w:left w:val="none" w:sz="0" w:space="0" w:color="auto"/>
            <w:bottom w:val="none" w:sz="0" w:space="0" w:color="auto"/>
            <w:right w:val="none" w:sz="0" w:space="0" w:color="auto"/>
          </w:divBdr>
        </w:div>
        <w:div w:id="557087122">
          <w:marLeft w:val="0"/>
          <w:marRight w:val="0"/>
          <w:marTop w:val="0"/>
          <w:marBottom w:val="0"/>
          <w:divBdr>
            <w:top w:val="none" w:sz="0" w:space="0" w:color="auto"/>
            <w:left w:val="none" w:sz="0" w:space="0" w:color="auto"/>
            <w:bottom w:val="none" w:sz="0" w:space="0" w:color="auto"/>
            <w:right w:val="none" w:sz="0" w:space="0" w:color="auto"/>
          </w:divBdr>
        </w:div>
        <w:div w:id="1926258532">
          <w:marLeft w:val="0"/>
          <w:marRight w:val="0"/>
          <w:marTop w:val="0"/>
          <w:marBottom w:val="0"/>
          <w:divBdr>
            <w:top w:val="none" w:sz="0" w:space="0" w:color="auto"/>
            <w:left w:val="none" w:sz="0" w:space="0" w:color="auto"/>
            <w:bottom w:val="none" w:sz="0" w:space="0" w:color="auto"/>
            <w:right w:val="none" w:sz="0" w:space="0" w:color="auto"/>
          </w:divBdr>
        </w:div>
        <w:div w:id="342561186">
          <w:marLeft w:val="0"/>
          <w:marRight w:val="0"/>
          <w:marTop w:val="0"/>
          <w:marBottom w:val="0"/>
          <w:divBdr>
            <w:top w:val="none" w:sz="0" w:space="0" w:color="auto"/>
            <w:left w:val="none" w:sz="0" w:space="0" w:color="auto"/>
            <w:bottom w:val="none" w:sz="0" w:space="0" w:color="auto"/>
            <w:right w:val="none" w:sz="0" w:space="0" w:color="auto"/>
          </w:divBdr>
        </w:div>
        <w:div w:id="317654117">
          <w:marLeft w:val="0"/>
          <w:marRight w:val="0"/>
          <w:marTop w:val="0"/>
          <w:marBottom w:val="0"/>
          <w:divBdr>
            <w:top w:val="none" w:sz="0" w:space="0" w:color="auto"/>
            <w:left w:val="none" w:sz="0" w:space="0" w:color="auto"/>
            <w:bottom w:val="none" w:sz="0" w:space="0" w:color="auto"/>
            <w:right w:val="none" w:sz="0" w:space="0" w:color="auto"/>
          </w:divBdr>
        </w:div>
        <w:div w:id="823204440">
          <w:marLeft w:val="0"/>
          <w:marRight w:val="0"/>
          <w:marTop w:val="0"/>
          <w:marBottom w:val="0"/>
          <w:divBdr>
            <w:top w:val="none" w:sz="0" w:space="0" w:color="auto"/>
            <w:left w:val="none" w:sz="0" w:space="0" w:color="auto"/>
            <w:bottom w:val="none" w:sz="0" w:space="0" w:color="auto"/>
            <w:right w:val="none" w:sz="0" w:space="0" w:color="auto"/>
          </w:divBdr>
        </w:div>
        <w:div w:id="698820405">
          <w:marLeft w:val="0"/>
          <w:marRight w:val="0"/>
          <w:marTop w:val="0"/>
          <w:marBottom w:val="0"/>
          <w:divBdr>
            <w:top w:val="none" w:sz="0" w:space="0" w:color="auto"/>
            <w:left w:val="none" w:sz="0" w:space="0" w:color="auto"/>
            <w:bottom w:val="none" w:sz="0" w:space="0" w:color="auto"/>
            <w:right w:val="none" w:sz="0" w:space="0" w:color="auto"/>
          </w:divBdr>
        </w:div>
        <w:div w:id="532695048">
          <w:marLeft w:val="0"/>
          <w:marRight w:val="0"/>
          <w:marTop w:val="0"/>
          <w:marBottom w:val="0"/>
          <w:divBdr>
            <w:top w:val="none" w:sz="0" w:space="0" w:color="auto"/>
            <w:left w:val="none" w:sz="0" w:space="0" w:color="auto"/>
            <w:bottom w:val="none" w:sz="0" w:space="0" w:color="auto"/>
            <w:right w:val="none" w:sz="0" w:space="0" w:color="auto"/>
          </w:divBdr>
        </w:div>
        <w:div w:id="2129857936">
          <w:marLeft w:val="0"/>
          <w:marRight w:val="0"/>
          <w:marTop w:val="0"/>
          <w:marBottom w:val="0"/>
          <w:divBdr>
            <w:top w:val="none" w:sz="0" w:space="0" w:color="auto"/>
            <w:left w:val="none" w:sz="0" w:space="0" w:color="auto"/>
            <w:bottom w:val="none" w:sz="0" w:space="0" w:color="auto"/>
            <w:right w:val="none" w:sz="0" w:space="0" w:color="auto"/>
          </w:divBdr>
        </w:div>
        <w:div w:id="1520313801">
          <w:marLeft w:val="0"/>
          <w:marRight w:val="0"/>
          <w:marTop w:val="0"/>
          <w:marBottom w:val="0"/>
          <w:divBdr>
            <w:top w:val="none" w:sz="0" w:space="0" w:color="auto"/>
            <w:left w:val="none" w:sz="0" w:space="0" w:color="auto"/>
            <w:bottom w:val="none" w:sz="0" w:space="0" w:color="auto"/>
            <w:right w:val="none" w:sz="0" w:space="0" w:color="auto"/>
          </w:divBdr>
        </w:div>
        <w:div w:id="362637791">
          <w:marLeft w:val="0"/>
          <w:marRight w:val="0"/>
          <w:marTop w:val="0"/>
          <w:marBottom w:val="0"/>
          <w:divBdr>
            <w:top w:val="none" w:sz="0" w:space="0" w:color="auto"/>
            <w:left w:val="none" w:sz="0" w:space="0" w:color="auto"/>
            <w:bottom w:val="none" w:sz="0" w:space="0" w:color="auto"/>
            <w:right w:val="none" w:sz="0" w:space="0" w:color="auto"/>
          </w:divBdr>
        </w:div>
        <w:div w:id="1050762340">
          <w:marLeft w:val="0"/>
          <w:marRight w:val="0"/>
          <w:marTop w:val="0"/>
          <w:marBottom w:val="0"/>
          <w:divBdr>
            <w:top w:val="none" w:sz="0" w:space="0" w:color="auto"/>
            <w:left w:val="none" w:sz="0" w:space="0" w:color="auto"/>
            <w:bottom w:val="none" w:sz="0" w:space="0" w:color="auto"/>
            <w:right w:val="none" w:sz="0" w:space="0" w:color="auto"/>
          </w:divBdr>
        </w:div>
        <w:div w:id="1824158913">
          <w:marLeft w:val="0"/>
          <w:marRight w:val="0"/>
          <w:marTop w:val="0"/>
          <w:marBottom w:val="0"/>
          <w:divBdr>
            <w:top w:val="none" w:sz="0" w:space="0" w:color="auto"/>
            <w:left w:val="none" w:sz="0" w:space="0" w:color="auto"/>
            <w:bottom w:val="none" w:sz="0" w:space="0" w:color="auto"/>
            <w:right w:val="none" w:sz="0" w:space="0" w:color="auto"/>
          </w:divBdr>
          <w:divsChild>
            <w:div w:id="310405440">
              <w:marLeft w:val="0"/>
              <w:marRight w:val="0"/>
              <w:marTop w:val="0"/>
              <w:marBottom w:val="0"/>
              <w:divBdr>
                <w:top w:val="none" w:sz="0" w:space="0" w:color="auto"/>
                <w:left w:val="none" w:sz="0" w:space="0" w:color="auto"/>
                <w:bottom w:val="none" w:sz="0" w:space="0" w:color="auto"/>
                <w:right w:val="none" w:sz="0" w:space="0" w:color="auto"/>
              </w:divBdr>
            </w:div>
          </w:divsChild>
        </w:div>
        <w:div w:id="392386870">
          <w:marLeft w:val="0"/>
          <w:marRight w:val="0"/>
          <w:marTop w:val="0"/>
          <w:marBottom w:val="0"/>
          <w:divBdr>
            <w:top w:val="none" w:sz="0" w:space="0" w:color="auto"/>
            <w:left w:val="none" w:sz="0" w:space="0" w:color="auto"/>
            <w:bottom w:val="none" w:sz="0" w:space="0" w:color="auto"/>
            <w:right w:val="none" w:sz="0" w:space="0" w:color="auto"/>
          </w:divBdr>
          <w:divsChild>
            <w:div w:id="1195925955">
              <w:marLeft w:val="0"/>
              <w:marRight w:val="0"/>
              <w:marTop w:val="0"/>
              <w:marBottom w:val="0"/>
              <w:divBdr>
                <w:top w:val="none" w:sz="0" w:space="0" w:color="auto"/>
                <w:left w:val="none" w:sz="0" w:space="0" w:color="auto"/>
                <w:bottom w:val="none" w:sz="0" w:space="0" w:color="auto"/>
                <w:right w:val="none" w:sz="0" w:space="0" w:color="auto"/>
              </w:divBdr>
            </w:div>
          </w:divsChild>
        </w:div>
        <w:div w:id="330717146">
          <w:marLeft w:val="0"/>
          <w:marRight w:val="0"/>
          <w:marTop w:val="0"/>
          <w:marBottom w:val="0"/>
          <w:divBdr>
            <w:top w:val="none" w:sz="0" w:space="0" w:color="auto"/>
            <w:left w:val="none" w:sz="0" w:space="0" w:color="auto"/>
            <w:bottom w:val="none" w:sz="0" w:space="0" w:color="auto"/>
            <w:right w:val="none" w:sz="0" w:space="0" w:color="auto"/>
          </w:divBdr>
        </w:div>
        <w:div w:id="1656373682">
          <w:marLeft w:val="0"/>
          <w:marRight w:val="0"/>
          <w:marTop w:val="0"/>
          <w:marBottom w:val="0"/>
          <w:divBdr>
            <w:top w:val="none" w:sz="0" w:space="0" w:color="auto"/>
            <w:left w:val="none" w:sz="0" w:space="0" w:color="auto"/>
            <w:bottom w:val="none" w:sz="0" w:space="0" w:color="auto"/>
            <w:right w:val="none" w:sz="0" w:space="0" w:color="auto"/>
          </w:divBdr>
        </w:div>
        <w:div w:id="1405031897">
          <w:marLeft w:val="0"/>
          <w:marRight w:val="0"/>
          <w:marTop w:val="0"/>
          <w:marBottom w:val="0"/>
          <w:divBdr>
            <w:top w:val="none" w:sz="0" w:space="0" w:color="auto"/>
            <w:left w:val="none" w:sz="0" w:space="0" w:color="auto"/>
            <w:bottom w:val="none" w:sz="0" w:space="0" w:color="auto"/>
            <w:right w:val="none" w:sz="0" w:space="0" w:color="auto"/>
          </w:divBdr>
        </w:div>
        <w:div w:id="994263528">
          <w:marLeft w:val="0"/>
          <w:marRight w:val="0"/>
          <w:marTop w:val="0"/>
          <w:marBottom w:val="0"/>
          <w:divBdr>
            <w:top w:val="none" w:sz="0" w:space="0" w:color="auto"/>
            <w:left w:val="none" w:sz="0" w:space="0" w:color="auto"/>
            <w:bottom w:val="none" w:sz="0" w:space="0" w:color="auto"/>
            <w:right w:val="none" w:sz="0" w:space="0" w:color="auto"/>
          </w:divBdr>
        </w:div>
        <w:div w:id="2019843852">
          <w:marLeft w:val="0"/>
          <w:marRight w:val="0"/>
          <w:marTop w:val="0"/>
          <w:marBottom w:val="0"/>
          <w:divBdr>
            <w:top w:val="none" w:sz="0" w:space="0" w:color="auto"/>
            <w:left w:val="none" w:sz="0" w:space="0" w:color="auto"/>
            <w:bottom w:val="none" w:sz="0" w:space="0" w:color="auto"/>
            <w:right w:val="none" w:sz="0" w:space="0" w:color="auto"/>
          </w:divBdr>
        </w:div>
        <w:div w:id="2024934352">
          <w:marLeft w:val="0"/>
          <w:marRight w:val="0"/>
          <w:marTop w:val="0"/>
          <w:marBottom w:val="0"/>
          <w:divBdr>
            <w:top w:val="none" w:sz="0" w:space="0" w:color="auto"/>
            <w:left w:val="none" w:sz="0" w:space="0" w:color="auto"/>
            <w:bottom w:val="none" w:sz="0" w:space="0" w:color="auto"/>
            <w:right w:val="none" w:sz="0" w:space="0" w:color="auto"/>
          </w:divBdr>
        </w:div>
        <w:div w:id="951669968">
          <w:marLeft w:val="0"/>
          <w:marRight w:val="0"/>
          <w:marTop w:val="0"/>
          <w:marBottom w:val="0"/>
          <w:divBdr>
            <w:top w:val="none" w:sz="0" w:space="0" w:color="auto"/>
            <w:left w:val="none" w:sz="0" w:space="0" w:color="auto"/>
            <w:bottom w:val="none" w:sz="0" w:space="0" w:color="auto"/>
            <w:right w:val="none" w:sz="0" w:space="0" w:color="auto"/>
          </w:divBdr>
        </w:div>
        <w:div w:id="1825050029">
          <w:marLeft w:val="0"/>
          <w:marRight w:val="0"/>
          <w:marTop w:val="100"/>
          <w:marBottom w:val="0"/>
          <w:divBdr>
            <w:top w:val="none" w:sz="0" w:space="0" w:color="auto"/>
            <w:left w:val="none" w:sz="0" w:space="0" w:color="auto"/>
            <w:bottom w:val="none" w:sz="0" w:space="0" w:color="auto"/>
            <w:right w:val="none" w:sz="0" w:space="0" w:color="auto"/>
          </w:divBdr>
        </w:div>
        <w:div w:id="1096250032">
          <w:marLeft w:val="0"/>
          <w:marRight w:val="0"/>
          <w:marTop w:val="0"/>
          <w:marBottom w:val="0"/>
          <w:divBdr>
            <w:top w:val="none" w:sz="0" w:space="0" w:color="auto"/>
            <w:left w:val="none" w:sz="0" w:space="0" w:color="auto"/>
            <w:bottom w:val="none" w:sz="0" w:space="0" w:color="auto"/>
            <w:right w:val="none" w:sz="0" w:space="0" w:color="auto"/>
          </w:divBdr>
        </w:div>
        <w:div w:id="1932002146">
          <w:marLeft w:val="0"/>
          <w:marRight w:val="0"/>
          <w:marTop w:val="0"/>
          <w:marBottom w:val="0"/>
          <w:divBdr>
            <w:top w:val="none" w:sz="0" w:space="0" w:color="auto"/>
            <w:left w:val="none" w:sz="0" w:space="0" w:color="auto"/>
            <w:bottom w:val="none" w:sz="0" w:space="0" w:color="auto"/>
            <w:right w:val="none" w:sz="0" w:space="0" w:color="auto"/>
          </w:divBdr>
        </w:div>
        <w:div w:id="1388846237">
          <w:marLeft w:val="0"/>
          <w:marRight w:val="0"/>
          <w:marTop w:val="0"/>
          <w:marBottom w:val="0"/>
          <w:divBdr>
            <w:top w:val="none" w:sz="0" w:space="0" w:color="auto"/>
            <w:left w:val="none" w:sz="0" w:space="0" w:color="auto"/>
            <w:bottom w:val="none" w:sz="0" w:space="0" w:color="auto"/>
            <w:right w:val="none" w:sz="0" w:space="0" w:color="auto"/>
          </w:divBdr>
        </w:div>
        <w:div w:id="921909850">
          <w:marLeft w:val="0"/>
          <w:marRight w:val="0"/>
          <w:marTop w:val="0"/>
          <w:marBottom w:val="0"/>
          <w:divBdr>
            <w:top w:val="none" w:sz="0" w:space="0" w:color="auto"/>
            <w:left w:val="none" w:sz="0" w:space="0" w:color="auto"/>
            <w:bottom w:val="none" w:sz="0" w:space="0" w:color="auto"/>
            <w:right w:val="none" w:sz="0" w:space="0" w:color="auto"/>
          </w:divBdr>
        </w:div>
        <w:div w:id="795173547">
          <w:marLeft w:val="0"/>
          <w:marRight w:val="0"/>
          <w:marTop w:val="0"/>
          <w:marBottom w:val="0"/>
          <w:divBdr>
            <w:top w:val="none" w:sz="0" w:space="0" w:color="auto"/>
            <w:left w:val="none" w:sz="0" w:space="0" w:color="auto"/>
            <w:bottom w:val="none" w:sz="0" w:space="0" w:color="auto"/>
            <w:right w:val="none" w:sz="0" w:space="0" w:color="auto"/>
          </w:divBdr>
        </w:div>
        <w:div w:id="1600796566">
          <w:marLeft w:val="0"/>
          <w:marRight w:val="0"/>
          <w:marTop w:val="0"/>
          <w:marBottom w:val="0"/>
          <w:divBdr>
            <w:top w:val="none" w:sz="0" w:space="0" w:color="auto"/>
            <w:left w:val="none" w:sz="0" w:space="0" w:color="auto"/>
            <w:bottom w:val="none" w:sz="0" w:space="0" w:color="auto"/>
            <w:right w:val="none" w:sz="0" w:space="0" w:color="auto"/>
          </w:divBdr>
        </w:div>
        <w:div w:id="5601624">
          <w:marLeft w:val="0"/>
          <w:marRight w:val="0"/>
          <w:marTop w:val="0"/>
          <w:marBottom w:val="0"/>
          <w:divBdr>
            <w:top w:val="none" w:sz="0" w:space="0" w:color="auto"/>
            <w:left w:val="none" w:sz="0" w:space="0" w:color="auto"/>
            <w:bottom w:val="none" w:sz="0" w:space="0" w:color="auto"/>
            <w:right w:val="none" w:sz="0" w:space="0" w:color="auto"/>
          </w:divBdr>
        </w:div>
        <w:div w:id="1550266831">
          <w:marLeft w:val="0"/>
          <w:marRight w:val="0"/>
          <w:marTop w:val="0"/>
          <w:marBottom w:val="0"/>
          <w:divBdr>
            <w:top w:val="none" w:sz="0" w:space="0" w:color="auto"/>
            <w:left w:val="none" w:sz="0" w:space="0" w:color="auto"/>
            <w:bottom w:val="none" w:sz="0" w:space="0" w:color="auto"/>
            <w:right w:val="none" w:sz="0" w:space="0" w:color="auto"/>
          </w:divBdr>
        </w:div>
        <w:div w:id="1458137840">
          <w:marLeft w:val="0"/>
          <w:marRight w:val="0"/>
          <w:marTop w:val="0"/>
          <w:marBottom w:val="0"/>
          <w:divBdr>
            <w:top w:val="none" w:sz="0" w:space="0" w:color="auto"/>
            <w:left w:val="none" w:sz="0" w:space="0" w:color="auto"/>
            <w:bottom w:val="none" w:sz="0" w:space="0" w:color="auto"/>
            <w:right w:val="none" w:sz="0" w:space="0" w:color="auto"/>
          </w:divBdr>
        </w:div>
        <w:div w:id="622351598">
          <w:marLeft w:val="0"/>
          <w:marRight w:val="0"/>
          <w:marTop w:val="0"/>
          <w:marBottom w:val="0"/>
          <w:divBdr>
            <w:top w:val="none" w:sz="0" w:space="0" w:color="auto"/>
            <w:left w:val="none" w:sz="0" w:space="0" w:color="auto"/>
            <w:bottom w:val="none" w:sz="0" w:space="0" w:color="auto"/>
            <w:right w:val="none" w:sz="0" w:space="0" w:color="auto"/>
          </w:divBdr>
        </w:div>
        <w:div w:id="1330672538">
          <w:marLeft w:val="0"/>
          <w:marRight w:val="0"/>
          <w:marTop w:val="0"/>
          <w:marBottom w:val="0"/>
          <w:divBdr>
            <w:top w:val="none" w:sz="0" w:space="0" w:color="auto"/>
            <w:left w:val="none" w:sz="0" w:space="0" w:color="auto"/>
            <w:bottom w:val="none" w:sz="0" w:space="0" w:color="auto"/>
            <w:right w:val="none" w:sz="0" w:space="0" w:color="auto"/>
          </w:divBdr>
        </w:div>
        <w:div w:id="355467613">
          <w:marLeft w:val="0"/>
          <w:marRight w:val="0"/>
          <w:marTop w:val="0"/>
          <w:marBottom w:val="0"/>
          <w:divBdr>
            <w:top w:val="none" w:sz="0" w:space="0" w:color="auto"/>
            <w:left w:val="none" w:sz="0" w:space="0" w:color="auto"/>
            <w:bottom w:val="none" w:sz="0" w:space="0" w:color="auto"/>
            <w:right w:val="none" w:sz="0" w:space="0" w:color="auto"/>
          </w:divBdr>
        </w:div>
        <w:div w:id="1433823064">
          <w:marLeft w:val="0"/>
          <w:marRight w:val="0"/>
          <w:marTop w:val="0"/>
          <w:marBottom w:val="0"/>
          <w:divBdr>
            <w:top w:val="none" w:sz="0" w:space="0" w:color="auto"/>
            <w:left w:val="none" w:sz="0" w:space="0" w:color="auto"/>
            <w:bottom w:val="none" w:sz="0" w:space="0" w:color="auto"/>
            <w:right w:val="none" w:sz="0" w:space="0" w:color="auto"/>
          </w:divBdr>
        </w:div>
        <w:div w:id="1293170613">
          <w:marLeft w:val="0"/>
          <w:marRight w:val="0"/>
          <w:marTop w:val="0"/>
          <w:marBottom w:val="0"/>
          <w:divBdr>
            <w:top w:val="none" w:sz="0" w:space="0" w:color="auto"/>
            <w:left w:val="none" w:sz="0" w:space="0" w:color="auto"/>
            <w:bottom w:val="none" w:sz="0" w:space="0" w:color="auto"/>
            <w:right w:val="none" w:sz="0" w:space="0" w:color="auto"/>
          </w:divBdr>
        </w:div>
        <w:div w:id="693727311">
          <w:marLeft w:val="0"/>
          <w:marRight w:val="0"/>
          <w:marTop w:val="0"/>
          <w:marBottom w:val="0"/>
          <w:divBdr>
            <w:top w:val="none" w:sz="0" w:space="0" w:color="auto"/>
            <w:left w:val="none" w:sz="0" w:space="0" w:color="auto"/>
            <w:bottom w:val="none" w:sz="0" w:space="0" w:color="auto"/>
            <w:right w:val="none" w:sz="0" w:space="0" w:color="auto"/>
          </w:divBdr>
        </w:div>
        <w:div w:id="981615325">
          <w:marLeft w:val="0"/>
          <w:marRight w:val="0"/>
          <w:marTop w:val="0"/>
          <w:marBottom w:val="0"/>
          <w:divBdr>
            <w:top w:val="none" w:sz="0" w:space="0" w:color="auto"/>
            <w:left w:val="none" w:sz="0" w:space="0" w:color="auto"/>
            <w:bottom w:val="none" w:sz="0" w:space="0" w:color="auto"/>
            <w:right w:val="none" w:sz="0" w:space="0" w:color="auto"/>
          </w:divBdr>
        </w:div>
        <w:div w:id="775565405">
          <w:marLeft w:val="0"/>
          <w:marRight w:val="0"/>
          <w:marTop w:val="0"/>
          <w:marBottom w:val="0"/>
          <w:divBdr>
            <w:top w:val="none" w:sz="0" w:space="0" w:color="auto"/>
            <w:left w:val="none" w:sz="0" w:space="0" w:color="auto"/>
            <w:bottom w:val="none" w:sz="0" w:space="0" w:color="auto"/>
            <w:right w:val="none" w:sz="0" w:space="0" w:color="auto"/>
          </w:divBdr>
          <w:divsChild>
            <w:div w:id="738138545">
              <w:marLeft w:val="0"/>
              <w:marRight w:val="0"/>
              <w:marTop w:val="0"/>
              <w:marBottom w:val="0"/>
              <w:divBdr>
                <w:top w:val="none" w:sz="0" w:space="0" w:color="auto"/>
                <w:left w:val="none" w:sz="0" w:space="0" w:color="auto"/>
                <w:bottom w:val="none" w:sz="0" w:space="0" w:color="auto"/>
                <w:right w:val="none" w:sz="0" w:space="0" w:color="auto"/>
              </w:divBdr>
            </w:div>
          </w:divsChild>
        </w:div>
        <w:div w:id="1540388751">
          <w:marLeft w:val="0"/>
          <w:marRight w:val="0"/>
          <w:marTop w:val="0"/>
          <w:marBottom w:val="0"/>
          <w:divBdr>
            <w:top w:val="none" w:sz="0" w:space="0" w:color="auto"/>
            <w:left w:val="none" w:sz="0" w:space="0" w:color="auto"/>
            <w:bottom w:val="none" w:sz="0" w:space="0" w:color="auto"/>
            <w:right w:val="none" w:sz="0" w:space="0" w:color="auto"/>
          </w:divBdr>
          <w:divsChild>
            <w:div w:id="59835695">
              <w:marLeft w:val="0"/>
              <w:marRight w:val="0"/>
              <w:marTop w:val="0"/>
              <w:marBottom w:val="0"/>
              <w:divBdr>
                <w:top w:val="none" w:sz="0" w:space="0" w:color="auto"/>
                <w:left w:val="none" w:sz="0" w:space="0" w:color="auto"/>
                <w:bottom w:val="none" w:sz="0" w:space="0" w:color="auto"/>
                <w:right w:val="none" w:sz="0" w:space="0" w:color="auto"/>
              </w:divBdr>
            </w:div>
          </w:divsChild>
        </w:div>
        <w:div w:id="1378820855">
          <w:marLeft w:val="0"/>
          <w:marRight w:val="0"/>
          <w:marTop w:val="0"/>
          <w:marBottom w:val="0"/>
          <w:divBdr>
            <w:top w:val="none" w:sz="0" w:space="0" w:color="auto"/>
            <w:left w:val="none" w:sz="0" w:space="0" w:color="auto"/>
            <w:bottom w:val="none" w:sz="0" w:space="0" w:color="auto"/>
            <w:right w:val="none" w:sz="0" w:space="0" w:color="auto"/>
          </w:divBdr>
        </w:div>
        <w:div w:id="2098092591">
          <w:marLeft w:val="0"/>
          <w:marRight w:val="0"/>
          <w:marTop w:val="0"/>
          <w:marBottom w:val="0"/>
          <w:divBdr>
            <w:top w:val="none" w:sz="0" w:space="0" w:color="auto"/>
            <w:left w:val="none" w:sz="0" w:space="0" w:color="auto"/>
            <w:bottom w:val="none" w:sz="0" w:space="0" w:color="auto"/>
            <w:right w:val="none" w:sz="0" w:space="0" w:color="auto"/>
          </w:divBdr>
        </w:div>
        <w:div w:id="1640914954">
          <w:marLeft w:val="0"/>
          <w:marRight w:val="0"/>
          <w:marTop w:val="0"/>
          <w:marBottom w:val="0"/>
          <w:divBdr>
            <w:top w:val="none" w:sz="0" w:space="0" w:color="auto"/>
            <w:left w:val="none" w:sz="0" w:space="0" w:color="auto"/>
            <w:bottom w:val="none" w:sz="0" w:space="0" w:color="auto"/>
            <w:right w:val="none" w:sz="0" w:space="0" w:color="auto"/>
          </w:divBdr>
        </w:div>
        <w:div w:id="2055033865">
          <w:marLeft w:val="0"/>
          <w:marRight w:val="0"/>
          <w:marTop w:val="0"/>
          <w:marBottom w:val="0"/>
          <w:divBdr>
            <w:top w:val="none" w:sz="0" w:space="0" w:color="auto"/>
            <w:left w:val="none" w:sz="0" w:space="0" w:color="auto"/>
            <w:bottom w:val="none" w:sz="0" w:space="0" w:color="auto"/>
            <w:right w:val="none" w:sz="0" w:space="0" w:color="auto"/>
          </w:divBdr>
        </w:div>
        <w:div w:id="1987784306">
          <w:marLeft w:val="0"/>
          <w:marRight w:val="0"/>
          <w:marTop w:val="0"/>
          <w:marBottom w:val="0"/>
          <w:divBdr>
            <w:top w:val="none" w:sz="0" w:space="0" w:color="auto"/>
            <w:left w:val="none" w:sz="0" w:space="0" w:color="auto"/>
            <w:bottom w:val="none" w:sz="0" w:space="0" w:color="auto"/>
            <w:right w:val="none" w:sz="0" w:space="0" w:color="auto"/>
          </w:divBdr>
        </w:div>
        <w:div w:id="1638797595">
          <w:marLeft w:val="0"/>
          <w:marRight w:val="0"/>
          <w:marTop w:val="0"/>
          <w:marBottom w:val="0"/>
          <w:divBdr>
            <w:top w:val="none" w:sz="0" w:space="0" w:color="auto"/>
            <w:left w:val="none" w:sz="0" w:space="0" w:color="auto"/>
            <w:bottom w:val="none" w:sz="0" w:space="0" w:color="auto"/>
            <w:right w:val="none" w:sz="0" w:space="0" w:color="auto"/>
          </w:divBdr>
        </w:div>
        <w:div w:id="927156707">
          <w:marLeft w:val="0"/>
          <w:marRight w:val="0"/>
          <w:marTop w:val="0"/>
          <w:marBottom w:val="0"/>
          <w:divBdr>
            <w:top w:val="none" w:sz="0" w:space="0" w:color="auto"/>
            <w:left w:val="none" w:sz="0" w:space="0" w:color="auto"/>
            <w:bottom w:val="none" w:sz="0" w:space="0" w:color="auto"/>
            <w:right w:val="none" w:sz="0" w:space="0" w:color="auto"/>
          </w:divBdr>
        </w:div>
        <w:div w:id="939293370">
          <w:marLeft w:val="0"/>
          <w:marRight w:val="0"/>
          <w:marTop w:val="0"/>
          <w:marBottom w:val="0"/>
          <w:divBdr>
            <w:top w:val="none" w:sz="0" w:space="0" w:color="auto"/>
            <w:left w:val="none" w:sz="0" w:space="0" w:color="auto"/>
            <w:bottom w:val="none" w:sz="0" w:space="0" w:color="auto"/>
            <w:right w:val="none" w:sz="0" w:space="0" w:color="auto"/>
          </w:divBdr>
        </w:div>
        <w:div w:id="1453863180">
          <w:marLeft w:val="0"/>
          <w:marRight w:val="0"/>
          <w:marTop w:val="0"/>
          <w:marBottom w:val="0"/>
          <w:divBdr>
            <w:top w:val="none" w:sz="0" w:space="0" w:color="auto"/>
            <w:left w:val="none" w:sz="0" w:space="0" w:color="auto"/>
            <w:bottom w:val="none" w:sz="0" w:space="0" w:color="auto"/>
            <w:right w:val="none" w:sz="0" w:space="0" w:color="auto"/>
          </w:divBdr>
        </w:div>
        <w:div w:id="781605627">
          <w:marLeft w:val="0"/>
          <w:marRight w:val="0"/>
          <w:marTop w:val="0"/>
          <w:marBottom w:val="0"/>
          <w:divBdr>
            <w:top w:val="none" w:sz="0" w:space="0" w:color="auto"/>
            <w:left w:val="none" w:sz="0" w:space="0" w:color="auto"/>
            <w:bottom w:val="none" w:sz="0" w:space="0" w:color="auto"/>
            <w:right w:val="none" w:sz="0" w:space="0" w:color="auto"/>
          </w:divBdr>
        </w:div>
        <w:div w:id="1622882036">
          <w:marLeft w:val="0"/>
          <w:marRight w:val="0"/>
          <w:marTop w:val="0"/>
          <w:marBottom w:val="0"/>
          <w:divBdr>
            <w:top w:val="none" w:sz="0" w:space="0" w:color="auto"/>
            <w:left w:val="none" w:sz="0" w:space="0" w:color="auto"/>
            <w:bottom w:val="none" w:sz="0" w:space="0" w:color="auto"/>
            <w:right w:val="none" w:sz="0" w:space="0" w:color="auto"/>
          </w:divBdr>
        </w:div>
        <w:div w:id="1015155879">
          <w:marLeft w:val="0"/>
          <w:marRight w:val="0"/>
          <w:marTop w:val="0"/>
          <w:marBottom w:val="0"/>
          <w:divBdr>
            <w:top w:val="none" w:sz="0" w:space="0" w:color="auto"/>
            <w:left w:val="none" w:sz="0" w:space="0" w:color="auto"/>
            <w:bottom w:val="none" w:sz="0" w:space="0" w:color="auto"/>
            <w:right w:val="none" w:sz="0" w:space="0" w:color="auto"/>
          </w:divBdr>
        </w:div>
        <w:div w:id="1990475725">
          <w:marLeft w:val="0"/>
          <w:marRight w:val="0"/>
          <w:marTop w:val="0"/>
          <w:marBottom w:val="0"/>
          <w:divBdr>
            <w:top w:val="none" w:sz="0" w:space="0" w:color="auto"/>
            <w:left w:val="none" w:sz="0" w:space="0" w:color="auto"/>
            <w:bottom w:val="none" w:sz="0" w:space="0" w:color="auto"/>
            <w:right w:val="none" w:sz="0" w:space="0" w:color="auto"/>
          </w:divBdr>
        </w:div>
        <w:div w:id="1197309634">
          <w:marLeft w:val="0"/>
          <w:marRight w:val="0"/>
          <w:marTop w:val="0"/>
          <w:marBottom w:val="0"/>
          <w:divBdr>
            <w:top w:val="none" w:sz="0" w:space="0" w:color="auto"/>
            <w:left w:val="none" w:sz="0" w:space="0" w:color="auto"/>
            <w:bottom w:val="none" w:sz="0" w:space="0" w:color="auto"/>
            <w:right w:val="none" w:sz="0" w:space="0" w:color="auto"/>
          </w:divBdr>
        </w:div>
        <w:div w:id="2102872048">
          <w:marLeft w:val="0"/>
          <w:marRight w:val="0"/>
          <w:marTop w:val="0"/>
          <w:marBottom w:val="0"/>
          <w:divBdr>
            <w:top w:val="none" w:sz="0" w:space="0" w:color="auto"/>
            <w:left w:val="none" w:sz="0" w:space="0" w:color="auto"/>
            <w:bottom w:val="none" w:sz="0" w:space="0" w:color="auto"/>
            <w:right w:val="none" w:sz="0" w:space="0" w:color="auto"/>
          </w:divBdr>
        </w:div>
        <w:div w:id="1797795575">
          <w:marLeft w:val="0"/>
          <w:marRight w:val="0"/>
          <w:marTop w:val="0"/>
          <w:marBottom w:val="0"/>
          <w:divBdr>
            <w:top w:val="none" w:sz="0" w:space="0" w:color="auto"/>
            <w:left w:val="none" w:sz="0" w:space="0" w:color="auto"/>
            <w:bottom w:val="none" w:sz="0" w:space="0" w:color="auto"/>
            <w:right w:val="none" w:sz="0" w:space="0" w:color="auto"/>
          </w:divBdr>
          <w:divsChild>
            <w:div w:id="1751350420">
              <w:marLeft w:val="0"/>
              <w:marRight w:val="0"/>
              <w:marTop w:val="0"/>
              <w:marBottom w:val="0"/>
              <w:divBdr>
                <w:top w:val="none" w:sz="0" w:space="0" w:color="auto"/>
                <w:left w:val="none" w:sz="0" w:space="0" w:color="auto"/>
                <w:bottom w:val="none" w:sz="0" w:space="0" w:color="auto"/>
                <w:right w:val="none" w:sz="0" w:space="0" w:color="auto"/>
              </w:divBdr>
            </w:div>
          </w:divsChild>
        </w:div>
        <w:div w:id="1819758196">
          <w:marLeft w:val="0"/>
          <w:marRight w:val="0"/>
          <w:marTop w:val="0"/>
          <w:marBottom w:val="0"/>
          <w:divBdr>
            <w:top w:val="none" w:sz="0" w:space="0" w:color="auto"/>
            <w:left w:val="none" w:sz="0" w:space="0" w:color="auto"/>
            <w:bottom w:val="none" w:sz="0" w:space="0" w:color="auto"/>
            <w:right w:val="none" w:sz="0" w:space="0" w:color="auto"/>
          </w:divBdr>
          <w:divsChild>
            <w:div w:id="1389652258">
              <w:marLeft w:val="0"/>
              <w:marRight w:val="0"/>
              <w:marTop w:val="0"/>
              <w:marBottom w:val="0"/>
              <w:divBdr>
                <w:top w:val="none" w:sz="0" w:space="0" w:color="auto"/>
                <w:left w:val="none" w:sz="0" w:space="0" w:color="auto"/>
                <w:bottom w:val="none" w:sz="0" w:space="0" w:color="auto"/>
                <w:right w:val="none" w:sz="0" w:space="0" w:color="auto"/>
              </w:divBdr>
            </w:div>
          </w:divsChild>
        </w:div>
        <w:div w:id="1307855305">
          <w:marLeft w:val="0"/>
          <w:marRight w:val="0"/>
          <w:marTop w:val="0"/>
          <w:marBottom w:val="0"/>
          <w:divBdr>
            <w:top w:val="none" w:sz="0" w:space="0" w:color="auto"/>
            <w:left w:val="none" w:sz="0" w:space="0" w:color="auto"/>
            <w:bottom w:val="none" w:sz="0" w:space="0" w:color="auto"/>
            <w:right w:val="none" w:sz="0" w:space="0" w:color="auto"/>
          </w:divBdr>
        </w:div>
        <w:div w:id="1382247819">
          <w:marLeft w:val="0"/>
          <w:marRight w:val="0"/>
          <w:marTop w:val="0"/>
          <w:marBottom w:val="0"/>
          <w:divBdr>
            <w:top w:val="none" w:sz="0" w:space="0" w:color="auto"/>
            <w:left w:val="none" w:sz="0" w:space="0" w:color="auto"/>
            <w:bottom w:val="none" w:sz="0" w:space="0" w:color="auto"/>
            <w:right w:val="none" w:sz="0" w:space="0" w:color="auto"/>
          </w:divBdr>
        </w:div>
        <w:div w:id="170947789">
          <w:marLeft w:val="0"/>
          <w:marRight w:val="0"/>
          <w:marTop w:val="0"/>
          <w:marBottom w:val="0"/>
          <w:divBdr>
            <w:top w:val="none" w:sz="0" w:space="0" w:color="auto"/>
            <w:left w:val="none" w:sz="0" w:space="0" w:color="auto"/>
            <w:bottom w:val="none" w:sz="0" w:space="0" w:color="auto"/>
            <w:right w:val="none" w:sz="0" w:space="0" w:color="auto"/>
          </w:divBdr>
        </w:div>
        <w:div w:id="1825929163">
          <w:marLeft w:val="0"/>
          <w:marRight w:val="0"/>
          <w:marTop w:val="100"/>
          <w:marBottom w:val="0"/>
          <w:divBdr>
            <w:top w:val="none" w:sz="0" w:space="0" w:color="auto"/>
            <w:left w:val="none" w:sz="0" w:space="0" w:color="auto"/>
            <w:bottom w:val="none" w:sz="0" w:space="0" w:color="auto"/>
            <w:right w:val="none" w:sz="0" w:space="0" w:color="auto"/>
          </w:divBdr>
        </w:div>
        <w:div w:id="1236479731">
          <w:marLeft w:val="0"/>
          <w:marRight w:val="0"/>
          <w:marTop w:val="0"/>
          <w:marBottom w:val="0"/>
          <w:divBdr>
            <w:top w:val="none" w:sz="0" w:space="0" w:color="auto"/>
            <w:left w:val="none" w:sz="0" w:space="0" w:color="auto"/>
            <w:bottom w:val="none" w:sz="0" w:space="0" w:color="auto"/>
            <w:right w:val="none" w:sz="0" w:space="0" w:color="auto"/>
          </w:divBdr>
        </w:div>
        <w:div w:id="1143934777">
          <w:marLeft w:val="0"/>
          <w:marRight w:val="0"/>
          <w:marTop w:val="0"/>
          <w:marBottom w:val="0"/>
          <w:divBdr>
            <w:top w:val="none" w:sz="0" w:space="0" w:color="auto"/>
            <w:left w:val="none" w:sz="0" w:space="0" w:color="auto"/>
            <w:bottom w:val="none" w:sz="0" w:space="0" w:color="auto"/>
            <w:right w:val="none" w:sz="0" w:space="0" w:color="auto"/>
          </w:divBdr>
        </w:div>
        <w:div w:id="104927209">
          <w:marLeft w:val="0"/>
          <w:marRight w:val="0"/>
          <w:marTop w:val="0"/>
          <w:marBottom w:val="0"/>
          <w:divBdr>
            <w:top w:val="none" w:sz="0" w:space="0" w:color="auto"/>
            <w:left w:val="none" w:sz="0" w:space="0" w:color="auto"/>
            <w:bottom w:val="none" w:sz="0" w:space="0" w:color="auto"/>
            <w:right w:val="none" w:sz="0" w:space="0" w:color="auto"/>
          </w:divBdr>
        </w:div>
        <w:div w:id="2096776146">
          <w:marLeft w:val="0"/>
          <w:marRight w:val="0"/>
          <w:marTop w:val="0"/>
          <w:marBottom w:val="0"/>
          <w:divBdr>
            <w:top w:val="none" w:sz="0" w:space="0" w:color="auto"/>
            <w:left w:val="none" w:sz="0" w:space="0" w:color="auto"/>
            <w:bottom w:val="none" w:sz="0" w:space="0" w:color="auto"/>
            <w:right w:val="none" w:sz="0" w:space="0" w:color="auto"/>
          </w:divBdr>
        </w:div>
        <w:div w:id="1680815956">
          <w:marLeft w:val="0"/>
          <w:marRight w:val="0"/>
          <w:marTop w:val="0"/>
          <w:marBottom w:val="0"/>
          <w:divBdr>
            <w:top w:val="none" w:sz="0" w:space="0" w:color="auto"/>
            <w:left w:val="none" w:sz="0" w:space="0" w:color="auto"/>
            <w:bottom w:val="none" w:sz="0" w:space="0" w:color="auto"/>
            <w:right w:val="none" w:sz="0" w:space="0" w:color="auto"/>
          </w:divBdr>
        </w:div>
        <w:div w:id="926501755">
          <w:marLeft w:val="0"/>
          <w:marRight w:val="0"/>
          <w:marTop w:val="0"/>
          <w:marBottom w:val="0"/>
          <w:divBdr>
            <w:top w:val="none" w:sz="0" w:space="0" w:color="auto"/>
            <w:left w:val="none" w:sz="0" w:space="0" w:color="auto"/>
            <w:bottom w:val="none" w:sz="0" w:space="0" w:color="auto"/>
            <w:right w:val="none" w:sz="0" w:space="0" w:color="auto"/>
          </w:divBdr>
        </w:div>
        <w:div w:id="1333214992">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946041589">
          <w:marLeft w:val="0"/>
          <w:marRight w:val="0"/>
          <w:marTop w:val="0"/>
          <w:marBottom w:val="0"/>
          <w:divBdr>
            <w:top w:val="none" w:sz="0" w:space="0" w:color="auto"/>
            <w:left w:val="none" w:sz="0" w:space="0" w:color="auto"/>
            <w:bottom w:val="none" w:sz="0" w:space="0" w:color="auto"/>
            <w:right w:val="none" w:sz="0" w:space="0" w:color="auto"/>
          </w:divBdr>
        </w:div>
        <w:div w:id="1125194845">
          <w:marLeft w:val="0"/>
          <w:marRight w:val="0"/>
          <w:marTop w:val="0"/>
          <w:marBottom w:val="0"/>
          <w:divBdr>
            <w:top w:val="none" w:sz="0" w:space="0" w:color="auto"/>
            <w:left w:val="none" w:sz="0" w:space="0" w:color="auto"/>
            <w:bottom w:val="none" w:sz="0" w:space="0" w:color="auto"/>
            <w:right w:val="none" w:sz="0" w:space="0" w:color="auto"/>
          </w:divBdr>
        </w:div>
        <w:div w:id="1062142446">
          <w:marLeft w:val="0"/>
          <w:marRight w:val="0"/>
          <w:marTop w:val="0"/>
          <w:marBottom w:val="0"/>
          <w:divBdr>
            <w:top w:val="none" w:sz="0" w:space="0" w:color="auto"/>
            <w:left w:val="none" w:sz="0" w:space="0" w:color="auto"/>
            <w:bottom w:val="none" w:sz="0" w:space="0" w:color="auto"/>
            <w:right w:val="none" w:sz="0" w:space="0" w:color="auto"/>
          </w:divBdr>
        </w:div>
        <w:div w:id="271011779">
          <w:marLeft w:val="0"/>
          <w:marRight w:val="0"/>
          <w:marTop w:val="0"/>
          <w:marBottom w:val="0"/>
          <w:divBdr>
            <w:top w:val="none" w:sz="0" w:space="0" w:color="auto"/>
            <w:left w:val="none" w:sz="0" w:space="0" w:color="auto"/>
            <w:bottom w:val="none" w:sz="0" w:space="0" w:color="auto"/>
            <w:right w:val="none" w:sz="0" w:space="0" w:color="auto"/>
          </w:divBdr>
        </w:div>
        <w:div w:id="502671242">
          <w:marLeft w:val="0"/>
          <w:marRight w:val="0"/>
          <w:marTop w:val="0"/>
          <w:marBottom w:val="0"/>
          <w:divBdr>
            <w:top w:val="none" w:sz="0" w:space="0" w:color="auto"/>
            <w:left w:val="none" w:sz="0" w:space="0" w:color="auto"/>
            <w:bottom w:val="none" w:sz="0" w:space="0" w:color="auto"/>
            <w:right w:val="none" w:sz="0" w:space="0" w:color="auto"/>
          </w:divBdr>
        </w:div>
        <w:div w:id="1897350678">
          <w:marLeft w:val="0"/>
          <w:marRight w:val="0"/>
          <w:marTop w:val="0"/>
          <w:marBottom w:val="0"/>
          <w:divBdr>
            <w:top w:val="none" w:sz="0" w:space="0" w:color="auto"/>
            <w:left w:val="none" w:sz="0" w:space="0" w:color="auto"/>
            <w:bottom w:val="none" w:sz="0" w:space="0" w:color="auto"/>
            <w:right w:val="none" w:sz="0" w:space="0" w:color="auto"/>
          </w:divBdr>
        </w:div>
        <w:div w:id="1514225997">
          <w:marLeft w:val="0"/>
          <w:marRight w:val="0"/>
          <w:marTop w:val="0"/>
          <w:marBottom w:val="0"/>
          <w:divBdr>
            <w:top w:val="none" w:sz="0" w:space="0" w:color="auto"/>
            <w:left w:val="none" w:sz="0" w:space="0" w:color="auto"/>
            <w:bottom w:val="none" w:sz="0" w:space="0" w:color="auto"/>
            <w:right w:val="none" w:sz="0" w:space="0" w:color="auto"/>
          </w:divBdr>
        </w:div>
        <w:div w:id="899755614">
          <w:marLeft w:val="0"/>
          <w:marRight w:val="0"/>
          <w:marTop w:val="0"/>
          <w:marBottom w:val="0"/>
          <w:divBdr>
            <w:top w:val="none" w:sz="0" w:space="0" w:color="auto"/>
            <w:left w:val="none" w:sz="0" w:space="0" w:color="auto"/>
            <w:bottom w:val="none" w:sz="0" w:space="0" w:color="auto"/>
            <w:right w:val="none" w:sz="0" w:space="0" w:color="auto"/>
          </w:divBdr>
        </w:div>
        <w:div w:id="1540976686">
          <w:marLeft w:val="0"/>
          <w:marRight w:val="0"/>
          <w:marTop w:val="0"/>
          <w:marBottom w:val="0"/>
          <w:divBdr>
            <w:top w:val="none" w:sz="0" w:space="0" w:color="auto"/>
            <w:left w:val="none" w:sz="0" w:space="0" w:color="auto"/>
            <w:bottom w:val="none" w:sz="0" w:space="0" w:color="auto"/>
            <w:right w:val="none" w:sz="0" w:space="0" w:color="auto"/>
          </w:divBdr>
        </w:div>
        <w:div w:id="748161562">
          <w:marLeft w:val="0"/>
          <w:marRight w:val="0"/>
          <w:marTop w:val="0"/>
          <w:marBottom w:val="0"/>
          <w:divBdr>
            <w:top w:val="none" w:sz="0" w:space="0" w:color="auto"/>
            <w:left w:val="none" w:sz="0" w:space="0" w:color="auto"/>
            <w:bottom w:val="none" w:sz="0" w:space="0" w:color="auto"/>
            <w:right w:val="none" w:sz="0" w:space="0" w:color="auto"/>
          </w:divBdr>
        </w:div>
        <w:div w:id="368530492">
          <w:marLeft w:val="0"/>
          <w:marRight w:val="0"/>
          <w:marTop w:val="0"/>
          <w:marBottom w:val="0"/>
          <w:divBdr>
            <w:top w:val="none" w:sz="0" w:space="0" w:color="auto"/>
            <w:left w:val="none" w:sz="0" w:space="0" w:color="auto"/>
            <w:bottom w:val="none" w:sz="0" w:space="0" w:color="auto"/>
            <w:right w:val="none" w:sz="0" w:space="0" w:color="auto"/>
          </w:divBdr>
        </w:div>
        <w:div w:id="522981572">
          <w:marLeft w:val="0"/>
          <w:marRight w:val="0"/>
          <w:marTop w:val="0"/>
          <w:marBottom w:val="0"/>
          <w:divBdr>
            <w:top w:val="none" w:sz="0" w:space="0" w:color="auto"/>
            <w:left w:val="none" w:sz="0" w:space="0" w:color="auto"/>
            <w:bottom w:val="none" w:sz="0" w:space="0" w:color="auto"/>
            <w:right w:val="none" w:sz="0" w:space="0" w:color="auto"/>
          </w:divBdr>
        </w:div>
        <w:div w:id="967778688">
          <w:marLeft w:val="0"/>
          <w:marRight w:val="0"/>
          <w:marTop w:val="0"/>
          <w:marBottom w:val="0"/>
          <w:divBdr>
            <w:top w:val="none" w:sz="0" w:space="0" w:color="auto"/>
            <w:left w:val="none" w:sz="0" w:space="0" w:color="auto"/>
            <w:bottom w:val="none" w:sz="0" w:space="0" w:color="auto"/>
            <w:right w:val="none" w:sz="0" w:space="0" w:color="auto"/>
          </w:divBdr>
        </w:div>
        <w:div w:id="1238828410">
          <w:marLeft w:val="0"/>
          <w:marRight w:val="0"/>
          <w:marTop w:val="0"/>
          <w:marBottom w:val="0"/>
          <w:divBdr>
            <w:top w:val="none" w:sz="0" w:space="0" w:color="auto"/>
            <w:left w:val="none" w:sz="0" w:space="0" w:color="auto"/>
            <w:bottom w:val="none" w:sz="0" w:space="0" w:color="auto"/>
            <w:right w:val="none" w:sz="0" w:space="0" w:color="auto"/>
          </w:divBdr>
        </w:div>
        <w:div w:id="755324307">
          <w:marLeft w:val="0"/>
          <w:marRight w:val="0"/>
          <w:marTop w:val="0"/>
          <w:marBottom w:val="0"/>
          <w:divBdr>
            <w:top w:val="none" w:sz="0" w:space="0" w:color="auto"/>
            <w:left w:val="none" w:sz="0" w:space="0" w:color="auto"/>
            <w:bottom w:val="none" w:sz="0" w:space="0" w:color="auto"/>
            <w:right w:val="none" w:sz="0" w:space="0" w:color="auto"/>
          </w:divBdr>
          <w:divsChild>
            <w:div w:id="821233982">
              <w:marLeft w:val="0"/>
              <w:marRight w:val="0"/>
              <w:marTop w:val="0"/>
              <w:marBottom w:val="0"/>
              <w:divBdr>
                <w:top w:val="none" w:sz="0" w:space="0" w:color="auto"/>
                <w:left w:val="none" w:sz="0" w:space="0" w:color="auto"/>
                <w:bottom w:val="none" w:sz="0" w:space="0" w:color="auto"/>
                <w:right w:val="none" w:sz="0" w:space="0" w:color="auto"/>
              </w:divBdr>
            </w:div>
          </w:divsChild>
        </w:div>
        <w:div w:id="1003245410">
          <w:marLeft w:val="0"/>
          <w:marRight w:val="0"/>
          <w:marTop w:val="0"/>
          <w:marBottom w:val="0"/>
          <w:divBdr>
            <w:top w:val="none" w:sz="0" w:space="0" w:color="auto"/>
            <w:left w:val="none" w:sz="0" w:space="0" w:color="auto"/>
            <w:bottom w:val="none" w:sz="0" w:space="0" w:color="auto"/>
            <w:right w:val="none" w:sz="0" w:space="0" w:color="auto"/>
          </w:divBdr>
          <w:divsChild>
            <w:div w:id="2043362403">
              <w:marLeft w:val="0"/>
              <w:marRight w:val="0"/>
              <w:marTop w:val="0"/>
              <w:marBottom w:val="0"/>
              <w:divBdr>
                <w:top w:val="none" w:sz="0" w:space="0" w:color="auto"/>
                <w:left w:val="none" w:sz="0" w:space="0" w:color="auto"/>
                <w:bottom w:val="none" w:sz="0" w:space="0" w:color="auto"/>
                <w:right w:val="none" w:sz="0" w:space="0" w:color="auto"/>
              </w:divBdr>
            </w:div>
          </w:divsChild>
        </w:div>
        <w:div w:id="165824063">
          <w:marLeft w:val="0"/>
          <w:marRight w:val="0"/>
          <w:marTop w:val="0"/>
          <w:marBottom w:val="0"/>
          <w:divBdr>
            <w:top w:val="none" w:sz="0" w:space="0" w:color="auto"/>
            <w:left w:val="none" w:sz="0" w:space="0" w:color="auto"/>
            <w:bottom w:val="none" w:sz="0" w:space="0" w:color="auto"/>
            <w:right w:val="none" w:sz="0" w:space="0" w:color="auto"/>
          </w:divBdr>
        </w:div>
        <w:div w:id="160434281">
          <w:marLeft w:val="0"/>
          <w:marRight w:val="0"/>
          <w:marTop w:val="0"/>
          <w:marBottom w:val="0"/>
          <w:divBdr>
            <w:top w:val="none" w:sz="0" w:space="0" w:color="auto"/>
            <w:left w:val="none" w:sz="0" w:space="0" w:color="auto"/>
            <w:bottom w:val="none" w:sz="0" w:space="0" w:color="auto"/>
            <w:right w:val="none" w:sz="0" w:space="0" w:color="auto"/>
          </w:divBdr>
        </w:div>
        <w:div w:id="886259735">
          <w:marLeft w:val="0"/>
          <w:marRight w:val="0"/>
          <w:marTop w:val="0"/>
          <w:marBottom w:val="0"/>
          <w:divBdr>
            <w:top w:val="none" w:sz="0" w:space="0" w:color="auto"/>
            <w:left w:val="none" w:sz="0" w:space="0" w:color="auto"/>
            <w:bottom w:val="none" w:sz="0" w:space="0" w:color="auto"/>
            <w:right w:val="none" w:sz="0" w:space="0" w:color="auto"/>
          </w:divBdr>
        </w:div>
        <w:div w:id="1513109275">
          <w:marLeft w:val="0"/>
          <w:marRight w:val="0"/>
          <w:marTop w:val="100"/>
          <w:marBottom w:val="0"/>
          <w:divBdr>
            <w:top w:val="none" w:sz="0" w:space="0" w:color="auto"/>
            <w:left w:val="none" w:sz="0" w:space="0" w:color="auto"/>
            <w:bottom w:val="none" w:sz="0" w:space="0" w:color="auto"/>
            <w:right w:val="none" w:sz="0" w:space="0" w:color="auto"/>
          </w:divBdr>
        </w:div>
        <w:div w:id="638150573">
          <w:marLeft w:val="0"/>
          <w:marRight w:val="0"/>
          <w:marTop w:val="0"/>
          <w:marBottom w:val="0"/>
          <w:divBdr>
            <w:top w:val="none" w:sz="0" w:space="0" w:color="auto"/>
            <w:left w:val="none" w:sz="0" w:space="0" w:color="auto"/>
            <w:bottom w:val="none" w:sz="0" w:space="0" w:color="auto"/>
            <w:right w:val="none" w:sz="0" w:space="0" w:color="auto"/>
          </w:divBdr>
        </w:div>
        <w:div w:id="1987588946">
          <w:marLeft w:val="0"/>
          <w:marRight w:val="0"/>
          <w:marTop w:val="0"/>
          <w:marBottom w:val="0"/>
          <w:divBdr>
            <w:top w:val="none" w:sz="0" w:space="0" w:color="auto"/>
            <w:left w:val="none" w:sz="0" w:space="0" w:color="auto"/>
            <w:bottom w:val="none" w:sz="0" w:space="0" w:color="auto"/>
            <w:right w:val="none" w:sz="0" w:space="0" w:color="auto"/>
          </w:divBdr>
        </w:div>
        <w:div w:id="1373073643">
          <w:marLeft w:val="0"/>
          <w:marRight w:val="0"/>
          <w:marTop w:val="0"/>
          <w:marBottom w:val="0"/>
          <w:divBdr>
            <w:top w:val="none" w:sz="0" w:space="0" w:color="auto"/>
            <w:left w:val="none" w:sz="0" w:space="0" w:color="auto"/>
            <w:bottom w:val="none" w:sz="0" w:space="0" w:color="auto"/>
            <w:right w:val="none" w:sz="0" w:space="0" w:color="auto"/>
          </w:divBdr>
          <w:divsChild>
            <w:div w:id="1959333294">
              <w:marLeft w:val="0"/>
              <w:marRight w:val="0"/>
              <w:marTop w:val="0"/>
              <w:marBottom w:val="0"/>
              <w:divBdr>
                <w:top w:val="none" w:sz="0" w:space="0" w:color="auto"/>
                <w:left w:val="none" w:sz="0" w:space="0" w:color="auto"/>
                <w:bottom w:val="none" w:sz="0" w:space="0" w:color="auto"/>
                <w:right w:val="none" w:sz="0" w:space="0" w:color="auto"/>
              </w:divBdr>
            </w:div>
          </w:divsChild>
        </w:div>
        <w:div w:id="389815029">
          <w:marLeft w:val="0"/>
          <w:marRight w:val="0"/>
          <w:marTop w:val="0"/>
          <w:marBottom w:val="0"/>
          <w:divBdr>
            <w:top w:val="none" w:sz="0" w:space="0" w:color="auto"/>
            <w:left w:val="none" w:sz="0" w:space="0" w:color="auto"/>
            <w:bottom w:val="none" w:sz="0" w:space="0" w:color="auto"/>
            <w:right w:val="none" w:sz="0" w:space="0" w:color="auto"/>
          </w:divBdr>
          <w:divsChild>
            <w:div w:id="540895897">
              <w:marLeft w:val="0"/>
              <w:marRight w:val="0"/>
              <w:marTop w:val="0"/>
              <w:marBottom w:val="0"/>
              <w:divBdr>
                <w:top w:val="none" w:sz="0" w:space="0" w:color="auto"/>
                <w:left w:val="none" w:sz="0" w:space="0" w:color="auto"/>
                <w:bottom w:val="none" w:sz="0" w:space="0" w:color="auto"/>
                <w:right w:val="none" w:sz="0" w:space="0" w:color="auto"/>
              </w:divBdr>
            </w:div>
          </w:divsChild>
        </w:div>
        <w:div w:id="927731117">
          <w:marLeft w:val="0"/>
          <w:marRight w:val="0"/>
          <w:marTop w:val="0"/>
          <w:marBottom w:val="0"/>
          <w:divBdr>
            <w:top w:val="none" w:sz="0" w:space="0" w:color="auto"/>
            <w:left w:val="none" w:sz="0" w:space="0" w:color="auto"/>
            <w:bottom w:val="none" w:sz="0" w:space="0" w:color="auto"/>
            <w:right w:val="none" w:sz="0" w:space="0" w:color="auto"/>
          </w:divBdr>
        </w:div>
        <w:div w:id="727152327">
          <w:marLeft w:val="0"/>
          <w:marRight w:val="0"/>
          <w:marTop w:val="0"/>
          <w:marBottom w:val="0"/>
          <w:divBdr>
            <w:top w:val="none" w:sz="0" w:space="0" w:color="auto"/>
            <w:left w:val="none" w:sz="0" w:space="0" w:color="auto"/>
            <w:bottom w:val="none" w:sz="0" w:space="0" w:color="auto"/>
            <w:right w:val="none" w:sz="0" w:space="0" w:color="auto"/>
          </w:divBdr>
        </w:div>
        <w:div w:id="1557471599">
          <w:marLeft w:val="0"/>
          <w:marRight w:val="0"/>
          <w:marTop w:val="0"/>
          <w:marBottom w:val="0"/>
          <w:divBdr>
            <w:top w:val="none" w:sz="0" w:space="0" w:color="auto"/>
            <w:left w:val="none" w:sz="0" w:space="0" w:color="auto"/>
            <w:bottom w:val="none" w:sz="0" w:space="0" w:color="auto"/>
            <w:right w:val="none" w:sz="0" w:space="0" w:color="auto"/>
          </w:divBdr>
        </w:div>
        <w:div w:id="556359010">
          <w:marLeft w:val="0"/>
          <w:marRight w:val="0"/>
          <w:marTop w:val="0"/>
          <w:marBottom w:val="0"/>
          <w:divBdr>
            <w:top w:val="none" w:sz="0" w:space="0" w:color="auto"/>
            <w:left w:val="none" w:sz="0" w:space="0" w:color="auto"/>
            <w:bottom w:val="none" w:sz="0" w:space="0" w:color="auto"/>
            <w:right w:val="none" w:sz="0" w:space="0" w:color="auto"/>
          </w:divBdr>
        </w:div>
        <w:div w:id="380056911">
          <w:marLeft w:val="0"/>
          <w:marRight w:val="0"/>
          <w:marTop w:val="0"/>
          <w:marBottom w:val="0"/>
          <w:divBdr>
            <w:top w:val="none" w:sz="0" w:space="0" w:color="auto"/>
            <w:left w:val="none" w:sz="0" w:space="0" w:color="auto"/>
            <w:bottom w:val="none" w:sz="0" w:space="0" w:color="auto"/>
            <w:right w:val="none" w:sz="0" w:space="0" w:color="auto"/>
          </w:divBdr>
        </w:div>
        <w:div w:id="498885336">
          <w:marLeft w:val="0"/>
          <w:marRight w:val="0"/>
          <w:marTop w:val="0"/>
          <w:marBottom w:val="0"/>
          <w:divBdr>
            <w:top w:val="none" w:sz="0" w:space="0" w:color="auto"/>
            <w:left w:val="none" w:sz="0" w:space="0" w:color="auto"/>
            <w:bottom w:val="none" w:sz="0" w:space="0" w:color="auto"/>
            <w:right w:val="none" w:sz="0" w:space="0" w:color="auto"/>
          </w:divBdr>
        </w:div>
        <w:div w:id="816844779">
          <w:marLeft w:val="0"/>
          <w:marRight w:val="0"/>
          <w:marTop w:val="0"/>
          <w:marBottom w:val="0"/>
          <w:divBdr>
            <w:top w:val="none" w:sz="0" w:space="0" w:color="auto"/>
            <w:left w:val="none" w:sz="0" w:space="0" w:color="auto"/>
            <w:bottom w:val="none" w:sz="0" w:space="0" w:color="auto"/>
            <w:right w:val="none" w:sz="0" w:space="0" w:color="auto"/>
          </w:divBdr>
        </w:div>
        <w:div w:id="1048383699">
          <w:marLeft w:val="0"/>
          <w:marRight w:val="0"/>
          <w:marTop w:val="0"/>
          <w:marBottom w:val="0"/>
          <w:divBdr>
            <w:top w:val="none" w:sz="0" w:space="0" w:color="auto"/>
            <w:left w:val="none" w:sz="0" w:space="0" w:color="auto"/>
            <w:bottom w:val="none" w:sz="0" w:space="0" w:color="auto"/>
            <w:right w:val="none" w:sz="0" w:space="0" w:color="auto"/>
          </w:divBdr>
        </w:div>
        <w:div w:id="2003697850">
          <w:marLeft w:val="0"/>
          <w:marRight w:val="0"/>
          <w:marTop w:val="0"/>
          <w:marBottom w:val="0"/>
          <w:divBdr>
            <w:top w:val="none" w:sz="0" w:space="0" w:color="auto"/>
            <w:left w:val="none" w:sz="0" w:space="0" w:color="auto"/>
            <w:bottom w:val="none" w:sz="0" w:space="0" w:color="auto"/>
            <w:right w:val="none" w:sz="0" w:space="0" w:color="auto"/>
          </w:divBdr>
        </w:div>
        <w:div w:id="1472987590">
          <w:marLeft w:val="0"/>
          <w:marRight w:val="0"/>
          <w:marTop w:val="0"/>
          <w:marBottom w:val="0"/>
          <w:divBdr>
            <w:top w:val="none" w:sz="0" w:space="0" w:color="auto"/>
            <w:left w:val="none" w:sz="0" w:space="0" w:color="auto"/>
            <w:bottom w:val="none" w:sz="0" w:space="0" w:color="auto"/>
            <w:right w:val="none" w:sz="0" w:space="0" w:color="auto"/>
          </w:divBdr>
        </w:div>
        <w:div w:id="133260235">
          <w:marLeft w:val="0"/>
          <w:marRight w:val="0"/>
          <w:marTop w:val="0"/>
          <w:marBottom w:val="0"/>
          <w:divBdr>
            <w:top w:val="none" w:sz="0" w:space="0" w:color="auto"/>
            <w:left w:val="none" w:sz="0" w:space="0" w:color="auto"/>
            <w:bottom w:val="none" w:sz="0" w:space="0" w:color="auto"/>
            <w:right w:val="none" w:sz="0" w:space="0" w:color="auto"/>
          </w:divBdr>
        </w:div>
        <w:div w:id="2100133370">
          <w:marLeft w:val="0"/>
          <w:marRight w:val="0"/>
          <w:marTop w:val="0"/>
          <w:marBottom w:val="0"/>
          <w:divBdr>
            <w:top w:val="none" w:sz="0" w:space="0" w:color="auto"/>
            <w:left w:val="none" w:sz="0" w:space="0" w:color="auto"/>
            <w:bottom w:val="none" w:sz="0" w:space="0" w:color="auto"/>
            <w:right w:val="none" w:sz="0" w:space="0" w:color="auto"/>
          </w:divBdr>
        </w:div>
        <w:div w:id="2065331804">
          <w:marLeft w:val="0"/>
          <w:marRight w:val="0"/>
          <w:marTop w:val="0"/>
          <w:marBottom w:val="0"/>
          <w:divBdr>
            <w:top w:val="none" w:sz="0" w:space="0" w:color="auto"/>
            <w:left w:val="none" w:sz="0" w:space="0" w:color="auto"/>
            <w:bottom w:val="none" w:sz="0" w:space="0" w:color="auto"/>
            <w:right w:val="none" w:sz="0" w:space="0" w:color="auto"/>
          </w:divBdr>
        </w:div>
        <w:div w:id="1495679232">
          <w:marLeft w:val="0"/>
          <w:marRight w:val="0"/>
          <w:marTop w:val="0"/>
          <w:marBottom w:val="0"/>
          <w:divBdr>
            <w:top w:val="none" w:sz="0" w:space="0" w:color="auto"/>
            <w:left w:val="none" w:sz="0" w:space="0" w:color="auto"/>
            <w:bottom w:val="none" w:sz="0" w:space="0" w:color="auto"/>
            <w:right w:val="none" w:sz="0" w:space="0" w:color="auto"/>
          </w:divBdr>
        </w:div>
        <w:div w:id="817501213">
          <w:marLeft w:val="0"/>
          <w:marRight w:val="0"/>
          <w:marTop w:val="0"/>
          <w:marBottom w:val="0"/>
          <w:divBdr>
            <w:top w:val="none" w:sz="0" w:space="0" w:color="auto"/>
            <w:left w:val="none" w:sz="0" w:space="0" w:color="auto"/>
            <w:bottom w:val="none" w:sz="0" w:space="0" w:color="auto"/>
            <w:right w:val="none" w:sz="0" w:space="0" w:color="auto"/>
          </w:divBdr>
        </w:div>
        <w:div w:id="1004822751">
          <w:marLeft w:val="0"/>
          <w:marRight w:val="0"/>
          <w:marTop w:val="0"/>
          <w:marBottom w:val="0"/>
          <w:divBdr>
            <w:top w:val="none" w:sz="0" w:space="0" w:color="auto"/>
            <w:left w:val="none" w:sz="0" w:space="0" w:color="auto"/>
            <w:bottom w:val="none" w:sz="0" w:space="0" w:color="auto"/>
            <w:right w:val="none" w:sz="0" w:space="0" w:color="auto"/>
          </w:divBdr>
        </w:div>
        <w:div w:id="2009406253">
          <w:marLeft w:val="0"/>
          <w:marRight w:val="0"/>
          <w:marTop w:val="0"/>
          <w:marBottom w:val="0"/>
          <w:divBdr>
            <w:top w:val="none" w:sz="0" w:space="0" w:color="auto"/>
            <w:left w:val="none" w:sz="0" w:space="0" w:color="auto"/>
            <w:bottom w:val="none" w:sz="0" w:space="0" w:color="auto"/>
            <w:right w:val="none" w:sz="0" w:space="0" w:color="auto"/>
          </w:divBdr>
        </w:div>
        <w:div w:id="1588003040">
          <w:marLeft w:val="0"/>
          <w:marRight w:val="0"/>
          <w:marTop w:val="0"/>
          <w:marBottom w:val="0"/>
          <w:divBdr>
            <w:top w:val="none" w:sz="0" w:space="0" w:color="auto"/>
            <w:left w:val="none" w:sz="0" w:space="0" w:color="auto"/>
            <w:bottom w:val="none" w:sz="0" w:space="0" w:color="auto"/>
            <w:right w:val="none" w:sz="0" w:space="0" w:color="auto"/>
          </w:divBdr>
          <w:divsChild>
            <w:div w:id="318387476">
              <w:marLeft w:val="0"/>
              <w:marRight w:val="0"/>
              <w:marTop w:val="0"/>
              <w:marBottom w:val="0"/>
              <w:divBdr>
                <w:top w:val="none" w:sz="0" w:space="0" w:color="auto"/>
                <w:left w:val="none" w:sz="0" w:space="0" w:color="auto"/>
                <w:bottom w:val="none" w:sz="0" w:space="0" w:color="auto"/>
                <w:right w:val="none" w:sz="0" w:space="0" w:color="auto"/>
              </w:divBdr>
            </w:div>
          </w:divsChild>
        </w:div>
        <w:div w:id="1348142893">
          <w:marLeft w:val="0"/>
          <w:marRight w:val="0"/>
          <w:marTop w:val="0"/>
          <w:marBottom w:val="0"/>
          <w:divBdr>
            <w:top w:val="none" w:sz="0" w:space="0" w:color="auto"/>
            <w:left w:val="none" w:sz="0" w:space="0" w:color="auto"/>
            <w:bottom w:val="none" w:sz="0" w:space="0" w:color="auto"/>
            <w:right w:val="none" w:sz="0" w:space="0" w:color="auto"/>
          </w:divBdr>
          <w:divsChild>
            <w:div w:id="128473093">
              <w:marLeft w:val="0"/>
              <w:marRight w:val="0"/>
              <w:marTop w:val="0"/>
              <w:marBottom w:val="0"/>
              <w:divBdr>
                <w:top w:val="none" w:sz="0" w:space="0" w:color="auto"/>
                <w:left w:val="none" w:sz="0" w:space="0" w:color="auto"/>
                <w:bottom w:val="none" w:sz="0" w:space="0" w:color="auto"/>
                <w:right w:val="none" w:sz="0" w:space="0" w:color="auto"/>
              </w:divBdr>
            </w:div>
          </w:divsChild>
        </w:div>
        <w:div w:id="1473979357">
          <w:marLeft w:val="0"/>
          <w:marRight w:val="0"/>
          <w:marTop w:val="0"/>
          <w:marBottom w:val="0"/>
          <w:divBdr>
            <w:top w:val="none" w:sz="0" w:space="0" w:color="auto"/>
            <w:left w:val="none" w:sz="0" w:space="0" w:color="auto"/>
            <w:bottom w:val="none" w:sz="0" w:space="0" w:color="auto"/>
            <w:right w:val="none" w:sz="0" w:space="0" w:color="auto"/>
          </w:divBdr>
        </w:div>
        <w:div w:id="2053650673">
          <w:marLeft w:val="0"/>
          <w:marRight w:val="0"/>
          <w:marTop w:val="0"/>
          <w:marBottom w:val="0"/>
          <w:divBdr>
            <w:top w:val="none" w:sz="0" w:space="0" w:color="auto"/>
            <w:left w:val="none" w:sz="0" w:space="0" w:color="auto"/>
            <w:bottom w:val="none" w:sz="0" w:space="0" w:color="auto"/>
            <w:right w:val="none" w:sz="0" w:space="0" w:color="auto"/>
          </w:divBdr>
        </w:div>
        <w:div w:id="318703502">
          <w:marLeft w:val="0"/>
          <w:marRight w:val="0"/>
          <w:marTop w:val="0"/>
          <w:marBottom w:val="0"/>
          <w:divBdr>
            <w:top w:val="none" w:sz="0" w:space="0" w:color="auto"/>
            <w:left w:val="none" w:sz="0" w:space="0" w:color="auto"/>
            <w:bottom w:val="none" w:sz="0" w:space="0" w:color="auto"/>
            <w:right w:val="none" w:sz="0" w:space="0" w:color="auto"/>
          </w:divBdr>
        </w:div>
        <w:div w:id="1584603891">
          <w:marLeft w:val="0"/>
          <w:marRight w:val="0"/>
          <w:marTop w:val="0"/>
          <w:marBottom w:val="0"/>
          <w:divBdr>
            <w:top w:val="none" w:sz="0" w:space="0" w:color="auto"/>
            <w:left w:val="none" w:sz="0" w:space="0" w:color="auto"/>
            <w:bottom w:val="none" w:sz="0" w:space="0" w:color="auto"/>
            <w:right w:val="none" w:sz="0" w:space="0" w:color="auto"/>
          </w:divBdr>
        </w:div>
        <w:div w:id="1315571007">
          <w:marLeft w:val="0"/>
          <w:marRight w:val="0"/>
          <w:marTop w:val="0"/>
          <w:marBottom w:val="0"/>
          <w:divBdr>
            <w:top w:val="none" w:sz="0" w:space="0" w:color="auto"/>
            <w:left w:val="none" w:sz="0" w:space="0" w:color="auto"/>
            <w:bottom w:val="none" w:sz="0" w:space="0" w:color="auto"/>
            <w:right w:val="none" w:sz="0" w:space="0" w:color="auto"/>
          </w:divBdr>
          <w:divsChild>
            <w:div w:id="1160121093">
              <w:marLeft w:val="0"/>
              <w:marRight w:val="0"/>
              <w:marTop w:val="0"/>
              <w:marBottom w:val="0"/>
              <w:divBdr>
                <w:top w:val="none" w:sz="0" w:space="0" w:color="auto"/>
                <w:left w:val="none" w:sz="0" w:space="0" w:color="auto"/>
                <w:bottom w:val="none" w:sz="0" w:space="0" w:color="auto"/>
                <w:right w:val="none" w:sz="0" w:space="0" w:color="auto"/>
              </w:divBdr>
            </w:div>
          </w:divsChild>
        </w:div>
        <w:div w:id="2135976533">
          <w:marLeft w:val="0"/>
          <w:marRight w:val="0"/>
          <w:marTop w:val="0"/>
          <w:marBottom w:val="0"/>
          <w:divBdr>
            <w:top w:val="none" w:sz="0" w:space="0" w:color="auto"/>
            <w:left w:val="none" w:sz="0" w:space="0" w:color="auto"/>
            <w:bottom w:val="none" w:sz="0" w:space="0" w:color="auto"/>
            <w:right w:val="none" w:sz="0" w:space="0" w:color="auto"/>
          </w:divBdr>
          <w:divsChild>
            <w:div w:id="1073743455">
              <w:marLeft w:val="0"/>
              <w:marRight w:val="0"/>
              <w:marTop w:val="0"/>
              <w:marBottom w:val="0"/>
              <w:divBdr>
                <w:top w:val="none" w:sz="0" w:space="0" w:color="auto"/>
                <w:left w:val="none" w:sz="0" w:space="0" w:color="auto"/>
                <w:bottom w:val="none" w:sz="0" w:space="0" w:color="auto"/>
                <w:right w:val="none" w:sz="0" w:space="0" w:color="auto"/>
              </w:divBdr>
            </w:div>
          </w:divsChild>
        </w:div>
        <w:div w:id="1399941288">
          <w:marLeft w:val="0"/>
          <w:marRight w:val="0"/>
          <w:marTop w:val="0"/>
          <w:marBottom w:val="0"/>
          <w:divBdr>
            <w:top w:val="none" w:sz="0" w:space="0" w:color="auto"/>
            <w:left w:val="none" w:sz="0" w:space="0" w:color="auto"/>
            <w:bottom w:val="none" w:sz="0" w:space="0" w:color="auto"/>
            <w:right w:val="none" w:sz="0" w:space="0" w:color="auto"/>
          </w:divBdr>
        </w:div>
        <w:div w:id="586156626">
          <w:marLeft w:val="0"/>
          <w:marRight w:val="0"/>
          <w:marTop w:val="0"/>
          <w:marBottom w:val="0"/>
          <w:divBdr>
            <w:top w:val="none" w:sz="0" w:space="0" w:color="auto"/>
            <w:left w:val="none" w:sz="0" w:space="0" w:color="auto"/>
            <w:bottom w:val="none" w:sz="0" w:space="0" w:color="auto"/>
            <w:right w:val="none" w:sz="0" w:space="0" w:color="auto"/>
          </w:divBdr>
        </w:div>
        <w:div w:id="1702392272">
          <w:marLeft w:val="0"/>
          <w:marRight w:val="0"/>
          <w:marTop w:val="0"/>
          <w:marBottom w:val="0"/>
          <w:divBdr>
            <w:top w:val="none" w:sz="0" w:space="0" w:color="auto"/>
            <w:left w:val="none" w:sz="0" w:space="0" w:color="auto"/>
            <w:bottom w:val="none" w:sz="0" w:space="0" w:color="auto"/>
            <w:right w:val="none" w:sz="0" w:space="0" w:color="auto"/>
          </w:divBdr>
        </w:div>
        <w:div w:id="1334337895">
          <w:marLeft w:val="0"/>
          <w:marRight w:val="0"/>
          <w:marTop w:val="0"/>
          <w:marBottom w:val="0"/>
          <w:divBdr>
            <w:top w:val="none" w:sz="0" w:space="0" w:color="auto"/>
            <w:left w:val="none" w:sz="0" w:space="0" w:color="auto"/>
            <w:bottom w:val="none" w:sz="0" w:space="0" w:color="auto"/>
            <w:right w:val="none" w:sz="0" w:space="0" w:color="auto"/>
          </w:divBdr>
        </w:div>
        <w:div w:id="1058238576">
          <w:marLeft w:val="0"/>
          <w:marRight w:val="0"/>
          <w:marTop w:val="0"/>
          <w:marBottom w:val="0"/>
          <w:divBdr>
            <w:top w:val="none" w:sz="0" w:space="0" w:color="auto"/>
            <w:left w:val="none" w:sz="0" w:space="0" w:color="auto"/>
            <w:bottom w:val="none" w:sz="0" w:space="0" w:color="auto"/>
            <w:right w:val="none" w:sz="0" w:space="0" w:color="auto"/>
          </w:divBdr>
        </w:div>
        <w:div w:id="656298568">
          <w:marLeft w:val="0"/>
          <w:marRight w:val="0"/>
          <w:marTop w:val="0"/>
          <w:marBottom w:val="0"/>
          <w:divBdr>
            <w:top w:val="none" w:sz="0" w:space="0" w:color="auto"/>
            <w:left w:val="none" w:sz="0" w:space="0" w:color="auto"/>
            <w:bottom w:val="none" w:sz="0" w:space="0" w:color="auto"/>
            <w:right w:val="none" w:sz="0" w:space="0" w:color="auto"/>
          </w:divBdr>
        </w:div>
        <w:div w:id="776415222">
          <w:marLeft w:val="0"/>
          <w:marRight w:val="0"/>
          <w:marTop w:val="0"/>
          <w:marBottom w:val="0"/>
          <w:divBdr>
            <w:top w:val="none" w:sz="0" w:space="0" w:color="auto"/>
            <w:left w:val="none" w:sz="0" w:space="0" w:color="auto"/>
            <w:bottom w:val="none" w:sz="0" w:space="0" w:color="auto"/>
            <w:right w:val="none" w:sz="0" w:space="0" w:color="auto"/>
          </w:divBdr>
        </w:div>
        <w:div w:id="738944830">
          <w:marLeft w:val="0"/>
          <w:marRight w:val="0"/>
          <w:marTop w:val="0"/>
          <w:marBottom w:val="0"/>
          <w:divBdr>
            <w:top w:val="none" w:sz="0" w:space="0" w:color="auto"/>
            <w:left w:val="none" w:sz="0" w:space="0" w:color="auto"/>
            <w:bottom w:val="none" w:sz="0" w:space="0" w:color="auto"/>
            <w:right w:val="none" w:sz="0" w:space="0" w:color="auto"/>
          </w:divBdr>
        </w:div>
        <w:div w:id="1732579955">
          <w:marLeft w:val="0"/>
          <w:marRight w:val="0"/>
          <w:marTop w:val="0"/>
          <w:marBottom w:val="0"/>
          <w:divBdr>
            <w:top w:val="none" w:sz="0" w:space="0" w:color="auto"/>
            <w:left w:val="none" w:sz="0" w:space="0" w:color="auto"/>
            <w:bottom w:val="none" w:sz="0" w:space="0" w:color="auto"/>
            <w:right w:val="none" w:sz="0" w:space="0" w:color="auto"/>
          </w:divBdr>
        </w:div>
        <w:div w:id="1499350736">
          <w:marLeft w:val="0"/>
          <w:marRight w:val="0"/>
          <w:marTop w:val="0"/>
          <w:marBottom w:val="0"/>
          <w:divBdr>
            <w:top w:val="none" w:sz="0" w:space="0" w:color="auto"/>
            <w:left w:val="none" w:sz="0" w:space="0" w:color="auto"/>
            <w:bottom w:val="none" w:sz="0" w:space="0" w:color="auto"/>
            <w:right w:val="none" w:sz="0" w:space="0" w:color="auto"/>
          </w:divBdr>
        </w:div>
        <w:div w:id="710153624">
          <w:marLeft w:val="0"/>
          <w:marRight w:val="0"/>
          <w:marTop w:val="0"/>
          <w:marBottom w:val="0"/>
          <w:divBdr>
            <w:top w:val="none" w:sz="0" w:space="0" w:color="auto"/>
            <w:left w:val="none" w:sz="0" w:space="0" w:color="auto"/>
            <w:bottom w:val="none" w:sz="0" w:space="0" w:color="auto"/>
            <w:right w:val="none" w:sz="0" w:space="0" w:color="auto"/>
          </w:divBdr>
        </w:div>
        <w:div w:id="1199322226">
          <w:marLeft w:val="0"/>
          <w:marRight w:val="0"/>
          <w:marTop w:val="100"/>
          <w:marBottom w:val="0"/>
          <w:divBdr>
            <w:top w:val="none" w:sz="0" w:space="0" w:color="auto"/>
            <w:left w:val="none" w:sz="0" w:space="0" w:color="auto"/>
            <w:bottom w:val="none" w:sz="0" w:space="0" w:color="auto"/>
            <w:right w:val="none" w:sz="0" w:space="0" w:color="auto"/>
          </w:divBdr>
        </w:div>
        <w:div w:id="458257472">
          <w:marLeft w:val="0"/>
          <w:marRight w:val="0"/>
          <w:marTop w:val="0"/>
          <w:marBottom w:val="0"/>
          <w:divBdr>
            <w:top w:val="none" w:sz="0" w:space="0" w:color="auto"/>
            <w:left w:val="none" w:sz="0" w:space="0" w:color="auto"/>
            <w:bottom w:val="none" w:sz="0" w:space="0" w:color="auto"/>
            <w:right w:val="none" w:sz="0" w:space="0" w:color="auto"/>
          </w:divBdr>
        </w:div>
        <w:div w:id="1996108499">
          <w:marLeft w:val="0"/>
          <w:marRight w:val="0"/>
          <w:marTop w:val="0"/>
          <w:marBottom w:val="0"/>
          <w:divBdr>
            <w:top w:val="none" w:sz="0" w:space="0" w:color="auto"/>
            <w:left w:val="none" w:sz="0" w:space="0" w:color="auto"/>
            <w:bottom w:val="none" w:sz="0" w:space="0" w:color="auto"/>
            <w:right w:val="none" w:sz="0" w:space="0" w:color="auto"/>
          </w:divBdr>
        </w:div>
        <w:div w:id="1608386596">
          <w:marLeft w:val="0"/>
          <w:marRight w:val="0"/>
          <w:marTop w:val="0"/>
          <w:marBottom w:val="0"/>
          <w:divBdr>
            <w:top w:val="none" w:sz="0" w:space="0" w:color="auto"/>
            <w:left w:val="none" w:sz="0" w:space="0" w:color="auto"/>
            <w:bottom w:val="none" w:sz="0" w:space="0" w:color="auto"/>
            <w:right w:val="none" w:sz="0" w:space="0" w:color="auto"/>
          </w:divBdr>
        </w:div>
        <w:div w:id="1171488538">
          <w:marLeft w:val="0"/>
          <w:marRight w:val="0"/>
          <w:marTop w:val="0"/>
          <w:marBottom w:val="0"/>
          <w:divBdr>
            <w:top w:val="none" w:sz="0" w:space="0" w:color="auto"/>
            <w:left w:val="none" w:sz="0" w:space="0" w:color="auto"/>
            <w:bottom w:val="none" w:sz="0" w:space="0" w:color="auto"/>
            <w:right w:val="none" w:sz="0" w:space="0" w:color="auto"/>
          </w:divBdr>
        </w:div>
        <w:div w:id="1204442566">
          <w:marLeft w:val="0"/>
          <w:marRight w:val="0"/>
          <w:marTop w:val="0"/>
          <w:marBottom w:val="0"/>
          <w:divBdr>
            <w:top w:val="none" w:sz="0" w:space="0" w:color="auto"/>
            <w:left w:val="none" w:sz="0" w:space="0" w:color="auto"/>
            <w:bottom w:val="none" w:sz="0" w:space="0" w:color="auto"/>
            <w:right w:val="none" w:sz="0" w:space="0" w:color="auto"/>
          </w:divBdr>
        </w:div>
        <w:div w:id="822500684">
          <w:marLeft w:val="0"/>
          <w:marRight w:val="0"/>
          <w:marTop w:val="0"/>
          <w:marBottom w:val="0"/>
          <w:divBdr>
            <w:top w:val="none" w:sz="0" w:space="0" w:color="auto"/>
            <w:left w:val="none" w:sz="0" w:space="0" w:color="auto"/>
            <w:bottom w:val="none" w:sz="0" w:space="0" w:color="auto"/>
            <w:right w:val="none" w:sz="0" w:space="0" w:color="auto"/>
          </w:divBdr>
        </w:div>
        <w:div w:id="1533029233">
          <w:marLeft w:val="0"/>
          <w:marRight w:val="0"/>
          <w:marTop w:val="0"/>
          <w:marBottom w:val="0"/>
          <w:divBdr>
            <w:top w:val="none" w:sz="0" w:space="0" w:color="auto"/>
            <w:left w:val="none" w:sz="0" w:space="0" w:color="auto"/>
            <w:bottom w:val="none" w:sz="0" w:space="0" w:color="auto"/>
            <w:right w:val="none" w:sz="0" w:space="0" w:color="auto"/>
          </w:divBdr>
          <w:divsChild>
            <w:div w:id="1286427346">
              <w:marLeft w:val="0"/>
              <w:marRight w:val="0"/>
              <w:marTop w:val="0"/>
              <w:marBottom w:val="0"/>
              <w:divBdr>
                <w:top w:val="none" w:sz="0" w:space="0" w:color="auto"/>
                <w:left w:val="none" w:sz="0" w:space="0" w:color="auto"/>
                <w:bottom w:val="none" w:sz="0" w:space="0" w:color="auto"/>
                <w:right w:val="none" w:sz="0" w:space="0" w:color="auto"/>
              </w:divBdr>
            </w:div>
          </w:divsChild>
        </w:div>
        <w:div w:id="1616711085">
          <w:marLeft w:val="0"/>
          <w:marRight w:val="0"/>
          <w:marTop w:val="0"/>
          <w:marBottom w:val="0"/>
          <w:divBdr>
            <w:top w:val="none" w:sz="0" w:space="0" w:color="auto"/>
            <w:left w:val="none" w:sz="0" w:space="0" w:color="auto"/>
            <w:bottom w:val="none" w:sz="0" w:space="0" w:color="auto"/>
            <w:right w:val="none" w:sz="0" w:space="0" w:color="auto"/>
          </w:divBdr>
          <w:divsChild>
            <w:div w:id="554781323">
              <w:marLeft w:val="0"/>
              <w:marRight w:val="0"/>
              <w:marTop w:val="0"/>
              <w:marBottom w:val="0"/>
              <w:divBdr>
                <w:top w:val="none" w:sz="0" w:space="0" w:color="auto"/>
                <w:left w:val="none" w:sz="0" w:space="0" w:color="auto"/>
                <w:bottom w:val="none" w:sz="0" w:space="0" w:color="auto"/>
                <w:right w:val="none" w:sz="0" w:space="0" w:color="auto"/>
              </w:divBdr>
            </w:div>
          </w:divsChild>
        </w:div>
        <w:div w:id="586962824">
          <w:marLeft w:val="0"/>
          <w:marRight w:val="0"/>
          <w:marTop w:val="0"/>
          <w:marBottom w:val="0"/>
          <w:divBdr>
            <w:top w:val="none" w:sz="0" w:space="0" w:color="auto"/>
            <w:left w:val="none" w:sz="0" w:space="0" w:color="auto"/>
            <w:bottom w:val="none" w:sz="0" w:space="0" w:color="auto"/>
            <w:right w:val="none" w:sz="0" w:space="0" w:color="auto"/>
          </w:divBdr>
        </w:div>
        <w:div w:id="727001407">
          <w:marLeft w:val="0"/>
          <w:marRight w:val="0"/>
          <w:marTop w:val="0"/>
          <w:marBottom w:val="0"/>
          <w:divBdr>
            <w:top w:val="none" w:sz="0" w:space="0" w:color="auto"/>
            <w:left w:val="none" w:sz="0" w:space="0" w:color="auto"/>
            <w:bottom w:val="none" w:sz="0" w:space="0" w:color="auto"/>
            <w:right w:val="none" w:sz="0" w:space="0" w:color="auto"/>
          </w:divBdr>
        </w:div>
        <w:div w:id="1804545381">
          <w:marLeft w:val="0"/>
          <w:marRight w:val="0"/>
          <w:marTop w:val="0"/>
          <w:marBottom w:val="0"/>
          <w:divBdr>
            <w:top w:val="none" w:sz="0" w:space="0" w:color="auto"/>
            <w:left w:val="none" w:sz="0" w:space="0" w:color="auto"/>
            <w:bottom w:val="none" w:sz="0" w:space="0" w:color="auto"/>
            <w:right w:val="none" w:sz="0" w:space="0" w:color="auto"/>
          </w:divBdr>
        </w:div>
        <w:div w:id="1512447352">
          <w:marLeft w:val="0"/>
          <w:marRight w:val="0"/>
          <w:marTop w:val="100"/>
          <w:marBottom w:val="0"/>
          <w:divBdr>
            <w:top w:val="none" w:sz="0" w:space="0" w:color="auto"/>
            <w:left w:val="none" w:sz="0" w:space="0" w:color="auto"/>
            <w:bottom w:val="none" w:sz="0" w:space="0" w:color="auto"/>
            <w:right w:val="none" w:sz="0" w:space="0" w:color="auto"/>
          </w:divBdr>
        </w:div>
        <w:div w:id="395395836">
          <w:marLeft w:val="0"/>
          <w:marRight w:val="0"/>
          <w:marTop w:val="0"/>
          <w:marBottom w:val="0"/>
          <w:divBdr>
            <w:top w:val="none" w:sz="0" w:space="0" w:color="auto"/>
            <w:left w:val="none" w:sz="0" w:space="0" w:color="auto"/>
            <w:bottom w:val="none" w:sz="0" w:space="0" w:color="auto"/>
            <w:right w:val="none" w:sz="0" w:space="0" w:color="auto"/>
          </w:divBdr>
        </w:div>
        <w:div w:id="1743602569">
          <w:marLeft w:val="0"/>
          <w:marRight w:val="0"/>
          <w:marTop w:val="0"/>
          <w:marBottom w:val="0"/>
          <w:divBdr>
            <w:top w:val="none" w:sz="0" w:space="0" w:color="auto"/>
            <w:left w:val="none" w:sz="0" w:space="0" w:color="auto"/>
            <w:bottom w:val="none" w:sz="0" w:space="0" w:color="auto"/>
            <w:right w:val="none" w:sz="0" w:space="0" w:color="auto"/>
          </w:divBdr>
        </w:div>
        <w:div w:id="41366512">
          <w:marLeft w:val="0"/>
          <w:marRight w:val="0"/>
          <w:marTop w:val="0"/>
          <w:marBottom w:val="0"/>
          <w:divBdr>
            <w:top w:val="none" w:sz="0" w:space="0" w:color="auto"/>
            <w:left w:val="none" w:sz="0" w:space="0" w:color="auto"/>
            <w:bottom w:val="none" w:sz="0" w:space="0" w:color="auto"/>
            <w:right w:val="none" w:sz="0" w:space="0" w:color="auto"/>
          </w:divBdr>
        </w:div>
        <w:div w:id="616987133">
          <w:marLeft w:val="0"/>
          <w:marRight w:val="0"/>
          <w:marTop w:val="0"/>
          <w:marBottom w:val="0"/>
          <w:divBdr>
            <w:top w:val="none" w:sz="0" w:space="0" w:color="auto"/>
            <w:left w:val="none" w:sz="0" w:space="0" w:color="auto"/>
            <w:bottom w:val="none" w:sz="0" w:space="0" w:color="auto"/>
            <w:right w:val="none" w:sz="0" w:space="0" w:color="auto"/>
          </w:divBdr>
        </w:div>
        <w:div w:id="505827565">
          <w:marLeft w:val="0"/>
          <w:marRight w:val="0"/>
          <w:marTop w:val="0"/>
          <w:marBottom w:val="0"/>
          <w:divBdr>
            <w:top w:val="none" w:sz="0" w:space="0" w:color="auto"/>
            <w:left w:val="none" w:sz="0" w:space="0" w:color="auto"/>
            <w:bottom w:val="none" w:sz="0" w:space="0" w:color="auto"/>
            <w:right w:val="none" w:sz="0" w:space="0" w:color="auto"/>
          </w:divBdr>
        </w:div>
        <w:div w:id="800264066">
          <w:marLeft w:val="0"/>
          <w:marRight w:val="0"/>
          <w:marTop w:val="0"/>
          <w:marBottom w:val="0"/>
          <w:divBdr>
            <w:top w:val="none" w:sz="0" w:space="0" w:color="auto"/>
            <w:left w:val="none" w:sz="0" w:space="0" w:color="auto"/>
            <w:bottom w:val="none" w:sz="0" w:space="0" w:color="auto"/>
            <w:right w:val="none" w:sz="0" w:space="0" w:color="auto"/>
          </w:divBdr>
        </w:div>
        <w:div w:id="2125033091">
          <w:marLeft w:val="0"/>
          <w:marRight w:val="0"/>
          <w:marTop w:val="0"/>
          <w:marBottom w:val="0"/>
          <w:divBdr>
            <w:top w:val="none" w:sz="0" w:space="0" w:color="auto"/>
            <w:left w:val="none" w:sz="0" w:space="0" w:color="auto"/>
            <w:bottom w:val="none" w:sz="0" w:space="0" w:color="auto"/>
            <w:right w:val="none" w:sz="0" w:space="0" w:color="auto"/>
          </w:divBdr>
        </w:div>
        <w:div w:id="933703333">
          <w:marLeft w:val="0"/>
          <w:marRight w:val="0"/>
          <w:marTop w:val="0"/>
          <w:marBottom w:val="0"/>
          <w:divBdr>
            <w:top w:val="none" w:sz="0" w:space="0" w:color="auto"/>
            <w:left w:val="none" w:sz="0" w:space="0" w:color="auto"/>
            <w:bottom w:val="none" w:sz="0" w:space="0" w:color="auto"/>
            <w:right w:val="none" w:sz="0" w:space="0" w:color="auto"/>
          </w:divBdr>
        </w:div>
        <w:div w:id="90931026">
          <w:marLeft w:val="0"/>
          <w:marRight w:val="0"/>
          <w:marTop w:val="0"/>
          <w:marBottom w:val="0"/>
          <w:divBdr>
            <w:top w:val="none" w:sz="0" w:space="0" w:color="auto"/>
            <w:left w:val="none" w:sz="0" w:space="0" w:color="auto"/>
            <w:bottom w:val="none" w:sz="0" w:space="0" w:color="auto"/>
            <w:right w:val="none" w:sz="0" w:space="0" w:color="auto"/>
          </w:divBdr>
        </w:div>
        <w:div w:id="1342394371">
          <w:marLeft w:val="0"/>
          <w:marRight w:val="0"/>
          <w:marTop w:val="0"/>
          <w:marBottom w:val="0"/>
          <w:divBdr>
            <w:top w:val="none" w:sz="0" w:space="0" w:color="auto"/>
            <w:left w:val="none" w:sz="0" w:space="0" w:color="auto"/>
            <w:bottom w:val="none" w:sz="0" w:space="0" w:color="auto"/>
            <w:right w:val="none" w:sz="0" w:space="0" w:color="auto"/>
          </w:divBdr>
          <w:divsChild>
            <w:div w:id="624040754">
              <w:marLeft w:val="0"/>
              <w:marRight w:val="0"/>
              <w:marTop w:val="0"/>
              <w:marBottom w:val="0"/>
              <w:divBdr>
                <w:top w:val="none" w:sz="0" w:space="0" w:color="auto"/>
                <w:left w:val="none" w:sz="0" w:space="0" w:color="auto"/>
                <w:bottom w:val="none" w:sz="0" w:space="0" w:color="auto"/>
                <w:right w:val="none" w:sz="0" w:space="0" w:color="auto"/>
              </w:divBdr>
            </w:div>
          </w:divsChild>
        </w:div>
        <w:div w:id="1424034713">
          <w:marLeft w:val="0"/>
          <w:marRight w:val="0"/>
          <w:marTop w:val="0"/>
          <w:marBottom w:val="0"/>
          <w:divBdr>
            <w:top w:val="none" w:sz="0" w:space="0" w:color="auto"/>
            <w:left w:val="none" w:sz="0" w:space="0" w:color="auto"/>
            <w:bottom w:val="none" w:sz="0" w:space="0" w:color="auto"/>
            <w:right w:val="none" w:sz="0" w:space="0" w:color="auto"/>
          </w:divBdr>
          <w:divsChild>
            <w:div w:id="351955144">
              <w:marLeft w:val="0"/>
              <w:marRight w:val="0"/>
              <w:marTop w:val="0"/>
              <w:marBottom w:val="0"/>
              <w:divBdr>
                <w:top w:val="none" w:sz="0" w:space="0" w:color="auto"/>
                <w:left w:val="none" w:sz="0" w:space="0" w:color="auto"/>
                <w:bottom w:val="none" w:sz="0" w:space="0" w:color="auto"/>
                <w:right w:val="none" w:sz="0" w:space="0" w:color="auto"/>
              </w:divBdr>
            </w:div>
          </w:divsChild>
        </w:div>
        <w:div w:id="64843543">
          <w:marLeft w:val="0"/>
          <w:marRight w:val="0"/>
          <w:marTop w:val="0"/>
          <w:marBottom w:val="0"/>
          <w:divBdr>
            <w:top w:val="none" w:sz="0" w:space="0" w:color="auto"/>
            <w:left w:val="none" w:sz="0" w:space="0" w:color="auto"/>
            <w:bottom w:val="none" w:sz="0" w:space="0" w:color="auto"/>
            <w:right w:val="none" w:sz="0" w:space="0" w:color="auto"/>
          </w:divBdr>
        </w:div>
        <w:div w:id="1739473039">
          <w:marLeft w:val="0"/>
          <w:marRight w:val="0"/>
          <w:marTop w:val="0"/>
          <w:marBottom w:val="0"/>
          <w:divBdr>
            <w:top w:val="none" w:sz="0" w:space="0" w:color="auto"/>
            <w:left w:val="none" w:sz="0" w:space="0" w:color="auto"/>
            <w:bottom w:val="none" w:sz="0" w:space="0" w:color="auto"/>
            <w:right w:val="none" w:sz="0" w:space="0" w:color="auto"/>
          </w:divBdr>
        </w:div>
        <w:div w:id="1332291924">
          <w:marLeft w:val="0"/>
          <w:marRight w:val="0"/>
          <w:marTop w:val="0"/>
          <w:marBottom w:val="0"/>
          <w:divBdr>
            <w:top w:val="none" w:sz="0" w:space="0" w:color="auto"/>
            <w:left w:val="none" w:sz="0" w:space="0" w:color="auto"/>
            <w:bottom w:val="none" w:sz="0" w:space="0" w:color="auto"/>
            <w:right w:val="none" w:sz="0" w:space="0" w:color="auto"/>
          </w:divBdr>
        </w:div>
        <w:div w:id="43255262">
          <w:marLeft w:val="0"/>
          <w:marRight w:val="0"/>
          <w:marTop w:val="0"/>
          <w:marBottom w:val="0"/>
          <w:divBdr>
            <w:top w:val="none" w:sz="0" w:space="0" w:color="auto"/>
            <w:left w:val="none" w:sz="0" w:space="0" w:color="auto"/>
            <w:bottom w:val="none" w:sz="0" w:space="0" w:color="auto"/>
            <w:right w:val="none" w:sz="0" w:space="0" w:color="auto"/>
          </w:divBdr>
        </w:div>
        <w:div w:id="668170306">
          <w:marLeft w:val="0"/>
          <w:marRight w:val="0"/>
          <w:marTop w:val="0"/>
          <w:marBottom w:val="0"/>
          <w:divBdr>
            <w:top w:val="none" w:sz="0" w:space="0" w:color="auto"/>
            <w:left w:val="none" w:sz="0" w:space="0" w:color="auto"/>
            <w:bottom w:val="none" w:sz="0" w:space="0" w:color="auto"/>
            <w:right w:val="none" w:sz="0" w:space="0" w:color="auto"/>
          </w:divBdr>
        </w:div>
        <w:div w:id="649677840">
          <w:marLeft w:val="0"/>
          <w:marRight w:val="0"/>
          <w:marTop w:val="0"/>
          <w:marBottom w:val="0"/>
          <w:divBdr>
            <w:top w:val="none" w:sz="0" w:space="0" w:color="auto"/>
            <w:left w:val="none" w:sz="0" w:space="0" w:color="auto"/>
            <w:bottom w:val="none" w:sz="0" w:space="0" w:color="auto"/>
            <w:right w:val="none" w:sz="0" w:space="0" w:color="auto"/>
          </w:divBdr>
        </w:div>
        <w:div w:id="239993990">
          <w:marLeft w:val="0"/>
          <w:marRight w:val="0"/>
          <w:marTop w:val="0"/>
          <w:marBottom w:val="0"/>
          <w:divBdr>
            <w:top w:val="none" w:sz="0" w:space="0" w:color="auto"/>
            <w:left w:val="none" w:sz="0" w:space="0" w:color="auto"/>
            <w:bottom w:val="none" w:sz="0" w:space="0" w:color="auto"/>
            <w:right w:val="none" w:sz="0" w:space="0" w:color="auto"/>
          </w:divBdr>
        </w:div>
        <w:div w:id="1809123397">
          <w:marLeft w:val="0"/>
          <w:marRight w:val="0"/>
          <w:marTop w:val="100"/>
          <w:marBottom w:val="0"/>
          <w:divBdr>
            <w:top w:val="none" w:sz="0" w:space="0" w:color="auto"/>
            <w:left w:val="none" w:sz="0" w:space="0" w:color="auto"/>
            <w:bottom w:val="none" w:sz="0" w:space="0" w:color="auto"/>
            <w:right w:val="none" w:sz="0" w:space="0" w:color="auto"/>
          </w:divBdr>
        </w:div>
        <w:div w:id="1285621070">
          <w:marLeft w:val="0"/>
          <w:marRight w:val="0"/>
          <w:marTop w:val="0"/>
          <w:marBottom w:val="0"/>
          <w:divBdr>
            <w:top w:val="none" w:sz="0" w:space="0" w:color="auto"/>
            <w:left w:val="none" w:sz="0" w:space="0" w:color="auto"/>
            <w:bottom w:val="none" w:sz="0" w:space="0" w:color="auto"/>
            <w:right w:val="none" w:sz="0" w:space="0" w:color="auto"/>
          </w:divBdr>
        </w:div>
        <w:div w:id="100224798">
          <w:marLeft w:val="0"/>
          <w:marRight w:val="0"/>
          <w:marTop w:val="0"/>
          <w:marBottom w:val="0"/>
          <w:divBdr>
            <w:top w:val="none" w:sz="0" w:space="0" w:color="auto"/>
            <w:left w:val="none" w:sz="0" w:space="0" w:color="auto"/>
            <w:bottom w:val="none" w:sz="0" w:space="0" w:color="auto"/>
            <w:right w:val="none" w:sz="0" w:space="0" w:color="auto"/>
          </w:divBdr>
        </w:div>
        <w:div w:id="1475484320">
          <w:marLeft w:val="0"/>
          <w:marRight w:val="0"/>
          <w:marTop w:val="0"/>
          <w:marBottom w:val="0"/>
          <w:divBdr>
            <w:top w:val="none" w:sz="0" w:space="0" w:color="auto"/>
            <w:left w:val="none" w:sz="0" w:space="0" w:color="auto"/>
            <w:bottom w:val="none" w:sz="0" w:space="0" w:color="auto"/>
            <w:right w:val="none" w:sz="0" w:space="0" w:color="auto"/>
          </w:divBdr>
        </w:div>
        <w:div w:id="98916853">
          <w:marLeft w:val="0"/>
          <w:marRight w:val="0"/>
          <w:marTop w:val="0"/>
          <w:marBottom w:val="0"/>
          <w:divBdr>
            <w:top w:val="none" w:sz="0" w:space="0" w:color="auto"/>
            <w:left w:val="none" w:sz="0" w:space="0" w:color="auto"/>
            <w:bottom w:val="none" w:sz="0" w:space="0" w:color="auto"/>
            <w:right w:val="none" w:sz="0" w:space="0" w:color="auto"/>
          </w:divBdr>
        </w:div>
        <w:div w:id="1103964618">
          <w:marLeft w:val="0"/>
          <w:marRight w:val="0"/>
          <w:marTop w:val="0"/>
          <w:marBottom w:val="0"/>
          <w:divBdr>
            <w:top w:val="none" w:sz="0" w:space="0" w:color="auto"/>
            <w:left w:val="none" w:sz="0" w:space="0" w:color="auto"/>
            <w:bottom w:val="none" w:sz="0" w:space="0" w:color="auto"/>
            <w:right w:val="none" w:sz="0" w:space="0" w:color="auto"/>
          </w:divBdr>
        </w:div>
        <w:div w:id="1259171598">
          <w:marLeft w:val="0"/>
          <w:marRight w:val="0"/>
          <w:marTop w:val="0"/>
          <w:marBottom w:val="0"/>
          <w:divBdr>
            <w:top w:val="none" w:sz="0" w:space="0" w:color="auto"/>
            <w:left w:val="none" w:sz="0" w:space="0" w:color="auto"/>
            <w:bottom w:val="none" w:sz="0" w:space="0" w:color="auto"/>
            <w:right w:val="none" w:sz="0" w:space="0" w:color="auto"/>
          </w:divBdr>
        </w:div>
        <w:div w:id="659776619">
          <w:marLeft w:val="0"/>
          <w:marRight w:val="0"/>
          <w:marTop w:val="0"/>
          <w:marBottom w:val="0"/>
          <w:divBdr>
            <w:top w:val="none" w:sz="0" w:space="0" w:color="auto"/>
            <w:left w:val="none" w:sz="0" w:space="0" w:color="auto"/>
            <w:bottom w:val="none" w:sz="0" w:space="0" w:color="auto"/>
            <w:right w:val="none" w:sz="0" w:space="0" w:color="auto"/>
          </w:divBdr>
        </w:div>
        <w:div w:id="1904101676">
          <w:marLeft w:val="0"/>
          <w:marRight w:val="0"/>
          <w:marTop w:val="0"/>
          <w:marBottom w:val="0"/>
          <w:divBdr>
            <w:top w:val="none" w:sz="0" w:space="0" w:color="auto"/>
            <w:left w:val="none" w:sz="0" w:space="0" w:color="auto"/>
            <w:bottom w:val="none" w:sz="0" w:space="0" w:color="auto"/>
            <w:right w:val="none" w:sz="0" w:space="0" w:color="auto"/>
          </w:divBdr>
        </w:div>
        <w:div w:id="1182089583">
          <w:marLeft w:val="0"/>
          <w:marRight w:val="0"/>
          <w:marTop w:val="0"/>
          <w:marBottom w:val="0"/>
          <w:divBdr>
            <w:top w:val="none" w:sz="0" w:space="0" w:color="auto"/>
            <w:left w:val="none" w:sz="0" w:space="0" w:color="auto"/>
            <w:bottom w:val="none" w:sz="0" w:space="0" w:color="auto"/>
            <w:right w:val="none" w:sz="0" w:space="0" w:color="auto"/>
          </w:divBdr>
        </w:div>
        <w:div w:id="1731151444">
          <w:marLeft w:val="0"/>
          <w:marRight w:val="0"/>
          <w:marTop w:val="0"/>
          <w:marBottom w:val="0"/>
          <w:divBdr>
            <w:top w:val="none" w:sz="0" w:space="0" w:color="auto"/>
            <w:left w:val="none" w:sz="0" w:space="0" w:color="auto"/>
            <w:bottom w:val="none" w:sz="0" w:space="0" w:color="auto"/>
            <w:right w:val="none" w:sz="0" w:space="0" w:color="auto"/>
          </w:divBdr>
        </w:div>
        <w:div w:id="805899502">
          <w:marLeft w:val="0"/>
          <w:marRight w:val="0"/>
          <w:marTop w:val="0"/>
          <w:marBottom w:val="0"/>
          <w:divBdr>
            <w:top w:val="none" w:sz="0" w:space="0" w:color="auto"/>
            <w:left w:val="none" w:sz="0" w:space="0" w:color="auto"/>
            <w:bottom w:val="none" w:sz="0" w:space="0" w:color="auto"/>
            <w:right w:val="none" w:sz="0" w:space="0" w:color="auto"/>
          </w:divBdr>
          <w:divsChild>
            <w:div w:id="324016955">
              <w:marLeft w:val="0"/>
              <w:marRight w:val="0"/>
              <w:marTop w:val="0"/>
              <w:marBottom w:val="0"/>
              <w:divBdr>
                <w:top w:val="none" w:sz="0" w:space="0" w:color="auto"/>
                <w:left w:val="none" w:sz="0" w:space="0" w:color="auto"/>
                <w:bottom w:val="none" w:sz="0" w:space="0" w:color="auto"/>
                <w:right w:val="none" w:sz="0" w:space="0" w:color="auto"/>
              </w:divBdr>
            </w:div>
          </w:divsChild>
        </w:div>
        <w:div w:id="1973249125">
          <w:marLeft w:val="0"/>
          <w:marRight w:val="0"/>
          <w:marTop w:val="0"/>
          <w:marBottom w:val="0"/>
          <w:divBdr>
            <w:top w:val="none" w:sz="0" w:space="0" w:color="auto"/>
            <w:left w:val="none" w:sz="0" w:space="0" w:color="auto"/>
            <w:bottom w:val="none" w:sz="0" w:space="0" w:color="auto"/>
            <w:right w:val="none" w:sz="0" w:space="0" w:color="auto"/>
          </w:divBdr>
          <w:divsChild>
            <w:div w:id="116219857">
              <w:marLeft w:val="0"/>
              <w:marRight w:val="0"/>
              <w:marTop w:val="0"/>
              <w:marBottom w:val="0"/>
              <w:divBdr>
                <w:top w:val="none" w:sz="0" w:space="0" w:color="auto"/>
                <w:left w:val="none" w:sz="0" w:space="0" w:color="auto"/>
                <w:bottom w:val="none" w:sz="0" w:space="0" w:color="auto"/>
                <w:right w:val="none" w:sz="0" w:space="0" w:color="auto"/>
              </w:divBdr>
            </w:div>
          </w:divsChild>
        </w:div>
        <w:div w:id="338460473">
          <w:marLeft w:val="0"/>
          <w:marRight w:val="0"/>
          <w:marTop w:val="0"/>
          <w:marBottom w:val="0"/>
          <w:divBdr>
            <w:top w:val="none" w:sz="0" w:space="0" w:color="auto"/>
            <w:left w:val="none" w:sz="0" w:space="0" w:color="auto"/>
            <w:bottom w:val="none" w:sz="0" w:space="0" w:color="auto"/>
            <w:right w:val="none" w:sz="0" w:space="0" w:color="auto"/>
          </w:divBdr>
        </w:div>
        <w:div w:id="1333559252">
          <w:marLeft w:val="0"/>
          <w:marRight w:val="0"/>
          <w:marTop w:val="0"/>
          <w:marBottom w:val="0"/>
          <w:divBdr>
            <w:top w:val="none" w:sz="0" w:space="0" w:color="auto"/>
            <w:left w:val="none" w:sz="0" w:space="0" w:color="auto"/>
            <w:bottom w:val="none" w:sz="0" w:space="0" w:color="auto"/>
            <w:right w:val="none" w:sz="0" w:space="0" w:color="auto"/>
          </w:divBdr>
        </w:div>
        <w:div w:id="313073021">
          <w:marLeft w:val="0"/>
          <w:marRight w:val="0"/>
          <w:marTop w:val="0"/>
          <w:marBottom w:val="0"/>
          <w:divBdr>
            <w:top w:val="none" w:sz="0" w:space="0" w:color="auto"/>
            <w:left w:val="none" w:sz="0" w:space="0" w:color="auto"/>
            <w:bottom w:val="none" w:sz="0" w:space="0" w:color="auto"/>
            <w:right w:val="none" w:sz="0" w:space="0" w:color="auto"/>
          </w:divBdr>
        </w:div>
        <w:div w:id="1696732192">
          <w:marLeft w:val="0"/>
          <w:marRight w:val="0"/>
          <w:marTop w:val="0"/>
          <w:marBottom w:val="0"/>
          <w:divBdr>
            <w:top w:val="none" w:sz="0" w:space="0" w:color="auto"/>
            <w:left w:val="none" w:sz="0" w:space="0" w:color="auto"/>
            <w:bottom w:val="none" w:sz="0" w:space="0" w:color="auto"/>
            <w:right w:val="none" w:sz="0" w:space="0" w:color="auto"/>
          </w:divBdr>
        </w:div>
        <w:div w:id="359204107">
          <w:marLeft w:val="0"/>
          <w:marRight w:val="0"/>
          <w:marTop w:val="0"/>
          <w:marBottom w:val="0"/>
          <w:divBdr>
            <w:top w:val="none" w:sz="0" w:space="0" w:color="auto"/>
            <w:left w:val="none" w:sz="0" w:space="0" w:color="auto"/>
            <w:bottom w:val="none" w:sz="0" w:space="0" w:color="auto"/>
            <w:right w:val="none" w:sz="0" w:space="0" w:color="auto"/>
          </w:divBdr>
        </w:div>
        <w:div w:id="1953628269">
          <w:marLeft w:val="0"/>
          <w:marRight w:val="0"/>
          <w:marTop w:val="0"/>
          <w:marBottom w:val="0"/>
          <w:divBdr>
            <w:top w:val="none" w:sz="0" w:space="0" w:color="auto"/>
            <w:left w:val="none" w:sz="0" w:space="0" w:color="auto"/>
            <w:bottom w:val="none" w:sz="0" w:space="0" w:color="auto"/>
            <w:right w:val="none" w:sz="0" w:space="0" w:color="auto"/>
          </w:divBdr>
        </w:div>
        <w:div w:id="1794979723">
          <w:marLeft w:val="0"/>
          <w:marRight w:val="0"/>
          <w:marTop w:val="0"/>
          <w:marBottom w:val="0"/>
          <w:divBdr>
            <w:top w:val="none" w:sz="0" w:space="0" w:color="auto"/>
            <w:left w:val="none" w:sz="0" w:space="0" w:color="auto"/>
            <w:bottom w:val="none" w:sz="0" w:space="0" w:color="auto"/>
            <w:right w:val="none" w:sz="0" w:space="0" w:color="auto"/>
          </w:divBdr>
        </w:div>
        <w:div w:id="1558661413">
          <w:marLeft w:val="0"/>
          <w:marRight w:val="0"/>
          <w:marTop w:val="0"/>
          <w:marBottom w:val="0"/>
          <w:divBdr>
            <w:top w:val="none" w:sz="0" w:space="0" w:color="auto"/>
            <w:left w:val="none" w:sz="0" w:space="0" w:color="auto"/>
            <w:bottom w:val="none" w:sz="0" w:space="0" w:color="auto"/>
            <w:right w:val="none" w:sz="0" w:space="0" w:color="auto"/>
          </w:divBdr>
        </w:div>
        <w:div w:id="496002385">
          <w:marLeft w:val="0"/>
          <w:marRight w:val="0"/>
          <w:marTop w:val="0"/>
          <w:marBottom w:val="0"/>
          <w:divBdr>
            <w:top w:val="none" w:sz="0" w:space="0" w:color="auto"/>
            <w:left w:val="none" w:sz="0" w:space="0" w:color="auto"/>
            <w:bottom w:val="none" w:sz="0" w:space="0" w:color="auto"/>
            <w:right w:val="none" w:sz="0" w:space="0" w:color="auto"/>
          </w:divBdr>
        </w:div>
        <w:div w:id="1863586750">
          <w:marLeft w:val="0"/>
          <w:marRight w:val="0"/>
          <w:marTop w:val="0"/>
          <w:marBottom w:val="0"/>
          <w:divBdr>
            <w:top w:val="none" w:sz="0" w:space="0" w:color="auto"/>
            <w:left w:val="none" w:sz="0" w:space="0" w:color="auto"/>
            <w:bottom w:val="none" w:sz="0" w:space="0" w:color="auto"/>
            <w:right w:val="none" w:sz="0" w:space="0" w:color="auto"/>
          </w:divBdr>
        </w:div>
        <w:div w:id="1540703855">
          <w:marLeft w:val="0"/>
          <w:marRight w:val="0"/>
          <w:marTop w:val="0"/>
          <w:marBottom w:val="0"/>
          <w:divBdr>
            <w:top w:val="none" w:sz="0" w:space="0" w:color="auto"/>
            <w:left w:val="none" w:sz="0" w:space="0" w:color="auto"/>
            <w:bottom w:val="none" w:sz="0" w:space="0" w:color="auto"/>
            <w:right w:val="none" w:sz="0" w:space="0" w:color="auto"/>
          </w:divBdr>
        </w:div>
        <w:div w:id="675380758">
          <w:marLeft w:val="0"/>
          <w:marRight w:val="0"/>
          <w:marTop w:val="0"/>
          <w:marBottom w:val="0"/>
          <w:divBdr>
            <w:top w:val="none" w:sz="0" w:space="0" w:color="auto"/>
            <w:left w:val="none" w:sz="0" w:space="0" w:color="auto"/>
            <w:bottom w:val="none" w:sz="0" w:space="0" w:color="auto"/>
            <w:right w:val="none" w:sz="0" w:space="0" w:color="auto"/>
          </w:divBdr>
        </w:div>
        <w:div w:id="826090322">
          <w:marLeft w:val="0"/>
          <w:marRight w:val="0"/>
          <w:marTop w:val="0"/>
          <w:marBottom w:val="0"/>
          <w:divBdr>
            <w:top w:val="none" w:sz="0" w:space="0" w:color="auto"/>
            <w:left w:val="none" w:sz="0" w:space="0" w:color="auto"/>
            <w:bottom w:val="none" w:sz="0" w:space="0" w:color="auto"/>
            <w:right w:val="none" w:sz="0" w:space="0" w:color="auto"/>
          </w:divBdr>
        </w:div>
        <w:div w:id="51662246">
          <w:marLeft w:val="0"/>
          <w:marRight w:val="0"/>
          <w:marTop w:val="0"/>
          <w:marBottom w:val="0"/>
          <w:divBdr>
            <w:top w:val="none" w:sz="0" w:space="0" w:color="auto"/>
            <w:left w:val="none" w:sz="0" w:space="0" w:color="auto"/>
            <w:bottom w:val="none" w:sz="0" w:space="0" w:color="auto"/>
            <w:right w:val="none" w:sz="0" w:space="0" w:color="auto"/>
          </w:divBdr>
        </w:div>
        <w:div w:id="1982615509">
          <w:marLeft w:val="0"/>
          <w:marRight w:val="0"/>
          <w:marTop w:val="0"/>
          <w:marBottom w:val="0"/>
          <w:divBdr>
            <w:top w:val="none" w:sz="0" w:space="0" w:color="auto"/>
            <w:left w:val="none" w:sz="0" w:space="0" w:color="auto"/>
            <w:bottom w:val="none" w:sz="0" w:space="0" w:color="auto"/>
            <w:right w:val="none" w:sz="0" w:space="0" w:color="auto"/>
          </w:divBdr>
        </w:div>
        <w:div w:id="747657736">
          <w:marLeft w:val="0"/>
          <w:marRight w:val="0"/>
          <w:marTop w:val="0"/>
          <w:marBottom w:val="0"/>
          <w:divBdr>
            <w:top w:val="none" w:sz="0" w:space="0" w:color="auto"/>
            <w:left w:val="none" w:sz="0" w:space="0" w:color="auto"/>
            <w:bottom w:val="none" w:sz="0" w:space="0" w:color="auto"/>
            <w:right w:val="none" w:sz="0" w:space="0" w:color="auto"/>
          </w:divBdr>
        </w:div>
        <w:div w:id="2109234872">
          <w:marLeft w:val="0"/>
          <w:marRight w:val="0"/>
          <w:marTop w:val="0"/>
          <w:marBottom w:val="0"/>
          <w:divBdr>
            <w:top w:val="none" w:sz="0" w:space="0" w:color="auto"/>
            <w:left w:val="none" w:sz="0" w:space="0" w:color="auto"/>
            <w:bottom w:val="none" w:sz="0" w:space="0" w:color="auto"/>
            <w:right w:val="none" w:sz="0" w:space="0" w:color="auto"/>
          </w:divBdr>
        </w:div>
        <w:div w:id="1489052015">
          <w:marLeft w:val="0"/>
          <w:marRight w:val="0"/>
          <w:marTop w:val="0"/>
          <w:marBottom w:val="0"/>
          <w:divBdr>
            <w:top w:val="none" w:sz="0" w:space="0" w:color="auto"/>
            <w:left w:val="none" w:sz="0" w:space="0" w:color="auto"/>
            <w:bottom w:val="none" w:sz="0" w:space="0" w:color="auto"/>
            <w:right w:val="none" w:sz="0" w:space="0" w:color="auto"/>
          </w:divBdr>
        </w:div>
        <w:div w:id="614406216">
          <w:marLeft w:val="0"/>
          <w:marRight w:val="0"/>
          <w:marTop w:val="0"/>
          <w:marBottom w:val="0"/>
          <w:divBdr>
            <w:top w:val="none" w:sz="0" w:space="0" w:color="auto"/>
            <w:left w:val="none" w:sz="0" w:space="0" w:color="auto"/>
            <w:bottom w:val="none" w:sz="0" w:space="0" w:color="auto"/>
            <w:right w:val="none" w:sz="0" w:space="0" w:color="auto"/>
          </w:divBdr>
        </w:div>
        <w:div w:id="467432529">
          <w:marLeft w:val="0"/>
          <w:marRight w:val="0"/>
          <w:marTop w:val="0"/>
          <w:marBottom w:val="0"/>
          <w:divBdr>
            <w:top w:val="none" w:sz="0" w:space="0" w:color="auto"/>
            <w:left w:val="none" w:sz="0" w:space="0" w:color="auto"/>
            <w:bottom w:val="none" w:sz="0" w:space="0" w:color="auto"/>
            <w:right w:val="none" w:sz="0" w:space="0" w:color="auto"/>
          </w:divBdr>
        </w:div>
        <w:div w:id="1816799316">
          <w:marLeft w:val="0"/>
          <w:marRight w:val="0"/>
          <w:marTop w:val="0"/>
          <w:marBottom w:val="0"/>
          <w:divBdr>
            <w:top w:val="none" w:sz="0" w:space="0" w:color="auto"/>
            <w:left w:val="none" w:sz="0" w:space="0" w:color="auto"/>
            <w:bottom w:val="none" w:sz="0" w:space="0" w:color="auto"/>
            <w:right w:val="none" w:sz="0" w:space="0" w:color="auto"/>
          </w:divBdr>
        </w:div>
        <w:div w:id="988749903">
          <w:marLeft w:val="0"/>
          <w:marRight w:val="0"/>
          <w:marTop w:val="0"/>
          <w:marBottom w:val="0"/>
          <w:divBdr>
            <w:top w:val="none" w:sz="0" w:space="0" w:color="auto"/>
            <w:left w:val="none" w:sz="0" w:space="0" w:color="auto"/>
            <w:bottom w:val="none" w:sz="0" w:space="0" w:color="auto"/>
            <w:right w:val="none" w:sz="0" w:space="0" w:color="auto"/>
          </w:divBdr>
        </w:div>
        <w:div w:id="114568685">
          <w:marLeft w:val="0"/>
          <w:marRight w:val="0"/>
          <w:marTop w:val="0"/>
          <w:marBottom w:val="0"/>
          <w:divBdr>
            <w:top w:val="none" w:sz="0" w:space="0" w:color="auto"/>
            <w:left w:val="none" w:sz="0" w:space="0" w:color="auto"/>
            <w:bottom w:val="none" w:sz="0" w:space="0" w:color="auto"/>
            <w:right w:val="none" w:sz="0" w:space="0" w:color="auto"/>
          </w:divBdr>
        </w:div>
        <w:div w:id="1734082661">
          <w:marLeft w:val="0"/>
          <w:marRight w:val="0"/>
          <w:marTop w:val="0"/>
          <w:marBottom w:val="0"/>
          <w:divBdr>
            <w:top w:val="none" w:sz="0" w:space="0" w:color="auto"/>
            <w:left w:val="none" w:sz="0" w:space="0" w:color="auto"/>
            <w:bottom w:val="none" w:sz="0" w:space="0" w:color="auto"/>
            <w:right w:val="none" w:sz="0" w:space="0" w:color="auto"/>
          </w:divBdr>
        </w:div>
        <w:div w:id="1029185476">
          <w:marLeft w:val="0"/>
          <w:marRight w:val="0"/>
          <w:marTop w:val="0"/>
          <w:marBottom w:val="0"/>
          <w:divBdr>
            <w:top w:val="none" w:sz="0" w:space="0" w:color="auto"/>
            <w:left w:val="none" w:sz="0" w:space="0" w:color="auto"/>
            <w:bottom w:val="none" w:sz="0" w:space="0" w:color="auto"/>
            <w:right w:val="none" w:sz="0" w:space="0" w:color="auto"/>
          </w:divBdr>
        </w:div>
        <w:div w:id="832179000">
          <w:marLeft w:val="0"/>
          <w:marRight w:val="0"/>
          <w:marTop w:val="0"/>
          <w:marBottom w:val="0"/>
          <w:divBdr>
            <w:top w:val="none" w:sz="0" w:space="0" w:color="auto"/>
            <w:left w:val="none" w:sz="0" w:space="0" w:color="auto"/>
            <w:bottom w:val="none" w:sz="0" w:space="0" w:color="auto"/>
            <w:right w:val="none" w:sz="0" w:space="0" w:color="auto"/>
          </w:divBdr>
        </w:div>
        <w:div w:id="1928221342">
          <w:marLeft w:val="0"/>
          <w:marRight w:val="0"/>
          <w:marTop w:val="0"/>
          <w:marBottom w:val="0"/>
          <w:divBdr>
            <w:top w:val="none" w:sz="0" w:space="0" w:color="auto"/>
            <w:left w:val="none" w:sz="0" w:space="0" w:color="auto"/>
            <w:bottom w:val="none" w:sz="0" w:space="0" w:color="auto"/>
            <w:right w:val="none" w:sz="0" w:space="0" w:color="auto"/>
          </w:divBdr>
          <w:divsChild>
            <w:div w:id="1684236702">
              <w:marLeft w:val="0"/>
              <w:marRight w:val="0"/>
              <w:marTop w:val="0"/>
              <w:marBottom w:val="0"/>
              <w:divBdr>
                <w:top w:val="none" w:sz="0" w:space="0" w:color="auto"/>
                <w:left w:val="none" w:sz="0" w:space="0" w:color="auto"/>
                <w:bottom w:val="none" w:sz="0" w:space="0" w:color="auto"/>
                <w:right w:val="none" w:sz="0" w:space="0" w:color="auto"/>
              </w:divBdr>
            </w:div>
          </w:divsChild>
        </w:div>
        <w:div w:id="1937980448">
          <w:marLeft w:val="0"/>
          <w:marRight w:val="0"/>
          <w:marTop w:val="0"/>
          <w:marBottom w:val="0"/>
          <w:divBdr>
            <w:top w:val="none" w:sz="0" w:space="0" w:color="auto"/>
            <w:left w:val="none" w:sz="0" w:space="0" w:color="auto"/>
            <w:bottom w:val="none" w:sz="0" w:space="0" w:color="auto"/>
            <w:right w:val="none" w:sz="0" w:space="0" w:color="auto"/>
          </w:divBdr>
          <w:divsChild>
            <w:div w:id="124200782">
              <w:marLeft w:val="0"/>
              <w:marRight w:val="0"/>
              <w:marTop w:val="0"/>
              <w:marBottom w:val="0"/>
              <w:divBdr>
                <w:top w:val="none" w:sz="0" w:space="0" w:color="auto"/>
                <w:left w:val="none" w:sz="0" w:space="0" w:color="auto"/>
                <w:bottom w:val="none" w:sz="0" w:space="0" w:color="auto"/>
                <w:right w:val="none" w:sz="0" w:space="0" w:color="auto"/>
              </w:divBdr>
            </w:div>
          </w:divsChild>
        </w:div>
        <w:div w:id="949357919">
          <w:marLeft w:val="0"/>
          <w:marRight w:val="0"/>
          <w:marTop w:val="0"/>
          <w:marBottom w:val="0"/>
          <w:divBdr>
            <w:top w:val="none" w:sz="0" w:space="0" w:color="auto"/>
            <w:left w:val="none" w:sz="0" w:space="0" w:color="auto"/>
            <w:bottom w:val="none" w:sz="0" w:space="0" w:color="auto"/>
            <w:right w:val="none" w:sz="0" w:space="0" w:color="auto"/>
          </w:divBdr>
        </w:div>
        <w:div w:id="1942644139">
          <w:marLeft w:val="0"/>
          <w:marRight w:val="0"/>
          <w:marTop w:val="0"/>
          <w:marBottom w:val="0"/>
          <w:divBdr>
            <w:top w:val="none" w:sz="0" w:space="0" w:color="auto"/>
            <w:left w:val="none" w:sz="0" w:space="0" w:color="auto"/>
            <w:bottom w:val="none" w:sz="0" w:space="0" w:color="auto"/>
            <w:right w:val="none" w:sz="0" w:space="0" w:color="auto"/>
          </w:divBdr>
        </w:div>
        <w:div w:id="146363657">
          <w:marLeft w:val="0"/>
          <w:marRight w:val="0"/>
          <w:marTop w:val="0"/>
          <w:marBottom w:val="140"/>
          <w:divBdr>
            <w:top w:val="none" w:sz="0" w:space="0" w:color="auto"/>
            <w:left w:val="none" w:sz="0" w:space="0" w:color="auto"/>
            <w:bottom w:val="none" w:sz="0" w:space="0" w:color="auto"/>
            <w:right w:val="none" w:sz="0" w:space="0" w:color="auto"/>
          </w:divBdr>
        </w:div>
        <w:div w:id="1103039206">
          <w:marLeft w:val="0"/>
          <w:marRight w:val="0"/>
          <w:marTop w:val="100"/>
          <w:marBottom w:val="140"/>
          <w:divBdr>
            <w:top w:val="none" w:sz="0" w:space="0" w:color="auto"/>
            <w:left w:val="none" w:sz="0" w:space="0" w:color="auto"/>
            <w:bottom w:val="none" w:sz="0" w:space="0" w:color="auto"/>
            <w:right w:val="none" w:sz="0" w:space="0" w:color="auto"/>
          </w:divBdr>
        </w:div>
        <w:div w:id="376667735">
          <w:marLeft w:val="0"/>
          <w:marRight w:val="0"/>
          <w:marTop w:val="0"/>
          <w:marBottom w:val="0"/>
          <w:divBdr>
            <w:top w:val="none" w:sz="0" w:space="0" w:color="auto"/>
            <w:left w:val="none" w:sz="0" w:space="0" w:color="auto"/>
            <w:bottom w:val="none" w:sz="0" w:space="0" w:color="auto"/>
            <w:right w:val="none" w:sz="0" w:space="0" w:color="auto"/>
          </w:divBdr>
        </w:div>
        <w:div w:id="239758750">
          <w:marLeft w:val="0"/>
          <w:marRight w:val="0"/>
          <w:marTop w:val="0"/>
          <w:marBottom w:val="0"/>
          <w:divBdr>
            <w:top w:val="none" w:sz="0" w:space="0" w:color="auto"/>
            <w:left w:val="none" w:sz="0" w:space="0" w:color="auto"/>
            <w:bottom w:val="none" w:sz="0" w:space="0" w:color="auto"/>
            <w:right w:val="none" w:sz="0" w:space="0" w:color="auto"/>
          </w:divBdr>
        </w:div>
        <w:div w:id="2045713831">
          <w:marLeft w:val="0"/>
          <w:marRight w:val="0"/>
          <w:marTop w:val="0"/>
          <w:marBottom w:val="0"/>
          <w:divBdr>
            <w:top w:val="none" w:sz="0" w:space="0" w:color="auto"/>
            <w:left w:val="none" w:sz="0" w:space="0" w:color="auto"/>
            <w:bottom w:val="none" w:sz="0" w:space="0" w:color="auto"/>
            <w:right w:val="none" w:sz="0" w:space="0" w:color="auto"/>
          </w:divBdr>
        </w:div>
        <w:div w:id="533156027">
          <w:marLeft w:val="0"/>
          <w:marRight w:val="0"/>
          <w:marTop w:val="0"/>
          <w:marBottom w:val="0"/>
          <w:divBdr>
            <w:top w:val="none" w:sz="0" w:space="0" w:color="auto"/>
            <w:left w:val="none" w:sz="0" w:space="0" w:color="auto"/>
            <w:bottom w:val="none" w:sz="0" w:space="0" w:color="auto"/>
            <w:right w:val="none" w:sz="0" w:space="0" w:color="auto"/>
          </w:divBdr>
        </w:div>
        <w:div w:id="608584404">
          <w:marLeft w:val="0"/>
          <w:marRight w:val="0"/>
          <w:marTop w:val="0"/>
          <w:marBottom w:val="0"/>
          <w:divBdr>
            <w:top w:val="none" w:sz="0" w:space="0" w:color="auto"/>
            <w:left w:val="none" w:sz="0" w:space="0" w:color="auto"/>
            <w:bottom w:val="none" w:sz="0" w:space="0" w:color="auto"/>
            <w:right w:val="none" w:sz="0" w:space="0" w:color="auto"/>
          </w:divBdr>
        </w:div>
        <w:div w:id="1347708975">
          <w:marLeft w:val="0"/>
          <w:marRight w:val="0"/>
          <w:marTop w:val="0"/>
          <w:marBottom w:val="0"/>
          <w:divBdr>
            <w:top w:val="none" w:sz="0" w:space="0" w:color="auto"/>
            <w:left w:val="none" w:sz="0" w:space="0" w:color="auto"/>
            <w:bottom w:val="none" w:sz="0" w:space="0" w:color="auto"/>
            <w:right w:val="none" w:sz="0" w:space="0" w:color="auto"/>
          </w:divBdr>
        </w:div>
        <w:div w:id="2028865088">
          <w:marLeft w:val="0"/>
          <w:marRight w:val="0"/>
          <w:marTop w:val="0"/>
          <w:marBottom w:val="0"/>
          <w:divBdr>
            <w:top w:val="none" w:sz="0" w:space="0" w:color="auto"/>
            <w:left w:val="none" w:sz="0" w:space="0" w:color="auto"/>
            <w:bottom w:val="none" w:sz="0" w:space="0" w:color="auto"/>
            <w:right w:val="none" w:sz="0" w:space="0" w:color="auto"/>
          </w:divBdr>
        </w:div>
        <w:div w:id="1568610959">
          <w:marLeft w:val="0"/>
          <w:marRight w:val="0"/>
          <w:marTop w:val="0"/>
          <w:marBottom w:val="0"/>
          <w:divBdr>
            <w:top w:val="none" w:sz="0" w:space="0" w:color="auto"/>
            <w:left w:val="none" w:sz="0" w:space="0" w:color="auto"/>
            <w:bottom w:val="none" w:sz="0" w:space="0" w:color="auto"/>
            <w:right w:val="none" w:sz="0" w:space="0" w:color="auto"/>
          </w:divBdr>
        </w:div>
        <w:div w:id="1929191713">
          <w:marLeft w:val="0"/>
          <w:marRight w:val="0"/>
          <w:marTop w:val="0"/>
          <w:marBottom w:val="0"/>
          <w:divBdr>
            <w:top w:val="none" w:sz="0" w:space="0" w:color="auto"/>
            <w:left w:val="none" w:sz="0" w:space="0" w:color="auto"/>
            <w:bottom w:val="none" w:sz="0" w:space="0" w:color="auto"/>
            <w:right w:val="none" w:sz="0" w:space="0" w:color="auto"/>
          </w:divBdr>
        </w:div>
        <w:div w:id="247007664">
          <w:marLeft w:val="0"/>
          <w:marRight w:val="0"/>
          <w:marTop w:val="0"/>
          <w:marBottom w:val="0"/>
          <w:divBdr>
            <w:top w:val="none" w:sz="0" w:space="0" w:color="auto"/>
            <w:left w:val="none" w:sz="0" w:space="0" w:color="auto"/>
            <w:bottom w:val="none" w:sz="0" w:space="0" w:color="auto"/>
            <w:right w:val="none" w:sz="0" w:space="0" w:color="auto"/>
          </w:divBdr>
        </w:div>
        <w:div w:id="578292682">
          <w:marLeft w:val="0"/>
          <w:marRight w:val="0"/>
          <w:marTop w:val="0"/>
          <w:marBottom w:val="0"/>
          <w:divBdr>
            <w:top w:val="none" w:sz="0" w:space="0" w:color="auto"/>
            <w:left w:val="none" w:sz="0" w:space="0" w:color="auto"/>
            <w:bottom w:val="none" w:sz="0" w:space="0" w:color="auto"/>
            <w:right w:val="none" w:sz="0" w:space="0" w:color="auto"/>
          </w:divBdr>
        </w:div>
        <w:div w:id="1593471993">
          <w:marLeft w:val="0"/>
          <w:marRight w:val="0"/>
          <w:marTop w:val="0"/>
          <w:marBottom w:val="0"/>
          <w:divBdr>
            <w:top w:val="none" w:sz="0" w:space="0" w:color="auto"/>
            <w:left w:val="none" w:sz="0" w:space="0" w:color="auto"/>
            <w:bottom w:val="none" w:sz="0" w:space="0" w:color="auto"/>
            <w:right w:val="none" w:sz="0" w:space="0" w:color="auto"/>
          </w:divBdr>
        </w:div>
        <w:div w:id="1394507412">
          <w:marLeft w:val="0"/>
          <w:marRight w:val="0"/>
          <w:marTop w:val="0"/>
          <w:marBottom w:val="0"/>
          <w:divBdr>
            <w:top w:val="none" w:sz="0" w:space="0" w:color="auto"/>
            <w:left w:val="none" w:sz="0" w:space="0" w:color="auto"/>
            <w:bottom w:val="none" w:sz="0" w:space="0" w:color="auto"/>
            <w:right w:val="none" w:sz="0" w:space="0" w:color="auto"/>
          </w:divBdr>
        </w:div>
        <w:div w:id="880171440">
          <w:marLeft w:val="0"/>
          <w:marRight w:val="0"/>
          <w:marTop w:val="0"/>
          <w:marBottom w:val="0"/>
          <w:divBdr>
            <w:top w:val="none" w:sz="0" w:space="0" w:color="auto"/>
            <w:left w:val="none" w:sz="0" w:space="0" w:color="auto"/>
            <w:bottom w:val="none" w:sz="0" w:space="0" w:color="auto"/>
            <w:right w:val="none" w:sz="0" w:space="0" w:color="auto"/>
          </w:divBdr>
        </w:div>
        <w:div w:id="1407452720">
          <w:marLeft w:val="0"/>
          <w:marRight w:val="0"/>
          <w:marTop w:val="0"/>
          <w:marBottom w:val="0"/>
          <w:divBdr>
            <w:top w:val="none" w:sz="0" w:space="0" w:color="auto"/>
            <w:left w:val="none" w:sz="0" w:space="0" w:color="auto"/>
            <w:bottom w:val="none" w:sz="0" w:space="0" w:color="auto"/>
            <w:right w:val="none" w:sz="0" w:space="0" w:color="auto"/>
          </w:divBdr>
        </w:div>
        <w:div w:id="1945527091">
          <w:marLeft w:val="0"/>
          <w:marRight w:val="0"/>
          <w:marTop w:val="0"/>
          <w:marBottom w:val="0"/>
          <w:divBdr>
            <w:top w:val="none" w:sz="0" w:space="0" w:color="auto"/>
            <w:left w:val="none" w:sz="0" w:space="0" w:color="auto"/>
            <w:bottom w:val="none" w:sz="0" w:space="0" w:color="auto"/>
            <w:right w:val="none" w:sz="0" w:space="0" w:color="auto"/>
          </w:divBdr>
        </w:div>
        <w:div w:id="990713384">
          <w:marLeft w:val="0"/>
          <w:marRight w:val="0"/>
          <w:marTop w:val="0"/>
          <w:marBottom w:val="0"/>
          <w:divBdr>
            <w:top w:val="none" w:sz="0" w:space="0" w:color="auto"/>
            <w:left w:val="none" w:sz="0" w:space="0" w:color="auto"/>
            <w:bottom w:val="none" w:sz="0" w:space="0" w:color="auto"/>
            <w:right w:val="none" w:sz="0" w:space="0" w:color="auto"/>
          </w:divBdr>
          <w:divsChild>
            <w:div w:id="1247808084">
              <w:marLeft w:val="0"/>
              <w:marRight w:val="0"/>
              <w:marTop w:val="0"/>
              <w:marBottom w:val="0"/>
              <w:divBdr>
                <w:top w:val="none" w:sz="0" w:space="0" w:color="auto"/>
                <w:left w:val="none" w:sz="0" w:space="0" w:color="auto"/>
                <w:bottom w:val="none" w:sz="0" w:space="0" w:color="auto"/>
                <w:right w:val="none" w:sz="0" w:space="0" w:color="auto"/>
              </w:divBdr>
            </w:div>
          </w:divsChild>
        </w:div>
        <w:div w:id="1188444040">
          <w:marLeft w:val="0"/>
          <w:marRight w:val="0"/>
          <w:marTop w:val="0"/>
          <w:marBottom w:val="0"/>
          <w:divBdr>
            <w:top w:val="none" w:sz="0" w:space="0" w:color="auto"/>
            <w:left w:val="none" w:sz="0" w:space="0" w:color="auto"/>
            <w:bottom w:val="none" w:sz="0" w:space="0" w:color="auto"/>
            <w:right w:val="none" w:sz="0" w:space="0" w:color="auto"/>
          </w:divBdr>
          <w:divsChild>
            <w:div w:id="117334435">
              <w:marLeft w:val="0"/>
              <w:marRight w:val="0"/>
              <w:marTop w:val="0"/>
              <w:marBottom w:val="0"/>
              <w:divBdr>
                <w:top w:val="none" w:sz="0" w:space="0" w:color="auto"/>
                <w:left w:val="none" w:sz="0" w:space="0" w:color="auto"/>
                <w:bottom w:val="none" w:sz="0" w:space="0" w:color="auto"/>
                <w:right w:val="none" w:sz="0" w:space="0" w:color="auto"/>
              </w:divBdr>
            </w:div>
          </w:divsChild>
        </w:div>
        <w:div w:id="1823741545">
          <w:marLeft w:val="0"/>
          <w:marRight w:val="0"/>
          <w:marTop w:val="0"/>
          <w:marBottom w:val="0"/>
          <w:divBdr>
            <w:top w:val="none" w:sz="0" w:space="0" w:color="auto"/>
            <w:left w:val="none" w:sz="0" w:space="0" w:color="auto"/>
            <w:bottom w:val="none" w:sz="0" w:space="0" w:color="auto"/>
            <w:right w:val="none" w:sz="0" w:space="0" w:color="auto"/>
          </w:divBdr>
        </w:div>
        <w:div w:id="1512986518">
          <w:marLeft w:val="0"/>
          <w:marRight w:val="0"/>
          <w:marTop w:val="0"/>
          <w:marBottom w:val="0"/>
          <w:divBdr>
            <w:top w:val="none" w:sz="0" w:space="0" w:color="auto"/>
            <w:left w:val="none" w:sz="0" w:space="0" w:color="auto"/>
            <w:bottom w:val="none" w:sz="0" w:space="0" w:color="auto"/>
            <w:right w:val="none" w:sz="0" w:space="0" w:color="auto"/>
          </w:divBdr>
        </w:div>
        <w:div w:id="840852665">
          <w:marLeft w:val="0"/>
          <w:marRight w:val="0"/>
          <w:marTop w:val="0"/>
          <w:marBottom w:val="0"/>
          <w:divBdr>
            <w:top w:val="none" w:sz="0" w:space="0" w:color="auto"/>
            <w:left w:val="none" w:sz="0" w:space="0" w:color="auto"/>
            <w:bottom w:val="none" w:sz="0" w:space="0" w:color="auto"/>
            <w:right w:val="none" w:sz="0" w:space="0" w:color="auto"/>
          </w:divBdr>
        </w:div>
        <w:div w:id="554585195">
          <w:marLeft w:val="0"/>
          <w:marRight w:val="0"/>
          <w:marTop w:val="0"/>
          <w:marBottom w:val="0"/>
          <w:divBdr>
            <w:top w:val="none" w:sz="0" w:space="0" w:color="auto"/>
            <w:left w:val="none" w:sz="0" w:space="0" w:color="auto"/>
            <w:bottom w:val="none" w:sz="0" w:space="0" w:color="auto"/>
            <w:right w:val="none" w:sz="0" w:space="0" w:color="auto"/>
          </w:divBdr>
        </w:div>
        <w:div w:id="1150169254">
          <w:marLeft w:val="0"/>
          <w:marRight w:val="0"/>
          <w:marTop w:val="0"/>
          <w:marBottom w:val="0"/>
          <w:divBdr>
            <w:top w:val="none" w:sz="0" w:space="0" w:color="auto"/>
            <w:left w:val="none" w:sz="0" w:space="0" w:color="auto"/>
            <w:bottom w:val="none" w:sz="0" w:space="0" w:color="auto"/>
            <w:right w:val="none" w:sz="0" w:space="0" w:color="auto"/>
          </w:divBdr>
        </w:div>
        <w:div w:id="1905408810">
          <w:marLeft w:val="0"/>
          <w:marRight w:val="0"/>
          <w:marTop w:val="0"/>
          <w:marBottom w:val="0"/>
          <w:divBdr>
            <w:top w:val="none" w:sz="0" w:space="0" w:color="auto"/>
            <w:left w:val="none" w:sz="0" w:space="0" w:color="auto"/>
            <w:bottom w:val="none" w:sz="0" w:space="0" w:color="auto"/>
            <w:right w:val="none" w:sz="0" w:space="0" w:color="auto"/>
          </w:divBdr>
        </w:div>
        <w:div w:id="1303392087">
          <w:marLeft w:val="0"/>
          <w:marRight w:val="0"/>
          <w:marTop w:val="0"/>
          <w:marBottom w:val="0"/>
          <w:divBdr>
            <w:top w:val="none" w:sz="0" w:space="0" w:color="auto"/>
            <w:left w:val="none" w:sz="0" w:space="0" w:color="auto"/>
            <w:bottom w:val="none" w:sz="0" w:space="0" w:color="auto"/>
            <w:right w:val="none" w:sz="0" w:space="0" w:color="auto"/>
          </w:divBdr>
        </w:div>
        <w:div w:id="1165048706">
          <w:marLeft w:val="0"/>
          <w:marRight w:val="0"/>
          <w:marTop w:val="0"/>
          <w:marBottom w:val="0"/>
          <w:divBdr>
            <w:top w:val="none" w:sz="0" w:space="0" w:color="auto"/>
            <w:left w:val="none" w:sz="0" w:space="0" w:color="auto"/>
            <w:bottom w:val="none" w:sz="0" w:space="0" w:color="auto"/>
            <w:right w:val="none" w:sz="0" w:space="0" w:color="auto"/>
          </w:divBdr>
        </w:div>
        <w:div w:id="3211429">
          <w:marLeft w:val="0"/>
          <w:marRight w:val="0"/>
          <w:marTop w:val="0"/>
          <w:marBottom w:val="0"/>
          <w:divBdr>
            <w:top w:val="none" w:sz="0" w:space="0" w:color="auto"/>
            <w:left w:val="none" w:sz="0" w:space="0" w:color="auto"/>
            <w:bottom w:val="none" w:sz="0" w:space="0" w:color="auto"/>
            <w:right w:val="none" w:sz="0" w:space="0" w:color="auto"/>
          </w:divBdr>
        </w:div>
        <w:div w:id="1257439793">
          <w:marLeft w:val="0"/>
          <w:marRight w:val="0"/>
          <w:marTop w:val="0"/>
          <w:marBottom w:val="0"/>
          <w:divBdr>
            <w:top w:val="none" w:sz="0" w:space="0" w:color="auto"/>
            <w:left w:val="none" w:sz="0" w:space="0" w:color="auto"/>
            <w:bottom w:val="none" w:sz="0" w:space="0" w:color="auto"/>
            <w:right w:val="none" w:sz="0" w:space="0" w:color="auto"/>
          </w:divBdr>
        </w:div>
        <w:div w:id="266234569">
          <w:marLeft w:val="0"/>
          <w:marRight w:val="0"/>
          <w:marTop w:val="0"/>
          <w:marBottom w:val="0"/>
          <w:divBdr>
            <w:top w:val="none" w:sz="0" w:space="0" w:color="auto"/>
            <w:left w:val="none" w:sz="0" w:space="0" w:color="auto"/>
            <w:bottom w:val="none" w:sz="0" w:space="0" w:color="auto"/>
            <w:right w:val="none" w:sz="0" w:space="0" w:color="auto"/>
          </w:divBdr>
        </w:div>
        <w:div w:id="1274480884">
          <w:marLeft w:val="0"/>
          <w:marRight w:val="0"/>
          <w:marTop w:val="0"/>
          <w:marBottom w:val="0"/>
          <w:divBdr>
            <w:top w:val="none" w:sz="0" w:space="0" w:color="auto"/>
            <w:left w:val="none" w:sz="0" w:space="0" w:color="auto"/>
            <w:bottom w:val="none" w:sz="0" w:space="0" w:color="auto"/>
            <w:right w:val="none" w:sz="0" w:space="0" w:color="auto"/>
          </w:divBdr>
        </w:div>
        <w:div w:id="311446308">
          <w:marLeft w:val="0"/>
          <w:marRight w:val="0"/>
          <w:marTop w:val="0"/>
          <w:marBottom w:val="0"/>
          <w:divBdr>
            <w:top w:val="none" w:sz="0" w:space="0" w:color="auto"/>
            <w:left w:val="none" w:sz="0" w:space="0" w:color="auto"/>
            <w:bottom w:val="none" w:sz="0" w:space="0" w:color="auto"/>
            <w:right w:val="none" w:sz="0" w:space="0" w:color="auto"/>
          </w:divBdr>
        </w:div>
        <w:div w:id="898638282">
          <w:marLeft w:val="0"/>
          <w:marRight w:val="0"/>
          <w:marTop w:val="0"/>
          <w:marBottom w:val="0"/>
          <w:divBdr>
            <w:top w:val="none" w:sz="0" w:space="0" w:color="auto"/>
            <w:left w:val="none" w:sz="0" w:space="0" w:color="auto"/>
            <w:bottom w:val="none" w:sz="0" w:space="0" w:color="auto"/>
            <w:right w:val="none" w:sz="0" w:space="0" w:color="auto"/>
          </w:divBdr>
        </w:div>
        <w:div w:id="1713382099">
          <w:marLeft w:val="0"/>
          <w:marRight w:val="0"/>
          <w:marTop w:val="0"/>
          <w:marBottom w:val="0"/>
          <w:divBdr>
            <w:top w:val="none" w:sz="0" w:space="0" w:color="auto"/>
            <w:left w:val="none" w:sz="0" w:space="0" w:color="auto"/>
            <w:bottom w:val="none" w:sz="0" w:space="0" w:color="auto"/>
            <w:right w:val="none" w:sz="0" w:space="0" w:color="auto"/>
          </w:divBdr>
        </w:div>
        <w:div w:id="216016290">
          <w:marLeft w:val="0"/>
          <w:marRight w:val="0"/>
          <w:marTop w:val="0"/>
          <w:marBottom w:val="0"/>
          <w:divBdr>
            <w:top w:val="none" w:sz="0" w:space="0" w:color="auto"/>
            <w:left w:val="none" w:sz="0" w:space="0" w:color="auto"/>
            <w:bottom w:val="none" w:sz="0" w:space="0" w:color="auto"/>
            <w:right w:val="none" w:sz="0" w:space="0" w:color="auto"/>
          </w:divBdr>
        </w:div>
        <w:div w:id="1206528632">
          <w:marLeft w:val="0"/>
          <w:marRight w:val="0"/>
          <w:marTop w:val="0"/>
          <w:marBottom w:val="0"/>
          <w:divBdr>
            <w:top w:val="none" w:sz="0" w:space="0" w:color="auto"/>
            <w:left w:val="none" w:sz="0" w:space="0" w:color="auto"/>
            <w:bottom w:val="none" w:sz="0" w:space="0" w:color="auto"/>
            <w:right w:val="none" w:sz="0" w:space="0" w:color="auto"/>
          </w:divBdr>
        </w:div>
        <w:div w:id="1261790201">
          <w:marLeft w:val="0"/>
          <w:marRight w:val="0"/>
          <w:marTop w:val="0"/>
          <w:marBottom w:val="0"/>
          <w:divBdr>
            <w:top w:val="none" w:sz="0" w:space="0" w:color="auto"/>
            <w:left w:val="none" w:sz="0" w:space="0" w:color="auto"/>
            <w:bottom w:val="none" w:sz="0" w:space="0" w:color="auto"/>
            <w:right w:val="none" w:sz="0" w:space="0" w:color="auto"/>
          </w:divBdr>
        </w:div>
        <w:div w:id="1525170940">
          <w:marLeft w:val="0"/>
          <w:marRight w:val="0"/>
          <w:marTop w:val="0"/>
          <w:marBottom w:val="0"/>
          <w:divBdr>
            <w:top w:val="none" w:sz="0" w:space="0" w:color="auto"/>
            <w:left w:val="none" w:sz="0" w:space="0" w:color="auto"/>
            <w:bottom w:val="none" w:sz="0" w:space="0" w:color="auto"/>
            <w:right w:val="none" w:sz="0" w:space="0" w:color="auto"/>
          </w:divBdr>
        </w:div>
        <w:div w:id="1351764318">
          <w:marLeft w:val="0"/>
          <w:marRight w:val="0"/>
          <w:marTop w:val="0"/>
          <w:marBottom w:val="0"/>
          <w:divBdr>
            <w:top w:val="none" w:sz="0" w:space="0" w:color="auto"/>
            <w:left w:val="none" w:sz="0" w:space="0" w:color="auto"/>
            <w:bottom w:val="none" w:sz="0" w:space="0" w:color="auto"/>
            <w:right w:val="none" w:sz="0" w:space="0" w:color="auto"/>
          </w:divBdr>
        </w:div>
        <w:div w:id="1006637997">
          <w:marLeft w:val="0"/>
          <w:marRight w:val="0"/>
          <w:marTop w:val="0"/>
          <w:marBottom w:val="0"/>
          <w:divBdr>
            <w:top w:val="none" w:sz="0" w:space="0" w:color="auto"/>
            <w:left w:val="none" w:sz="0" w:space="0" w:color="auto"/>
            <w:bottom w:val="none" w:sz="0" w:space="0" w:color="auto"/>
            <w:right w:val="none" w:sz="0" w:space="0" w:color="auto"/>
          </w:divBdr>
        </w:div>
        <w:div w:id="1620532864">
          <w:marLeft w:val="0"/>
          <w:marRight w:val="0"/>
          <w:marTop w:val="0"/>
          <w:marBottom w:val="0"/>
          <w:divBdr>
            <w:top w:val="none" w:sz="0" w:space="0" w:color="auto"/>
            <w:left w:val="none" w:sz="0" w:space="0" w:color="auto"/>
            <w:bottom w:val="none" w:sz="0" w:space="0" w:color="auto"/>
            <w:right w:val="none" w:sz="0" w:space="0" w:color="auto"/>
          </w:divBdr>
        </w:div>
        <w:div w:id="1750882633">
          <w:marLeft w:val="0"/>
          <w:marRight w:val="0"/>
          <w:marTop w:val="0"/>
          <w:marBottom w:val="0"/>
          <w:divBdr>
            <w:top w:val="none" w:sz="0" w:space="0" w:color="auto"/>
            <w:left w:val="none" w:sz="0" w:space="0" w:color="auto"/>
            <w:bottom w:val="none" w:sz="0" w:space="0" w:color="auto"/>
            <w:right w:val="none" w:sz="0" w:space="0" w:color="auto"/>
          </w:divBdr>
        </w:div>
        <w:div w:id="1477990133">
          <w:marLeft w:val="0"/>
          <w:marRight w:val="0"/>
          <w:marTop w:val="0"/>
          <w:marBottom w:val="0"/>
          <w:divBdr>
            <w:top w:val="none" w:sz="0" w:space="0" w:color="auto"/>
            <w:left w:val="none" w:sz="0" w:space="0" w:color="auto"/>
            <w:bottom w:val="none" w:sz="0" w:space="0" w:color="auto"/>
            <w:right w:val="none" w:sz="0" w:space="0" w:color="auto"/>
          </w:divBdr>
        </w:div>
        <w:div w:id="561911194">
          <w:marLeft w:val="0"/>
          <w:marRight w:val="0"/>
          <w:marTop w:val="0"/>
          <w:marBottom w:val="0"/>
          <w:divBdr>
            <w:top w:val="none" w:sz="0" w:space="0" w:color="auto"/>
            <w:left w:val="none" w:sz="0" w:space="0" w:color="auto"/>
            <w:bottom w:val="none" w:sz="0" w:space="0" w:color="auto"/>
            <w:right w:val="none" w:sz="0" w:space="0" w:color="auto"/>
          </w:divBdr>
        </w:div>
        <w:div w:id="1113670064">
          <w:marLeft w:val="0"/>
          <w:marRight w:val="0"/>
          <w:marTop w:val="0"/>
          <w:marBottom w:val="0"/>
          <w:divBdr>
            <w:top w:val="none" w:sz="0" w:space="0" w:color="auto"/>
            <w:left w:val="none" w:sz="0" w:space="0" w:color="auto"/>
            <w:bottom w:val="none" w:sz="0" w:space="0" w:color="auto"/>
            <w:right w:val="none" w:sz="0" w:space="0" w:color="auto"/>
          </w:divBdr>
        </w:div>
        <w:div w:id="219050579">
          <w:marLeft w:val="0"/>
          <w:marRight w:val="0"/>
          <w:marTop w:val="0"/>
          <w:marBottom w:val="0"/>
          <w:divBdr>
            <w:top w:val="none" w:sz="0" w:space="0" w:color="auto"/>
            <w:left w:val="none" w:sz="0" w:space="0" w:color="auto"/>
            <w:bottom w:val="none" w:sz="0" w:space="0" w:color="auto"/>
            <w:right w:val="none" w:sz="0" w:space="0" w:color="auto"/>
          </w:divBdr>
        </w:div>
        <w:div w:id="2008359191">
          <w:marLeft w:val="0"/>
          <w:marRight w:val="0"/>
          <w:marTop w:val="0"/>
          <w:marBottom w:val="0"/>
          <w:divBdr>
            <w:top w:val="none" w:sz="0" w:space="0" w:color="auto"/>
            <w:left w:val="none" w:sz="0" w:space="0" w:color="auto"/>
            <w:bottom w:val="none" w:sz="0" w:space="0" w:color="auto"/>
            <w:right w:val="none" w:sz="0" w:space="0" w:color="auto"/>
          </w:divBdr>
        </w:div>
        <w:div w:id="2114402070">
          <w:marLeft w:val="0"/>
          <w:marRight w:val="0"/>
          <w:marTop w:val="0"/>
          <w:marBottom w:val="0"/>
          <w:divBdr>
            <w:top w:val="none" w:sz="0" w:space="0" w:color="auto"/>
            <w:left w:val="none" w:sz="0" w:space="0" w:color="auto"/>
            <w:bottom w:val="none" w:sz="0" w:space="0" w:color="auto"/>
            <w:right w:val="none" w:sz="0" w:space="0" w:color="auto"/>
          </w:divBdr>
        </w:div>
        <w:div w:id="1635525204">
          <w:marLeft w:val="0"/>
          <w:marRight w:val="0"/>
          <w:marTop w:val="0"/>
          <w:marBottom w:val="0"/>
          <w:divBdr>
            <w:top w:val="none" w:sz="0" w:space="0" w:color="auto"/>
            <w:left w:val="none" w:sz="0" w:space="0" w:color="auto"/>
            <w:bottom w:val="none" w:sz="0" w:space="0" w:color="auto"/>
            <w:right w:val="none" w:sz="0" w:space="0" w:color="auto"/>
          </w:divBdr>
        </w:div>
        <w:div w:id="2042435707">
          <w:marLeft w:val="0"/>
          <w:marRight w:val="0"/>
          <w:marTop w:val="0"/>
          <w:marBottom w:val="0"/>
          <w:divBdr>
            <w:top w:val="none" w:sz="0" w:space="0" w:color="auto"/>
            <w:left w:val="none" w:sz="0" w:space="0" w:color="auto"/>
            <w:bottom w:val="none" w:sz="0" w:space="0" w:color="auto"/>
            <w:right w:val="none" w:sz="0" w:space="0" w:color="auto"/>
          </w:divBdr>
        </w:div>
        <w:div w:id="1029649581">
          <w:marLeft w:val="0"/>
          <w:marRight w:val="0"/>
          <w:marTop w:val="0"/>
          <w:marBottom w:val="0"/>
          <w:divBdr>
            <w:top w:val="none" w:sz="0" w:space="0" w:color="auto"/>
            <w:left w:val="none" w:sz="0" w:space="0" w:color="auto"/>
            <w:bottom w:val="none" w:sz="0" w:space="0" w:color="auto"/>
            <w:right w:val="none" w:sz="0" w:space="0" w:color="auto"/>
          </w:divBdr>
        </w:div>
        <w:div w:id="1942104445">
          <w:marLeft w:val="0"/>
          <w:marRight w:val="0"/>
          <w:marTop w:val="0"/>
          <w:marBottom w:val="0"/>
          <w:divBdr>
            <w:top w:val="none" w:sz="0" w:space="0" w:color="auto"/>
            <w:left w:val="none" w:sz="0" w:space="0" w:color="auto"/>
            <w:bottom w:val="none" w:sz="0" w:space="0" w:color="auto"/>
            <w:right w:val="none" w:sz="0" w:space="0" w:color="auto"/>
          </w:divBdr>
        </w:div>
        <w:div w:id="1176118957">
          <w:marLeft w:val="0"/>
          <w:marRight w:val="0"/>
          <w:marTop w:val="0"/>
          <w:marBottom w:val="0"/>
          <w:divBdr>
            <w:top w:val="none" w:sz="0" w:space="0" w:color="auto"/>
            <w:left w:val="none" w:sz="0" w:space="0" w:color="auto"/>
            <w:bottom w:val="none" w:sz="0" w:space="0" w:color="auto"/>
            <w:right w:val="none" w:sz="0" w:space="0" w:color="auto"/>
          </w:divBdr>
        </w:div>
        <w:div w:id="1424380119">
          <w:marLeft w:val="0"/>
          <w:marRight w:val="0"/>
          <w:marTop w:val="0"/>
          <w:marBottom w:val="0"/>
          <w:divBdr>
            <w:top w:val="none" w:sz="0" w:space="0" w:color="auto"/>
            <w:left w:val="none" w:sz="0" w:space="0" w:color="auto"/>
            <w:bottom w:val="none" w:sz="0" w:space="0" w:color="auto"/>
            <w:right w:val="none" w:sz="0" w:space="0" w:color="auto"/>
          </w:divBdr>
        </w:div>
        <w:div w:id="1726369259">
          <w:marLeft w:val="0"/>
          <w:marRight w:val="0"/>
          <w:marTop w:val="0"/>
          <w:marBottom w:val="0"/>
          <w:divBdr>
            <w:top w:val="none" w:sz="0" w:space="0" w:color="auto"/>
            <w:left w:val="none" w:sz="0" w:space="0" w:color="auto"/>
            <w:bottom w:val="none" w:sz="0" w:space="0" w:color="auto"/>
            <w:right w:val="none" w:sz="0" w:space="0" w:color="auto"/>
          </w:divBdr>
        </w:div>
        <w:div w:id="1310793543">
          <w:marLeft w:val="0"/>
          <w:marRight w:val="0"/>
          <w:marTop w:val="0"/>
          <w:marBottom w:val="0"/>
          <w:divBdr>
            <w:top w:val="none" w:sz="0" w:space="0" w:color="auto"/>
            <w:left w:val="none" w:sz="0" w:space="0" w:color="auto"/>
            <w:bottom w:val="none" w:sz="0" w:space="0" w:color="auto"/>
            <w:right w:val="none" w:sz="0" w:space="0" w:color="auto"/>
          </w:divBdr>
        </w:div>
        <w:div w:id="1881045100">
          <w:marLeft w:val="0"/>
          <w:marRight w:val="0"/>
          <w:marTop w:val="0"/>
          <w:marBottom w:val="0"/>
          <w:divBdr>
            <w:top w:val="none" w:sz="0" w:space="0" w:color="auto"/>
            <w:left w:val="none" w:sz="0" w:space="0" w:color="auto"/>
            <w:bottom w:val="none" w:sz="0" w:space="0" w:color="auto"/>
            <w:right w:val="none" w:sz="0" w:space="0" w:color="auto"/>
          </w:divBdr>
        </w:div>
        <w:div w:id="2027752713">
          <w:marLeft w:val="0"/>
          <w:marRight w:val="0"/>
          <w:marTop w:val="0"/>
          <w:marBottom w:val="0"/>
          <w:divBdr>
            <w:top w:val="none" w:sz="0" w:space="0" w:color="auto"/>
            <w:left w:val="none" w:sz="0" w:space="0" w:color="auto"/>
            <w:bottom w:val="none" w:sz="0" w:space="0" w:color="auto"/>
            <w:right w:val="none" w:sz="0" w:space="0" w:color="auto"/>
          </w:divBdr>
        </w:div>
        <w:div w:id="550767397">
          <w:marLeft w:val="0"/>
          <w:marRight w:val="0"/>
          <w:marTop w:val="0"/>
          <w:marBottom w:val="0"/>
          <w:divBdr>
            <w:top w:val="none" w:sz="0" w:space="0" w:color="auto"/>
            <w:left w:val="none" w:sz="0" w:space="0" w:color="auto"/>
            <w:bottom w:val="none" w:sz="0" w:space="0" w:color="auto"/>
            <w:right w:val="none" w:sz="0" w:space="0" w:color="auto"/>
          </w:divBdr>
        </w:div>
        <w:div w:id="530843601">
          <w:marLeft w:val="0"/>
          <w:marRight w:val="0"/>
          <w:marTop w:val="0"/>
          <w:marBottom w:val="0"/>
          <w:divBdr>
            <w:top w:val="none" w:sz="0" w:space="0" w:color="auto"/>
            <w:left w:val="none" w:sz="0" w:space="0" w:color="auto"/>
            <w:bottom w:val="none" w:sz="0" w:space="0" w:color="auto"/>
            <w:right w:val="none" w:sz="0" w:space="0" w:color="auto"/>
          </w:divBdr>
        </w:div>
        <w:div w:id="1952085296">
          <w:marLeft w:val="0"/>
          <w:marRight w:val="0"/>
          <w:marTop w:val="0"/>
          <w:marBottom w:val="0"/>
          <w:divBdr>
            <w:top w:val="none" w:sz="0" w:space="0" w:color="auto"/>
            <w:left w:val="none" w:sz="0" w:space="0" w:color="auto"/>
            <w:bottom w:val="none" w:sz="0" w:space="0" w:color="auto"/>
            <w:right w:val="none" w:sz="0" w:space="0" w:color="auto"/>
          </w:divBdr>
        </w:div>
        <w:div w:id="1462267838">
          <w:marLeft w:val="0"/>
          <w:marRight w:val="0"/>
          <w:marTop w:val="0"/>
          <w:marBottom w:val="0"/>
          <w:divBdr>
            <w:top w:val="none" w:sz="0" w:space="0" w:color="auto"/>
            <w:left w:val="none" w:sz="0" w:space="0" w:color="auto"/>
            <w:bottom w:val="none" w:sz="0" w:space="0" w:color="auto"/>
            <w:right w:val="none" w:sz="0" w:space="0" w:color="auto"/>
          </w:divBdr>
        </w:div>
        <w:div w:id="1801998788">
          <w:marLeft w:val="0"/>
          <w:marRight w:val="0"/>
          <w:marTop w:val="0"/>
          <w:marBottom w:val="0"/>
          <w:divBdr>
            <w:top w:val="none" w:sz="0" w:space="0" w:color="auto"/>
            <w:left w:val="none" w:sz="0" w:space="0" w:color="auto"/>
            <w:bottom w:val="none" w:sz="0" w:space="0" w:color="auto"/>
            <w:right w:val="none" w:sz="0" w:space="0" w:color="auto"/>
          </w:divBdr>
        </w:div>
        <w:div w:id="1772705365">
          <w:marLeft w:val="0"/>
          <w:marRight w:val="0"/>
          <w:marTop w:val="0"/>
          <w:marBottom w:val="0"/>
          <w:divBdr>
            <w:top w:val="none" w:sz="0" w:space="0" w:color="auto"/>
            <w:left w:val="none" w:sz="0" w:space="0" w:color="auto"/>
            <w:bottom w:val="none" w:sz="0" w:space="0" w:color="auto"/>
            <w:right w:val="none" w:sz="0" w:space="0" w:color="auto"/>
          </w:divBdr>
          <w:divsChild>
            <w:div w:id="1502697214">
              <w:marLeft w:val="0"/>
              <w:marRight w:val="0"/>
              <w:marTop w:val="0"/>
              <w:marBottom w:val="0"/>
              <w:divBdr>
                <w:top w:val="none" w:sz="0" w:space="0" w:color="auto"/>
                <w:left w:val="none" w:sz="0" w:space="0" w:color="auto"/>
                <w:bottom w:val="none" w:sz="0" w:space="0" w:color="auto"/>
                <w:right w:val="none" w:sz="0" w:space="0" w:color="auto"/>
              </w:divBdr>
            </w:div>
          </w:divsChild>
        </w:div>
        <w:div w:id="1670717731">
          <w:marLeft w:val="0"/>
          <w:marRight w:val="0"/>
          <w:marTop w:val="0"/>
          <w:marBottom w:val="0"/>
          <w:divBdr>
            <w:top w:val="none" w:sz="0" w:space="0" w:color="auto"/>
            <w:left w:val="none" w:sz="0" w:space="0" w:color="auto"/>
            <w:bottom w:val="none" w:sz="0" w:space="0" w:color="auto"/>
            <w:right w:val="none" w:sz="0" w:space="0" w:color="auto"/>
          </w:divBdr>
          <w:divsChild>
            <w:div w:id="636911224">
              <w:marLeft w:val="0"/>
              <w:marRight w:val="0"/>
              <w:marTop w:val="0"/>
              <w:marBottom w:val="0"/>
              <w:divBdr>
                <w:top w:val="none" w:sz="0" w:space="0" w:color="auto"/>
                <w:left w:val="none" w:sz="0" w:space="0" w:color="auto"/>
                <w:bottom w:val="none" w:sz="0" w:space="0" w:color="auto"/>
                <w:right w:val="none" w:sz="0" w:space="0" w:color="auto"/>
              </w:divBdr>
            </w:div>
          </w:divsChild>
        </w:div>
        <w:div w:id="1032875376">
          <w:marLeft w:val="0"/>
          <w:marRight w:val="0"/>
          <w:marTop w:val="0"/>
          <w:marBottom w:val="0"/>
          <w:divBdr>
            <w:top w:val="none" w:sz="0" w:space="0" w:color="auto"/>
            <w:left w:val="none" w:sz="0" w:space="0" w:color="auto"/>
            <w:bottom w:val="none" w:sz="0" w:space="0" w:color="auto"/>
            <w:right w:val="none" w:sz="0" w:space="0" w:color="auto"/>
          </w:divBdr>
        </w:div>
        <w:div w:id="370960152">
          <w:marLeft w:val="0"/>
          <w:marRight w:val="0"/>
          <w:marTop w:val="0"/>
          <w:marBottom w:val="0"/>
          <w:divBdr>
            <w:top w:val="none" w:sz="0" w:space="0" w:color="auto"/>
            <w:left w:val="none" w:sz="0" w:space="0" w:color="auto"/>
            <w:bottom w:val="none" w:sz="0" w:space="0" w:color="auto"/>
            <w:right w:val="none" w:sz="0" w:space="0" w:color="auto"/>
          </w:divBdr>
        </w:div>
        <w:div w:id="931205676">
          <w:marLeft w:val="0"/>
          <w:marRight w:val="0"/>
          <w:marTop w:val="0"/>
          <w:marBottom w:val="0"/>
          <w:divBdr>
            <w:top w:val="none" w:sz="0" w:space="0" w:color="auto"/>
            <w:left w:val="none" w:sz="0" w:space="0" w:color="auto"/>
            <w:bottom w:val="none" w:sz="0" w:space="0" w:color="auto"/>
            <w:right w:val="none" w:sz="0" w:space="0" w:color="auto"/>
          </w:divBdr>
        </w:div>
        <w:div w:id="1004238090">
          <w:marLeft w:val="0"/>
          <w:marRight w:val="0"/>
          <w:marTop w:val="0"/>
          <w:marBottom w:val="0"/>
          <w:divBdr>
            <w:top w:val="none" w:sz="0" w:space="0" w:color="auto"/>
            <w:left w:val="none" w:sz="0" w:space="0" w:color="auto"/>
            <w:bottom w:val="none" w:sz="0" w:space="0" w:color="auto"/>
            <w:right w:val="none" w:sz="0" w:space="0" w:color="auto"/>
          </w:divBdr>
        </w:div>
        <w:div w:id="846872949">
          <w:marLeft w:val="0"/>
          <w:marRight w:val="0"/>
          <w:marTop w:val="0"/>
          <w:marBottom w:val="0"/>
          <w:divBdr>
            <w:top w:val="none" w:sz="0" w:space="0" w:color="auto"/>
            <w:left w:val="none" w:sz="0" w:space="0" w:color="auto"/>
            <w:bottom w:val="none" w:sz="0" w:space="0" w:color="auto"/>
            <w:right w:val="none" w:sz="0" w:space="0" w:color="auto"/>
          </w:divBdr>
        </w:div>
        <w:div w:id="897939437">
          <w:marLeft w:val="0"/>
          <w:marRight w:val="0"/>
          <w:marTop w:val="0"/>
          <w:marBottom w:val="0"/>
          <w:divBdr>
            <w:top w:val="none" w:sz="0" w:space="0" w:color="auto"/>
            <w:left w:val="none" w:sz="0" w:space="0" w:color="auto"/>
            <w:bottom w:val="none" w:sz="0" w:space="0" w:color="auto"/>
            <w:right w:val="none" w:sz="0" w:space="0" w:color="auto"/>
          </w:divBdr>
        </w:div>
        <w:div w:id="1914509100">
          <w:marLeft w:val="0"/>
          <w:marRight w:val="0"/>
          <w:marTop w:val="0"/>
          <w:marBottom w:val="0"/>
          <w:divBdr>
            <w:top w:val="none" w:sz="0" w:space="0" w:color="auto"/>
            <w:left w:val="none" w:sz="0" w:space="0" w:color="auto"/>
            <w:bottom w:val="none" w:sz="0" w:space="0" w:color="auto"/>
            <w:right w:val="none" w:sz="0" w:space="0" w:color="auto"/>
          </w:divBdr>
        </w:div>
        <w:div w:id="181281047">
          <w:marLeft w:val="0"/>
          <w:marRight w:val="0"/>
          <w:marTop w:val="0"/>
          <w:marBottom w:val="0"/>
          <w:divBdr>
            <w:top w:val="none" w:sz="0" w:space="0" w:color="auto"/>
            <w:left w:val="none" w:sz="0" w:space="0" w:color="auto"/>
            <w:bottom w:val="none" w:sz="0" w:space="0" w:color="auto"/>
            <w:right w:val="none" w:sz="0" w:space="0" w:color="auto"/>
          </w:divBdr>
        </w:div>
        <w:div w:id="1856722431">
          <w:marLeft w:val="0"/>
          <w:marRight w:val="0"/>
          <w:marTop w:val="0"/>
          <w:marBottom w:val="0"/>
          <w:divBdr>
            <w:top w:val="none" w:sz="0" w:space="0" w:color="auto"/>
            <w:left w:val="none" w:sz="0" w:space="0" w:color="auto"/>
            <w:bottom w:val="none" w:sz="0" w:space="0" w:color="auto"/>
            <w:right w:val="none" w:sz="0" w:space="0" w:color="auto"/>
          </w:divBdr>
        </w:div>
        <w:div w:id="1171406339">
          <w:marLeft w:val="0"/>
          <w:marRight w:val="0"/>
          <w:marTop w:val="0"/>
          <w:marBottom w:val="0"/>
          <w:divBdr>
            <w:top w:val="none" w:sz="0" w:space="0" w:color="auto"/>
            <w:left w:val="none" w:sz="0" w:space="0" w:color="auto"/>
            <w:bottom w:val="none" w:sz="0" w:space="0" w:color="auto"/>
            <w:right w:val="none" w:sz="0" w:space="0" w:color="auto"/>
          </w:divBdr>
        </w:div>
        <w:div w:id="37247026">
          <w:marLeft w:val="0"/>
          <w:marRight w:val="0"/>
          <w:marTop w:val="0"/>
          <w:marBottom w:val="0"/>
          <w:divBdr>
            <w:top w:val="none" w:sz="0" w:space="0" w:color="auto"/>
            <w:left w:val="none" w:sz="0" w:space="0" w:color="auto"/>
            <w:bottom w:val="none" w:sz="0" w:space="0" w:color="auto"/>
            <w:right w:val="none" w:sz="0" w:space="0" w:color="auto"/>
          </w:divBdr>
        </w:div>
        <w:div w:id="188184098">
          <w:marLeft w:val="0"/>
          <w:marRight w:val="0"/>
          <w:marTop w:val="0"/>
          <w:marBottom w:val="0"/>
          <w:divBdr>
            <w:top w:val="none" w:sz="0" w:space="0" w:color="auto"/>
            <w:left w:val="none" w:sz="0" w:space="0" w:color="auto"/>
            <w:bottom w:val="none" w:sz="0" w:space="0" w:color="auto"/>
            <w:right w:val="none" w:sz="0" w:space="0" w:color="auto"/>
          </w:divBdr>
        </w:div>
        <w:div w:id="277301232">
          <w:marLeft w:val="0"/>
          <w:marRight w:val="0"/>
          <w:marTop w:val="0"/>
          <w:marBottom w:val="0"/>
          <w:divBdr>
            <w:top w:val="none" w:sz="0" w:space="0" w:color="auto"/>
            <w:left w:val="none" w:sz="0" w:space="0" w:color="auto"/>
            <w:bottom w:val="none" w:sz="0" w:space="0" w:color="auto"/>
            <w:right w:val="none" w:sz="0" w:space="0" w:color="auto"/>
          </w:divBdr>
        </w:div>
        <w:div w:id="148595051">
          <w:marLeft w:val="0"/>
          <w:marRight w:val="0"/>
          <w:marTop w:val="0"/>
          <w:marBottom w:val="60"/>
          <w:divBdr>
            <w:top w:val="none" w:sz="0" w:space="0" w:color="auto"/>
            <w:left w:val="none" w:sz="0" w:space="0" w:color="auto"/>
            <w:bottom w:val="none" w:sz="0" w:space="0" w:color="auto"/>
            <w:right w:val="none" w:sz="0" w:space="0" w:color="auto"/>
          </w:divBdr>
        </w:div>
        <w:div w:id="1953978903">
          <w:marLeft w:val="0"/>
          <w:marRight w:val="0"/>
          <w:marTop w:val="0"/>
          <w:marBottom w:val="60"/>
          <w:divBdr>
            <w:top w:val="none" w:sz="0" w:space="0" w:color="auto"/>
            <w:left w:val="none" w:sz="0" w:space="0" w:color="auto"/>
            <w:bottom w:val="none" w:sz="0" w:space="0" w:color="auto"/>
            <w:right w:val="none" w:sz="0" w:space="0" w:color="auto"/>
          </w:divBdr>
        </w:div>
        <w:div w:id="1107232269">
          <w:marLeft w:val="0"/>
          <w:marRight w:val="0"/>
          <w:marTop w:val="0"/>
          <w:marBottom w:val="0"/>
          <w:divBdr>
            <w:top w:val="none" w:sz="0" w:space="0" w:color="auto"/>
            <w:left w:val="none" w:sz="0" w:space="0" w:color="auto"/>
            <w:bottom w:val="none" w:sz="0" w:space="0" w:color="auto"/>
            <w:right w:val="none" w:sz="0" w:space="0" w:color="auto"/>
          </w:divBdr>
        </w:div>
        <w:div w:id="827018460">
          <w:marLeft w:val="0"/>
          <w:marRight w:val="0"/>
          <w:marTop w:val="0"/>
          <w:marBottom w:val="0"/>
          <w:divBdr>
            <w:top w:val="none" w:sz="0" w:space="0" w:color="auto"/>
            <w:left w:val="none" w:sz="0" w:space="0" w:color="auto"/>
            <w:bottom w:val="none" w:sz="0" w:space="0" w:color="auto"/>
            <w:right w:val="none" w:sz="0" w:space="0" w:color="auto"/>
          </w:divBdr>
        </w:div>
        <w:div w:id="741948876">
          <w:marLeft w:val="0"/>
          <w:marRight w:val="0"/>
          <w:marTop w:val="0"/>
          <w:marBottom w:val="0"/>
          <w:divBdr>
            <w:top w:val="none" w:sz="0" w:space="0" w:color="auto"/>
            <w:left w:val="none" w:sz="0" w:space="0" w:color="auto"/>
            <w:bottom w:val="none" w:sz="0" w:space="0" w:color="auto"/>
            <w:right w:val="none" w:sz="0" w:space="0" w:color="auto"/>
          </w:divBdr>
        </w:div>
        <w:div w:id="1736392359">
          <w:marLeft w:val="0"/>
          <w:marRight w:val="0"/>
          <w:marTop w:val="0"/>
          <w:marBottom w:val="0"/>
          <w:divBdr>
            <w:top w:val="none" w:sz="0" w:space="0" w:color="auto"/>
            <w:left w:val="none" w:sz="0" w:space="0" w:color="auto"/>
            <w:bottom w:val="none" w:sz="0" w:space="0" w:color="auto"/>
            <w:right w:val="none" w:sz="0" w:space="0" w:color="auto"/>
          </w:divBdr>
        </w:div>
        <w:div w:id="1511606485">
          <w:marLeft w:val="0"/>
          <w:marRight w:val="0"/>
          <w:marTop w:val="0"/>
          <w:marBottom w:val="0"/>
          <w:divBdr>
            <w:top w:val="none" w:sz="0" w:space="0" w:color="auto"/>
            <w:left w:val="none" w:sz="0" w:space="0" w:color="auto"/>
            <w:bottom w:val="none" w:sz="0" w:space="0" w:color="auto"/>
            <w:right w:val="none" w:sz="0" w:space="0" w:color="auto"/>
          </w:divBdr>
          <w:divsChild>
            <w:div w:id="804783590">
              <w:marLeft w:val="0"/>
              <w:marRight w:val="0"/>
              <w:marTop w:val="0"/>
              <w:marBottom w:val="0"/>
              <w:divBdr>
                <w:top w:val="none" w:sz="0" w:space="0" w:color="auto"/>
                <w:left w:val="none" w:sz="0" w:space="0" w:color="auto"/>
                <w:bottom w:val="none" w:sz="0" w:space="0" w:color="auto"/>
                <w:right w:val="none" w:sz="0" w:space="0" w:color="auto"/>
              </w:divBdr>
            </w:div>
          </w:divsChild>
        </w:div>
        <w:div w:id="1448162170">
          <w:marLeft w:val="0"/>
          <w:marRight w:val="0"/>
          <w:marTop w:val="0"/>
          <w:marBottom w:val="0"/>
          <w:divBdr>
            <w:top w:val="none" w:sz="0" w:space="0" w:color="auto"/>
            <w:left w:val="none" w:sz="0" w:space="0" w:color="auto"/>
            <w:bottom w:val="none" w:sz="0" w:space="0" w:color="auto"/>
            <w:right w:val="none" w:sz="0" w:space="0" w:color="auto"/>
          </w:divBdr>
          <w:divsChild>
            <w:div w:id="910579907">
              <w:marLeft w:val="0"/>
              <w:marRight w:val="0"/>
              <w:marTop w:val="0"/>
              <w:marBottom w:val="0"/>
              <w:divBdr>
                <w:top w:val="none" w:sz="0" w:space="0" w:color="auto"/>
                <w:left w:val="none" w:sz="0" w:space="0" w:color="auto"/>
                <w:bottom w:val="none" w:sz="0" w:space="0" w:color="auto"/>
                <w:right w:val="none" w:sz="0" w:space="0" w:color="auto"/>
              </w:divBdr>
            </w:div>
          </w:divsChild>
        </w:div>
        <w:div w:id="1917668620">
          <w:marLeft w:val="0"/>
          <w:marRight w:val="0"/>
          <w:marTop w:val="0"/>
          <w:marBottom w:val="0"/>
          <w:divBdr>
            <w:top w:val="none" w:sz="0" w:space="0" w:color="auto"/>
            <w:left w:val="none" w:sz="0" w:space="0" w:color="auto"/>
            <w:bottom w:val="none" w:sz="0" w:space="0" w:color="auto"/>
            <w:right w:val="none" w:sz="0" w:space="0" w:color="auto"/>
          </w:divBdr>
        </w:div>
        <w:div w:id="440418426">
          <w:marLeft w:val="0"/>
          <w:marRight w:val="0"/>
          <w:marTop w:val="0"/>
          <w:marBottom w:val="0"/>
          <w:divBdr>
            <w:top w:val="none" w:sz="0" w:space="0" w:color="auto"/>
            <w:left w:val="none" w:sz="0" w:space="0" w:color="auto"/>
            <w:bottom w:val="none" w:sz="0" w:space="0" w:color="auto"/>
            <w:right w:val="none" w:sz="0" w:space="0" w:color="auto"/>
          </w:divBdr>
        </w:div>
        <w:div w:id="348918844">
          <w:marLeft w:val="0"/>
          <w:marRight w:val="0"/>
          <w:marTop w:val="0"/>
          <w:marBottom w:val="0"/>
          <w:divBdr>
            <w:top w:val="none" w:sz="0" w:space="0" w:color="auto"/>
            <w:left w:val="none" w:sz="0" w:space="0" w:color="auto"/>
            <w:bottom w:val="none" w:sz="0" w:space="0" w:color="auto"/>
            <w:right w:val="none" w:sz="0" w:space="0" w:color="auto"/>
          </w:divBdr>
        </w:div>
        <w:div w:id="1227448301">
          <w:marLeft w:val="0"/>
          <w:marRight w:val="0"/>
          <w:marTop w:val="0"/>
          <w:marBottom w:val="0"/>
          <w:divBdr>
            <w:top w:val="none" w:sz="0" w:space="0" w:color="auto"/>
            <w:left w:val="none" w:sz="0" w:space="0" w:color="auto"/>
            <w:bottom w:val="none" w:sz="0" w:space="0" w:color="auto"/>
            <w:right w:val="none" w:sz="0" w:space="0" w:color="auto"/>
          </w:divBdr>
          <w:divsChild>
            <w:div w:id="1299192292">
              <w:marLeft w:val="0"/>
              <w:marRight w:val="0"/>
              <w:marTop w:val="0"/>
              <w:marBottom w:val="0"/>
              <w:divBdr>
                <w:top w:val="none" w:sz="0" w:space="0" w:color="auto"/>
                <w:left w:val="none" w:sz="0" w:space="0" w:color="auto"/>
                <w:bottom w:val="none" w:sz="0" w:space="0" w:color="auto"/>
                <w:right w:val="none" w:sz="0" w:space="0" w:color="auto"/>
              </w:divBdr>
            </w:div>
          </w:divsChild>
        </w:div>
        <w:div w:id="201137058">
          <w:marLeft w:val="0"/>
          <w:marRight w:val="0"/>
          <w:marTop w:val="0"/>
          <w:marBottom w:val="0"/>
          <w:divBdr>
            <w:top w:val="none" w:sz="0" w:space="0" w:color="auto"/>
            <w:left w:val="none" w:sz="0" w:space="0" w:color="auto"/>
            <w:bottom w:val="none" w:sz="0" w:space="0" w:color="auto"/>
            <w:right w:val="none" w:sz="0" w:space="0" w:color="auto"/>
          </w:divBdr>
          <w:divsChild>
            <w:div w:id="501316760">
              <w:marLeft w:val="0"/>
              <w:marRight w:val="0"/>
              <w:marTop w:val="0"/>
              <w:marBottom w:val="0"/>
              <w:divBdr>
                <w:top w:val="none" w:sz="0" w:space="0" w:color="auto"/>
                <w:left w:val="none" w:sz="0" w:space="0" w:color="auto"/>
                <w:bottom w:val="none" w:sz="0" w:space="0" w:color="auto"/>
                <w:right w:val="none" w:sz="0" w:space="0" w:color="auto"/>
              </w:divBdr>
            </w:div>
          </w:divsChild>
        </w:div>
        <w:div w:id="852917486">
          <w:marLeft w:val="0"/>
          <w:marRight w:val="0"/>
          <w:marTop w:val="0"/>
          <w:marBottom w:val="0"/>
          <w:divBdr>
            <w:top w:val="none" w:sz="0" w:space="0" w:color="auto"/>
            <w:left w:val="none" w:sz="0" w:space="0" w:color="auto"/>
            <w:bottom w:val="none" w:sz="0" w:space="0" w:color="auto"/>
            <w:right w:val="none" w:sz="0" w:space="0" w:color="auto"/>
          </w:divBdr>
        </w:div>
        <w:div w:id="1466851381">
          <w:marLeft w:val="0"/>
          <w:marRight w:val="0"/>
          <w:marTop w:val="0"/>
          <w:marBottom w:val="0"/>
          <w:divBdr>
            <w:top w:val="none" w:sz="0" w:space="0" w:color="auto"/>
            <w:left w:val="none" w:sz="0" w:space="0" w:color="auto"/>
            <w:bottom w:val="none" w:sz="0" w:space="0" w:color="auto"/>
            <w:right w:val="none" w:sz="0" w:space="0" w:color="auto"/>
          </w:divBdr>
        </w:div>
        <w:div w:id="1834104148">
          <w:marLeft w:val="0"/>
          <w:marRight w:val="0"/>
          <w:marTop w:val="0"/>
          <w:marBottom w:val="0"/>
          <w:divBdr>
            <w:top w:val="none" w:sz="0" w:space="0" w:color="auto"/>
            <w:left w:val="none" w:sz="0" w:space="0" w:color="auto"/>
            <w:bottom w:val="none" w:sz="0" w:space="0" w:color="auto"/>
            <w:right w:val="none" w:sz="0" w:space="0" w:color="auto"/>
          </w:divBdr>
        </w:div>
        <w:div w:id="1589148152">
          <w:marLeft w:val="0"/>
          <w:marRight w:val="0"/>
          <w:marTop w:val="0"/>
          <w:marBottom w:val="0"/>
          <w:divBdr>
            <w:top w:val="none" w:sz="0" w:space="0" w:color="auto"/>
            <w:left w:val="none" w:sz="0" w:space="0" w:color="auto"/>
            <w:bottom w:val="none" w:sz="0" w:space="0" w:color="auto"/>
            <w:right w:val="none" w:sz="0" w:space="0" w:color="auto"/>
          </w:divBdr>
        </w:div>
        <w:div w:id="1253510806">
          <w:marLeft w:val="0"/>
          <w:marRight w:val="0"/>
          <w:marTop w:val="0"/>
          <w:marBottom w:val="0"/>
          <w:divBdr>
            <w:top w:val="none" w:sz="0" w:space="0" w:color="auto"/>
            <w:left w:val="none" w:sz="0" w:space="0" w:color="auto"/>
            <w:bottom w:val="none" w:sz="0" w:space="0" w:color="auto"/>
            <w:right w:val="none" w:sz="0" w:space="0" w:color="auto"/>
          </w:divBdr>
        </w:div>
        <w:div w:id="585001004">
          <w:marLeft w:val="0"/>
          <w:marRight w:val="0"/>
          <w:marTop w:val="0"/>
          <w:marBottom w:val="0"/>
          <w:divBdr>
            <w:top w:val="none" w:sz="0" w:space="0" w:color="auto"/>
            <w:left w:val="none" w:sz="0" w:space="0" w:color="auto"/>
            <w:bottom w:val="none" w:sz="0" w:space="0" w:color="auto"/>
            <w:right w:val="none" w:sz="0" w:space="0" w:color="auto"/>
          </w:divBdr>
        </w:div>
        <w:div w:id="291667708">
          <w:marLeft w:val="0"/>
          <w:marRight w:val="0"/>
          <w:marTop w:val="0"/>
          <w:marBottom w:val="0"/>
          <w:divBdr>
            <w:top w:val="none" w:sz="0" w:space="0" w:color="auto"/>
            <w:left w:val="none" w:sz="0" w:space="0" w:color="auto"/>
            <w:bottom w:val="none" w:sz="0" w:space="0" w:color="auto"/>
            <w:right w:val="none" w:sz="0" w:space="0" w:color="auto"/>
          </w:divBdr>
        </w:div>
        <w:div w:id="767624914">
          <w:marLeft w:val="0"/>
          <w:marRight w:val="0"/>
          <w:marTop w:val="0"/>
          <w:marBottom w:val="0"/>
          <w:divBdr>
            <w:top w:val="none" w:sz="0" w:space="0" w:color="auto"/>
            <w:left w:val="none" w:sz="0" w:space="0" w:color="auto"/>
            <w:bottom w:val="none" w:sz="0" w:space="0" w:color="auto"/>
            <w:right w:val="none" w:sz="0" w:space="0" w:color="auto"/>
          </w:divBdr>
        </w:div>
        <w:div w:id="624040625">
          <w:marLeft w:val="0"/>
          <w:marRight w:val="0"/>
          <w:marTop w:val="0"/>
          <w:marBottom w:val="0"/>
          <w:divBdr>
            <w:top w:val="none" w:sz="0" w:space="0" w:color="auto"/>
            <w:left w:val="none" w:sz="0" w:space="0" w:color="auto"/>
            <w:bottom w:val="none" w:sz="0" w:space="0" w:color="auto"/>
            <w:right w:val="none" w:sz="0" w:space="0" w:color="auto"/>
          </w:divBdr>
        </w:div>
        <w:div w:id="2017030392">
          <w:marLeft w:val="0"/>
          <w:marRight w:val="0"/>
          <w:marTop w:val="0"/>
          <w:marBottom w:val="0"/>
          <w:divBdr>
            <w:top w:val="none" w:sz="0" w:space="0" w:color="auto"/>
            <w:left w:val="none" w:sz="0" w:space="0" w:color="auto"/>
            <w:bottom w:val="none" w:sz="0" w:space="0" w:color="auto"/>
            <w:right w:val="none" w:sz="0" w:space="0" w:color="auto"/>
          </w:divBdr>
        </w:div>
        <w:div w:id="282007883">
          <w:marLeft w:val="0"/>
          <w:marRight w:val="0"/>
          <w:marTop w:val="0"/>
          <w:marBottom w:val="0"/>
          <w:divBdr>
            <w:top w:val="none" w:sz="0" w:space="0" w:color="auto"/>
            <w:left w:val="none" w:sz="0" w:space="0" w:color="auto"/>
            <w:bottom w:val="none" w:sz="0" w:space="0" w:color="auto"/>
            <w:right w:val="none" w:sz="0" w:space="0" w:color="auto"/>
          </w:divBdr>
        </w:div>
        <w:div w:id="1362439386">
          <w:marLeft w:val="0"/>
          <w:marRight w:val="0"/>
          <w:marTop w:val="0"/>
          <w:marBottom w:val="0"/>
          <w:divBdr>
            <w:top w:val="none" w:sz="0" w:space="0" w:color="auto"/>
            <w:left w:val="none" w:sz="0" w:space="0" w:color="auto"/>
            <w:bottom w:val="none" w:sz="0" w:space="0" w:color="auto"/>
            <w:right w:val="none" w:sz="0" w:space="0" w:color="auto"/>
          </w:divBdr>
        </w:div>
        <w:div w:id="1144270510">
          <w:marLeft w:val="0"/>
          <w:marRight w:val="0"/>
          <w:marTop w:val="0"/>
          <w:marBottom w:val="0"/>
          <w:divBdr>
            <w:top w:val="none" w:sz="0" w:space="0" w:color="auto"/>
            <w:left w:val="none" w:sz="0" w:space="0" w:color="auto"/>
            <w:bottom w:val="none" w:sz="0" w:space="0" w:color="auto"/>
            <w:right w:val="none" w:sz="0" w:space="0" w:color="auto"/>
          </w:divBdr>
        </w:div>
        <w:div w:id="1573394918">
          <w:marLeft w:val="0"/>
          <w:marRight w:val="0"/>
          <w:marTop w:val="0"/>
          <w:marBottom w:val="0"/>
          <w:divBdr>
            <w:top w:val="none" w:sz="0" w:space="0" w:color="auto"/>
            <w:left w:val="none" w:sz="0" w:space="0" w:color="auto"/>
            <w:bottom w:val="none" w:sz="0" w:space="0" w:color="auto"/>
            <w:right w:val="none" w:sz="0" w:space="0" w:color="auto"/>
          </w:divBdr>
        </w:div>
        <w:div w:id="607200648">
          <w:marLeft w:val="0"/>
          <w:marRight w:val="0"/>
          <w:marTop w:val="0"/>
          <w:marBottom w:val="0"/>
          <w:divBdr>
            <w:top w:val="none" w:sz="0" w:space="0" w:color="auto"/>
            <w:left w:val="none" w:sz="0" w:space="0" w:color="auto"/>
            <w:bottom w:val="none" w:sz="0" w:space="0" w:color="auto"/>
            <w:right w:val="none" w:sz="0" w:space="0" w:color="auto"/>
          </w:divBdr>
        </w:div>
        <w:div w:id="1918392456">
          <w:marLeft w:val="0"/>
          <w:marRight w:val="0"/>
          <w:marTop w:val="0"/>
          <w:marBottom w:val="0"/>
          <w:divBdr>
            <w:top w:val="none" w:sz="0" w:space="0" w:color="auto"/>
            <w:left w:val="none" w:sz="0" w:space="0" w:color="auto"/>
            <w:bottom w:val="none" w:sz="0" w:space="0" w:color="auto"/>
            <w:right w:val="none" w:sz="0" w:space="0" w:color="auto"/>
          </w:divBdr>
        </w:div>
        <w:div w:id="1902322567">
          <w:marLeft w:val="0"/>
          <w:marRight w:val="0"/>
          <w:marTop w:val="0"/>
          <w:marBottom w:val="0"/>
          <w:divBdr>
            <w:top w:val="none" w:sz="0" w:space="0" w:color="auto"/>
            <w:left w:val="none" w:sz="0" w:space="0" w:color="auto"/>
            <w:bottom w:val="none" w:sz="0" w:space="0" w:color="auto"/>
            <w:right w:val="none" w:sz="0" w:space="0" w:color="auto"/>
          </w:divBdr>
        </w:div>
        <w:div w:id="1921480631">
          <w:marLeft w:val="0"/>
          <w:marRight w:val="0"/>
          <w:marTop w:val="0"/>
          <w:marBottom w:val="0"/>
          <w:divBdr>
            <w:top w:val="none" w:sz="0" w:space="0" w:color="auto"/>
            <w:left w:val="none" w:sz="0" w:space="0" w:color="auto"/>
            <w:bottom w:val="none" w:sz="0" w:space="0" w:color="auto"/>
            <w:right w:val="none" w:sz="0" w:space="0" w:color="auto"/>
          </w:divBdr>
        </w:div>
        <w:div w:id="1183474123">
          <w:marLeft w:val="0"/>
          <w:marRight w:val="0"/>
          <w:marTop w:val="0"/>
          <w:marBottom w:val="0"/>
          <w:divBdr>
            <w:top w:val="none" w:sz="0" w:space="0" w:color="auto"/>
            <w:left w:val="none" w:sz="0" w:space="0" w:color="auto"/>
            <w:bottom w:val="none" w:sz="0" w:space="0" w:color="auto"/>
            <w:right w:val="none" w:sz="0" w:space="0" w:color="auto"/>
          </w:divBdr>
        </w:div>
        <w:div w:id="444543087">
          <w:marLeft w:val="0"/>
          <w:marRight w:val="0"/>
          <w:marTop w:val="0"/>
          <w:marBottom w:val="0"/>
          <w:divBdr>
            <w:top w:val="none" w:sz="0" w:space="0" w:color="auto"/>
            <w:left w:val="none" w:sz="0" w:space="0" w:color="auto"/>
            <w:bottom w:val="none" w:sz="0" w:space="0" w:color="auto"/>
            <w:right w:val="none" w:sz="0" w:space="0" w:color="auto"/>
          </w:divBdr>
          <w:divsChild>
            <w:div w:id="1024750484">
              <w:marLeft w:val="0"/>
              <w:marRight w:val="0"/>
              <w:marTop w:val="0"/>
              <w:marBottom w:val="0"/>
              <w:divBdr>
                <w:top w:val="none" w:sz="0" w:space="0" w:color="auto"/>
                <w:left w:val="none" w:sz="0" w:space="0" w:color="auto"/>
                <w:bottom w:val="none" w:sz="0" w:space="0" w:color="auto"/>
                <w:right w:val="none" w:sz="0" w:space="0" w:color="auto"/>
              </w:divBdr>
            </w:div>
          </w:divsChild>
        </w:div>
        <w:div w:id="1193307304">
          <w:marLeft w:val="0"/>
          <w:marRight w:val="0"/>
          <w:marTop w:val="0"/>
          <w:marBottom w:val="0"/>
          <w:divBdr>
            <w:top w:val="none" w:sz="0" w:space="0" w:color="auto"/>
            <w:left w:val="none" w:sz="0" w:space="0" w:color="auto"/>
            <w:bottom w:val="none" w:sz="0" w:space="0" w:color="auto"/>
            <w:right w:val="none" w:sz="0" w:space="0" w:color="auto"/>
          </w:divBdr>
          <w:divsChild>
            <w:div w:id="369231427">
              <w:marLeft w:val="0"/>
              <w:marRight w:val="0"/>
              <w:marTop w:val="0"/>
              <w:marBottom w:val="0"/>
              <w:divBdr>
                <w:top w:val="none" w:sz="0" w:space="0" w:color="auto"/>
                <w:left w:val="none" w:sz="0" w:space="0" w:color="auto"/>
                <w:bottom w:val="none" w:sz="0" w:space="0" w:color="auto"/>
                <w:right w:val="none" w:sz="0" w:space="0" w:color="auto"/>
              </w:divBdr>
            </w:div>
          </w:divsChild>
        </w:div>
        <w:div w:id="42484994">
          <w:marLeft w:val="0"/>
          <w:marRight w:val="0"/>
          <w:marTop w:val="0"/>
          <w:marBottom w:val="0"/>
          <w:divBdr>
            <w:top w:val="none" w:sz="0" w:space="0" w:color="auto"/>
            <w:left w:val="none" w:sz="0" w:space="0" w:color="auto"/>
            <w:bottom w:val="none" w:sz="0" w:space="0" w:color="auto"/>
            <w:right w:val="none" w:sz="0" w:space="0" w:color="auto"/>
          </w:divBdr>
        </w:div>
        <w:div w:id="74403423">
          <w:marLeft w:val="0"/>
          <w:marRight w:val="0"/>
          <w:marTop w:val="0"/>
          <w:marBottom w:val="0"/>
          <w:divBdr>
            <w:top w:val="none" w:sz="0" w:space="0" w:color="auto"/>
            <w:left w:val="none" w:sz="0" w:space="0" w:color="auto"/>
            <w:bottom w:val="none" w:sz="0" w:space="0" w:color="auto"/>
            <w:right w:val="none" w:sz="0" w:space="0" w:color="auto"/>
          </w:divBdr>
        </w:div>
        <w:div w:id="541209369">
          <w:marLeft w:val="0"/>
          <w:marRight w:val="0"/>
          <w:marTop w:val="0"/>
          <w:marBottom w:val="0"/>
          <w:divBdr>
            <w:top w:val="none" w:sz="0" w:space="0" w:color="auto"/>
            <w:left w:val="none" w:sz="0" w:space="0" w:color="auto"/>
            <w:bottom w:val="none" w:sz="0" w:space="0" w:color="auto"/>
            <w:right w:val="none" w:sz="0" w:space="0" w:color="auto"/>
          </w:divBdr>
        </w:div>
        <w:div w:id="1597329152">
          <w:marLeft w:val="0"/>
          <w:marRight w:val="0"/>
          <w:marTop w:val="0"/>
          <w:marBottom w:val="0"/>
          <w:divBdr>
            <w:top w:val="none" w:sz="0" w:space="0" w:color="auto"/>
            <w:left w:val="none" w:sz="0" w:space="0" w:color="auto"/>
            <w:bottom w:val="none" w:sz="0" w:space="0" w:color="auto"/>
            <w:right w:val="none" w:sz="0" w:space="0" w:color="auto"/>
          </w:divBdr>
        </w:div>
        <w:div w:id="1253323324">
          <w:marLeft w:val="0"/>
          <w:marRight w:val="0"/>
          <w:marTop w:val="0"/>
          <w:marBottom w:val="0"/>
          <w:divBdr>
            <w:top w:val="none" w:sz="0" w:space="0" w:color="auto"/>
            <w:left w:val="none" w:sz="0" w:space="0" w:color="auto"/>
            <w:bottom w:val="none" w:sz="0" w:space="0" w:color="auto"/>
            <w:right w:val="none" w:sz="0" w:space="0" w:color="auto"/>
          </w:divBdr>
        </w:div>
        <w:div w:id="1186289895">
          <w:marLeft w:val="0"/>
          <w:marRight w:val="0"/>
          <w:marTop w:val="0"/>
          <w:marBottom w:val="0"/>
          <w:divBdr>
            <w:top w:val="none" w:sz="0" w:space="0" w:color="auto"/>
            <w:left w:val="none" w:sz="0" w:space="0" w:color="auto"/>
            <w:bottom w:val="none" w:sz="0" w:space="0" w:color="auto"/>
            <w:right w:val="none" w:sz="0" w:space="0" w:color="auto"/>
          </w:divBdr>
        </w:div>
        <w:div w:id="767195185">
          <w:marLeft w:val="0"/>
          <w:marRight w:val="0"/>
          <w:marTop w:val="0"/>
          <w:marBottom w:val="0"/>
          <w:divBdr>
            <w:top w:val="none" w:sz="0" w:space="0" w:color="auto"/>
            <w:left w:val="none" w:sz="0" w:space="0" w:color="auto"/>
            <w:bottom w:val="none" w:sz="0" w:space="0" w:color="auto"/>
            <w:right w:val="none" w:sz="0" w:space="0" w:color="auto"/>
          </w:divBdr>
        </w:div>
        <w:div w:id="210120203">
          <w:marLeft w:val="0"/>
          <w:marRight w:val="0"/>
          <w:marTop w:val="0"/>
          <w:marBottom w:val="0"/>
          <w:divBdr>
            <w:top w:val="none" w:sz="0" w:space="0" w:color="auto"/>
            <w:left w:val="none" w:sz="0" w:space="0" w:color="auto"/>
            <w:bottom w:val="none" w:sz="0" w:space="0" w:color="auto"/>
            <w:right w:val="none" w:sz="0" w:space="0" w:color="auto"/>
          </w:divBdr>
        </w:div>
        <w:div w:id="1735615791">
          <w:marLeft w:val="0"/>
          <w:marRight w:val="0"/>
          <w:marTop w:val="0"/>
          <w:marBottom w:val="0"/>
          <w:divBdr>
            <w:top w:val="none" w:sz="0" w:space="0" w:color="auto"/>
            <w:left w:val="none" w:sz="0" w:space="0" w:color="auto"/>
            <w:bottom w:val="none" w:sz="0" w:space="0" w:color="auto"/>
            <w:right w:val="none" w:sz="0" w:space="0" w:color="auto"/>
          </w:divBdr>
        </w:div>
        <w:div w:id="1652446433">
          <w:marLeft w:val="0"/>
          <w:marRight w:val="0"/>
          <w:marTop w:val="0"/>
          <w:marBottom w:val="0"/>
          <w:divBdr>
            <w:top w:val="none" w:sz="0" w:space="0" w:color="auto"/>
            <w:left w:val="none" w:sz="0" w:space="0" w:color="auto"/>
            <w:bottom w:val="none" w:sz="0" w:space="0" w:color="auto"/>
            <w:right w:val="none" w:sz="0" w:space="0" w:color="auto"/>
          </w:divBdr>
        </w:div>
        <w:div w:id="1648821831">
          <w:marLeft w:val="0"/>
          <w:marRight w:val="0"/>
          <w:marTop w:val="0"/>
          <w:marBottom w:val="0"/>
          <w:divBdr>
            <w:top w:val="none" w:sz="0" w:space="0" w:color="auto"/>
            <w:left w:val="none" w:sz="0" w:space="0" w:color="auto"/>
            <w:bottom w:val="none" w:sz="0" w:space="0" w:color="auto"/>
            <w:right w:val="none" w:sz="0" w:space="0" w:color="auto"/>
          </w:divBdr>
        </w:div>
        <w:div w:id="1370179135">
          <w:marLeft w:val="0"/>
          <w:marRight w:val="0"/>
          <w:marTop w:val="0"/>
          <w:marBottom w:val="0"/>
          <w:divBdr>
            <w:top w:val="none" w:sz="0" w:space="0" w:color="auto"/>
            <w:left w:val="none" w:sz="0" w:space="0" w:color="auto"/>
            <w:bottom w:val="none" w:sz="0" w:space="0" w:color="auto"/>
            <w:right w:val="none" w:sz="0" w:space="0" w:color="auto"/>
          </w:divBdr>
        </w:div>
        <w:div w:id="1810322347">
          <w:marLeft w:val="0"/>
          <w:marRight w:val="0"/>
          <w:marTop w:val="0"/>
          <w:marBottom w:val="0"/>
          <w:divBdr>
            <w:top w:val="none" w:sz="0" w:space="0" w:color="auto"/>
            <w:left w:val="none" w:sz="0" w:space="0" w:color="auto"/>
            <w:bottom w:val="none" w:sz="0" w:space="0" w:color="auto"/>
            <w:right w:val="none" w:sz="0" w:space="0" w:color="auto"/>
          </w:divBdr>
        </w:div>
        <w:div w:id="1520313181">
          <w:marLeft w:val="0"/>
          <w:marRight w:val="0"/>
          <w:marTop w:val="0"/>
          <w:marBottom w:val="0"/>
          <w:divBdr>
            <w:top w:val="none" w:sz="0" w:space="0" w:color="auto"/>
            <w:left w:val="none" w:sz="0" w:space="0" w:color="auto"/>
            <w:bottom w:val="none" w:sz="0" w:space="0" w:color="auto"/>
            <w:right w:val="none" w:sz="0" w:space="0" w:color="auto"/>
          </w:divBdr>
        </w:div>
        <w:div w:id="1006060677">
          <w:marLeft w:val="0"/>
          <w:marRight w:val="0"/>
          <w:marTop w:val="0"/>
          <w:marBottom w:val="0"/>
          <w:divBdr>
            <w:top w:val="none" w:sz="0" w:space="0" w:color="auto"/>
            <w:left w:val="none" w:sz="0" w:space="0" w:color="auto"/>
            <w:bottom w:val="none" w:sz="0" w:space="0" w:color="auto"/>
            <w:right w:val="none" w:sz="0" w:space="0" w:color="auto"/>
          </w:divBdr>
        </w:div>
        <w:div w:id="593783621">
          <w:marLeft w:val="0"/>
          <w:marRight w:val="0"/>
          <w:marTop w:val="0"/>
          <w:marBottom w:val="0"/>
          <w:divBdr>
            <w:top w:val="none" w:sz="0" w:space="0" w:color="auto"/>
            <w:left w:val="none" w:sz="0" w:space="0" w:color="auto"/>
            <w:bottom w:val="none" w:sz="0" w:space="0" w:color="auto"/>
            <w:right w:val="none" w:sz="0" w:space="0" w:color="auto"/>
          </w:divBdr>
          <w:divsChild>
            <w:div w:id="1075250861">
              <w:marLeft w:val="0"/>
              <w:marRight w:val="0"/>
              <w:marTop w:val="0"/>
              <w:marBottom w:val="0"/>
              <w:divBdr>
                <w:top w:val="none" w:sz="0" w:space="0" w:color="auto"/>
                <w:left w:val="none" w:sz="0" w:space="0" w:color="auto"/>
                <w:bottom w:val="none" w:sz="0" w:space="0" w:color="auto"/>
                <w:right w:val="none" w:sz="0" w:space="0" w:color="auto"/>
              </w:divBdr>
            </w:div>
          </w:divsChild>
        </w:div>
        <w:div w:id="20782598">
          <w:marLeft w:val="0"/>
          <w:marRight w:val="0"/>
          <w:marTop w:val="0"/>
          <w:marBottom w:val="0"/>
          <w:divBdr>
            <w:top w:val="none" w:sz="0" w:space="0" w:color="auto"/>
            <w:left w:val="none" w:sz="0" w:space="0" w:color="auto"/>
            <w:bottom w:val="none" w:sz="0" w:space="0" w:color="auto"/>
            <w:right w:val="none" w:sz="0" w:space="0" w:color="auto"/>
          </w:divBdr>
          <w:divsChild>
            <w:div w:id="1572502423">
              <w:marLeft w:val="0"/>
              <w:marRight w:val="0"/>
              <w:marTop w:val="0"/>
              <w:marBottom w:val="0"/>
              <w:divBdr>
                <w:top w:val="none" w:sz="0" w:space="0" w:color="auto"/>
                <w:left w:val="none" w:sz="0" w:space="0" w:color="auto"/>
                <w:bottom w:val="none" w:sz="0" w:space="0" w:color="auto"/>
                <w:right w:val="none" w:sz="0" w:space="0" w:color="auto"/>
              </w:divBdr>
            </w:div>
          </w:divsChild>
        </w:div>
        <w:div w:id="1823040573">
          <w:marLeft w:val="0"/>
          <w:marRight w:val="0"/>
          <w:marTop w:val="0"/>
          <w:marBottom w:val="0"/>
          <w:divBdr>
            <w:top w:val="none" w:sz="0" w:space="0" w:color="auto"/>
            <w:left w:val="none" w:sz="0" w:space="0" w:color="auto"/>
            <w:bottom w:val="none" w:sz="0" w:space="0" w:color="auto"/>
            <w:right w:val="none" w:sz="0" w:space="0" w:color="auto"/>
          </w:divBdr>
        </w:div>
        <w:div w:id="675690637">
          <w:marLeft w:val="0"/>
          <w:marRight w:val="0"/>
          <w:marTop w:val="0"/>
          <w:marBottom w:val="0"/>
          <w:divBdr>
            <w:top w:val="none" w:sz="0" w:space="0" w:color="auto"/>
            <w:left w:val="none" w:sz="0" w:space="0" w:color="auto"/>
            <w:bottom w:val="none" w:sz="0" w:space="0" w:color="auto"/>
            <w:right w:val="none" w:sz="0" w:space="0" w:color="auto"/>
          </w:divBdr>
        </w:div>
        <w:div w:id="155539873">
          <w:marLeft w:val="0"/>
          <w:marRight w:val="0"/>
          <w:marTop w:val="0"/>
          <w:marBottom w:val="0"/>
          <w:divBdr>
            <w:top w:val="none" w:sz="0" w:space="0" w:color="auto"/>
            <w:left w:val="none" w:sz="0" w:space="0" w:color="auto"/>
            <w:bottom w:val="none" w:sz="0" w:space="0" w:color="auto"/>
            <w:right w:val="none" w:sz="0" w:space="0" w:color="auto"/>
          </w:divBdr>
        </w:div>
        <w:div w:id="720858974">
          <w:marLeft w:val="0"/>
          <w:marRight w:val="0"/>
          <w:marTop w:val="0"/>
          <w:marBottom w:val="0"/>
          <w:divBdr>
            <w:top w:val="none" w:sz="0" w:space="0" w:color="auto"/>
            <w:left w:val="none" w:sz="0" w:space="0" w:color="auto"/>
            <w:bottom w:val="none" w:sz="0" w:space="0" w:color="auto"/>
            <w:right w:val="none" w:sz="0" w:space="0" w:color="auto"/>
          </w:divBdr>
        </w:div>
        <w:div w:id="616302528">
          <w:marLeft w:val="0"/>
          <w:marRight w:val="0"/>
          <w:marTop w:val="0"/>
          <w:marBottom w:val="0"/>
          <w:divBdr>
            <w:top w:val="none" w:sz="0" w:space="0" w:color="auto"/>
            <w:left w:val="none" w:sz="0" w:space="0" w:color="auto"/>
            <w:bottom w:val="none" w:sz="0" w:space="0" w:color="auto"/>
            <w:right w:val="none" w:sz="0" w:space="0" w:color="auto"/>
          </w:divBdr>
        </w:div>
        <w:div w:id="1680155515">
          <w:marLeft w:val="0"/>
          <w:marRight w:val="0"/>
          <w:marTop w:val="0"/>
          <w:marBottom w:val="0"/>
          <w:divBdr>
            <w:top w:val="none" w:sz="0" w:space="0" w:color="auto"/>
            <w:left w:val="none" w:sz="0" w:space="0" w:color="auto"/>
            <w:bottom w:val="none" w:sz="0" w:space="0" w:color="auto"/>
            <w:right w:val="none" w:sz="0" w:space="0" w:color="auto"/>
          </w:divBdr>
        </w:div>
        <w:div w:id="986014474">
          <w:marLeft w:val="0"/>
          <w:marRight w:val="0"/>
          <w:marTop w:val="0"/>
          <w:marBottom w:val="0"/>
          <w:divBdr>
            <w:top w:val="none" w:sz="0" w:space="0" w:color="auto"/>
            <w:left w:val="none" w:sz="0" w:space="0" w:color="auto"/>
            <w:bottom w:val="none" w:sz="0" w:space="0" w:color="auto"/>
            <w:right w:val="none" w:sz="0" w:space="0" w:color="auto"/>
          </w:divBdr>
        </w:div>
        <w:div w:id="235014869">
          <w:marLeft w:val="0"/>
          <w:marRight w:val="0"/>
          <w:marTop w:val="0"/>
          <w:marBottom w:val="0"/>
          <w:divBdr>
            <w:top w:val="none" w:sz="0" w:space="0" w:color="auto"/>
            <w:left w:val="none" w:sz="0" w:space="0" w:color="auto"/>
            <w:bottom w:val="none" w:sz="0" w:space="0" w:color="auto"/>
            <w:right w:val="none" w:sz="0" w:space="0" w:color="auto"/>
          </w:divBdr>
        </w:div>
        <w:div w:id="557396612">
          <w:marLeft w:val="0"/>
          <w:marRight w:val="0"/>
          <w:marTop w:val="0"/>
          <w:marBottom w:val="0"/>
          <w:divBdr>
            <w:top w:val="none" w:sz="0" w:space="0" w:color="auto"/>
            <w:left w:val="none" w:sz="0" w:space="0" w:color="auto"/>
            <w:bottom w:val="none" w:sz="0" w:space="0" w:color="auto"/>
            <w:right w:val="none" w:sz="0" w:space="0" w:color="auto"/>
          </w:divBdr>
        </w:div>
        <w:div w:id="51008526">
          <w:marLeft w:val="0"/>
          <w:marRight w:val="0"/>
          <w:marTop w:val="0"/>
          <w:marBottom w:val="0"/>
          <w:divBdr>
            <w:top w:val="none" w:sz="0" w:space="0" w:color="auto"/>
            <w:left w:val="none" w:sz="0" w:space="0" w:color="auto"/>
            <w:bottom w:val="none" w:sz="0" w:space="0" w:color="auto"/>
            <w:right w:val="none" w:sz="0" w:space="0" w:color="auto"/>
          </w:divBdr>
        </w:div>
        <w:div w:id="1074015515">
          <w:marLeft w:val="0"/>
          <w:marRight w:val="0"/>
          <w:marTop w:val="0"/>
          <w:marBottom w:val="0"/>
          <w:divBdr>
            <w:top w:val="none" w:sz="0" w:space="0" w:color="auto"/>
            <w:left w:val="none" w:sz="0" w:space="0" w:color="auto"/>
            <w:bottom w:val="none" w:sz="0" w:space="0" w:color="auto"/>
            <w:right w:val="none" w:sz="0" w:space="0" w:color="auto"/>
          </w:divBdr>
        </w:div>
        <w:div w:id="1951157328">
          <w:marLeft w:val="0"/>
          <w:marRight w:val="0"/>
          <w:marTop w:val="0"/>
          <w:marBottom w:val="0"/>
          <w:divBdr>
            <w:top w:val="none" w:sz="0" w:space="0" w:color="auto"/>
            <w:left w:val="none" w:sz="0" w:space="0" w:color="auto"/>
            <w:bottom w:val="none" w:sz="0" w:space="0" w:color="auto"/>
            <w:right w:val="none" w:sz="0" w:space="0" w:color="auto"/>
          </w:divBdr>
        </w:div>
        <w:div w:id="1154221458">
          <w:marLeft w:val="0"/>
          <w:marRight w:val="0"/>
          <w:marTop w:val="0"/>
          <w:marBottom w:val="0"/>
          <w:divBdr>
            <w:top w:val="none" w:sz="0" w:space="0" w:color="auto"/>
            <w:left w:val="none" w:sz="0" w:space="0" w:color="auto"/>
            <w:bottom w:val="none" w:sz="0" w:space="0" w:color="auto"/>
            <w:right w:val="none" w:sz="0" w:space="0" w:color="auto"/>
          </w:divBdr>
        </w:div>
        <w:div w:id="1131633325">
          <w:marLeft w:val="0"/>
          <w:marRight w:val="0"/>
          <w:marTop w:val="0"/>
          <w:marBottom w:val="0"/>
          <w:divBdr>
            <w:top w:val="none" w:sz="0" w:space="0" w:color="auto"/>
            <w:left w:val="none" w:sz="0" w:space="0" w:color="auto"/>
            <w:bottom w:val="none" w:sz="0" w:space="0" w:color="auto"/>
            <w:right w:val="none" w:sz="0" w:space="0" w:color="auto"/>
          </w:divBdr>
        </w:div>
        <w:div w:id="1358431980">
          <w:marLeft w:val="0"/>
          <w:marRight w:val="0"/>
          <w:marTop w:val="0"/>
          <w:marBottom w:val="0"/>
          <w:divBdr>
            <w:top w:val="none" w:sz="0" w:space="0" w:color="auto"/>
            <w:left w:val="none" w:sz="0" w:space="0" w:color="auto"/>
            <w:bottom w:val="none" w:sz="0" w:space="0" w:color="auto"/>
            <w:right w:val="none" w:sz="0" w:space="0" w:color="auto"/>
          </w:divBdr>
        </w:div>
        <w:div w:id="422261901">
          <w:marLeft w:val="0"/>
          <w:marRight w:val="0"/>
          <w:marTop w:val="0"/>
          <w:marBottom w:val="0"/>
          <w:divBdr>
            <w:top w:val="none" w:sz="0" w:space="0" w:color="auto"/>
            <w:left w:val="none" w:sz="0" w:space="0" w:color="auto"/>
            <w:bottom w:val="none" w:sz="0" w:space="0" w:color="auto"/>
            <w:right w:val="none" w:sz="0" w:space="0" w:color="auto"/>
          </w:divBdr>
        </w:div>
        <w:div w:id="755826885">
          <w:marLeft w:val="0"/>
          <w:marRight w:val="0"/>
          <w:marTop w:val="0"/>
          <w:marBottom w:val="0"/>
          <w:divBdr>
            <w:top w:val="none" w:sz="0" w:space="0" w:color="auto"/>
            <w:left w:val="none" w:sz="0" w:space="0" w:color="auto"/>
            <w:bottom w:val="none" w:sz="0" w:space="0" w:color="auto"/>
            <w:right w:val="none" w:sz="0" w:space="0" w:color="auto"/>
          </w:divBdr>
        </w:div>
        <w:div w:id="40521342">
          <w:marLeft w:val="0"/>
          <w:marRight w:val="0"/>
          <w:marTop w:val="0"/>
          <w:marBottom w:val="0"/>
          <w:divBdr>
            <w:top w:val="none" w:sz="0" w:space="0" w:color="auto"/>
            <w:left w:val="none" w:sz="0" w:space="0" w:color="auto"/>
            <w:bottom w:val="none" w:sz="0" w:space="0" w:color="auto"/>
            <w:right w:val="none" w:sz="0" w:space="0" w:color="auto"/>
          </w:divBdr>
        </w:div>
        <w:div w:id="1535532619">
          <w:marLeft w:val="0"/>
          <w:marRight w:val="0"/>
          <w:marTop w:val="0"/>
          <w:marBottom w:val="0"/>
          <w:divBdr>
            <w:top w:val="none" w:sz="0" w:space="0" w:color="auto"/>
            <w:left w:val="none" w:sz="0" w:space="0" w:color="auto"/>
            <w:bottom w:val="none" w:sz="0" w:space="0" w:color="auto"/>
            <w:right w:val="none" w:sz="0" w:space="0" w:color="auto"/>
          </w:divBdr>
        </w:div>
        <w:div w:id="372971164">
          <w:marLeft w:val="0"/>
          <w:marRight w:val="0"/>
          <w:marTop w:val="0"/>
          <w:marBottom w:val="0"/>
          <w:divBdr>
            <w:top w:val="none" w:sz="0" w:space="0" w:color="auto"/>
            <w:left w:val="none" w:sz="0" w:space="0" w:color="auto"/>
            <w:bottom w:val="none" w:sz="0" w:space="0" w:color="auto"/>
            <w:right w:val="none" w:sz="0" w:space="0" w:color="auto"/>
          </w:divBdr>
        </w:div>
        <w:div w:id="1945112392">
          <w:marLeft w:val="0"/>
          <w:marRight w:val="0"/>
          <w:marTop w:val="0"/>
          <w:marBottom w:val="0"/>
          <w:divBdr>
            <w:top w:val="none" w:sz="0" w:space="0" w:color="auto"/>
            <w:left w:val="none" w:sz="0" w:space="0" w:color="auto"/>
            <w:bottom w:val="none" w:sz="0" w:space="0" w:color="auto"/>
            <w:right w:val="none" w:sz="0" w:space="0" w:color="auto"/>
          </w:divBdr>
        </w:div>
        <w:div w:id="1000736572">
          <w:marLeft w:val="0"/>
          <w:marRight w:val="0"/>
          <w:marTop w:val="0"/>
          <w:marBottom w:val="0"/>
          <w:divBdr>
            <w:top w:val="none" w:sz="0" w:space="0" w:color="auto"/>
            <w:left w:val="none" w:sz="0" w:space="0" w:color="auto"/>
            <w:bottom w:val="none" w:sz="0" w:space="0" w:color="auto"/>
            <w:right w:val="none" w:sz="0" w:space="0" w:color="auto"/>
          </w:divBdr>
        </w:div>
        <w:div w:id="908538457">
          <w:marLeft w:val="0"/>
          <w:marRight w:val="0"/>
          <w:marTop w:val="0"/>
          <w:marBottom w:val="0"/>
          <w:divBdr>
            <w:top w:val="none" w:sz="0" w:space="0" w:color="auto"/>
            <w:left w:val="none" w:sz="0" w:space="0" w:color="auto"/>
            <w:bottom w:val="none" w:sz="0" w:space="0" w:color="auto"/>
            <w:right w:val="none" w:sz="0" w:space="0" w:color="auto"/>
          </w:divBdr>
          <w:divsChild>
            <w:div w:id="321734719">
              <w:marLeft w:val="0"/>
              <w:marRight w:val="0"/>
              <w:marTop w:val="0"/>
              <w:marBottom w:val="0"/>
              <w:divBdr>
                <w:top w:val="none" w:sz="0" w:space="0" w:color="auto"/>
                <w:left w:val="none" w:sz="0" w:space="0" w:color="auto"/>
                <w:bottom w:val="none" w:sz="0" w:space="0" w:color="auto"/>
                <w:right w:val="none" w:sz="0" w:space="0" w:color="auto"/>
              </w:divBdr>
            </w:div>
          </w:divsChild>
        </w:div>
        <w:div w:id="935096133">
          <w:marLeft w:val="0"/>
          <w:marRight w:val="0"/>
          <w:marTop w:val="0"/>
          <w:marBottom w:val="0"/>
          <w:divBdr>
            <w:top w:val="none" w:sz="0" w:space="0" w:color="auto"/>
            <w:left w:val="none" w:sz="0" w:space="0" w:color="auto"/>
            <w:bottom w:val="none" w:sz="0" w:space="0" w:color="auto"/>
            <w:right w:val="none" w:sz="0" w:space="0" w:color="auto"/>
          </w:divBdr>
          <w:divsChild>
            <w:div w:id="126708798">
              <w:marLeft w:val="0"/>
              <w:marRight w:val="0"/>
              <w:marTop w:val="0"/>
              <w:marBottom w:val="0"/>
              <w:divBdr>
                <w:top w:val="none" w:sz="0" w:space="0" w:color="auto"/>
                <w:left w:val="none" w:sz="0" w:space="0" w:color="auto"/>
                <w:bottom w:val="none" w:sz="0" w:space="0" w:color="auto"/>
                <w:right w:val="none" w:sz="0" w:space="0" w:color="auto"/>
              </w:divBdr>
            </w:div>
          </w:divsChild>
        </w:div>
        <w:div w:id="1494636931">
          <w:marLeft w:val="0"/>
          <w:marRight w:val="0"/>
          <w:marTop w:val="0"/>
          <w:marBottom w:val="0"/>
          <w:divBdr>
            <w:top w:val="none" w:sz="0" w:space="0" w:color="auto"/>
            <w:left w:val="none" w:sz="0" w:space="0" w:color="auto"/>
            <w:bottom w:val="none" w:sz="0" w:space="0" w:color="auto"/>
            <w:right w:val="none" w:sz="0" w:space="0" w:color="auto"/>
          </w:divBdr>
        </w:div>
        <w:div w:id="697856635">
          <w:marLeft w:val="0"/>
          <w:marRight w:val="0"/>
          <w:marTop w:val="0"/>
          <w:marBottom w:val="0"/>
          <w:divBdr>
            <w:top w:val="none" w:sz="0" w:space="0" w:color="auto"/>
            <w:left w:val="none" w:sz="0" w:space="0" w:color="auto"/>
            <w:bottom w:val="none" w:sz="0" w:space="0" w:color="auto"/>
            <w:right w:val="none" w:sz="0" w:space="0" w:color="auto"/>
          </w:divBdr>
        </w:div>
        <w:div w:id="1935547253">
          <w:marLeft w:val="0"/>
          <w:marRight w:val="0"/>
          <w:marTop w:val="0"/>
          <w:marBottom w:val="0"/>
          <w:divBdr>
            <w:top w:val="none" w:sz="0" w:space="0" w:color="auto"/>
            <w:left w:val="none" w:sz="0" w:space="0" w:color="auto"/>
            <w:bottom w:val="none" w:sz="0" w:space="0" w:color="auto"/>
            <w:right w:val="none" w:sz="0" w:space="0" w:color="auto"/>
          </w:divBdr>
        </w:div>
        <w:div w:id="70203458">
          <w:marLeft w:val="0"/>
          <w:marRight w:val="0"/>
          <w:marTop w:val="0"/>
          <w:marBottom w:val="0"/>
          <w:divBdr>
            <w:top w:val="none" w:sz="0" w:space="0" w:color="auto"/>
            <w:left w:val="none" w:sz="0" w:space="0" w:color="auto"/>
            <w:bottom w:val="none" w:sz="0" w:space="0" w:color="auto"/>
            <w:right w:val="none" w:sz="0" w:space="0" w:color="auto"/>
          </w:divBdr>
          <w:divsChild>
            <w:div w:id="2015259802">
              <w:marLeft w:val="0"/>
              <w:marRight w:val="0"/>
              <w:marTop w:val="0"/>
              <w:marBottom w:val="0"/>
              <w:divBdr>
                <w:top w:val="none" w:sz="0" w:space="0" w:color="auto"/>
                <w:left w:val="none" w:sz="0" w:space="0" w:color="auto"/>
                <w:bottom w:val="none" w:sz="0" w:space="0" w:color="auto"/>
                <w:right w:val="none" w:sz="0" w:space="0" w:color="auto"/>
              </w:divBdr>
            </w:div>
          </w:divsChild>
        </w:div>
        <w:div w:id="1283727558">
          <w:marLeft w:val="0"/>
          <w:marRight w:val="0"/>
          <w:marTop w:val="0"/>
          <w:marBottom w:val="0"/>
          <w:divBdr>
            <w:top w:val="none" w:sz="0" w:space="0" w:color="auto"/>
            <w:left w:val="none" w:sz="0" w:space="0" w:color="auto"/>
            <w:bottom w:val="none" w:sz="0" w:space="0" w:color="auto"/>
            <w:right w:val="none" w:sz="0" w:space="0" w:color="auto"/>
          </w:divBdr>
          <w:divsChild>
            <w:div w:id="1485580646">
              <w:marLeft w:val="0"/>
              <w:marRight w:val="0"/>
              <w:marTop w:val="0"/>
              <w:marBottom w:val="0"/>
              <w:divBdr>
                <w:top w:val="none" w:sz="0" w:space="0" w:color="auto"/>
                <w:left w:val="none" w:sz="0" w:space="0" w:color="auto"/>
                <w:bottom w:val="none" w:sz="0" w:space="0" w:color="auto"/>
                <w:right w:val="none" w:sz="0" w:space="0" w:color="auto"/>
              </w:divBdr>
            </w:div>
          </w:divsChild>
        </w:div>
        <w:div w:id="1840073320">
          <w:marLeft w:val="0"/>
          <w:marRight w:val="0"/>
          <w:marTop w:val="0"/>
          <w:marBottom w:val="0"/>
          <w:divBdr>
            <w:top w:val="none" w:sz="0" w:space="0" w:color="auto"/>
            <w:left w:val="none" w:sz="0" w:space="0" w:color="auto"/>
            <w:bottom w:val="none" w:sz="0" w:space="0" w:color="auto"/>
            <w:right w:val="none" w:sz="0" w:space="0" w:color="auto"/>
          </w:divBdr>
        </w:div>
        <w:div w:id="325211300">
          <w:marLeft w:val="0"/>
          <w:marRight w:val="0"/>
          <w:marTop w:val="0"/>
          <w:marBottom w:val="0"/>
          <w:divBdr>
            <w:top w:val="none" w:sz="0" w:space="0" w:color="auto"/>
            <w:left w:val="none" w:sz="0" w:space="0" w:color="auto"/>
            <w:bottom w:val="none" w:sz="0" w:space="0" w:color="auto"/>
            <w:right w:val="none" w:sz="0" w:space="0" w:color="auto"/>
          </w:divBdr>
        </w:div>
        <w:div w:id="998575876">
          <w:marLeft w:val="0"/>
          <w:marRight w:val="0"/>
          <w:marTop w:val="100"/>
          <w:marBottom w:val="0"/>
          <w:divBdr>
            <w:top w:val="none" w:sz="0" w:space="0" w:color="auto"/>
            <w:left w:val="none" w:sz="0" w:space="0" w:color="auto"/>
            <w:bottom w:val="none" w:sz="0" w:space="0" w:color="auto"/>
            <w:right w:val="none" w:sz="0" w:space="0" w:color="auto"/>
          </w:divBdr>
          <w:divsChild>
            <w:div w:id="800075712">
              <w:marLeft w:val="0"/>
              <w:marRight w:val="0"/>
              <w:marTop w:val="0"/>
              <w:marBottom w:val="0"/>
              <w:divBdr>
                <w:top w:val="none" w:sz="0" w:space="0" w:color="auto"/>
                <w:left w:val="none" w:sz="0" w:space="0" w:color="auto"/>
                <w:bottom w:val="none" w:sz="0" w:space="0" w:color="auto"/>
                <w:right w:val="none" w:sz="0" w:space="0" w:color="auto"/>
              </w:divBdr>
            </w:div>
            <w:div w:id="1793740557">
              <w:marLeft w:val="0"/>
              <w:marRight w:val="0"/>
              <w:marTop w:val="0"/>
              <w:marBottom w:val="0"/>
              <w:divBdr>
                <w:top w:val="none" w:sz="0" w:space="0" w:color="auto"/>
                <w:left w:val="none" w:sz="0" w:space="0" w:color="auto"/>
                <w:bottom w:val="none" w:sz="0" w:space="0" w:color="auto"/>
                <w:right w:val="none" w:sz="0" w:space="0" w:color="auto"/>
              </w:divBdr>
            </w:div>
            <w:div w:id="1419909433">
              <w:marLeft w:val="0"/>
              <w:marRight w:val="0"/>
              <w:marTop w:val="0"/>
              <w:marBottom w:val="0"/>
              <w:divBdr>
                <w:top w:val="none" w:sz="0" w:space="0" w:color="auto"/>
                <w:left w:val="none" w:sz="0" w:space="0" w:color="auto"/>
                <w:bottom w:val="none" w:sz="0" w:space="0" w:color="auto"/>
                <w:right w:val="none" w:sz="0" w:space="0" w:color="auto"/>
              </w:divBdr>
            </w:div>
            <w:div w:id="885217713">
              <w:marLeft w:val="0"/>
              <w:marRight w:val="0"/>
              <w:marTop w:val="0"/>
              <w:marBottom w:val="0"/>
              <w:divBdr>
                <w:top w:val="none" w:sz="0" w:space="0" w:color="auto"/>
                <w:left w:val="none" w:sz="0" w:space="0" w:color="auto"/>
                <w:bottom w:val="none" w:sz="0" w:space="0" w:color="auto"/>
                <w:right w:val="none" w:sz="0" w:space="0" w:color="auto"/>
              </w:divBdr>
            </w:div>
            <w:div w:id="1821455332">
              <w:marLeft w:val="0"/>
              <w:marRight w:val="0"/>
              <w:marTop w:val="0"/>
              <w:marBottom w:val="0"/>
              <w:divBdr>
                <w:top w:val="none" w:sz="0" w:space="0" w:color="auto"/>
                <w:left w:val="none" w:sz="0" w:space="0" w:color="auto"/>
                <w:bottom w:val="none" w:sz="0" w:space="0" w:color="auto"/>
                <w:right w:val="none" w:sz="0" w:space="0" w:color="auto"/>
              </w:divBdr>
            </w:div>
            <w:div w:id="1092897690">
              <w:marLeft w:val="0"/>
              <w:marRight w:val="0"/>
              <w:marTop w:val="0"/>
              <w:marBottom w:val="0"/>
              <w:divBdr>
                <w:top w:val="none" w:sz="0" w:space="0" w:color="auto"/>
                <w:left w:val="none" w:sz="0" w:space="0" w:color="auto"/>
                <w:bottom w:val="none" w:sz="0" w:space="0" w:color="auto"/>
                <w:right w:val="none" w:sz="0" w:space="0" w:color="auto"/>
              </w:divBdr>
            </w:div>
            <w:div w:id="1612395714">
              <w:marLeft w:val="0"/>
              <w:marRight w:val="0"/>
              <w:marTop w:val="0"/>
              <w:marBottom w:val="0"/>
              <w:divBdr>
                <w:top w:val="none" w:sz="0" w:space="0" w:color="auto"/>
                <w:left w:val="none" w:sz="0" w:space="0" w:color="auto"/>
                <w:bottom w:val="none" w:sz="0" w:space="0" w:color="auto"/>
                <w:right w:val="none" w:sz="0" w:space="0" w:color="auto"/>
              </w:divBdr>
            </w:div>
            <w:div w:id="2079352868">
              <w:marLeft w:val="0"/>
              <w:marRight w:val="0"/>
              <w:marTop w:val="0"/>
              <w:marBottom w:val="0"/>
              <w:divBdr>
                <w:top w:val="none" w:sz="0" w:space="0" w:color="auto"/>
                <w:left w:val="none" w:sz="0" w:space="0" w:color="auto"/>
                <w:bottom w:val="none" w:sz="0" w:space="0" w:color="auto"/>
                <w:right w:val="none" w:sz="0" w:space="0" w:color="auto"/>
              </w:divBdr>
            </w:div>
            <w:div w:id="1492407637">
              <w:marLeft w:val="0"/>
              <w:marRight w:val="0"/>
              <w:marTop w:val="0"/>
              <w:marBottom w:val="0"/>
              <w:divBdr>
                <w:top w:val="none" w:sz="0" w:space="0" w:color="auto"/>
                <w:left w:val="none" w:sz="0" w:space="0" w:color="auto"/>
                <w:bottom w:val="none" w:sz="0" w:space="0" w:color="auto"/>
                <w:right w:val="none" w:sz="0" w:space="0" w:color="auto"/>
              </w:divBdr>
            </w:div>
            <w:div w:id="966469497">
              <w:marLeft w:val="0"/>
              <w:marRight w:val="0"/>
              <w:marTop w:val="0"/>
              <w:marBottom w:val="0"/>
              <w:divBdr>
                <w:top w:val="none" w:sz="0" w:space="0" w:color="auto"/>
                <w:left w:val="none" w:sz="0" w:space="0" w:color="auto"/>
                <w:bottom w:val="none" w:sz="0" w:space="0" w:color="auto"/>
                <w:right w:val="none" w:sz="0" w:space="0" w:color="auto"/>
              </w:divBdr>
            </w:div>
            <w:div w:id="1716470213">
              <w:marLeft w:val="0"/>
              <w:marRight w:val="0"/>
              <w:marTop w:val="0"/>
              <w:marBottom w:val="0"/>
              <w:divBdr>
                <w:top w:val="none" w:sz="0" w:space="0" w:color="auto"/>
                <w:left w:val="none" w:sz="0" w:space="0" w:color="auto"/>
                <w:bottom w:val="none" w:sz="0" w:space="0" w:color="auto"/>
                <w:right w:val="none" w:sz="0" w:space="0" w:color="auto"/>
              </w:divBdr>
            </w:div>
            <w:div w:id="1323661431">
              <w:marLeft w:val="0"/>
              <w:marRight w:val="0"/>
              <w:marTop w:val="0"/>
              <w:marBottom w:val="0"/>
              <w:divBdr>
                <w:top w:val="none" w:sz="0" w:space="0" w:color="auto"/>
                <w:left w:val="none" w:sz="0" w:space="0" w:color="auto"/>
                <w:bottom w:val="none" w:sz="0" w:space="0" w:color="auto"/>
                <w:right w:val="none" w:sz="0" w:space="0" w:color="auto"/>
              </w:divBdr>
            </w:div>
            <w:div w:id="683364055">
              <w:marLeft w:val="0"/>
              <w:marRight w:val="0"/>
              <w:marTop w:val="0"/>
              <w:marBottom w:val="0"/>
              <w:divBdr>
                <w:top w:val="none" w:sz="0" w:space="0" w:color="auto"/>
                <w:left w:val="none" w:sz="0" w:space="0" w:color="auto"/>
                <w:bottom w:val="none" w:sz="0" w:space="0" w:color="auto"/>
                <w:right w:val="none" w:sz="0" w:space="0" w:color="auto"/>
              </w:divBdr>
            </w:div>
            <w:div w:id="1055276929">
              <w:marLeft w:val="0"/>
              <w:marRight w:val="0"/>
              <w:marTop w:val="0"/>
              <w:marBottom w:val="0"/>
              <w:divBdr>
                <w:top w:val="none" w:sz="0" w:space="0" w:color="auto"/>
                <w:left w:val="none" w:sz="0" w:space="0" w:color="auto"/>
                <w:bottom w:val="none" w:sz="0" w:space="0" w:color="auto"/>
                <w:right w:val="none" w:sz="0" w:space="0" w:color="auto"/>
              </w:divBdr>
            </w:div>
            <w:div w:id="1132282958">
              <w:marLeft w:val="0"/>
              <w:marRight w:val="0"/>
              <w:marTop w:val="0"/>
              <w:marBottom w:val="0"/>
              <w:divBdr>
                <w:top w:val="none" w:sz="0" w:space="0" w:color="auto"/>
                <w:left w:val="none" w:sz="0" w:space="0" w:color="auto"/>
                <w:bottom w:val="none" w:sz="0" w:space="0" w:color="auto"/>
                <w:right w:val="none" w:sz="0" w:space="0" w:color="auto"/>
              </w:divBdr>
            </w:div>
            <w:div w:id="2082828627">
              <w:marLeft w:val="0"/>
              <w:marRight w:val="0"/>
              <w:marTop w:val="0"/>
              <w:marBottom w:val="0"/>
              <w:divBdr>
                <w:top w:val="none" w:sz="0" w:space="0" w:color="auto"/>
                <w:left w:val="none" w:sz="0" w:space="0" w:color="auto"/>
                <w:bottom w:val="none" w:sz="0" w:space="0" w:color="auto"/>
                <w:right w:val="none" w:sz="0" w:space="0" w:color="auto"/>
              </w:divBdr>
            </w:div>
            <w:div w:id="719548517">
              <w:marLeft w:val="0"/>
              <w:marRight w:val="0"/>
              <w:marTop w:val="0"/>
              <w:marBottom w:val="0"/>
              <w:divBdr>
                <w:top w:val="none" w:sz="0" w:space="0" w:color="auto"/>
                <w:left w:val="none" w:sz="0" w:space="0" w:color="auto"/>
                <w:bottom w:val="none" w:sz="0" w:space="0" w:color="auto"/>
                <w:right w:val="none" w:sz="0" w:space="0" w:color="auto"/>
              </w:divBdr>
            </w:div>
            <w:div w:id="2007241696">
              <w:marLeft w:val="0"/>
              <w:marRight w:val="0"/>
              <w:marTop w:val="0"/>
              <w:marBottom w:val="0"/>
              <w:divBdr>
                <w:top w:val="none" w:sz="0" w:space="0" w:color="auto"/>
                <w:left w:val="none" w:sz="0" w:space="0" w:color="auto"/>
                <w:bottom w:val="none" w:sz="0" w:space="0" w:color="auto"/>
                <w:right w:val="none" w:sz="0" w:space="0" w:color="auto"/>
              </w:divBdr>
            </w:div>
            <w:div w:id="271212874">
              <w:marLeft w:val="0"/>
              <w:marRight w:val="0"/>
              <w:marTop w:val="0"/>
              <w:marBottom w:val="0"/>
              <w:divBdr>
                <w:top w:val="none" w:sz="0" w:space="0" w:color="auto"/>
                <w:left w:val="none" w:sz="0" w:space="0" w:color="auto"/>
                <w:bottom w:val="none" w:sz="0" w:space="0" w:color="auto"/>
                <w:right w:val="none" w:sz="0" w:space="0" w:color="auto"/>
              </w:divBdr>
            </w:div>
            <w:div w:id="2108966942">
              <w:marLeft w:val="0"/>
              <w:marRight w:val="0"/>
              <w:marTop w:val="0"/>
              <w:marBottom w:val="0"/>
              <w:divBdr>
                <w:top w:val="none" w:sz="0" w:space="0" w:color="auto"/>
                <w:left w:val="none" w:sz="0" w:space="0" w:color="auto"/>
                <w:bottom w:val="none" w:sz="0" w:space="0" w:color="auto"/>
                <w:right w:val="none" w:sz="0" w:space="0" w:color="auto"/>
              </w:divBdr>
            </w:div>
            <w:div w:id="1437746526">
              <w:marLeft w:val="0"/>
              <w:marRight w:val="0"/>
              <w:marTop w:val="0"/>
              <w:marBottom w:val="0"/>
              <w:divBdr>
                <w:top w:val="none" w:sz="0" w:space="0" w:color="auto"/>
                <w:left w:val="none" w:sz="0" w:space="0" w:color="auto"/>
                <w:bottom w:val="none" w:sz="0" w:space="0" w:color="auto"/>
                <w:right w:val="none" w:sz="0" w:space="0" w:color="auto"/>
              </w:divBdr>
            </w:div>
            <w:div w:id="1379207624">
              <w:marLeft w:val="0"/>
              <w:marRight w:val="0"/>
              <w:marTop w:val="0"/>
              <w:marBottom w:val="0"/>
              <w:divBdr>
                <w:top w:val="none" w:sz="0" w:space="0" w:color="auto"/>
                <w:left w:val="none" w:sz="0" w:space="0" w:color="auto"/>
                <w:bottom w:val="none" w:sz="0" w:space="0" w:color="auto"/>
                <w:right w:val="none" w:sz="0" w:space="0" w:color="auto"/>
              </w:divBdr>
            </w:div>
            <w:div w:id="1435514190">
              <w:marLeft w:val="0"/>
              <w:marRight w:val="0"/>
              <w:marTop w:val="0"/>
              <w:marBottom w:val="0"/>
              <w:divBdr>
                <w:top w:val="none" w:sz="0" w:space="0" w:color="auto"/>
                <w:left w:val="none" w:sz="0" w:space="0" w:color="auto"/>
                <w:bottom w:val="none" w:sz="0" w:space="0" w:color="auto"/>
                <w:right w:val="none" w:sz="0" w:space="0" w:color="auto"/>
              </w:divBdr>
            </w:div>
            <w:div w:id="128742573">
              <w:marLeft w:val="0"/>
              <w:marRight w:val="0"/>
              <w:marTop w:val="0"/>
              <w:marBottom w:val="0"/>
              <w:divBdr>
                <w:top w:val="none" w:sz="0" w:space="0" w:color="auto"/>
                <w:left w:val="none" w:sz="0" w:space="0" w:color="auto"/>
                <w:bottom w:val="none" w:sz="0" w:space="0" w:color="auto"/>
                <w:right w:val="none" w:sz="0" w:space="0" w:color="auto"/>
              </w:divBdr>
            </w:div>
            <w:div w:id="1233854926">
              <w:marLeft w:val="0"/>
              <w:marRight w:val="0"/>
              <w:marTop w:val="0"/>
              <w:marBottom w:val="0"/>
              <w:divBdr>
                <w:top w:val="none" w:sz="0" w:space="0" w:color="auto"/>
                <w:left w:val="none" w:sz="0" w:space="0" w:color="auto"/>
                <w:bottom w:val="none" w:sz="0" w:space="0" w:color="auto"/>
                <w:right w:val="none" w:sz="0" w:space="0" w:color="auto"/>
              </w:divBdr>
            </w:div>
            <w:div w:id="1993562678">
              <w:marLeft w:val="0"/>
              <w:marRight w:val="0"/>
              <w:marTop w:val="0"/>
              <w:marBottom w:val="0"/>
              <w:divBdr>
                <w:top w:val="none" w:sz="0" w:space="0" w:color="auto"/>
                <w:left w:val="none" w:sz="0" w:space="0" w:color="auto"/>
                <w:bottom w:val="none" w:sz="0" w:space="0" w:color="auto"/>
                <w:right w:val="none" w:sz="0" w:space="0" w:color="auto"/>
              </w:divBdr>
            </w:div>
            <w:div w:id="1921523153">
              <w:marLeft w:val="0"/>
              <w:marRight w:val="0"/>
              <w:marTop w:val="0"/>
              <w:marBottom w:val="0"/>
              <w:divBdr>
                <w:top w:val="none" w:sz="0" w:space="0" w:color="auto"/>
                <w:left w:val="none" w:sz="0" w:space="0" w:color="auto"/>
                <w:bottom w:val="none" w:sz="0" w:space="0" w:color="auto"/>
                <w:right w:val="none" w:sz="0" w:space="0" w:color="auto"/>
              </w:divBdr>
            </w:div>
            <w:div w:id="1538352308">
              <w:marLeft w:val="0"/>
              <w:marRight w:val="0"/>
              <w:marTop w:val="0"/>
              <w:marBottom w:val="0"/>
              <w:divBdr>
                <w:top w:val="none" w:sz="0" w:space="0" w:color="auto"/>
                <w:left w:val="none" w:sz="0" w:space="0" w:color="auto"/>
                <w:bottom w:val="none" w:sz="0" w:space="0" w:color="auto"/>
                <w:right w:val="none" w:sz="0" w:space="0" w:color="auto"/>
              </w:divBdr>
            </w:div>
            <w:div w:id="1739354688">
              <w:marLeft w:val="0"/>
              <w:marRight w:val="0"/>
              <w:marTop w:val="0"/>
              <w:marBottom w:val="0"/>
              <w:divBdr>
                <w:top w:val="none" w:sz="0" w:space="0" w:color="auto"/>
                <w:left w:val="none" w:sz="0" w:space="0" w:color="auto"/>
                <w:bottom w:val="none" w:sz="0" w:space="0" w:color="auto"/>
                <w:right w:val="none" w:sz="0" w:space="0" w:color="auto"/>
              </w:divBdr>
            </w:div>
            <w:div w:id="595211383">
              <w:marLeft w:val="0"/>
              <w:marRight w:val="0"/>
              <w:marTop w:val="0"/>
              <w:marBottom w:val="0"/>
              <w:divBdr>
                <w:top w:val="none" w:sz="0" w:space="0" w:color="auto"/>
                <w:left w:val="none" w:sz="0" w:space="0" w:color="auto"/>
                <w:bottom w:val="none" w:sz="0" w:space="0" w:color="auto"/>
                <w:right w:val="none" w:sz="0" w:space="0" w:color="auto"/>
              </w:divBdr>
            </w:div>
          </w:divsChild>
        </w:div>
        <w:div w:id="341930734">
          <w:marLeft w:val="0"/>
          <w:marRight w:val="0"/>
          <w:marTop w:val="0"/>
          <w:marBottom w:val="0"/>
          <w:divBdr>
            <w:top w:val="none" w:sz="0" w:space="0" w:color="auto"/>
            <w:left w:val="none" w:sz="0" w:space="0" w:color="auto"/>
            <w:bottom w:val="none" w:sz="0" w:space="0" w:color="auto"/>
            <w:right w:val="none" w:sz="0" w:space="0" w:color="auto"/>
          </w:divBdr>
        </w:div>
        <w:div w:id="359596176">
          <w:marLeft w:val="0"/>
          <w:marRight w:val="0"/>
          <w:marTop w:val="0"/>
          <w:marBottom w:val="0"/>
          <w:divBdr>
            <w:top w:val="none" w:sz="0" w:space="0" w:color="auto"/>
            <w:left w:val="none" w:sz="0" w:space="0" w:color="auto"/>
            <w:bottom w:val="none" w:sz="0" w:space="0" w:color="auto"/>
            <w:right w:val="none" w:sz="0" w:space="0" w:color="auto"/>
          </w:divBdr>
          <w:divsChild>
            <w:div w:id="1348679327">
              <w:marLeft w:val="0"/>
              <w:marRight w:val="0"/>
              <w:marTop w:val="0"/>
              <w:marBottom w:val="0"/>
              <w:divBdr>
                <w:top w:val="none" w:sz="0" w:space="0" w:color="auto"/>
                <w:left w:val="none" w:sz="0" w:space="0" w:color="auto"/>
                <w:bottom w:val="none" w:sz="0" w:space="0" w:color="auto"/>
                <w:right w:val="none" w:sz="0" w:space="0" w:color="auto"/>
              </w:divBdr>
            </w:div>
          </w:divsChild>
        </w:div>
        <w:div w:id="419562823">
          <w:marLeft w:val="0"/>
          <w:marRight w:val="0"/>
          <w:marTop w:val="0"/>
          <w:marBottom w:val="0"/>
          <w:divBdr>
            <w:top w:val="none" w:sz="0" w:space="0" w:color="auto"/>
            <w:left w:val="none" w:sz="0" w:space="0" w:color="auto"/>
            <w:bottom w:val="none" w:sz="0" w:space="0" w:color="auto"/>
            <w:right w:val="none" w:sz="0" w:space="0" w:color="auto"/>
          </w:divBdr>
          <w:divsChild>
            <w:div w:id="748311622">
              <w:marLeft w:val="0"/>
              <w:marRight w:val="0"/>
              <w:marTop w:val="0"/>
              <w:marBottom w:val="0"/>
              <w:divBdr>
                <w:top w:val="none" w:sz="0" w:space="0" w:color="auto"/>
                <w:left w:val="none" w:sz="0" w:space="0" w:color="auto"/>
                <w:bottom w:val="none" w:sz="0" w:space="0" w:color="auto"/>
                <w:right w:val="none" w:sz="0" w:space="0" w:color="auto"/>
              </w:divBdr>
            </w:div>
          </w:divsChild>
        </w:div>
        <w:div w:id="2141419035">
          <w:marLeft w:val="0"/>
          <w:marRight w:val="0"/>
          <w:marTop w:val="0"/>
          <w:marBottom w:val="0"/>
          <w:divBdr>
            <w:top w:val="none" w:sz="0" w:space="0" w:color="auto"/>
            <w:left w:val="none" w:sz="0" w:space="0" w:color="auto"/>
            <w:bottom w:val="none" w:sz="0" w:space="0" w:color="auto"/>
            <w:right w:val="none" w:sz="0" w:space="0" w:color="auto"/>
          </w:divBdr>
        </w:div>
        <w:div w:id="660890271">
          <w:marLeft w:val="0"/>
          <w:marRight w:val="0"/>
          <w:marTop w:val="0"/>
          <w:marBottom w:val="0"/>
          <w:divBdr>
            <w:top w:val="none" w:sz="0" w:space="0" w:color="auto"/>
            <w:left w:val="none" w:sz="0" w:space="0" w:color="auto"/>
            <w:bottom w:val="none" w:sz="0" w:space="0" w:color="auto"/>
            <w:right w:val="none" w:sz="0" w:space="0" w:color="auto"/>
          </w:divBdr>
        </w:div>
        <w:div w:id="382028176">
          <w:marLeft w:val="0"/>
          <w:marRight w:val="0"/>
          <w:marTop w:val="0"/>
          <w:marBottom w:val="0"/>
          <w:divBdr>
            <w:top w:val="none" w:sz="0" w:space="0" w:color="auto"/>
            <w:left w:val="none" w:sz="0" w:space="0" w:color="auto"/>
            <w:bottom w:val="none" w:sz="0" w:space="0" w:color="auto"/>
            <w:right w:val="none" w:sz="0" w:space="0" w:color="auto"/>
          </w:divBdr>
        </w:div>
        <w:div w:id="765536904">
          <w:marLeft w:val="0"/>
          <w:marRight w:val="0"/>
          <w:marTop w:val="0"/>
          <w:marBottom w:val="0"/>
          <w:divBdr>
            <w:top w:val="none" w:sz="0" w:space="0" w:color="auto"/>
            <w:left w:val="none" w:sz="0" w:space="0" w:color="auto"/>
            <w:bottom w:val="none" w:sz="0" w:space="0" w:color="auto"/>
            <w:right w:val="none" w:sz="0" w:space="0" w:color="auto"/>
          </w:divBdr>
        </w:div>
        <w:div w:id="1121416676">
          <w:marLeft w:val="0"/>
          <w:marRight w:val="0"/>
          <w:marTop w:val="0"/>
          <w:marBottom w:val="0"/>
          <w:divBdr>
            <w:top w:val="none" w:sz="0" w:space="0" w:color="auto"/>
            <w:left w:val="none" w:sz="0" w:space="0" w:color="auto"/>
            <w:bottom w:val="none" w:sz="0" w:space="0" w:color="auto"/>
            <w:right w:val="none" w:sz="0" w:space="0" w:color="auto"/>
          </w:divBdr>
        </w:div>
        <w:div w:id="1728646853">
          <w:marLeft w:val="0"/>
          <w:marRight w:val="0"/>
          <w:marTop w:val="0"/>
          <w:marBottom w:val="0"/>
          <w:divBdr>
            <w:top w:val="none" w:sz="0" w:space="0" w:color="auto"/>
            <w:left w:val="none" w:sz="0" w:space="0" w:color="auto"/>
            <w:bottom w:val="none" w:sz="0" w:space="0" w:color="auto"/>
            <w:right w:val="none" w:sz="0" w:space="0" w:color="auto"/>
          </w:divBdr>
        </w:div>
        <w:div w:id="568611191">
          <w:marLeft w:val="0"/>
          <w:marRight w:val="0"/>
          <w:marTop w:val="0"/>
          <w:marBottom w:val="0"/>
          <w:divBdr>
            <w:top w:val="none" w:sz="0" w:space="0" w:color="auto"/>
            <w:left w:val="none" w:sz="0" w:space="0" w:color="auto"/>
            <w:bottom w:val="none" w:sz="0" w:space="0" w:color="auto"/>
            <w:right w:val="none" w:sz="0" w:space="0" w:color="auto"/>
          </w:divBdr>
        </w:div>
        <w:div w:id="1701860157">
          <w:marLeft w:val="0"/>
          <w:marRight w:val="0"/>
          <w:marTop w:val="0"/>
          <w:marBottom w:val="0"/>
          <w:divBdr>
            <w:top w:val="none" w:sz="0" w:space="0" w:color="auto"/>
            <w:left w:val="none" w:sz="0" w:space="0" w:color="auto"/>
            <w:bottom w:val="none" w:sz="0" w:space="0" w:color="auto"/>
            <w:right w:val="none" w:sz="0" w:space="0" w:color="auto"/>
          </w:divBdr>
        </w:div>
        <w:div w:id="1584604315">
          <w:marLeft w:val="0"/>
          <w:marRight w:val="0"/>
          <w:marTop w:val="0"/>
          <w:marBottom w:val="0"/>
          <w:divBdr>
            <w:top w:val="none" w:sz="0" w:space="0" w:color="auto"/>
            <w:left w:val="none" w:sz="0" w:space="0" w:color="auto"/>
            <w:bottom w:val="none" w:sz="0" w:space="0" w:color="auto"/>
            <w:right w:val="none" w:sz="0" w:space="0" w:color="auto"/>
          </w:divBdr>
        </w:div>
        <w:div w:id="1768191968">
          <w:marLeft w:val="0"/>
          <w:marRight w:val="0"/>
          <w:marTop w:val="0"/>
          <w:marBottom w:val="0"/>
          <w:divBdr>
            <w:top w:val="none" w:sz="0" w:space="0" w:color="auto"/>
            <w:left w:val="none" w:sz="0" w:space="0" w:color="auto"/>
            <w:bottom w:val="none" w:sz="0" w:space="0" w:color="auto"/>
            <w:right w:val="none" w:sz="0" w:space="0" w:color="auto"/>
          </w:divBdr>
        </w:div>
        <w:div w:id="2058894760">
          <w:marLeft w:val="0"/>
          <w:marRight w:val="0"/>
          <w:marTop w:val="0"/>
          <w:marBottom w:val="0"/>
          <w:divBdr>
            <w:top w:val="none" w:sz="0" w:space="0" w:color="auto"/>
            <w:left w:val="none" w:sz="0" w:space="0" w:color="auto"/>
            <w:bottom w:val="none" w:sz="0" w:space="0" w:color="auto"/>
            <w:right w:val="none" w:sz="0" w:space="0" w:color="auto"/>
          </w:divBdr>
        </w:div>
        <w:div w:id="2070183299">
          <w:marLeft w:val="0"/>
          <w:marRight w:val="0"/>
          <w:marTop w:val="0"/>
          <w:marBottom w:val="0"/>
          <w:divBdr>
            <w:top w:val="none" w:sz="0" w:space="0" w:color="auto"/>
            <w:left w:val="none" w:sz="0" w:space="0" w:color="auto"/>
            <w:bottom w:val="none" w:sz="0" w:space="0" w:color="auto"/>
            <w:right w:val="none" w:sz="0" w:space="0" w:color="auto"/>
          </w:divBdr>
        </w:div>
        <w:div w:id="1101755923">
          <w:marLeft w:val="0"/>
          <w:marRight w:val="0"/>
          <w:marTop w:val="0"/>
          <w:marBottom w:val="0"/>
          <w:divBdr>
            <w:top w:val="none" w:sz="0" w:space="0" w:color="auto"/>
            <w:left w:val="none" w:sz="0" w:space="0" w:color="auto"/>
            <w:bottom w:val="none" w:sz="0" w:space="0" w:color="auto"/>
            <w:right w:val="none" w:sz="0" w:space="0" w:color="auto"/>
          </w:divBdr>
        </w:div>
        <w:div w:id="1536695993">
          <w:marLeft w:val="0"/>
          <w:marRight w:val="0"/>
          <w:marTop w:val="0"/>
          <w:marBottom w:val="0"/>
          <w:divBdr>
            <w:top w:val="none" w:sz="0" w:space="0" w:color="auto"/>
            <w:left w:val="none" w:sz="0" w:space="0" w:color="auto"/>
            <w:bottom w:val="none" w:sz="0" w:space="0" w:color="auto"/>
            <w:right w:val="none" w:sz="0" w:space="0" w:color="auto"/>
          </w:divBdr>
        </w:div>
        <w:div w:id="936867341">
          <w:marLeft w:val="0"/>
          <w:marRight w:val="0"/>
          <w:marTop w:val="0"/>
          <w:marBottom w:val="0"/>
          <w:divBdr>
            <w:top w:val="none" w:sz="0" w:space="0" w:color="auto"/>
            <w:left w:val="none" w:sz="0" w:space="0" w:color="auto"/>
            <w:bottom w:val="none" w:sz="0" w:space="0" w:color="auto"/>
            <w:right w:val="none" w:sz="0" w:space="0" w:color="auto"/>
          </w:divBdr>
        </w:div>
        <w:div w:id="197395979">
          <w:marLeft w:val="0"/>
          <w:marRight w:val="0"/>
          <w:marTop w:val="0"/>
          <w:marBottom w:val="0"/>
          <w:divBdr>
            <w:top w:val="none" w:sz="0" w:space="0" w:color="auto"/>
            <w:left w:val="none" w:sz="0" w:space="0" w:color="auto"/>
            <w:bottom w:val="none" w:sz="0" w:space="0" w:color="auto"/>
            <w:right w:val="none" w:sz="0" w:space="0" w:color="auto"/>
          </w:divBdr>
        </w:div>
        <w:div w:id="1548253548">
          <w:marLeft w:val="0"/>
          <w:marRight w:val="0"/>
          <w:marTop w:val="0"/>
          <w:marBottom w:val="0"/>
          <w:divBdr>
            <w:top w:val="none" w:sz="0" w:space="0" w:color="auto"/>
            <w:left w:val="none" w:sz="0" w:space="0" w:color="auto"/>
            <w:bottom w:val="none" w:sz="0" w:space="0" w:color="auto"/>
            <w:right w:val="none" w:sz="0" w:space="0" w:color="auto"/>
          </w:divBdr>
        </w:div>
        <w:div w:id="1454320904">
          <w:marLeft w:val="0"/>
          <w:marRight w:val="0"/>
          <w:marTop w:val="0"/>
          <w:marBottom w:val="0"/>
          <w:divBdr>
            <w:top w:val="none" w:sz="0" w:space="0" w:color="auto"/>
            <w:left w:val="none" w:sz="0" w:space="0" w:color="auto"/>
            <w:bottom w:val="none" w:sz="0" w:space="0" w:color="auto"/>
            <w:right w:val="none" w:sz="0" w:space="0" w:color="auto"/>
          </w:divBdr>
        </w:div>
        <w:div w:id="388382389">
          <w:marLeft w:val="0"/>
          <w:marRight w:val="0"/>
          <w:marTop w:val="0"/>
          <w:marBottom w:val="0"/>
          <w:divBdr>
            <w:top w:val="none" w:sz="0" w:space="0" w:color="auto"/>
            <w:left w:val="none" w:sz="0" w:space="0" w:color="auto"/>
            <w:bottom w:val="none" w:sz="0" w:space="0" w:color="auto"/>
            <w:right w:val="none" w:sz="0" w:space="0" w:color="auto"/>
          </w:divBdr>
        </w:div>
        <w:div w:id="1288506449">
          <w:marLeft w:val="0"/>
          <w:marRight w:val="0"/>
          <w:marTop w:val="0"/>
          <w:marBottom w:val="0"/>
          <w:divBdr>
            <w:top w:val="none" w:sz="0" w:space="0" w:color="auto"/>
            <w:left w:val="none" w:sz="0" w:space="0" w:color="auto"/>
            <w:bottom w:val="none" w:sz="0" w:space="0" w:color="auto"/>
            <w:right w:val="none" w:sz="0" w:space="0" w:color="auto"/>
          </w:divBdr>
        </w:div>
        <w:div w:id="2051607938">
          <w:marLeft w:val="0"/>
          <w:marRight w:val="0"/>
          <w:marTop w:val="0"/>
          <w:marBottom w:val="0"/>
          <w:divBdr>
            <w:top w:val="none" w:sz="0" w:space="0" w:color="auto"/>
            <w:left w:val="none" w:sz="0" w:space="0" w:color="auto"/>
            <w:bottom w:val="none" w:sz="0" w:space="0" w:color="auto"/>
            <w:right w:val="none" w:sz="0" w:space="0" w:color="auto"/>
          </w:divBdr>
        </w:div>
        <w:div w:id="1013729288">
          <w:marLeft w:val="0"/>
          <w:marRight w:val="0"/>
          <w:marTop w:val="0"/>
          <w:marBottom w:val="0"/>
          <w:divBdr>
            <w:top w:val="none" w:sz="0" w:space="0" w:color="auto"/>
            <w:left w:val="none" w:sz="0" w:space="0" w:color="auto"/>
            <w:bottom w:val="none" w:sz="0" w:space="0" w:color="auto"/>
            <w:right w:val="none" w:sz="0" w:space="0" w:color="auto"/>
          </w:divBdr>
        </w:div>
        <w:div w:id="155923218">
          <w:marLeft w:val="0"/>
          <w:marRight w:val="0"/>
          <w:marTop w:val="0"/>
          <w:marBottom w:val="0"/>
          <w:divBdr>
            <w:top w:val="none" w:sz="0" w:space="0" w:color="auto"/>
            <w:left w:val="none" w:sz="0" w:space="0" w:color="auto"/>
            <w:bottom w:val="none" w:sz="0" w:space="0" w:color="auto"/>
            <w:right w:val="none" w:sz="0" w:space="0" w:color="auto"/>
          </w:divBdr>
        </w:div>
        <w:div w:id="1069381178">
          <w:marLeft w:val="0"/>
          <w:marRight w:val="0"/>
          <w:marTop w:val="0"/>
          <w:marBottom w:val="0"/>
          <w:divBdr>
            <w:top w:val="none" w:sz="0" w:space="0" w:color="auto"/>
            <w:left w:val="none" w:sz="0" w:space="0" w:color="auto"/>
            <w:bottom w:val="none" w:sz="0" w:space="0" w:color="auto"/>
            <w:right w:val="none" w:sz="0" w:space="0" w:color="auto"/>
          </w:divBdr>
        </w:div>
        <w:div w:id="529218792">
          <w:marLeft w:val="0"/>
          <w:marRight w:val="0"/>
          <w:marTop w:val="0"/>
          <w:marBottom w:val="0"/>
          <w:divBdr>
            <w:top w:val="none" w:sz="0" w:space="0" w:color="auto"/>
            <w:left w:val="none" w:sz="0" w:space="0" w:color="auto"/>
            <w:bottom w:val="none" w:sz="0" w:space="0" w:color="auto"/>
            <w:right w:val="none" w:sz="0" w:space="0" w:color="auto"/>
          </w:divBdr>
          <w:divsChild>
            <w:div w:id="1052850017">
              <w:marLeft w:val="0"/>
              <w:marRight w:val="0"/>
              <w:marTop w:val="0"/>
              <w:marBottom w:val="0"/>
              <w:divBdr>
                <w:top w:val="none" w:sz="0" w:space="0" w:color="auto"/>
                <w:left w:val="none" w:sz="0" w:space="0" w:color="auto"/>
                <w:bottom w:val="none" w:sz="0" w:space="0" w:color="auto"/>
                <w:right w:val="none" w:sz="0" w:space="0" w:color="auto"/>
              </w:divBdr>
            </w:div>
          </w:divsChild>
        </w:div>
        <w:div w:id="1200124719">
          <w:marLeft w:val="0"/>
          <w:marRight w:val="0"/>
          <w:marTop w:val="0"/>
          <w:marBottom w:val="0"/>
          <w:divBdr>
            <w:top w:val="none" w:sz="0" w:space="0" w:color="auto"/>
            <w:left w:val="none" w:sz="0" w:space="0" w:color="auto"/>
            <w:bottom w:val="none" w:sz="0" w:space="0" w:color="auto"/>
            <w:right w:val="none" w:sz="0" w:space="0" w:color="auto"/>
          </w:divBdr>
          <w:divsChild>
            <w:div w:id="779832928">
              <w:marLeft w:val="0"/>
              <w:marRight w:val="0"/>
              <w:marTop w:val="0"/>
              <w:marBottom w:val="0"/>
              <w:divBdr>
                <w:top w:val="none" w:sz="0" w:space="0" w:color="auto"/>
                <w:left w:val="none" w:sz="0" w:space="0" w:color="auto"/>
                <w:bottom w:val="none" w:sz="0" w:space="0" w:color="auto"/>
                <w:right w:val="none" w:sz="0" w:space="0" w:color="auto"/>
              </w:divBdr>
            </w:div>
          </w:divsChild>
        </w:div>
        <w:div w:id="232669907">
          <w:marLeft w:val="0"/>
          <w:marRight w:val="0"/>
          <w:marTop w:val="0"/>
          <w:marBottom w:val="0"/>
          <w:divBdr>
            <w:top w:val="none" w:sz="0" w:space="0" w:color="auto"/>
            <w:left w:val="none" w:sz="0" w:space="0" w:color="auto"/>
            <w:bottom w:val="none" w:sz="0" w:space="0" w:color="auto"/>
            <w:right w:val="none" w:sz="0" w:space="0" w:color="auto"/>
          </w:divBdr>
        </w:div>
        <w:div w:id="738603021">
          <w:marLeft w:val="0"/>
          <w:marRight w:val="0"/>
          <w:marTop w:val="0"/>
          <w:marBottom w:val="0"/>
          <w:divBdr>
            <w:top w:val="none" w:sz="0" w:space="0" w:color="auto"/>
            <w:left w:val="none" w:sz="0" w:space="0" w:color="auto"/>
            <w:bottom w:val="none" w:sz="0" w:space="0" w:color="auto"/>
            <w:right w:val="none" w:sz="0" w:space="0" w:color="auto"/>
          </w:divBdr>
        </w:div>
        <w:div w:id="1954508968">
          <w:marLeft w:val="0"/>
          <w:marRight w:val="0"/>
          <w:marTop w:val="0"/>
          <w:marBottom w:val="0"/>
          <w:divBdr>
            <w:top w:val="none" w:sz="0" w:space="0" w:color="auto"/>
            <w:left w:val="none" w:sz="0" w:space="0" w:color="auto"/>
            <w:bottom w:val="none" w:sz="0" w:space="0" w:color="auto"/>
            <w:right w:val="none" w:sz="0" w:space="0" w:color="auto"/>
          </w:divBdr>
        </w:div>
        <w:div w:id="421224634">
          <w:marLeft w:val="0"/>
          <w:marRight w:val="0"/>
          <w:marTop w:val="0"/>
          <w:marBottom w:val="0"/>
          <w:divBdr>
            <w:top w:val="none" w:sz="0" w:space="0" w:color="auto"/>
            <w:left w:val="none" w:sz="0" w:space="0" w:color="auto"/>
            <w:bottom w:val="none" w:sz="0" w:space="0" w:color="auto"/>
            <w:right w:val="none" w:sz="0" w:space="0" w:color="auto"/>
          </w:divBdr>
        </w:div>
        <w:div w:id="1449617770">
          <w:marLeft w:val="0"/>
          <w:marRight w:val="0"/>
          <w:marTop w:val="0"/>
          <w:marBottom w:val="0"/>
          <w:divBdr>
            <w:top w:val="none" w:sz="0" w:space="0" w:color="auto"/>
            <w:left w:val="none" w:sz="0" w:space="0" w:color="auto"/>
            <w:bottom w:val="none" w:sz="0" w:space="0" w:color="auto"/>
            <w:right w:val="none" w:sz="0" w:space="0" w:color="auto"/>
          </w:divBdr>
        </w:div>
        <w:div w:id="470752750">
          <w:marLeft w:val="0"/>
          <w:marRight w:val="0"/>
          <w:marTop w:val="0"/>
          <w:marBottom w:val="0"/>
          <w:divBdr>
            <w:top w:val="none" w:sz="0" w:space="0" w:color="auto"/>
            <w:left w:val="none" w:sz="0" w:space="0" w:color="auto"/>
            <w:bottom w:val="none" w:sz="0" w:space="0" w:color="auto"/>
            <w:right w:val="none" w:sz="0" w:space="0" w:color="auto"/>
          </w:divBdr>
        </w:div>
        <w:div w:id="1310675990">
          <w:marLeft w:val="0"/>
          <w:marRight w:val="0"/>
          <w:marTop w:val="0"/>
          <w:marBottom w:val="0"/>
          <w:divBdr>
            <w:top w:val="none" w:sz="0" w:space="0" w:color="auto"/>
            <w:left w:val="none" w:sz="0" w:space="0" w:color="auto"/>
            <w:bottom w:val="none" w:sz="0" w:space="0" w:color="auto"/>
            <w:right w:val="none" w:sz="0" w:space="0" w:color="auto"/>
          </w:divBdr>
        </w:div>
        <w:div w:id="7634320">
          <w:marLeft w:val="0"/>
          <w:marRight w:val="0"/>
          <w:marTop w:val="0"/>
          <w:marBottom w:val="0"/>
          <w:divBdr>
            <w:top w:val="none" w:sz="0" w:space="0" w:color="auto"/>
            <w:left w:val="none" w:sz="0" w:space="0" w:color="auto"/>
            <w:bottom w:val="none" w:sz="0" w:space="0" w:color="auto"/>
            <w:right w:val="none" w:sz="0" w:space="0" w:color="auto"/>
          </w:divBdr>
        </w:div>
        <w:div w:id="595871179">
          <w:marLeft w:val="0"/>
          <w:marRight w:val="0"/>
          <w:marTop w:val="0"/>
          <w:marBottom w:val="0"/>
          <w:divBdr>
            <w:top w:val="none" w:sz="0" w:space="0" w:color="auto"/>
            <w:left w:val="none" w:sz="0" w:space="0" w:color="auto"/>
            <w:bottom w:val="none" w:sz="0" w:space="0" w:color="auto"/>
            <w:right w:val="none" w:sz="0" w:space="0" w:color="auto"/>
          </w:divBdr>
        </w:div>
        <w:div w:id="139421997">
          <w:marLeft w:val="0"/>
          <w:marRight w:val="0"/>
          <w:marTop w:val="0"/>
          <w:marBottom w:val="0"/>
          <w:divBdr>
            <w:top w:val="none" w:sz="0" w:space="0" w:color="auto"/>
            <w:left w:val="none" w:sz="0" w:space="0" w:color="auto"/>
            <w:bottom w:val="none" w:sz="0" w:space="0" w:color="auto"/>
            <w:right w:val="none" w:sz="0" w:space="0" w:color="auto"/>
          </w:divBdr>
        </w:div>
        <w:div w:id="369038113">
          <w:marLeft w:val="0"/>
          <w:marRight w:val="0"/>
          <w:marTop w:val="0"/>
          <w:marBottom w:val="0"/>
          <w:divBdr>
            <w:top w:val="none" w:sz="0" w:space="0" w:color="auto"/>
            <w:left w:val="none" w:sz="0" w:space="0" w:color="auto"/>
            <w:bottom w:val="none" w:sz="0" w:space="0" w:color="auto"/>
            <w:right w:val="none" w:sz="0" w:space="0" w:color="auto"/>
          </w:divBdr>
        </w:div>
        <w:div w:id="1490250028">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68268117">
          <w:marLeft w:val="0"/>
          <w:marRight w:val="0"/>
          <w:marTop w:val="0"/>
          <w:marBottom w:val="0"/>
          <w:divBdr>
            <w:top w:val="none" w:sz="0" w:space="0" w:color="auto"/>
            <w:left w:val="none" w:sz="0" w:space="0" w:color="auto"/>
            <w:bottom w:val="none" w:sz="0" w:space="0" w:color="auto"/>
            <w:right w:val="none" w:sz="0" w:space="0" w:color="auto"/>
          </w:divBdr>
        </w:div>
        <w:div w:id="365906376">
          <w:marLeft w:val="0"/>
          <w:marRight w:val="0"/>
          <w:marTop w:val="0"/>
          <w:marBottom w:val="0"/>
          <w:divBdr>
            <w:top w:val="none" w:sz="0" w:space="0" w:color="auto"/>
            <w:left w:val="none" w:sz="0" w:space="0" w:color="auto"/>
            <w:bottom w:val="none" w:sz="0" w:space="0" w:color="auto"/>
            <w:right w:val="none" w:sz="0" w:space="0" w:color="auto"/>
          </w:divBdr>
        </w:div>
        <w:div w:id="624972360">
          <w:marLeft w:val="0"/>
          <w:marRight w:val="0"/>
          <w:marTop w:val="0"/>
          <w:marBottom w:val="0"/>
          <w:divBdr>
            <w:top w:val="none" w:sz="0" w:space="0" w:color="auto"/>
            <w:left w:val="none" w:sz="0" w:space="0" w:color="auto"/>
            <w:bottom w:val="none" w:sz="0" w:space="0" w:color="auto"/>
            <w:right w:val="none" w:sz="0" w:space="0" w:color="auto"/>
          </w:divBdr>
        </w:div>
        <w:div w:id="600994751">
          <w:marLeft w:val="0"/>
          <w:marRight w:val="0"/>
          <w:marTop w:val="0"/>
          <w:marBottom w:val="0"/>
          <w:divBdr>
            <w:top w:val="none" w:sz="0" w:space="0" w:color="auto"/>
            <w:left w:val="none" w:sz="0" w:space="0" w:color="auto"/>
            <w:bottom w:val="none" w:sz="0" w:space="0" w:color="auto"/>
            <w:right w:val="none" w:sz="0" w:space="0" w:color="auto"/>
          </w:divBdr>
        </w:div>
        <w:div w:id="121467531">
          <w:marLeft w:val="0"/>
          <w:marRight w:val="0"/>
          <w:marTop w:val="0"/>
          <w:marBottom w:val="0"/>
          <w:divBdr>
            <w:top w:val="none" w:sz="0" w:space="0" w:color="auto"/>
            <w:left w:val="none" w:sz="0" w:space="0" w:color="auto"/>
            <w:bottom w:val="none" w:sz="0" w:space="0" w:color="auto"/>
            <w:right w:val="none" w:sz="0" w:space="0" w:color="auto"/>
          </w:divBdr>
        </w:div>
        <w:div w:id="1869222609">
          <w:marLeft w:val="0"/>
          <w:marRight w:val="0"/>
          <w:marTop w:val="0"/>
          <w:marBottom w:val="0"/>
          <w:divBdr>
            <w:top w:val="none" w:sz="0" w:space="0" w:color="auto"/>
            <w:left w:val="none" w:sz="0" w:space="0" w:color="auto"/>
            <w:bottom w:val="none" w:sz="0" w:space="0" w:color="auto"/>
            <w:right w:val="none" w:sz="0" w:space="0" w:color="auto"/>
          </w:divBdr>
        </w:div>
        <w:div w:id="2083332282">
          <w:marLeft w:val="0"/>
          <w:marRight w:val="0"/>
          <w:marTop w:val="0"/>
          <w:marBottom w:val="0"/>
          <w:divBdr>
            <w:top w:val="none" w:sz="0" w:space="0" w:color="auto"/>
            <w:left w:val="none" w:sz="0" w:space="0" w:color="auto"/>
            <w:bottom w:val="none" w:sz="0" w:space="0" w:color="auto"/>
            <w:right w:val="none" w:sz="0" w:space="0" w:color="auto"/>
          </w:divBdr>
        </w:div>
        <w:div w:id="70667664">
          <w:marLeft w:val="0"/>
          <w:marRight w:val="0"/>
          <w:marTop w:val="0"/>
          <w:marBottom w:val="0"/>
          <w:divBdr>
            <w:top w:val="none" w:sz="0" w:space="0" w:color="auto"/>
            <w:left w:val="none" w:sz="0" w:space="0" w:color="auto"/>
            <w:bottom w:val="none" w:sz="0" w:space="0" w:color="auto"/>
            <w:right w:val="none" w:sz="0" w:space="0" w:color="auto"/>
          </w:divBdr>
          <w:divsChild>
            <w:div w:id="217474342">
              <w:marLeft w:val="0"/>
              <w:marRight w:val="0"/>
              <w:marTop w:val="0"/>
              <w:marBottom w:val="0"/>
              <w:divBdr>
                <w:top w:val="none" w:sz="0" w:space="0" w:color="auto"/>
                <w:left w:val="none" w:sz="0" w:space="0" w:color="auto"/>
                <w:bottom w:val="none" w:sz="0" w:space="0" w:color="auto"/>
                <w:right w:val="none" w:sz="0" w:space="0" w:color="auto"/>
              </w:divBdr>
            </w:div>
          </w:divsChild>
        </w:div>
        <w:div w:id="1536312355">
          <w:marLeft w:val="0"/>
          <w:marRight w:val="0"/>
          <w:marTop w:val="0"/>
          <w:marBottom w:val="0"/>
          <w:divBdr>
            <w:top w:val="none" w:sz="0" w:space="0" w:color="auto"/>
            <w:left w:val="none" w:sz="0" w:space="0" w:color="auto"/>
            <w:bottom w:val="none" w:sz="0" w:space="0" w:color="auto"/>
            <w:right w:val="none" w:sz="0" w:space="0" w:color="auto"/>
          </w:divBdr>
          <w:divsChild>
            <w:div w:id="624775800">
              <w:marLeft w:val="0"/>
              <w:marRight w:val="0"/>
              <w:marTop w:val="0"/>
              <w:marBottom w:val="0"/>
              <w:divBdr>
                <w:top w:val="none" w:sz="0" w:space="0" w:color="auto"/>
                <w:left w:val="none" w:sz="0" w:space="0" w:color="auto"/>
                <w:bottom w:val="none" w:sz="0" w:space="0" w:color="auto"/>
                <w:right w:val="none" w:sz="0" w:space="0" w:color="auto"/>
              </w:divBdr>
            </w:div>
          </w:divsChild>
        </w:div>
        <w:div w:id="143550672">
          <w:marLeft w:val="0"/>
          <w:marRight w:val="0"/>
          <w:marTop w:val="0"/>
          <w:marBottom w:val="0"/>
          <w:divBdr>
            <w:top w:val="none" w:sz="0" w:space="0" w:color="auto"/>
            <w:left w:val="none" w:sz="0" w:space="0" w:color="auto"/>
            <w:bottom w:val="none" w:sz="0" w:space="0" w:color="auto"/>
            <w:right w:val="none" w:sz="0" w:space="0" w:color="auto"/>
          </w:divBdr>
        </w:div>
        <w:div w:id="395057182">
          <w:marLeft w:val="0"/>
          <w:marRight w:val="0"/>
          <w:marTop w:val="0"/>
          <w:marBottom w:val="0"/>
          <w:divBdr>
            <w:top w:val="none" w:sz="0" w:space="0" w:color="auto"/>
            <w:left w:val="none" w:sz="0" w:space="0" w:color="auto"/>
            <w:bottom w:val="none" w:sz="0" w:space="0" w:color="auto"/>
            <w:right w:val="none" w:sz="0" w:space="0" w:color="auto"/>
          </w:divBdr>
        </w:div>
        <w:div w:id="1212423751">
          <w:marLeft w:val="0"/>
          <w:marRight w:val="0"/>
          <w:marTop w:val="0"/>
          <w:marBottom w:val="0"/>
          <w:divBdr>
            <w:top w:val="none" w:sz="0" w:space="0" w:color="auto"/>
            <w:left w:val="none" w:sz="0" w:space="0" w:color="auto"/>
            <w:bottom w:val="none" w:sz="0" w:space="0" w:color="auto"/>
            <w:right w:val="none" w:sz="0" w:space="0" w:color="auto"/>
          </w:divBdr>
        </w:div>
        <w:div w:id="259073041">
          <w:marLeft w:val="0"/>
          <w:marRight w:val="0"/>
          <w:marTop w:val="0"/>
          <w:marBottom w:val="0"/>
          <w:divBdr>
            <w:top w:val="none" w:sz="0" w:space="0" w:color="auto"/>
            <w:left w:val="none" w:sz="0" w:space="0" w:color="auto"/>
            <w:bottom w:val="none" w:sz="0" w:space="0" w:color="auto"/>
            <w:right w:val="none" w:sz="0" w:space="0" w:color="auto"/>
          </w:divBdr>
        </w:div>
        <w:div w:id="567762097">
          <w:marLeft w:val="0"/>
          <w:marRight w:val="0"/>
          <w:marTop w:val="0"/>
          <w:marBottom w:val="0"/>
          <w:divBdr>
            <w:top w:val="none" w:sz="0" w:space="0" w:color="auto"/>
            <w:left w:val="none" w:sz="0" w:space="0" w:color="auto"/>
            <w:bottom w:val="none" w:sz="0" w:space="0" w:color="auto"/>
            <w:right w:val="none" w:sz="0" w:space="0" w:color="auto"/>
          </w:divBdr>
        </w:div>
        <w:div w:id="90470103">
          <w:marLeft w:val="0"/>
          <w:marRight w:val="0"/>
          <w:marTop w:val="0"/>
          <w:marBottom w:val="0"/>
          <w:divBdr>
            <w:top w:val="none" w:sz="0" w:space="0" w:color="auto"/>
            <w:left w:val="none" w:sz="0" w:space="0" w:color="auto"/>
            <w:bottom w:val="none" w:sz="0" w:space="0" w:color="auto"/>
            <w:right w:val="none" w:sz="0" w:space="0" w:color="auto"/>
          </w:divBdr>
        </w:div>
        <w:div w:id="1333491160">
          <w:marLeft w:val="0"/>
          <w:marRight w:val="0"/>
          <w:marTop w:val="0"/>
          <w:marBottom w:val="0"/>
          <w:divBdr>
            <w:top w:val="none" w:sz="0" w:space="0" w:color="auto"/>
            <w:left w:val="none" w:sz="0" w:space="0" w:color="auto"/>
            <w:bottom w:val="none" w:sz="0" w:space="0" w:color="auto"/>
            <w:right w:val="none" w:sz="0" w:space="0" w:color="auto"/>
          </w:divBdr>
        </w:div>
        <w:div w:id="2146895732">
          <w:marLeft w:val="0"/>
          <w:marRight w:val="0"/>
          <w:marTop w:val="0"/>
          <w:marBottom w:val="0"/>
          <w:divBdr>
            <w:top w:val="none" w:sz="0" w:space="0" w:color="auto"/>
            <w:left w:val="none" w:sz="0" w:space="0" w:color="auto"/>
            <w:bottom w:val="none" w:sz="0" w:space="0" w:color="auto"/>
            <w:right w:val="none" w:sz="0" w:space="0" w:color="auto"/>
          </w:divBdr>
        </w:div>
        <w:div w:id="2005817222">
          <w:marLeft w:val="0"/>
          <w:marRight w:val="0"/>
          <w:marTop w:val="0"/>
          <w:marBottom w:val="0"/>
          <w:divBdr>
            <w:top w:val="none" w:sz="0" w:space="0" w:color="auto"/>
            <w:left w:val="none" w:sz="0" w:space="0" w:color="auto"/>
            <w:bottom w:val="none" w:sz="0" w:space="0" w:color="auto"/>
            <w:right w:val="none" w:sz="0" w:space="0" w:color="auto"/>
          </w:divBdr>
        </w:div>
        <w:div w:id="1589999860">
          <w:marLeft w:val="0"/>
          <w:marRight w:val="0"/>
          <w:marTop w:val="0"/>
          <w:marBottom w:val="0"/>
          <w:divBdr>
            <w:top w:val="none" w:sz="0" w:space="0" w:color="auto"/>
            <w:left w:val="none" w:sz="0" w:space="0" w:color="auto"/>
            <w:bottom w:val="none" w:sz="0" w:space="0" w:color="auto"/>
            <w:right w:val="none" w:sz="0" w:space="0" w:color="auto"/>
          </w:divBdr>
        </w:div>
        <w:div w:id="1130633125">
          <w:marLeft w:val="0"/>
          <w:marRight w:val="0"/>
          <w:marTop w:val="0"/>
          <w:marBottom w:val="0"/>
          <w:divBdr>
            <w:top w:val="none" w:sz="0" w:space="0" w:color="auto"/>
            <w:left w:val="none" w:sz="0" w:space="0" w:color="auto"/>
            <w:bottom w:val="none" w:sz="0" w:space="0" w:color="auto"/>
            <w:right w:val="none" w:sz="0" w:space="0" w:color="auto"/>
          </w:divBdr>
        </w:div>
        <w:div w:id="628894832">
          <w:marLeft w:val="0"/>
          <w:marRight w:val="0"/>
          <w:marTop w:val="0"/>
          <w:marBottom w:val="0"/>
          <w:divBdr>
            <w:top w:val="none" w:sz="0" w:space="0" w:color="auto"/>
            <w:left w:val="none" w:sz="0" w:space="0" w:color="auto"/>
            <w:bottom w:val="none" w:sz="0" w:space="0" w:color="auto"/>
            <w:right w:val="none" w:sz="0" w:space="0" w:color="auto"/>
          </w:divBdr>
          <w:divsChild>
            <w:div w:id="424378191">
              <w:marLeft w:val="0"/>
              <w:marRight w:val="0"/>
              <w:marTop w:val="0"/>
              <w:marBottom w:val="0"/>
              <w:divBdr>
                <w:top w:val="none" w:sz="0" w:space="0" w:color="auto"/>
                <w:left w:val="none" w:sz="0" w:space="0" w:color="auto"/>
                <w:bottom w:val="none" w:sz="0" w:space="0" w:color="auto"/>
                <w:right w:val="none" w:sz="0" w:space="0" w:color="auto"/>
              </w:divBdr>
            </w:div>
          </w:divsChild>
        </w:div>
        <w:div w:id="44304751">
          <w:marLeft w:val="0"/>
          <w:marRight w:val="0"/>
          <w:marTop w:val="0"/>
          <w:marBottom w:val="0"/>
          <w:divBdr>
            <w:top w:val="none" w:sz="0" w:space="0" w:color="auto"/>
            <w:left w:val="none" w:sz="0" w:space="0" w:color="auto"/>
            <w:bottom w:val="none" w:sz="0" w:space="0" w:color="auto"/>
            <w:right w:val="none" w:sz="0" w:space="0" w:color="auto"/>
          </w:divBdr>
          <w:divsChild>
            <w:div w:id="1325819421">
              <w:marLeft w:val="0"/>
              <w:marRight w:val="0"/>
              <w:marTop w:val="0"/>
              <w:marBottom w:val="0"/>
              <w:divBdr>
                <w:top w:val="none" w:sz="0" w:space="0" w:color="auto"/>
                <w:left w:val="none" w:sz="0" w:space="0" w:color="auto"/>
                <w:bottom w:val="none" w:sz="0" w:space="0" w:color="auto"/>
                <w:right w:val="none" w:sz="0" w:space="0" w:color="auto"/>
              </w:divBdr>
            </w:div>
          </w:divsChild>
        </w:div>
        <w:div w:id="35473677">
          <w:marLeft w:val="0"/>
          <w:marRight w:val="0"/>
          <w:marTop w:val="0"/>
          <w:marBottom w:val="120"/>
          <w:divBdr>
            <w:top w:val="none" w:sz="0" w:space="0" w:color="auto"/>
            <w:left w:val="none" w:sz="0" w:space="0" w:color="auto"/>
            <w:bottom w:val="none" w:sz="0" w:space="0" w:color="auto"/>
            <w:right w:val="none" w:sz="0" w:space="0" w:color="auto"/>
          </w:divBdr>
        </w:div>
        <w:div w:id="143591576">
          <w:marLeft w:val="0"/>
          <w:marRight w:val="0"/>
          <w:marTop w:val="0"/>
          <w:marBottom w:val="60"/>
          <w:divBdr>
            <w:top w:val="none" w:sz="0" w:space="0" w:color="auto"/>
            <w:left w:val="none" w:sz="0" w:space="0" w:color="auto"/>
            <w:bottom w:val="none" w:sz="0" w:space="0" w:color="auto"/>
            <w:right w:val="none" w:sz="0" w:space="0" w:color="auto"/>
          </w:divBdr>
        </w:div>
        <w:div w:id="1868449026">
          <w:marLeft w:val="0"/>
          <w:marRight w:val="0"/>
          <w:marTop w:val="0"/>
          <w:marBottom w:val="60"/>
          <w:divBdr>
            <w:top w:val="none" w:sz="0" w:space="0" w:color="auto"/>
            <w:left w:val="none" w:sz="0" w:space="0" w:color="auto"/>
            <w:bottom w:val="none" w:sz="0" w:space="0" w:color="auto"/>
            <w:right w:val="none" w:sz="0" w:space="0" w:color="auto"/>
          </w:divBdr>
          <w:divsChild>
            <w:div w:id="729382159">
              <w:marLeft w:val="0"/>
              <w:marRight w:val="0"/>
              <w:marTop w:val="0"/>
              <w:marBottom w:val="0"/>
              <w:divBdr>
                <w:top w:val="none" w:sz="0" w:space="0" w:color="auto"/>
                <w:left w:val="none" w:sz="0" w:space="0" w:color="auto"/>
                <w:bottom w:val="none" w:sz="0" w:space="0" w:color="auto"/>
                <w:right w:val="none" w:sz="0" w:space="0" w:color="auto"/>
              </w:divBdr>
            </w:div>
            <w:div w:id="1694184924">
              <w:marLeft w:val="0"/>
              <w:marRight w:val="0"/>
              <w:marTop w:val="0"/>
              <w:marBottom w:val="0"/>
              <w:divBdr>
                <w:top w:val="none" w:sz="0" w:space="0" w:color="auto"/>
                <w:left w:val="none" w:sz="0" w:space="0" w:color="auto"/>
                <w:bottom w:val="none" w:sz="0" w:space="0" w:color="auto"/>
                <w:right w:val="none" w:sz="0" w:space="0" w:color="auto"/>
              </w:divBdr>
            </w:div>
            <w:div w:id="1398891905">
              <w:marLeft w:val="0"/>
              <w:marRight w:val="0"/>
              <w:marTop w:val="0"/>
              <w:marBottom w:val="0"/>
              <w:divBdr>
                <w:top w:val="none" w:sz="0" w:space="0" w:color="auto"/>
                <w:left w:val="none" w:sz="0" w:space="0" w:color="auto"/>
                <w:bottom w:val="none" w:sz="0" w:space="0" w:color="auto"/>
                <w:right w:val="none" w:sz="0" w:space="0" w:color="auto"/>
              </w:divBdr>
            </w:div>
            <w:div w:id="976690602">
              <w:marLeft w:val="0"/>
              <w:marRight w:val="0"/>
              <w:marTop w:val="0"/>
              <w:marBottom w:val="0"/>
              <w:divBdr>
                <w:top w:val="none" w:sz="0" w:space="0" w:color="auto"/>
                <w:left w:val="none" w:sz="0" w:space="0" w:color="auto"/>
                <w:bottom w:val="none" w:sz="0" w:space="0" w:color="auto"/>
                <w:right w:val="none" w:sz="0" w:space="0" w:color="auto"/>
              </w:divBdr>
            </w:div>
            <w:div w:id="299459064">
              <w:marLeft w:val="0"/>
              <w:marRight w:val="0"/>
              <w:marTop w:val="0"/>
              <w:marBottom w:val="0"/>
              <w:divBdr>
                <w:top w:val="none" w:sz="0" w:space="0" w:color="auto"/>
                <w:left w:val="none" w:sz="0" w:space="0" w:color="auto"/>
                <w:bottom w:val="none" w:sz="0" w:space="0" w:color="auto"/>
                <w:right w:val="none" w:sz="0" w:space="0" w:color="auto"/>
              </w:divBdr>
            </w:div>
            <w:div w:id="59712731">
              <w:marLeft w:val="0"/>
              <w:marRight w:val="0"/>
              <w:marTop w:val="0"/>
              <w:marBottom w:val="0"/>
              <w:divBdr>
                <w:top w:val="none" w:sz="0" w:space="0" w:color="auto"/>
                <w:left w:val="none" w:sz="0" w:space="0" w:color="auto"/>
                <w:bottom w:val="none" w:sz="0" w:space="0" w:color="auto"/>
                <w:right w:val="none" w:sz="0" w:space="0" w:color="auto"/>
              </w:divBdr>
            </w:div>
            <w:div w:id="1970502752">
              <w:marLeft w:val="0"/>
              <w:marRight w:val="0"/>
              <w:marTop w:val="0"/>
              <w:marBottom w:val="0"/>
              <w:divBdr>
                <w:top w:val="none" w:sz="0" w:space="0" w:color="auto"/>
                <w:left w:val="none" w:sz="0" w:space="0" w:color="auto"/>
                <w:bottom w:val="none" w:sz="0" w:space="0" w:color="auto"/>
                <w:right w:val="none" w:sz="0" w:space="0" w:color="auto"/>
              </w:divBdr>
            </w:div>
          </w:divsChild>
        </w:div>
        <w:div w:id="1790784278">
          <w:marLeft w:val="0"/>
          <w:marRight w:val="0"/>
          <w:marTop w:val="0"/>
          <w:marBottom w:val="60"/>
          <w:divBdr>
            <w:top w:val="none" w:sz="0" w:space="0" w:color="auto"/>
            <w:left w:val="none" w:sz="0" w:space="0" w:color="auto"/>
            <w:bottom w:val="none" w:sz="0" w:space="0" w:color="auto"/>
            <w:right w:val="none" w:sz="0" w:space="0" w:color="auto"/>
          </w:divBdr>
        </w:div>
        <w:div w:id="1723097048">
          <w:marLeft w:val="0"/>
          <w:marRight w:val="0"/>
          <w:marTop w:val="0"/>
          <w:marBottom w:val="60"/>
          <w:divBdr>
            <w:top w:val="none" w:sz="0" w:space="0" w:color="auto"/>
            <w:left w:val="none" w:sz="0" w:space="0" w:color="auto"/>
            <w:bottom w:val="none" w:sz="0" w:space="0" w:color="auto"/>
            <w:right w:val="none" w:sz="0" w:space="0" w:color="auto"/>
          </w:divBdr>
        </w:div>
        <w:div w:id="421340812">
          <w:marLeft w:val="0"/>
          <w:marRight w:val="0"/>
          <w:marTop w:val="0"/>
          <w:marBottom w:val="60"/>
          <w:divBdr>
            <w:top w:val="none" w:sz="0" w:space="0" w:color="auto"/>
            <w:left w:val="none" w:sz="0" w:space="0" w:color="auto"/>
            <w:bottom w:val="none" w:sz="0" w:space="0" w:color="auto"/>
            <w:right w:val="none" w:sz="0" w:space="0" w:color="auto"/>
          </w:divBdr>
        </w:div>
        <w:div w:id="1341008016">
          <w:marLeft w:val="0"/>
          <w:marRight w:val="0"/>
          <w:marTop w:val="0"/>
          <w:marBottom w:val="60"/>
          <w:divBdr>
            <w:top w:val="none" w:sz="0" w:space="0" w:color="auto"/>
            <w:left w:val="none" w:sz="0" w:space="0" w:color="auto"/>
            <w:bottom w:val="none" w:sz="0" w:space="0" w:color="auto"/>
            <w:right w:val="none" w:sz="0" w:space="0" w:color="auto"/>
          </w:divBdr>
        </w:div>
        <w:div w:id="1036346794">
          <w:marLeft w:val="0"/>
          <w:marRight w:val="0"/>
          <w:marTop w:val="0"/>
          <w:marBottom w:val="60"/>
          <w:divBdr>
            <w:top w:val="none" w:sz="0" w:space="0" w:color="auto"/>
            <w:left w:val="none" w:sz="0" w:space="0" w:color="auto"/>
            <w:bottom w:val="none" w:sz="0" w:space="0" w:color="auto"/>
            <w:right w:val="none" w:sz="0" w:space="0" w:color="auto"/>
          </w:divBdr>
        </w:div>
        <w:div w:id="1633634406">
          <w:marLeft w:val="0"/>
          <w:marRight w:val="0"/>
          <w:marTop w:val="0"/>
          <w:marBottom w:val="60"/>
          <w:divBdr>
            <w:top w:val="none" w:sz="0" w:space="0" w:color="auto"/>
            <w:left w:val="none" w:sz="0" w:space="0" w:color="auto"/>
            <w:bottom w:val="none" w:sz="0" w:space="0" w:color="auto"/>
            <w:right w:val="none" w:sz="0" w:space="0" w:color="auto"/>
          </w:divBdr>
        </w:div>
        <w:div w:id="465507829">
          <w:marLeft w:val="0"/>
          <w:marRight w:val="0"/>
          <w:marTop w:val="0"/>
          <w:marBottom w:val="60"/>
          <w:divBdr>
            <w:top w:val="none" w:sz="0" w:space="0" w:color="auto"/>
            <w:left w:val="none" w:sz="0" w:space="0" w:color="auto"/>
            <w:bottom w:val="none" w:sz="0" w:space="0" w:color="auto"/>
            <w:right w:val="none" w:sz="0" w:space="0" w:color="auto"/>
          </w:divBdr>
        </w:div>
        <w:div w:id="1714233606">
          <w:marLeft w:val="0"/>
          <w:marRight w:val="0"/>
          <w:marTop w:val="0"/>
          <w:marBottom w:val="60"/>
          <w:divBdr>
            <w:top w:val="none" w:sz="0" w:space="0" w:color="auto"/>
            <w:left w:val="none" w:sz="0" w:space="0" w:color="auto"/>
            <w:bottom w:val="none" w:sz="0" w:space="0" w:color="auto"/>
            <w:right w:val="none" w:sz="0" w:space="0" w:color="auto"/>
          </w:divBdr>
        </w:div>
        <w:div w:id="631714305">
          <w:marLeft w:val="0"/>
          <w:marRight w:val="0"/>
          <w:marTop w:val="0"/>
          <w:marBottom w:val="0"/>
          <w:divBdr>
            <w:top w:val="none" w:sz="0" w:space="0" w:color="auto"/>
            <w:left w:val="none" w:sz="0" w:space="0" w:color="auto"/>
            <w:bottom w:val="none" w:sz="0" w:space="0" w:color="auto"/>
            <w:right w:val="none" w:sz="0" w:space="0" w:color="auto"/>
          </w:divBdr>
          <w:divsChild>
            <w:div w:id="2038432839">
              <w:marLeft w:val="0"/>
              <w:marRight w:val="0"/>
              <w:marTop w:val="0"/>
              <w:marBottom w:val="0"/>
              <w:divBdr>
                <w:top w:val="none" w:sz="0" w:space="0" w:color="auto"/>
                <w:left w:val="none" w:sz="0" w:space="0" w:color="auto"/>
                <w:bottom w:val="none" w:sz="0" w:space="0" w:color="auto"/>
                <w:right w:val="none" w:sz="0" w:space="0" w:color="auto"/>
              </w:divBdr>
            </w:div>
          </w:divsChild>
        </w:div>
        <w:div w:id="1365254065">
          <w:marLeft w:val="0"/>
          <w:marRight w:val="0"/>
          <w:marTop w:val="0"/>
          <w:marBottom w:val="0"/>
          <w:divBdr>
            <w:top w:val="none" w:sz="0" w:space="0" w:color="auto"/>
            <w:left w:val="none" w:sz="0" w:space="0" w:color="auto"/>
            <w:bottom w:val="none" w:sz="0" w:space="0" w:color="auto"/>
            <w:right w:val="none" w:sz="0" w:space="0" w:color="auto"/>
          </w:divBdr>
          <w:divsChild>
            <w:div w:id="1410466595">
              <w:marLeft w:val="0"/>
              <w:marRight w:val="0"/>
              <w:marTop w:val="0"/>
              <w:marBottom w:val="0"/>
              <w:divBdr>
                <w:top w:val="none" w:sz="0" w:space="0" w:color="auto"/>
                <w:left w:val="none" w:sz="0" w:space="0" w:color="auto"/>
                <w:bottom w:val="none" w:sz="0" w:space="0" w:color="auto"/>
                <w:right w:val="none" w:sz="0" w:space="0" w:color="auto"/>
              </w:divBdr>
            </w:div>
          </w:divsChild>
        </w:div>
        <w:div w:id="1257128803">
          <w:marLeft w:val="0"/>
          <w:marRight w:val="0"/>
          <w:marTop w:val="0"/>
          <w:marBottom w:val="60"/>
          <w:divBdr>
            <w:top w:val="none" w:sz="0" w:space="0" w:color="auto"/>
            <w:left w:val="none" w:sz="0" w:space="0" w:color="auto"/>
            <w:bottom w:val="none" w:sz="0" w:space="0" w:color="auto"/>
            <w:right w:val="none" w:sz="0" w:space="0" w:color="auto"/>
          </w:divBdr>
        </w:div>
        <w:div w:id="1537161326">
          <w:marLeft w:val="0"/>
          <w:marRight w:val="0"/>
          <w:marTop w:val="0"/>
          <w:marBottom w:val="60"/>
          <w:divBdr>
            <w:top w:val="none" w:sz="0" w:space="0" w:color="auto"/>
            <w:left w:val="none" w:sz="0" w:space="0" w:color="auto"/>
            <w:bottom w:val="none" w:sz="0" w:space="0" w:color="auto"/>
            <w:right w:val="none" w:sz="0" w:space="0" w:color="auto"/>
          </w:divBdr>
        </w:div>
        <w:div w:id="2074883887">
          <w:marLeft w:val="0"/>
          <w:marRight w:val="0"/>
          <w:marTop w:val="0"/>
          <w:marBottom w:val="60"/>
          <w:divBdr>
            <w:top w:val="none" w:sz="0" w:space="0" w:color="auto"/>
            <w:left w:val="none" w:sz="0" w:space="0" w:color="auto"/>
            <w:bottom w:val="none" w:sz="0" w:space="0" w:color="auto"/>
            <w:right w:val="none" w:sz="0" w:space="0" w:color="auto"/>
          </w:divBdr>
        </w:div>
        <w:div w:id="425854112">
          <w:marLeft w:val="0"/>
          <w:marRight w:val="0"/>
          <w:marTop w:val="0"/>
          <w:marBottom w:val="60"/>
          <w:divBdr>
            <w:top w:val="none" w:sz="0" w:space="0" w:color="auto"/>
            <w:left w:val="none" w:sz="0" w:space="0" w:color="auto"/>
            <w:bottom w:val="none" w:sz="0" w:space="0" w:color="auto"/>
            <w:right w:val="none" w:sz="0" w:space="0" w:color="auto"/>
          </w:divBdr>
        </w:div>
        <w:div w:id="1897352024">
          <w:marLeft w:val="0"/>
          <w:marRight w:val="0"/>
          <w:marTop w:val="0"/>
          <w:marBottom w:val="0"/>
          <w:divBdr>
            <w:top w:val="none" w:sz="0" w:space="0" w:color="auto"/>
            <w:left w:val="none" w:sz="0" w:space="0" w:color="auto"/>
            <w:bottom w:val="none" w:sz="0" w:space="0" w:color="auto"/>
            <w:right w:val="none" w:sz="0" w:space="0" w:color="auto"/>
          </w:divBdr>
        </w:div>
        <w:div w:id="263466080">
          <w:marLeft w:val="0"/>
          <w:marRight w:val="0"/>
          <w:marTop w:val="0"/>
          <w:marBottom w:val="0"/>
          <w:divBdr>
            <w:top w:val="none" w:sz="0" w:space="0" w:color="auto"/>
            <w:left w:val="none" w:sz="0" w:space="0" w:color="auto"/>
            <w:bottom w:val="none" w:sz="0" w:space="0" w:color="auto"/>
            <w:right w:val="none" w:sz="0" w:space="0" w:color="auto"/>
          </w:divBdr>
        </w:div>
        <w:div w:id="1806122463">
          <w:marLeft w:val="0"/>
          <w:marRight w:val="0"/>
          <w:marTop w:val="0"/>
          <w:marBottom w:val="0"/>
          <w:divBdr>
            <w:top w:val="none" w:sz="0" w:space="0" w:color="auto"/>
            <w:left w:val="none" w:sz="0" w:space="0" w:color="auto"/>
            <w:bottom w:val="none" w:sz="0" w:space="0" w:color="auto"/>
            <w:right w:val="none" w:sz="0" w:space="0" w:color="auto"/>
          </w:divBdr>
        </w:div>
        <w:div w:id="409623890">
          <w:marLeft w:val="0"/>
          <w:marRight w:val="0"/>
          <w:marTop w:val="0"/>
          <w:marBottom w:val="0"/>
          <w:divBdr>
            <w:top w:val="none" w:sz="0" w:space="0" w:color="auto"/>
            <w:left w:val="none" w:sz="0" w:space="0" w:color="auto"/>
            <w:bottom w:val="none" w:sz="0" w:space="0" w:color="auto"/>
            <w:right w:val="none" w:sz="0" w:space="0" w:color="auto"/>
          </w:divBdr>
          <w:divsChild>
            <w:div w:id="1835299455">
              <w:marLeft w:val="0"/>
              <w:marRight w:val="0"/>
              <w:marTop w:val="0"/>
              <w:marBottom w:val="0"/>
              <w:divBdr>
                <w:top w:val="none" w:sz="0" w:space="0" w:color="auto"/>
                <w:left w:val="none" w:sz="0" w:space="0" w:color="auto"/>
                <w:bottom w:val="none" w:sz="0" w:space="0" w:color="auto"/>
                <w:right w:val="none" w:sz="0" w:space="0" w:color="auto"/>
              </w:divBdr>
            </w:div>
          </w:divsChild>
        </w:div>
        <w:div w:id="1626086445">
          <w:marLeft w:val="0"/>
          <w:marRight w:val="0"/>
          <w:marTop w:val="0"/>
          <w:marBottom w:val="0"/>
          <w:divBdr>
            <w:top w:val="none" w:sz="0" w:space="0" w:color="auto"/>
            <w:left w:val="none" w:sz="0" w:space="0" w:color="auto"/>
            <w:bottom w:val="none" w:sz="0" w:space="0" w:color="auto"/>
            <w:right w:val="none" w:sz="0" w:space="0" w:color="auto"/>
          </w:divBdr>
          <w:divsChild>
            <w:div w:id="970937492">
              <w:marLeft w:val="0"/>
              <w:marRight w:val="0"/>
              <w:marTop w:val="0"/>
              <w:marBottom w:val="0"/>
              <w:divBdr>
                <w:top w:val="none" w:sz="0" w:space="0" w:color="auto"/>
                <w:left w:val="none" w:sz="0" w:space="0" w:color="auto"/>
                <w:bottom w:val="none" w:sz="0" w:space="0" w:color="auto"/>
                <w:right w:val="none" w:sz="0" w:space="0" w:color="auto"/>
              </w:divBdr>
            </w:div>
          </w:divsChild>
        </w:div>
        <w:div w:id="2082286607">
          <w:marLeft w:val="0"/>
          <w:marRight w:val="0"/>
          <w:marTop w:val="0"/>
          <w:marBottom w:val="120"/>
          <w:divBdr>
            <w:top w:val="none" w:sz="0" w:space="0" w:color="auto"/>
            <w:left w:val="none" w:sz="0" w:space="0" w:color="auto"/>
            <w:bottom w:val="none" w:sz="0" w:space="0" w:color="auto"/>
            <w:right w:val="none" w:sz="0" w:space="0" w:color="auto"/>
          </w:divBdr>
        </w:div>
        <w:div w:id="1404792712">
          <w:marLeft w:val="0"/>
          <w:marRight w:val="0"/>
          <w:marTop w:val="0"/>
          <w:marBottom w:val="60"/>
          <w:divBdr>
            <w:top w:val="none" w:sz="0" w:space="0" w:color="auto"/>
            <w:left w:val="none" w:sz="0" w:space="0" w:color="auto"/>
            <w:bottom w:val="none" w:sz="0" w:space="0" w:color="auto"/>
            <w:right w:val="none" w:sz="0" w:space="0" w:color="auto"/>
          </w:divBdr>
        </w:div>
        <w:div w:id="1183545927">
          <w:marLeft w:val="0"/>
          <w:marRight w:val="0"/>
          <w:marTop w:val="100"/>
          <w:marBottom w:val="0"/>
          <w:divBdr>
            <w:top w:val="none" w:sz="0" w:space="0" w:color="auto"/>
            <w:left w:val="none" w:sz="0" w:space="0" w:color="auto"/>
            <w:bottom w:val="none" w:sz="0" w:space="0" w:color="auto"/>
            <w:right w:val="none" w:sz="0" w:space="0" w:color="auto"/>
          </w:divBdr>
          <w:divsChild>
            <w:div w:id="1857035116">
              <w:marLeft w:val="0"/>
              <w:marRight w:val="0"/>
              <w:marTop w:val="0"/>
              <w:marBottom w:val="0"/>
              <w:divBdr>
                <w:top w:val="none" w:sz="0" w:space="0" w:color="auto"/>
                <w:left w:val="none" w:sz="0" w:space="0" w:color="auto"/>
                <w:bottom w:val="none" w:sz="0" w:space="0" w:color="auto"/>
                <w:right w:val="none" w:sz="0" w:space="0" w:color="auto"/>
              </w:divBdr>
            </w:div>
          </w:divsChild>
        </w:div>
        <w:div w:id="1075392925">
          <w:marLeft w:val="0"/>
          <w:marRight w:val="0"/>
          <w:marTop w:val="0"/>
          <w:marBottom w:val="0"/>
          <w:divBdr>
            <w:top w:val="none" w:sz="0" w:space="0" w:color="auto"/>
            <w:left w:val="none" w:sz="0" w:space="0" w:color="auto"/>
            <w:bottom w:val="none" w:sz="0" w:space="0" w:color="auto"/>
            <w:right w:val="none" w:sz="0" w:space="0" w:color="auto"/>
          </w:divBdr>
          <w:divsChild>
            <w:div w:id="750732861">
              <w:marLeft w:val="0"/>
              <w:marRight w:val="0"/>
              <w:marTop w:val="0"/>
              <w:marBottom w:val="0"/>
              <w:divBdr>
                <w:top w:val="none" w:sz="0" w:space="0" w:color="auto"/>
                <w:left w:val="none" w:sz="0" w:space="0" w:color="auto"/>
                <w:bottom w:val="none" w:sz="0" w:space="0" w:color="auto"/>
                <w:right w:val="none" w:sz="0" w:space="0" w:color="auto"/>
              </w:divBdr>
            </w:div>
          </w:divsChild>
        </w:div>
        <w:div w:id="1476221047">
          <w:marLeft w:val="0"/>
          <w:marRight w:val="0"/>
          <w:marTop w:val="0"/>
          <w:marBottom w:val="0"/>
          <w:divBdr>
            <w:top w:val="none" w:sz="0" w:space="0" w:color="auto"/>
            <w:left w:val="none" w:sz="0" w:space="0" w:color="auto"/>
            <w:bottom w:val="none" w:sz="0" w:space="0" w:color="auto"/>
            <w:right w:val="none" w:sz="0" w:space="0" w:color="auto"/>
          </w:divBdr>
          <w:divsChild>
            <w:div w:id="1538153244">
              <w:marLeft w:val="0"/>
              <w:marRight w:val="0"/>
              <w:marTop w:val="0"/>
              <w:marBottom w:val="0"/>
              <w:divBdr>
                <w:top w:val="none" w:sz="0" w:space="0" w:color="auto"/>
                <w:left w:val="none" w:sz="0" w:space="0" w:color="auto"/>
                <w:bottom w:val="none" w:sz="0" w:space="0" w:color="auto"/>
                <w:right w:val="none" w:sz="0" w:space="0" w:color="auto"/>
              </w:divBdr>
            </w:div>
          </w:divsChild>
        </w:div>
        <w:div w:id="36203911">
          <w:marLeft w:val="0"/>
          <w:marRight w:val="0"/>
          <w:marTop w:val="0"/>
          <w:marBottom w:val="120"/>
          <w:divBdr>
            <w:top w:val="none" w:sz="0" w:space="0" w:color="auto"/>
            <w:left w:val="none" w:sz="0" w:space="0" w:color="auto"/>
            <w:bottom w:val="none" w:sz="0" w:space="0" w:color="auto"/>
            <w:right w:val="none" w:sz="0" w:space="0" w:color="auto"/>
          </w:divBdr>
        </w:div>
        <w:div w:id="248928953">
          <w:marLeft w:val="0"/>
          <w:marRight w:val="0"/>
          <w:marTop w:val="0"/>
          <w:marBottom w:val="60"/>
          <w:divBdr>
            <w:top w:val="none" w:sz="0" w:space="0" w:color="auto"/>
            <w:left w:val="none" w:sz="0" w:space="0" w:color="auto"/>
            <w:bottom w:val="none" w:sz="0" w:space="0" w:color="auto"/>
            <w:right w:val="none" w:sz="0" w:space="0" w:color="auto"/>
          </w:divBdr>
        </w:div>
        <w:div w:id="98306657">
          <w:marLeft w:val="0"/>
          <w:marRight w:val="0"/>
          <w:marTop w:val="100"/>
          <w:marBottom w:val="0"/>
          <w:divBdr>
            <w:top w:val="none" w:sz="0" w:space="0" w:color="auto"/>
            <w:left w:val="none" w:sz="0" w:space="0" w:color="auto"/>
            <w:bottom w:val="none" w:sz="0" w:space="0" w:color="auto"/>
            <w:right w:val="none" w:sz="0" w:space="0" w:color="auto"/>
          </w:divBdr>
          <w:divsChild>
            <w:div w:id="306740627">
              <w:marLeft w:val="0"/>
              <w:marRight w:val="0"/>
              <w:marTop w:val="0"/>
              <w:marBottom w:val="0"/>
              <w:divBdr>
                <w:top w:val="none" w:sz="0" w:space="0" w:color="auto"/>
                <w:left w:val="none" w:sz="0" w:space="0" w:color="auto"/>
                <w:bottom w:val="none" w:sz="0" w:space="0" w:color="auto"/>
                <w:right w:val="none" w:sz="0" w:space="0" w:color="auto"/>
              </w:divBdr>
            </w:div>
          </w:divsChild>
        </w:div>
        <w:div w:id="23097498">
          <w:marLeft w:val="0"/>
          <w:marRight w:val="0"/>
          <w:marTop w:val="0"/>
          <w:marBottom w:val="0"/>
          <w:divBdr>
            <w:top w:val="none" w:sz="0" w:space="0" w:color="auto"/>
            <w:left w:val="none" w:sz="0" w:space="0" w:color="auto"/>
            <w:bottom w:val="none" w:sz="0" w:space="0" w:color="auto"/>
            <w:right w:val="none" w:sz="0" w:space="0" w:color="auto"/>
          </w:divBdr>
          <w:divsChild>
            <w:div w:id="748162940">
              <w:marLeft w:val="0"/>
              <w:marRight w:val="0"/>
              <w:marTop w:val="0"/>
              <w:marBottom w:val="0"/>
              <w:divBdr>
                <w:top w:val="none" w:sz="0" w:space="0" w:color="auto"/>
                <w:left w:val="none" w:sz="0" w:space="0" w:color="auto"/>
                <w:bottom w:val="none" w:sz="0" w:space="0" w:color="auto"/>
                <w:right w:val="none" w:sz="0" w:space="0" w:color="auto"/>
              </w:divBdr>
            </w:div>
          </w:divsChild>
        </w:div>
        <w:div w:id="298539404">
          <w:marLeft w:val="0"/>
          <w:marRight w:val="0"/>
          <w:marTop w:val="0"/>
          <w:marBottom w:val="0"/>
          <w:divBdr>
            <w:top w:val="none" w:sz="0" w:space="0" w:color="auto"/>
            <w:left w:val="none" w:sz="0" w:space="0" w:color="auto"/>
            <w:bottom w:val="none" w:sz="0" w:space="0" w:color="auto"/>
            <w:right w:val="none" w:sz="0" w:space="0" w:color="auto"/>
          </w:divBdr>
          <w:divsChild>
            <w:div w:id="1613199889">
              <w:marLeft w:val="0"/>
              <w:marRight w:val="0"/>
              <w:marTop w:val="0"/>
              <w:marBottom w:val="0"/>
              <w:divBdr>
                <w:top w:val="none" w:sz="0" w:space="0" w:color="auto"/>
                <w:left w:val="none" w:sz="0" w:space="0" w:color="auto"/>
                <w:bottom w:val="none" w:sz="0" w:space="0" w:color="auto"/>
                <w:right w:val="none" w:sz="0" w:space="0" w:color="auto"/>
              </w:divBdr>
            </w:div>
          </w:divsChild>
        </w:div>
        <w:div w:id="1958021900">
          <w:marLeft w:val="0"/>
          <w:marRight w:val="0"/>
          <w:marTop w:val="0"/>
          <w:marBottom w:val="120"/>
          <w:divBdr>
            <w:top w:val="none" w:sz="0" w:space="0" w:color="auto"/>
            <w:left w:val="none" w:sz="0" w:space="0" w:color="auto"/>
            <w:bottom w:val="none" w:sz="0" w:space="0" w:color="auto"/>
            <w:right w:val="none" w:sz="0" w:space="0" w:color="auto"/>
          </w:divBdr>
        </w:div>
        <w:div w:id="1364936059">
          <w:marLeft w:val="0"/>
          <w:marRight w:val="0"/>
          <w:marTop w:val="0"/>
          <w:marBottom w:val="60"/>
          <w:divBdr>
            <w:top w:val="none" w:sz="0" w:space="0" w:color="auto"/>
            <w:left w:val="none" w:sz="0" w:space="0" w:color="auto"/>
            <w:bottom w:val="none" w:sz="0" w:space="0" w:color="auto"/>
            <w:right w:val="none" w:sz="0" w:space="0" w:color="auto"/>
          </w:divBdr>
        </w:div>
        <w:div w:id="314144599">
          <w:marLeft w:val="0"/>
          <w:marRight w:val="0"/>
          <w:marTop w:val="0"/>
          <w:marBottom w:val="60"/>
          <w:divBdr>
            <w:top w:val="none" w:sz="0" w:space="0" w:color="auto"/>
            <w:left w:val="none" w:sz="0" w:space="0" w:color="auto"/>
            <w:bottom w:val="none" w:sz="0" w:space="0" w:color="auto"/>
            <w:right w:val="none" w:sz="0" w:space="0" w:color="auto"/>
          </w:divBdr>
        </w:div>
        <w:div w:id="1053429214">
          <w:marLeft w:val="0"/>
          <w:marRight w:val="0"/>
          <w:marTop w:val="100"/>
          <w:marBottom w:val="0"/>
          <w:divBdr>
            <w:top w:val="none" w:sz="0" w:space="0" w:color="auto"/>
            <w:left w:val="none" w:sz="0" w:space="0" w:color="auto"/>
            <w:bottom w:val="none" w:sz="0" w:space="0" w:color="auto"/>
            <w:right w:val="none" w:sz="0" w:space="0" w:color="auto"/>
          </w:divBdr>
          <w:divsChild>
            <w:div w:id="1927037031">
              <w:marLeft w:val="0"/>
              <w:marRight w:val="0"/>
              <w:marTop w:val="100"/>
              <w:marBottom w:val="100"/>
              <w:divBdr>
                <w:top w:val="none" w:sz="0" w:space="0" w:color="auto"/>
                <w:left w:val="none" w:sz="0" w:space="0" w:color="auto"/>
                <w:bottom w:val="none" w:sz="0" w:space="0" w:color="auto"/>
                <w:right w:val="none" w:sz="0" w:space="0" w:color="auto"/>
              </w:divBdr>
            </w:div>
            <w:div w:id="1465851580">
              <w:marLeft w:val="0"/>
              <w:marRight w:val="0"/>
              <w:marTop w:val="100"/>
              <w:marBottom w:val="100"/>
              <w:divBdr>
                <w:top w:val="none" w:sz="0" w:space="0" w:color="auto"/>
                <w:left w:val="none" w:sz="0" w:space="0" w:color="auto"/>
                <w:bottom w:val="none" w:sz="0" w:space="0" w:color="auto"/>
                <w:right w:val="none" w:sz="0" w:space="0" w:color="auto"/>
              </w:divBdr>
            </w:div>
            <w:div w:id="383063432">
              <w:marLeft w:val="0"/>
              <w:marRight w:val="0"/>
              <w:marTop w:val="100"/>
              <w:marBottom w:val="100"/>
              <w:divBdr>
                <w:top w:val="none" w:sz="0" w:space="0" w:color="auto"/>
                <w:left w:val="none" w:sz="0" w:space="0" w:color="auto"/>
                <w:bottom w:val="none" w:sz="0" w:space="0" w:color="auto"/>
                <w:right w:val="none" w:sz="0" w:space="0" w:color="auto"/>
              </w:divBdr>
            </w:div>
          </w:divsChild>
        </w:div>
        <w:div w:id="434524188">
          <w:marLeft w:val="0"/>
          <w:marRight w:val="0"/>
          <w:marTop w:val="0"/>
          <w:marBottom w:val="0"/>
          <w:divBdr>
            <w:top w:val="none" w:sz="0" w:space="0" w:color="auto"/>
            <w:left w:val="none" w:sz="0" w:space="0" w:color="auto"/>
            <w:bottom w:val="none" w:sz="0" w:space="0" w:color="auto"/>
            <w:right w:val="none" w:sz="0" w:space="0" w:color="auto"/>
          </w:divBdr>
        </w:div>
        <w:div w:id="1747343609">
          <w:marLeft w:val="0"/>
          <w:marRight w:val="0"/>
          <w:marTop w:val="0"/>
          <w:marBottom w:val="0"/>
          <w:divBdr>
            <w:top w:val="none" w:sz="0" w:space="0" w:color="auto"/>
            <w:left w:val="none" w:sz="0" w:space="0" w:color="auto"/>
            <w:bottom w:val="none" w:sz="0" w:space="0" w:color="auto"/>
            <w:right w:val="none" w:sz="0" w:space="0" w:color="auto"/>
          </w:divBdr>
        </w:div>
        <w:div w:id="1710832882">
          <w:marLeft w:val="0"/>
          <w:marRight w:val="0"/>
          <w:marTop w:val="180"/>
          <w:marBottom w:val="0"/>
          <w:divBdr>
            <w:top w:val="none" w:sz="0" w:space="0" w:color="auto"/>
            <w:left w:val="none" w:sz="0" w:space="0" w:color="auto"/>
            <w:bottom w:val="none" w:sz="0" w:space="0" w:color="auto"/>
            <w:right w:val="none" w:sz="0" w:space="0" w:color="auto"/>
          </w:divBdr>
        </w:div>
        <w:div w:id="1106269041">
          <w:marLeft w:val="0"/>
          <w:marRight w:val="0"/>
          <w:marTop w:val="0"/>
          <w:marBottom w:val="0"/>
          <w:divBdr>
            <w:top w:val="none" w:sz="0" w:space="0" w:color="auto"/>
            <w:left w:val="none" w:sz="0" w:space="0" w:color="auto"/>
            <w:bottom w:val="none" w:sz="0" w:space="0" w:color="auto"/>
            <w:right w:val="none" w:sz="0" w:space="0" w:color="auto"/>
          </w:divBdr>
          <w:divsChild>
            <w:div w:id="672805323">
              <w:marLeft w:val="0"/>
              <w:marRight w:val="0"/>
              <w:marTop w:val="0"/>
              <w:marBottom w:val="0"/>
              <w:divBdr>
                <w:top w:val="none" w:sz="0" w:space="0" w:color="auto"/>
                <w:left w:val="none" w:sz="0" w:space="0" w:color="auto"/>
                <w:bottom w:val="none" w:sz="0" w:space="0" w:color="auto"/>
                <w:right w:val="none" w:sz="0" w:space="0" w:color="auto"/>
              </w:divBdr>
            </w:div>
          </w:divsChild>
        </w:div>
        <w:div w:id="2002156789">
          <w:marLeft w:val="0"/>
          <w:marRight w:val="0"/>
          <w:marTop w:val="0"/>
          <w:marBottom w:val="0"/>
          <w:divBdr>
            <w:top w:val="none" w:sz="0" w:space="0" w:color="auto"/>
            <w:left w:val="none" w:sz="0" w:space="0" w:color="auto"/>
            <w:bottom w:val="none" w:sz="0" w:space="0" w:color="auto"/>
            <w:right w:val="none" w:sz="0" w:space="0" w:color="auto"/>
          </w:divBdr>
          <w:divsChild>
            <w:div w:id="1216048299">
              <w:marLeft w:val="0"/>
              <w:marRight w:val="0"/>
              <w:marTop w:val="0"/>
              <w:marBottom w:val="0"/>
              <w:divBdr>
                <w:top w:val="none" w:sz="0" w:space="0" w:color="auto"/>
                <w:left w:val="none" w:sz="0" w:space="0" w:color="auto"/>
                <w:bottom w:val="none" w:sz="0" w:space="0" w:color="auto"/>
                <w:right w:val="none" w:sz="0" w:space="0" w:color="auto"/>
              </w:divBdr>
            </w:div>
          </w:divsChild>
        </w:div>
        <w:div w:id="43021336">
          <w:marLeft w:val="0"/>
          <w:marRight w:val="0"/>
          <w:marTop w:val="0"/>
          <w:marBottom w:val="120"/>
          <w:divBdr>
            <w:top w:val="none" w:sz="0" w:space="0" w:color="auto"/>
            <w:left w:val="none" w:sz="0" w:space="0" w:color="auto"/>
            <w:bottom w:val="none" w:sz="0" w:space="0" w:color="auto"/>
            <w:right w:val="none" w:sz="0" w:space="0" w:color="auto"/>
          </w:divBdr>
        </w:div>
        <w:div w:id="1780179349">
          <w:marLeft w:val="0"/>
          <w:marRight w:val="0"/>
          <w:marTop w:val="0"/>
          <w:marBottom w:val="60"/>
          <w:divBdr>
            <w:top w:val="none" w:sz="0" w:space="0" w:color="auto"/>
            <w:left w:val="none" w:sz="0" w:space="0" w:color="auto"/>
            <w:bottom w:val="none" w:sz="0" w:space="0" w:color="auto"/>
            <w:right w:val="none" w:sz="0" w:space="0" w:color="auto"/>
          </w:divBdr>
        </w:div>
        <w:div w:id="711613664">
          <w:marLeft w:val="0"/>
          <w:marRight w:val="0"/>
          <w:marTop w:val="0"/>
          <w:marBottom w:val="60"/>
          <w:divBdr>
            <w:top w:val="none" w:sz="0" w:space="0" w:color="auto"/>
            <w:left w:val="none" w:sz="0" w:space="0" w:color="auto"/>
            <w:bottom w:val="none" w:sz="0" w:space="0" w:color="auto"/>
            <w:right w:val="none" w:sz="0" w:space="0" w:color="auto"/>
          </w:divBdr>
        </w:div>
        <w:div w:id="1519780519">
          <w:marLeft w:val="0"/>
          <w:marRight w:val="0"/>
          <w:marTop w:val="0"/>
          <w:marBottom w:val="0"/>
          <w:divBdr>
            <w:top w:val="none" w:sz="0" w:space="0" w:color="auto"/>
            <w:left w:val="none" w:sz="0" w:space="0" w:color="auto"/>
            <w:bottom w:val="none" w:sz="0" w:space="0" w:color="auto"/>
            <w:right w:val="none" w:sz="0" w:space="0" w:color="auto"/>
          </w:divBdr>
          <w:divsChild>
            <w:div w:id="523593854">
              <w:marLeft w:val="0"/>
              <w:marRight w:val="0"/>
              <w:marTop w:val="0"/>
              <w:marBottom w:val="0"/>
              <w:divBdr>
                <w:top w:val="none" w:sz="0" w:space="0" w:color="auto"/>
                <w:left w:val="none" w:sz="0" w:space="0" w:color="auto"/>
                <w:bottom w:val="none" w:sz="0" w:space="0" w:color="auto"/>
                <w:right w:val="none" w:sz="0" w:space="0" w:color="auto"/>
              </w:divBdr>
            </w:div>
          </w:divsChild>
        </w:div>
        <w:div w:id="1236235534">
          <w:marLeft w:val="0"/>
          <w:marRight w:val="0"/>
          <w:marTop w:val="0"/>
          <w:marBottom w:val="0"/>
          <w:divBdr>
            <w:top w:val="none" w:sz="0" w:space="0" w:color="auto"/>
            <w:left w:val="none" w:sz="0" w:space="0" w:color="auto"/>
            <w:bottom w:val="none" w:sz="0" w:space="0" w:color="auto"/>
            <w:right w:val="none" w:sz="0" w:space="0" w:color="auto"/>
          </w:divBdr>
          <w:divsChild>
            <w:div w:id="1335110821">
              <w:marLeft w:val="0"/>
              <w:marRight w:val="0"/>
              <w:marTop w:val="0"/>
              <w:marBottom w:val="0"/>
              <w:divBdr>
                <w:top w:val="none" w:sz="0" w:space="0" w:color="auto"/>
                <w:left w:val="none" w:sz="0" w:space="0" w:color="auto"/>
                <w:bottom w:val="none" w:sz="0" w:space="0" w:color="auto"/>
                <w:right w:val="none" w:sz="0" w:space="0" w:color="auto"/>
              </w:divBdr>
            </w:div>
          </w:divsChild>
        </w:div>
        <w:div w:id="950015022">
          <w:marLeft w:val="0"/>
          <w:marRight w:val="0"/>
          <w:marTop w:val="0"/>
          <w:marBottom w:val="120"/>
          <w:divBdr>
            <w:top w:val="none" w:sz="0" w:space="0" w:color="auto"/>
            <w:left w:val="none" w:sz="0" w:space="0" w:color="auto"/>
            <w:bottom w:val="none" w:sz="0" w:space="0" w:color="auto"/>
            <w:right w:val="none" w:sz="0" w:space="0" w:color="auto"/>
          </w:divBdr>
        </w:div>
        <w:div w:id="924342711">
          <w:marLeft w:val="0"/>
          <w:marRight w:val="0"/>
          <w:marTop w:val="0"/>
          <w:marBottom w:val="60"/>
          <w:divBdr>
            <w:top w:val="none" w:sz="0" w:space="0" w:color="auto"/>
            <w:left w:val="none" w:sz="0" w:space="0" w:color="auto"/>
            <w:bottom w:val="none" w:sz="0" w:space="0" w:color="auto"/>
            <w:right w:val="none" w:sz="0" w:space="0" w:color="auto"/>
          </w:divBdr>
        </w:div>
        <w:div w:id="787966269">
          <w:marLeft w:val="0"/>
          <w:marRight w:val="0"/>
          <w:marTop w:val="0"/>
          <w:marBottom w:val="0"/>
          <w:divBdr>
            <w:top w:val="none" w:sz="0" w:space="0" w:color="auto"/>
            <w:left w:val="none" w:sz="0" w:space="0" w:color="auto"/>
            <w:bottom w:val="none" w:sz="0" w:space="0" w:color="auto"/>
            <w:right w:val="none" w:sz="0" w:space="0" w:color="auto"/>
          </w:divBdr>
        </w:div>
        <w:div w:id="1765497250">
          <w:marLeft w:val="0"/>
          <w:marRight w:val="0"/>
          <w:marTop w:val="0"/>
          <w:marBottom w:val="60"/>
          <w:divBdr>
            <w:top w:val="none" w:sz="0" w:space="0" w:color="auto"/>
            <w:left w:val="none" w:sz="0" w:space="0" w:color="auto"/>
            <w:bottom w:val="none" w:sz="0" w:space="0" w:color="auto"/>
            <w:right w:val="none" w:sz="0" w:space="0" w:color="auto"/>
          </w:divBdr>
        </w:div>
        <w:div w:id="1070888484">
          <w:marLeft w:val="0"/>
          <w:marRight w:val="0"/>
          <w:marTop w:val="0"/>
          <w:marBottom w:val="120"/>
          <w:divBdr>
            <w:top w:val="none" w:sz="0" w:space="0" w:color="auto"/>
            <w:left w:val="none" w:sz="0" w:space="0" w:color="auto"/>
            <w:bottom w:val="none" w:sz="0" w:space="0" w:color="auto"/>
            <w:right w:val="none" w:sz="0" w:space="0" w:color="auto"/>
          </w:divBdr>
        </w:div>
        <w:div w:id="753087382">
          <w:marLeft w:val="0"/>
          <w:marRight w:val="0"/>
          <w:marTop w:val="0"/>
          <w:marBottom w:val="0"/>
          <w:divBdr>
            <w:top w:val="none" w:sz="0" w:space="0" w:color="auto"/>
            <w:left w:val="none" w:sz="0" w:space="0" w:color="auto"/>
            <w:bottom w:val="none" w:sz="0" w:space="0" w:color="auto"/>
            <w:right w:val="none" w:sz="0" w:space="0" w:color="auto"/>
          </w:divBdr>
          <w:divsChild>
            <w:div w:id="2007584231">
              <w:marLeft w:val="0"/>
              <w:marRight w:val="0"/>
              <w:marTop w:val="0"/>
              <w:marBottom w:val="0"/>
              <w:divBdr>
                <w:top w:val="none" w:sz="0" w:space="0" w:color="auto"/>
                <w:left w:val="none" w:sz="0" w:space="0" w:color="auto"/>
                <w:bottom w:val="none" w:sz="0" w:space="0" w:color="auto"/>
                <w:right w:val="none" w:sz="0" w:space="0" w:color="auto"/>
              </w:divBdr>
            </w:div>
          </w:divsChild>
        </w:div>
        <w:div w:id="1794328383">
          <w:marLeft w:val="0"/>
          <w:marRight w:val="0"/>
          <w:marTop w:val="0"/>
          <w:marBottom w:val="0"/>
          <w:divBdr>
            <w:top w:val="none" w:sz="0" w:space="0" w:color="auto"/>
            <w:left w:val="none" w:sz="0" w:space="0" w:color="auto"/>
            <w:bottom w:val="none" w:sz="0" w:space="0" w:color="auto"/>
            <w:right w:val="none" w:sz="0" w:space="0" w:color="auto"/>
          </w:divBdr>
          <w:divsChild>
            <w:div w:id="510949634">
              <w:marLeft w:val="0"/>
              <w:marRight w:val="0"/>
              <w:marTop w:val="0"/>
              <w:marBottom w:val="0"/>
              <w:divBdr>
                <w:top w:val="none" w:sz="0" w:space="0" w:color="auto"/>
                <w:left w:val="none" w:sz="0" w:space="0" w:color="auto"/>
                <w:bottom w:val="none" w:sz="0" w:space="0" w:color="auto"/>
                <w:right w:val="none" w:sz="0" w:space="0" w:color="auto"/>
              </w:divBdr>
            </w:div>
          </w:divsChild>
        </w:div>
        <w:div w:id="1668559137">
          <w:marLeft w:val="0"/>
          <w:marRight w:val="0"/>
          <w:marTop w:val="0"/>
          <w:marBottom w:val="120"/>
          <w:divBdr>
            <w:top w:val="none" w:sz="0" w:space="0" w:color="auto"/>
            <w:left w:val="none" w:sz="0" w:space="0" w:color="auto"/>
            <w:bottom w:val="none" w:sz="0" w:space="0" w:color="auto"/>
            <w:right w:val="none" w:sz="0" w:space="0" w:color="auto"/>
          </w:divBdr>
        </w:div>
        <w:div w:id="1692150043">
          <w:marLeft w:val="0"/>
          <w:marRight w:val="0"/>
          <w:marTop w:val="0"/>
          <w:marBottom w:val="60"/>
          <w:divBdr>
            <w:top w:val="none" w:sz="0" w:space="0" w:color="auto"/>
            <w:left w:val="none" w:sz="0" w:space="0" w:color="auto"/>
            <w:bottom w:val="none" w:sz="0" w:space="0" w:color="auto"/>
            <w:right w:val="none" w:sz="0" w:space="0" w:color="auto"/>
          </w:divBdr>
        </w:div>
        <w:div w:id="122042943">
          <w:marLeft w:val="0"/>
          <w:marRight w:val="0"/>
          <w:marTop w:val="0"/>
          <w:marBottom w:val="0"/>
          <w:divBdr>
            <w:top w:val="none" w:sz="0" w:space="0" w:color="auto"/>
            <w:left w:val="none" w:sz="0" w:space="0" w:color="auto"/>
            <w:bottom w:val="none" w:sz="0" w:space="0" w:color="auto"/>
            <w:right w:val="none" w:sz="0" w:space="0" w:color="auto"/>
          </w:divBdr>
        </w:div>
        <w:div w:id="442530645">
          <w:marLeft w:val="0"/>
          <w:marRight w:val="0"/>
          <w:marTop w:val="0"/>
          <w:marBottom w:val="0"/>
          <w:divBdr>
            <w:top w:val="none" w:sz="0" w:space="0" w:color="auto"/>
            <w:left w:val="none" w:sz="0" w:space="0" w:color="auto"/>
            <w:bottom w:val="none" w:sz="0" w:space="0" w:color="auto"/>
            <w:right w:val="none" w:sz="0" w:space="0" w:color="auto"/>
          </w:divBdr>
        </w:div>
        <w:div w:id="807823040">
          <w:marLeft w:val="0"/>
          <w:marRight w:val="0"/>
          <w:marTop w:val="0"/>
          <w:marBottom w:val="60"/>
          <w:divBdr>
            <w:top w:val="none" w:sz="0" w:space="0" w:color="auto"/>
            <w:left w:val="none" w:sz="0" w:space="0" w:color="auto"/>
            <w:bottom w:val="none" w:sz="0" w:space="0" w:color="auto"/>
            <w:right w:val="none" w:sz="0" w:space="0" w:color="auto"/>
          </w:divBdr>
        </w:div>
        <w:div w:id="210650943">
          <w:marLeft w:val="0"/>
          <w:marRight w:val="0"/>
          <w:marTop w:val="0"/>
          <w:marBottom w:val="60"/>
          <w:divBdr>
            <w:top w:val="none" w:sz="0" w:space="0" w:color="auto"/>
            <w:left w:val="none" w:sz="0" w:space="0" w:color="auto"/>
            <w:bottom w:val="none" w:sz="0" w:space="0" w:color="auto"/>
            <w:right w:val="none" w:sz="0" w:space="0" w:color="auto"/>
          </w:divBdr>
        </w:div>
        <w:div w:id="1583488532">
          <w:marLeft w:val="0"/>
          <w:marRight w:val="0"/>
          <w:marTop w:val="0"/>
          <w:marBottom w:val="60"/>
          <w:divBdr>
            <w:top w:val="none" w:sz="0" w:space="0" w:color="auto"/>
            <w:left w:val="none" w:sz="0" w:space="0" w:color="auto"/>
            <w:bottom w:val="none" w:sz="0" w:space="0" w:color="auto"/>
            <w:right w:val="none" w:sz="0" w:space="0" w:color="auto"/>
          </w:divBdr>
        </w:div>
        <w:div w:id="1783914807">
          <w:marLeft w:val="0"/>
          <w:marRight w:val="0"/>
          <w:marTop w:val="0"/>
          <w:marBottom w:val="0"/>
          <w:divBdr>
            <w:top w:val="none" w:sz="0" w:space="0" w:color="auto"/>
            <w:left w:val="none" w:sz="0" w:space="0" w:color="auto"/>
            <w:bottom w:val="none" w:sz="0" w:space="0" w:color="auto"/>
            <w:right w:val="none" w:sz="0" w:space="0" w:color="auto"/>
          </w:divBdr>
          <w:divsChild>
            <w:div w:id="1796874595">
              <w:marLeft w:val="0"/>
              <w:marRight w:val="0"/>
              <w:marTop w:val="0"/>
              <w:marBottom w:val="0"/>
              <w:divBdr>
                <w:top w:val="none" w:sz="0" w:space="0" w:color="auto"/>
                <w:left w:val="none" w:sz="0" w:space="0" w:color="auto"/>
                <w:bottom w:val="none" w:sz="0" w:space="0" w:color="auto"/>
                <w:right w:val="none" w:sz="0" w:space="0" w:color="auto"/>
              </w:divBdr>
            </w:div>
          </w:divsChild>
        </w:div>
        <w:div w:id="1567255533">
          <w:marLeft w:val="0"/>
          <w:marRight w:val="0"/>
          <w:marTop w:val="0"/>
          <w:marBottom w:val="0"/>
          <w:divBdr>
            <w:top w:val="none" w:sz="0" w:space="0" w:color="auto"/>
            <w:left w:val="none" w:sz="0" w:space="0" w:color="auto"/>
            <w:bottom w:val="none" w:sz="0" w:space="0" w:color="auto"/>
            <w:right w:val="none" w:sz="0" w:space="0" w:color="auto"/>
          </w:divBdr>
          <w:divsChild>
            <w:div w:id="304431371">
              <w:marLeft w:val="0"/>
              <w:marRight w:val="0"/>
              <w:marTop w:val="0"/>
              <w:marBottom w:val="0"/>
              <w:divBdr>
                <w:top w:val="none" w:sz="0" w:space="0" w:color="auto"/>
                <w:left w:val="none" w:sz="0" w:space="0" w:color="auto"/>
                <w:bottom w:val="none" w:sz="0" w:space="0" w:color="auto"/>
                <w:right w:val="none" w:sz="0" w:space="0" w:color="auto"/>
              </w:divBdr>
            </w:div>
          </w:divsChild>
        </w:div>
        <w:div w:id="2143963188">
          <w:marLeft w:val="0"/>
          <w:marRight w:val="0"/>
          <w:marTop w:val="0"/>
          <w:marBottom w:val="60"/>
          <w:divBdr>
            <w:top w:val="none" w:sz="0" w:space="0" w:color="auto"/>
            <w:left w:val="none" w:sz="0" w:space="0" w:color="auto"/>
            <w:bottom w:val="none" w:sz="0" w:space="0" w:color="auto"/>
            <w:right w:val="none" w:sz="0" w:space="0" w:color="auto"/>
          </w:divBdr>
        </w:div>
        <w:div w:id="138112156">
          <w:marLeft w:val="0"/>
          <w:marRight w:val="0"/>
          <w:marTop w:val="0"/>
          <w:marBottom w:val="60"/>
          <w:divBdr>
            <w:top w:val="none" w:sz="0" w:space="0" w:color="auto"/>
            <w:left w:val="none" w:sz="0" w:space="0" w:color="auto"/>
            <w:bottom w:val="none" w:sz="0" w:space="0" w:color="auto"/>
            <w:right w:val="none" w:sz="0" w:space="0" w:color="auto"/>
          </w:divBdr>
        </w:div>
        <w:div w:id="1454907062">
          <w:marLeft w:val="0"/>
          <w:marRight w:val="0"/>
          <w:marTop w:val="0"/>
          <w:marBottom w:val="0"/>
          <w:divBdr>
            <w:top w:val="none" w:sz="0" w:space="0" w:color="auto"/>
            <w:left w:val="none" w:sz="0" w:space="0" w:color="auto"/>
            <w:bottom w:val="none" w:sz="0" w:space="0" w:color="auto"/>
            <w:right w:val="none" w:sz="0" w:space="0" w:color="auto"/>
          </w:divBdr>
          <w:divsChild>
            <w:div w:id="1226066196">
              <w:marLeft w:val="0"/>
              <w:marRight w:val="0"/>
              <w:marTop w:val="0"/>
              <w:marBottom w:val="0"/>
              <w:divBdr>
                <w:top w:val="none" w:sz="0" w:space="0" w:color="auto"/>
                <w:left w:val="none" w:sz="0" w:space="0" w:color="auto"/>
                <w:bottom w:val="none" w:sz="0" w:space="0" w:color="auto"/>
                <w:right w:val="none" w:sz="0" w:space="0" w:color="auto"/>
              </w:divBdr>
            </w:div>
            <w:div w:id="613564529">
              <w:marLeft w:val="0"/>
              <w:marRight w:val="0"/>
              <w:marTop w:val="0"/>
              <w:marBottom w:val="0"/>
              <w:divBdr>
                <w:top w:val="none" w:sz="0" w:space="0" w:color="auto"/>
                <w:left w:val="none" w:sz="0" w:space="0" w:color="auto"/>
                <w:bottom w:val="none" w:sz="0" w:space="0" w:color="auto"/>
                <w:right w:val="none" w:sz="0" w:space="0" w:color="auto"/>
              </w:divBdr>
            </w:div>
          </w:divsChild>
        </w:div>
        <w:div w:id="903493244">
          <w:marLeft w:val="0"/>
          <w:marRight w:val="0"/>
          <w:marTop w:val="0"/>
          <w:marBottom w:val="60"/>
          <w:divBdr>
            <w:top w:val="none" w:sz="0" w:space="0" w:color="auto"/>
            <w:left w:val="none" w:sz="0" w:space="0" w:color="auto"/>
            <w:bottom w:val="none" w:sz="0" w:space="0" w:color="auto"/>
            <w:right w:val="none" w:sz="0" w:space="0" w:color="auto"/>
          </w:divBdr>
        </w:div>
        <w:div w:id="1277911490">
          <w:marLeft w:val="0"/>
          <w:marRight w:val="0"/>
          <w:marTop w:val="0"/>
          <w:marBottom w:val="60"/>
          <w:divBdr>
            <w:top w:val="none" w:sz="0" w:space="0" w:color="auto"/>
            <w:left w:val="none" w:sz="0" w:space="0" w:color="auto"/>
            <w:bottom w:val="none" w:sz="0" w:space="0" w:color="auto"/>
            <w:right w:val="none" w:sz="0" w:space="0" w:color="auto"/>
          </w:divBdr>
        </w:div>
        <w:div w:id="1796437437">
          <w:marLeft w:val="0"/>
          <w:marRight w:val="0"/>
          <w:marTop w:val="0"/>
          <w:marBottom w:val="0"/>
          <w:divBdr>
            <w:top w:val="none" w:sz="0" w:space="0" w:color="auto"/>
            <w:left w:val="none" w:sz="0" w:space="0" w:color="auto"/>
            <w:bottom w:val="none" w:sz="0" w:space="0" w:color="auto"/>
            <w:right w:val="none" w:sz="0" w:space="0" w:color="auto"/>
          </w:divBdr>
          <w:divsChild>
            <w:div w:id="864812">
              <w:marLeft w:val="0"/>
              <w:marRight w:val="0"/>
              <w:marTop w:val="0"/>
              <w:marBottom w:val="0"/>
              <w:divBdr>
                <w:top w:val="none" w:sz="0" w:space="0" w:color="auto"/>
                <w:left w:val="none" w:sz="0" w:space="0" w:color="auto"/>
                <w:bottom w:val="none" w:sz="0" w:space="0" w:color="auto"/>
                <w:right w:val="none" w:sz="0" w:space="0" w:color="auto"/>
              </w:divBdr>
            </w:div>
          </w:divsChild>
        </w:div>
        <w:div w:id="487601390">
          <w:marLeft w:val="0"/>
          <w:marRight w:val="0"/>
          <w:marTop w:val="0"/>
          <w:marBottom w:val="0"/>
          <w:divBdr>
            <w:top w:val="none" w:sz="0" w:space="0" w:color="auto"/>
            <w:left w:val="none" w:sz="0" w:space="0" w:color="auto"/>
            <w:bottom w:val="none" w:sz="0" w:space="0" w:color="auto"/>
            <w:right w:val="none" w:sz="0" w:space="0" w:color="auto"/>
          </w:divBdr>
          <w:divsChild>
            <w:div w:id="2017606474">
              <w:marLeft w:val="0"/>
              <w:marRight w:val="0"/>
              <w:marTop w:val="0"/>
              <w:marBottom w:val="0"/>
              <w:divBdr>
                <w:top w:val="none" w:sz="0" w:space="0" w:color="auto"/>
                <w:left w:val="none" w:sz="0" w:space="0" w:color="auto"/>
                <w:bottom w:val="none" w:sz="0" w:space="0" w:color="auto"/>
                <w:right w:val="none" w:sz="0" w:space="0" w:color="auto"/>
              </w:divBdr>
            </w:div>
          </w:divsChild>
        </w:div>
        <w:div w:id="945231966">
          <w:marLeft w:val="0"/>
          <w:marRight w:val="0"/>
          <w:marTop w:val="240"/>
          <w:marBottom w:val="0"/>
          <w:divBdr>
            <w:top w:val="none" w:sz="0" w:space="0" w:color="auto"/>
            <w:left w:val="none" w:sz="0" w:space="0" w:color="auto"/>
            <w:bottom w:val="none" w:sz="0" w:space="0" w:color="auto"/>
            <w:right w:val="none" w:sz="0" w:space="0" w:color="auto"/>
          </w:divBdr>
        </w:div>
        <w:div w:id="1435395732">
          <w:marLeft w:val="0"/>
          <w:marRight w:val="0"/>
          <w:marTop w:val="0"/>
          <w:marBottom w:val="0"/>
          <w:divBdr>
            <w:top w:val="none" w:sz="0" w:space="0" w:color="auto"/>
            <w:left w:val="none" w:sz="0" w:space="0" w:color="auto"/>
            <w:bottom w:val="none" w:sz="0" w:space="0" w:color="auto"/>
            <w:right w:val="none" w:sz="0" w:space="0" w:color="auto"/>
          </w:divBdr>
        </w:div>
        <w:div w:id="1341470133">
          <w:marLeft w:val="0"/>
          <w:marRight w:val="0"/>
          <w:marTop w:val="0"/>
          <w:marBottom w:val="0"/>
          <w:divBdr>
            <w:top w:val="none" w:sz="0" w:space="0" w:color="auto"/>
            <w:left w:val="none" w:sz="0" w:space="0" w:color="auto"/>
            <w:bottom w:val="none" w:sz="0" w:space="0" w:color="auto"/>
            <w:right w:val="none" w:sz="0" w:space="0" w:color="auto"/>
          </w:divBdr>
        </w:div>
        <w:div w:id="1930121064">
          <w:marLeft w:val="0"/>
          <w:marRight w:val="0"/>
          <w:marTop w:val="0"/>
          <w:marBottom w:val="0"/>
          <w:divBdr>
            <w:top w:val="none" w:sz="0" w:space="0" w:color="auto"/>
            <w:left w:val="none" w:sz="0" w:space="0" w:color="auto"/>
            <w:bottom w:val="none" w:sz="0" w:space="0" w:color="auto"/>
            <w:right w:val="none" w:sz="0" w:space="0" w:color="auto"/>
          </w:divBdr>
        </w:div>
        <w:div w:id="1713379145">
          <w:marLeft w:val="0"/>
          <w:marRight w:val="0"/>
          <w:marTop w:val="0"/>
          <w:marBottom w:val="0"/>
          <w:divBdr>
            <w:top w:val="none" w:sz="0" w:space="0" w:color="auto"/>
            <w:left w:val="none" w:sz="0" w:space="0" w:color="auto"/>
            <w:bottom w:val="none" w:sz="0" w:space="0" w:color="auto"/>
            <w:right w:val="none" w:sz="0" w:space="0" w:color="auto"/>
          </w:divBdr>
        </w:div>
        <w:div w:id="1654213825">
          <w:marLeft w:val="0"/>
          <w:marRight w:val="0"/>
          <w:marTop w:val="0"/>
          <w:marBottom w:val="0"/>
          <w:divBdr>
            <w:top w:val="none" w:sz="0" w:space="0" w:color="auto"/>
            <w:left w:val="none" w:sz="0" w:space="0" w:color="auto"/>
            <w:bottom w:val="none" w:sz="0" w:space="0" w:color="auto"/>
            <w:right w:val="none" w:sz="0" w:space="0" w:color="auto"/>
          </w:divBdr>
        </w:div>
        <w:div w:id="464471756">
          <w:marLeft w:val="0"/>
          <w:marRight w:val="0"/>
          <w:marTop w:val="0"/>
          <w:marBottom w:val="0"/>
          <w:divBdr>
            <w:top w:val="none" w:sz="0" w:space="0" w:color="auto"/>
            <w:left w:val="none" w:sz="0" w:space="0" w:color="auto"/>
            <w:bottom w:val="none" w:sz="0" w:space="0" w:color="auto"/>
            <w:right w:val="none" w:sz="0" w:space="0" w:color="auto"/>
          </w:divBdr>
        </w:div>
        <w:div w:id="334378044">
          <w:marLeft w:val="0"/>
          <w:marRight w:val="0"/>
          <w:marTop w:val="0"/>
          <w:marBottom w:val="0"/>
          <w:divBdr>
            <w:top w:val="none" w:sz="0" w:space="0" w:color="auto"/>
            <w:left w:val="none" w:sz="0" w:space="0" w:color="auto"/>
            <w:bottom w:val="none" w:sz="0" w:space="0" w:color="auto"/>
            <w:right w:val="none" w:sz="0" w:space="0" w:color="auto"/>
          </w:divBdr>
        </w:div>
        <w:div w:id="161241227">
          <w:marLeft w:val="0"/>
          <w:marRight w:val="0"/>
          <w:marTop w:val="0"/>
          <w:marBottom w:val="0"/>
          <w:divBdr>
            <w:top w:val="none" w:sz="0" w:space="0" w:color="auto"/>
            <w:left w:val="none" w:sz="0" w:space="0" w:color="auto"/>
            <w:bottom w:val="none" w:sz="0" w:space="0" w:color="auto"/>
            <w:right w:val="none" w:sz="0" w:space="0" w:color="auto"/>
          </w:divBdr>
        </w:div>
        <w:div w:id="1553425847">
          <w:marLeft w:val="0"/>
          <w:marRight w:val="0"/>
          <w:marTop w:val="0"/>
          <w:marBottom w:val="0"/>
          <w:divBdr>
            <w:top w:val="none" w:sz="0" w:space="0" w:color="auto"/>
            <w:left w:val="none" w:sz="0" w:space="0" w:color="auto"/>
            <w:bottom w:val="none" w:sz="0" w:space="0" w:color="auto"/>
            <w:right w:val="none" w:sz="0" w:space="0" w:color="auto"/>
          </w:divBdr>
        </w:div>
        <w:div w:id="947733547">
          <w:marLeft w:val="0"/>
          <w:marRight w:val="0"/>
          <w:marTop w:val="0"/>
          <w:marBottom w:val="0"/>
          <w:divBdr>
            <w:top w:val="none" w:sz="0" w:space="0" w:color="auto"/>
            <w:left w:val="none" w:sz="0" w:space="0" w:color="auto"/>
            <w:bottom w:val="none" w:sz="0" w:space="0" w:color="auto"/>
            <w:right w:val="none" w:sz="0" w:space="0" w:color="auto"/>
          </w:divBdr>
        </w:div>
        <w:div w:id="1163623432">
          <w:marLeft w:val="0"/>
          <w:marRight w:val="0"/>
          <w:marTop w:val="0"/>
          <w:marBottom w:val="0"/>
          <w:divBdr>
            <w:top w:val="none" w:sz="0" w:space="0" w:color="auto"/>
            <w:left w:val="none" w:sz="0" w:space="0" w:color="auto"/>
            <w:bottom w:val="none" w:sz="0" w:space="0" w:color="auto"/>
            <w:right w:val="none" w:sz="0" w:space="0" w:color="auto"/>
          </w:divBdr>
        </w:div>
        <w:div w:id="1749494085">
          <w:marLeft w:val="0"/>
          <w:marRight w:val="0"/>
          <w:marTop w:val="0"/>
          <w:marBottom w:val="0"/>
          <w:divBdr>
            <w:top w:val="none" w:sz="0" w:space="0" w:color="auto"/>
            <w:left w:val="none" w:sz="0" w:space="0" w:color="auto"/>
            <w:bottom w:val="none" w:sz="0" w:space="0" w:color="auto"/>
            <w:right w:val="none" w:sz="0" w:space="0" w:color="auto"/>
          </w:divBdr>
        </w:div>
        <w:div w:id="1181965920">
          <w:marLeft w:val="0"/>
          <w:marRight w:val="0"/>
          <w:marTop w:val="0"/>
          <w:marBottom w:val="0"/>
          <w:divBdr>
            <w:top w:val="none" w:sz="0" w:space="0" w:color="auto"/>
            <w:left w:val="none" w:sz="0" w:space="0" w:color="auto"/>
            <w:bottom w:val="none" w:sz="0" w:space="0" w:color="auto"/>
            <w:right w:val="none" w:sz="0" w:space="0" w:color="auto"/>
          </w:divBdr>
        </w:div>
        <w:div w:id="866872857">
          <w:marLeft w:val="0"/>
          <w:marRight w:val="0"/>
          <w:marTop w:val="0"/>
          <w:marBottom w:val="0"/>
          <w:divBdr>
            <w:top w:val="none" w:sz="0" w:space="0" w:color="auto"/>
            <w:left w:val="none" w:sz="0" w:space="0" w:color="auto"/>
            <w:bottom w:val="none" w:sz="0" w:space="0" w:color="auto"/>
            <w:right w:val="none" w:sz="0" w:space="0" w:color="auto"/>
          </w:divBdr>
        </w:div>
        <w:div w:id="1827283359">
          <w:marLeft w:val="0"/>
          <w:marRight w:val="0"/>
          <w:marTop w:val="0"/>
          <w:marBottom w:val="0"/>
          <w:divBdr>
            <w:top w:val="none" w:sz="0" w:space="0" w:color="auto"/>
            <w:left w:val="none" w:sz="0" w:space="0" w:color="auto"/>
            <w:bottom w:val="none" w:sz="0" w:space="0" w:color="auto"/>
            <w:right w:val="none" w:sz="0" w:space="0" w:color="auto"/>
          </w:divBdr>
        </w:div>
        <w:div w:id="1496729658">
          <w:marLeft w:val="0"/>
          <w:marRight w:val="0"/>
          <w:marTop w:val="0"/>
          <w:marBottom w:val="0"/>
          <w:divBdr>
            <w:top w:val="none" w:sz="0" w:space="0" w:color="auto"/>
            <w:left w:val="none" w:sz="0" w:space="0" w:color="auto"/>
            <w:bottom w:val="none" w:sz="0" w:space="0" w:color="auto"/>
            <w:right w:val="none" w:sz="0" w:space="0" w:color="auto"/>
          </w:divBdr>
        </w:div>
        <w:div w:id="1882545771">
          <w:marLeft w:val="0"/>
          <w:marRight w:val="0"/>
          <w:marTop w:val="0"/>
          <w:marBottom w:val="0"/>
          <w:divBdr>
            <w:top w:val="none" w:sz="0" w:space="0" w:color="auto"/>
            <w:left w:val="none" w:sz="0" w:space="0" w:color="auto"/>
            <w:bottom w:val="none" w:sz="0" w:space="0" w:color="auto"/>
            <w:right w:val="none" w:sz="0" w:space="0" w:color="auto"/>
          </w:divBdr>
        </w:div>
        <w:div w:id="1417364293">
          <w:marLeft w:val="0"/>
          <w:marRight w:val="0"/>
          <w:marTop w:val="0"/>
          <w:marBottom w:val="0"/>
          <w:divBdr>
            <w:top w:val="none" w:sz="0" w:space="0" w:color="auto"/>
            <w:left w:val="none" w:sz="0" w:space="0" w:color="auto"/>
            <w:bottom w:val="none" w:sz="0" w:space="0" w:color="auto"/>
            <w:right w:val="none" w:sz="0" w:space="0" w:color="auto"/>
          </w:divBdr>
        </w:div>
        <w:div w:id="1444767437">
          <w:marLeft w:val="0"/>
          <w:marRight w:val="0"/>
          <w:marTop w:val="0"/>
          <w:marBottom w:val="0"/>
          <w:divBdr>
            <w:top w:val="none" w:sz="0" w:space="0" w:color="auto"/>
            <w:left w:val="none" w:sz="0" w:space="0" w:color="auto"/>
            <w:bottom w:val="none" w:sz="0" w:space="0" w:color="auto"/>
            <w:right w:val="none" w:sz="0" w:space="0" w:color="auto"/>
          </w:divBdr>
        </w:div>
        <w:div w:id="1020817716">
          <w:marLeft w:val="0"/>
          <w:marRight w:val="0"/>
          <w:marTop w:val="0"/>
          <w:marBottom w:val="0"/>
          <w:divBdr>
            <w:top w:val="none" w:sz="0" w:space="0" w:color="auto"/>
            <w:left w:val="none" w:sz="0" w:space="0" w:color="auto"/>
            <w:bottom w:val="none" w:sz="0" w:space="0" w:color="auto"/>
            <w:right w:val="none" w:sz="0" w:space="0" w:color="auto"/>
          </w:divBdr>
          <w:divsChild>
            <w:div w:id="1689061004">
              <w:marLeft w:val="0"/>
              <w:marRight w:val="0"/>
              <w:marTop w:val="0"/>
              <w:marBottom w:val="0"/>
              <w:divBdr>
                <w:top w:val="none" w:sz="0" w:space="0" w:color="auto"/>
                <w:left w:val="none" w:sz="0" w:space="0" w:color="auto"/>
                <w:bottom w:val="none" w:sz="0" w:space="0" w:color="auto"/>
                <w:right w:val="none" w:sz="0" w:space="0" w:color="auto"/>
              </w:divBdr>
            </w:div>
          </w:divsChild>
        </w:div>
        <w:div w:id="854808138">
          <w:marLeft w:val="0"/>
          <w:marRight w:val="0"/>
          <w:marTop w:val="0"/>
          <w:marBottom w:val="0"/>
          <w:divBdr>
            <w:top w:val="none" w:sz="0" w:space="0" w:color="auto"/>
            <w:left w:val="none" w:sz="0" w:space="0" w:color="auto"/>
            <w:bottom w:val="none" w:sz="0" w:space="0" w:color="auto"/>
            <w:right w:val="none" w:sz="0" w:space="0" w:color="auto"/>
          </w:divBdr>
          <w:divsChild>
            <w:div w:id="246160227">
              <w:marLeft w:val="0"/>
              <w:marRight w:val="0"/>
              <w:marTop w:val="0"/>
              <w:marBottom w:val="0"/>
              <w:divBdr>
                <w:top w:val="none" w:sz="0" w:space="0" w:color="auto"/>
                <w:left w:val="none" w:sz="0" w:space="0" w:color="auto"/>
                <w:bottom w:val="none" w:sz="0" w:space="0" w:color="auto"/>
                <w:right w:val="none" w:sz="0" w:space="0" w:color="auto"/>
              </w:divBdr>
            </w:div>
          </w:divsChild>
        </w:div>
        <w:div w:id="1838841173">
          <w:marLeft w:val="0"/>
          <w:marRight w:val="0"/>
          <w:marTop w:val="0"/>
          <w:marBottom w:val="0"/>
          <w:divBdr>
            <w:top w:val="none" w:sz="0" w:space="0" w:color="auto"/>
            <w:left w:val="none" w:sz="0" w:space="0" w:color="auto"/>
            <w:bottom w:val="none" w:sz="0" w:space="0" w:color="auto"/>
            <w:right w:val="none" w:sz="0" w:space="0" w:color="auto"/>
          </w:divBdr>
        </w:div>
        <w:div w:id="1094058970">
          <w:marLeft w:val="0"/>
          <w:marRight w:val="0"/>
          <w:marTop w:val="0"/>
          <w:marBottom w:val="0"/>
          <w:divBdr>
            <w:top w:val="none" w:sz="0" w:space="0" w:color="auto"/>
            <w:left w:val="none" w:sz="0" w:space="0" w:color="auto"/>
            <w:bottom w:val="none" w:sz="0" w:space="0" w:color="auto"/>
            <w:right w:val="none" w:sz="0" w:space="0" w:color="auto"/>
          </w:divBdr>
        </w:div>
        <w:div w:id="1560289178">
          <w:marLeft w:val="0"/>
          <w:marRight w:val="0"/>
          <w:marTop w:val="0"/>
          <w:marBottom w:val="0"/>
          <w:divBdr>
            <w:top w:val="none" w:sz="0" w:space="0" w:color="auto"/>
            <w:left w:val="none" w:sz="0" w:space="0" w:color="auto"/>
            <w:bottom w:val="none" w:sz="0" w:space="0" w:color="auto"/>
            <w:right w:val="none" w:sz="0" w:space="0" w:color="auto"/>
          </w:divBdr>
        </w:div>
        <w:div w:id="1781413907">
          <w:marLeft w:val="0"/>
          <w:marRight w:val="0"/>
          <w:marTop w:val="0"/>
          <w:marBottom w:val="0"/>
          <w:divBdr>
            <w:top w:val="none" w:sz="0" w:space="0" w:color="auto"/>
            <w:left w:val="none" w:sz="0" w:space="0" w:color="auto"/>
            <w:bottom w:val="none" w:sz="0" w:space="0" w:color="auto"/>
            <w:right w:val="none" w:sz="0" w:space="0" w:color="auto"/>
          </w:divBdr>
        </w:div>
        <w:div w:id="1120414690">
          <w:marLeft w:val="0"/>
          <w:marRight w:val="0"/>
          <w:marTop w:val="0"/>
          <w:marBottom w:val="0"/>
          <w:divBdr>
            <w:top w:val="none" w:sz="0" w:space="0" w:color="auto"/>
            <w:left w:val="none" w:sz="0" w:space="0" w:color="auto"/>
            <w:bottom w:val="none" w:sz="0" w:space="0" w:color="auto"/>
            <w:right w:val="none" w:sz="0" w:space="0" w:color="auto"/>
          </w:divBdr>
        </w:div>
        <w:div w:id="94524606">
          <w:marLeft w:val="0"/>
          <w:marRight w:val="0"/>
          <w:marTop w:val="0"/>
          <w:marBottom w:val="0"/>
          <w:divBdr>
            <w:top w:val="none" w:sz="0" w:space="0" w:color="auto"/>
            <w:left w:val="none" w:sz="0" w:space="0" w:color="auto"/>
            <w:bottom w:val="none" w:sz="0" w:space="0" w:color="auto"/>
            <w:right w:val="none" w:sz="0" w:space="0" w:color="auto"/>
          </w:divBdr>
        </w:div>
        <w:div w:id="667176911">
          <w:marLeft w:val="0"/>
          <w:marRight w:val="0"/>
          <w:marTop w:val="0"/>
          <w:marBottom w:val="0"/>
          <w:divBdr>
            <w:top w:val="none" w:sz="0" w:space="0" w:color="auto"/>
            <w:left w:val="none" w:sz="0" w:space="0" w:color="auto"/>
            <w:bottom w:val="none" w:sz="0" w:space="0" w:color="auto"/>
            <w:right w:val="none" w:sz="0" w:space="0" w:color="auto"/>
          </w:divBdr>
        </w:div>
        <w:div w:id="1718504355">
          <w:marLeft w:val="0"/>
          <w:marRight w:val="0"/>
          <w:marTop w:val="0"/>
          <w:marBottom w:val="0"/>
          <w:divBdr>
            <w:top w:val="none" w:sz="0" w:space="0" w:color="auto"/>
            <w:left w:val="none" w:sz="0" w:space="0" w:color="auto"/>
            <w:bottom w:val="none" w:sz="0" w:space="0" w:color="auto"/>
            <w:right w:val="none" w:sz="0" w:space="0" w:color="auto"/>
          </w:divBdr>
        </w:div>
        <w:div w:id="1268386756">
          <w:marLeft w:val="0"/>
          <w:marRight w:val="0"/>
          <w:marTop w:val="0"/>
          <w:marBottom w:val="0"/>
          <w:divBdr>
            <w:top w:val="none" w:sz="0" w:space="0" w:color="auto"/>
            <w:left w:val="none" w:sz="0" w:space="0" w:color="auto"/>
            <w:bottom w:val="none" w:sz="0" w:space="0" w:color="auto"/>
            <w:right w:val="none" w:sz="0" w:space="0" w:color="auto"/>
          </w:divBdr>
        </w:div>
        <w:div w:id="2062363089">
          <w:marLeft w:val="0"/>
          <w:marRight w:val="0"/>
          <w:marTop w:val="0"/>
          <w:marBottom w:val="0"/>
          <w:divBdr>
            <w:top w:val="none" w:sz="0" w:space="0" w:color="auto"/>
            <w:left w:val="none" w:sz="0" w:space="0" w:color="auto"/>
            <w:bottom w:val="none" w:sz="0" w:space="0" w:color="auto"/>
            <w:right w:val="none" w:sz="0" w:space="0" w:color="auto"/>
          </w:divBdr>
        </w:div>
        <w:div w:id="1190215027">
          <w:marLeft w:val="0"/>
          <w:marRight w:val="0"/>
          <w:marTop w:val="0"/>
          <w:marBottom w:val="0"/>
          <w:divBdr>
            <w:top w:val="none" w:sz="0" w:space="0" w:color="auto"/>
            <w:left w:val="none" w:sz="0" w:space="0" w:color="auto"/>
            <w:bottom w:val="none" w:sz="0" w:space="0" w:color="auto"/>
            <w:right w:val="none" w:sz="0" w:space="0" w:color="auto"/>
          </w:divBdr>
        </w:div>
        <w:div w:id="1836727866">
          <w:marLeft w:val="0"/>
          <w:marRight w:val="0"/>
          <w:marTop w:val="0"/>
          <w:marBottom w:val="0"/>
          <w:divBdr>
            <w:top w:val="none" w:sz="0" w:space="0" w:color="auto"/>
            <w:left w:val="none" w:sz="0" w:space="0" w:color="auto"/>
            <w:bottom w:val="none" w:sz="0" w:space="0" w:color="auto"/>
            <w:right w:val="none" w:sz="0" w:space="0" w:color="auto"/>
          </w:divBdr>
        </w:div>
        <w:div w:id="1458794996">
          <w:marLeft w:val="0"/>
          <w:marRight w:val="0"/>
          <w:marTop w:val="0"/>
          <w:marBottom w:val="0"/>
          <w:divBdr>
            <w:top w:val="none" w:sz="0" w:space="0" w:color="auto"/>
            <w:left w:val="none" w:sz="0" w:space="0" w:color="auto"/>
            <w:bottom w:val="none" w:sz="0" w:space="0" w:color="auto"/>
            <w:right w:val="none" w:sz="0" w:space="0" w:color="auto"/>
          </w:divBdr>
        </w:div>
        <w:div w:id="1391881135">
          <w:marLeft w:val="0"/>
          <w:marRight w:val="0"/>
          <w:marTop w:val="0"/>
          <w:marBottom w:val="0"/>
          <w:divBdr>
            <w:top w:val="none" w:sz="0" w:space="0" w:color="auto"/>
            <w:left w:val="none" w:sz="0" w:space="0" w:color="auto"/>
            <w:bottom w:val="none" w:sz="0" w:space="0" w:color="auto"/>
            <w:right w:val="none" w:sz="0" w:space="0" w:color="auto"/>
          </w:divBdr>
        </w:div>
        <w:div w:id="1308895154">
          <w:marLeft w:val="0"/>
          <w:marRight w:val="0"/>
          <w:marTop w:val="0"/>
          <w:marBottom w:val="0"/>
          <w:divBdr>
            <w:top w:val="none" w:sz="0" w:space="0" w:color="auto"/>
            <w:left w:val="none" w:sz="0" w:space="0" w:color="auto"/>
            <w:bottom w:val="none" w:sz="0" w:space="0" w:color="auto"/>
            <w:right w:val="none" w:sz="0" w:space="0" w:color="auto"/>
          </w:divBdr>
        </w:div>
        <w:div w:id="1828127096">
          <w:marLeft w:val="0"/>
          <w:marRight w:val="0"/>
          <w:marTop w:val="0"/>
          <w:marBottom w:val="0"/>
          <w:divBdr>
            <w:top w:val="none" w:sz="0" w:space="0" w:color="auto"/>
            <w:left w:val="none" w:sz="0" w:space="0" w:color="auto"/>
            <w:bottom w:val="none" w:sz="0" w:space="0" w:color="auto"/>
            <w:right w:val="none" w:sz="0" w:space="0" w:color="auto"/>
          </w:divBdr>
        </w:div>
        <w:div w:id="1722899694">
          <w:marLeft w:val="0"/>
          <w:marRight w:val="0"/>
          <w:marTop w:val="0"/>
          <w:marBottom w:val="0"/>
          <w:divBdr>
            <w:top w:val="none" w:sz="0" w:space="0" w:color="auto"/>
            <w:left w:val="none" w:sz="0" w:space="0" w:color="auto"/>
            <w:bottom w:val="none" w:sz="0" w:space="0" w:color="auto"/>
            <w:right w:val="none" w:sz="0" w:space="0" w:color="auto"/>
          </w:divBdr>
        </w:div>
        <w:div w:id="1289313792">
          <w:marLeft w:val="0"/>
          <w:marRight w:val="0"/>
          <w:marTop w:val="0"/>
          <w:marBottom w:val="0"/>
          <w:divBdr>
            <w:top w:val="none" w:sz="0" w:space="0" w:color="auto"/>
            <w:left w:val="none" w:sz="0" w:space="0" w:color="auto"/>
            <w:bottom w:val="none" w:sz="0" w:space="0" w:color="auto"/>
            <w:right w:val="none" w:sz="0" w:space="0" w:color="auto"/>
          </w:divBdr>
        </w:div>
        <w:div w:id="1051198188">
          <w:marLeft w:val="0"/>
          <w:marRight w:val="0"/>
          <w:marTop w:val="0"/>
          <w:marBottom w:val="0"/>
          <w:divBdr>
            <w:top w:val="none" w:sz="0" w:space="0" w:color="auto"/>
            <w:left w:val="none" w:sz="0" w:space="0" w:color="auto"/>
            <w:bottom w:val="none" w:sz="0" w:space="0" w:color="auto"/>
            <w:right w:val="none" w:sz="0" w:space="0" w:color="auto"/>
          </w:divBdr>
        </w:div>
        <w:div w:id="463155825">
          <w:marLeft w:val="0"/>
          <w:marRight w:val="0"/>
          <w:marTop w:val="0"/>
          <w:marBottom w:val="0"/>
          <w:divBdr>
            <w:top w:val="none" w:sz="0" w:space="0" w:color="auto"/>
            <w:left w:val="none" w:sz="0" w:space="0" w:color="auto"/>
            <w:bottom w:val="none" w:sz="0" w:space="0" w:color="auto"/>
            <w:right w:val="none" w:sz="0" w:space="0" w:color="auto"/>
          </w:divBdr>
        </w:div>
        <w:div w:id="816530401">
          <w:marLeft w:val="0"/>
          <w:marRight w:val="0"/>
          <w:marTop w:val="0"/>
          <w:marBottom w:val="0"/>
          <w:divBdr>
            <w:top w:val="none" w:sz="0" w:space="0" w:color="auto"/>
            <w:left w:val="none" w:sz="0" w:space="0" w:color="auto"/>
            <w:bottom w:val="none" w:sz="0" w:space="0" w:color="auto"/>
            <w:right w:val="none" w:sz="0" w:space="0" w:color="auto"/>
          </w:divBdr>
        </w:div>
        <w:div w:id="637492992">
          <w:marLeft w:val="0"/>
          <w:marRight w:val="0"/>
          <w:marTop w:val="0"/>
          <w:marBottom w:val="0"/>
          <w:divBdr>
            <w:top w:val="none" w:sz="0" w:space="0" w:color="auto"/>
            <w:left w:val="none" w:sz="0" w:space="0" w:color="auto"/>
            <w:bottom w:val="none" w:sz="0" w:space="0" w:color="auto"/>
            <w:right w:val="none" w:sz="0" w:space="0" w:color="auto"/>
          </w:divBdr>
        </w:div>
        <w:div w:id="1674989626">
          <w:marLeft w:val="0"/>
          <w:marRight w:val="0"/>
          <w:marTop w:val="0"/>
          <w:marBottom w:val="0"/>
          <w:divBdr>
            <w:top w:val="none" w:sz="0" w:space="0" w:color="auto"/>
            <w:left w:val="none" w:sz="0" w:space="0" w:color="auto"/>
            <w:bottom w:val="none" w:sz="0" w:space="0" w:color="auto"/>
            <w:right w:val="none" w:sz="0" w:space="0" w:color="auto"/>
          </w:divBdr>
          <w:divsChild>
            <w:div w:id="684672161">
              <w:marLeft w:val="0"/>
              <w:marRight w:val="0"/>
              <w:marTop w:val="0"/>
              <w:marBottom w:val="0"/>
              <w:divBdr>
                <w:top w:val="none" w:sz="0" w:space="0" w:color="auto"/>
                <w:left w:val="none" w:sz="0" w:space="0" w:color="auto"/>
                <w:bottom w:val="none" w:sz="0" w:space="0" w:color="auto"/>
                <w:right w:val="none" w:sz="0" w:space="0" w:color="auto"/>
              </w:divBdr>
            </w:div>
          </w:divsChild>
        </w:div>
        <w:div w:id="1012731199">
          <w:marLeft w:val="0"/>
          <w:marRight w:val="0"/>
          <w:marTop w:val="0"/>
          <w:marBottom w:val="0"/>
          <w:divBdr>
            <w:top w:val="none" w:sz="0" w:space="0" w:color="auto"/>
            <w:left w:val="none" w:sz="0" w:space="0" w:color="auto"/>
            <w:bottom w:val="none" w:sz="0" w:space="0" w:color="auto"/>
            <w:right w:val="none" w:sz="0" w:space="0" w:color="auto"/>
          </w:divBdr>
          <w:divsChild>
            <w:div w:id="1671445079">
              <w:marLeft w:val="0"/>
              <w:marRight w:val="0"/>
              <w:marTop w:val="0"/>
              <w:marBottom w:val="0"/>
              <w:divBdr>
                <w:top w:val="none" w:sz="0" w:space="0" w:color="auto"/>
                <w:left w:val="none" w:sz="0" w:space="0" w:color="auto"/>
                <w:bottom w:val="none" w:sz="0" w:space="0" w:color="auto"/>
                <w:right w:val="none" w:sz="0" w:space="0" w:color="auto"/>
              </w:divBdr>
            </w:div>
          </w:divsChild>
        </w:div>
        <w:div w:id="825629677">
          <w:marLeft w:val="0"/>
          <w:marRight w:val="0"/>
          <w:marTop w:val="0"/>
          <w:marBottom w:val="0"/>
          <w:divBdr>
            <w:top w:val="none" w:sz="0" w:space="0" w:color="auto"/>
            <w:left w:val="none" w:sz="0" w:space="0" w:color="auto"/>
            <w:bottom w:val="none" w:sz="0" w:space="0" w:color="auto"/>
            <w:right w:val="none" w:sz="0" w:space="0" w:color="auto"/>
          </w:divBdr>
        </w:div>
        <w:div w:id="1441145533">
          <w:marLeft w:val="0"/>
          <w:marRight w:val="0"/>
          <w:marTop w:val="0"/>
          <w:marBottom w:val="0"/>
          <w:divBdr>
            <w:top w:val="none" w:sz="0" w:space="0" w:color="auto"/>
            <w:left w:val="none" w:sz="0" w:space="0" w:color="auto"/>
            <w:bottom w:val="none" w:sz="0" w:space="0" w:color="auto"/>
            <w:right w:val="none" w:sz="0" w:space="0" w:color="auto"/>
          </w:divBdr>
        </w:div>
        <w:div w:id="1184589557">
          <w:marLeft w:val="0"/>
          <w:marRight w:val="0"/>
          <w:marTop w:val="0"/>
          <w:marBottom w:val="0"/>
          <w:divBdr>
            <w:top w:val="none" w:sz="0" w:space="0" w:color="auto"/>
            <w:left w:val="none" w:sz="0" w:space="0" w:color="auto"/>
            <w:bottom w:val="none" w:sz="0" w:space="0" w:color="auto"/>
            <w:right w:val="none" w:sz="0" w:space="0" w:color="auto"/>
          </w:divBdr>
        </w:div>
        <w:div w:id="2073500415">
          <w:marLeft w:val="0"/>
          <w:marRight w:val="0"/>
          <w:marTop w:val="0"/>
          <w:marBottom w:val="0"/>
          <w:divBdr>
            <w:top w:val="none" w:sz="0" w:space="0" w:color="auto"/>
            <w:left w:val="none" w:sz="0" w:space="0" w:color="auto"/>
            <w:bottom w:val="none" w:sz="0" w:space="0" w:color="auto"/>
            <w:right w:val="none" w:sz="0" w:space="0" w:color="auto"/>
          </w:divBdr>
        </w:div>
        <w:div w:id="1076586064">
          <w:marLeft w:val="0"/>
          <w:marRight w:val="0"/>
          <w:marTop w:val="0"/>
          <w:marBottom w:val="0"/>
          <w:divBdr>
            <w:top w:val="none" w:sz="0" w:space="0" w:color="auto"/>
            <w:left w:val="none" w:sz="0" w:space="0" w:color="auto"/>
            <w:bottom w:val="none" w:sz="0" w:space="0" w:color="auto"/>
            <w:right w:val="none" w:sz="0" w:space="0" w:color="auto"/>
          </w:divBdr>
        </w:div>
        <w:div w:id="691540244">
          <w:marLeft w:val="0"/>
          <w:marRight w:val="0"/>
          <w:marTop w:val="0"/>
          <w:marBottom w:val="0"/>
          <w:divBdr>
            <w:top w:val="none" w:sz="0" w:space="0" w:color="auto"/>
            <w:left w:val="none" w:sz="0" w:space="0" w:color="auto"/>
            <w:bottom w:val="none" w:sz="0" w:space="0" w:color="auto"/>
            <w:right w:val="none" w:sz="0" w:space="0" w:color="auto"/>
          </w:divBdr>
        </w:div>
        <w:div w:id="994533979">
          <w:marLeft w:val="0"/>
          <w:marRight w:val="0"/>
          <w:marTop w:val="0"/>
          <w:marBottom w:val="0"/>
          <w:divBdr>
            <w:top w:val="none" w:sz="0" w:space="0" w:color="auto"/>
            <w:left w:val="none" w:sz="0" w:space="0" w:color="auto"/>
            <w:bottom w:val="none" w:sz="0" w:space="0" w:color="auto"/>
            <w:right w:val="none" w:sz="0" w:space="0" w:color="auto"/>
          </w:divBdr>
        </w:div>
        <w:div w:id="1972321814">
          <w:marLeft w:val="0"/>
          <w:marRight w:val="0"/>
          <w:marTop w:val="0"/>
          <w:marBottom w:val="0"/>
          <w:divBdr>
            <w:top w:val="none" w:sz="0" w:space="0" w:color="auto"/>
            <w:left w:val="none" w:sz="0" w:space="0" w:color="auto"/>
            <w:bottom w:val="none" w:sz="0" w:space="0" w:color="auto"/>
            <w:right w:val="none" w:sz="0" w:space="0" w:color="auto"/>
          </w:divBdr>
        </w:div>
        <w:div w:id="1662613508">
          <w:marLeft w:val="0"/>
          <w:marRight w:val="0"/>
          <w:marTop w:val="0"/>
          <w:marBottom w:val="0"/>
          <w:divBdr>
            <w:top w:val="none" w:sz="0" w:space="0" w:color="auto"/>
            <w:left w:val="none" w:sz="0" w:space="0" w:color="auto"/>
            <w:bottom w:val="none" w:sz="0" w:space="0" w:color="auto"/>
            <w:right w:val="none" w:sz="0" w:space="0" w:color="auto"/>
          </w:divBdr>
        </w:div>
        <w:div w:id="1764565135">
          <w:marLeft w:val="0"/>
          <w:marRight w:val="0"/>
          <w:marTop w:val="0"/>
          <w:marBottom w:val="0"/>
          <w:divBdr>
            <w:top w:val="none" w:sz="0" w:space="0" w:color="auto"/>
            <w:left w:val="none" w:sz="0" w:space="0" w:color="auto"/>
            <w:bottom w:val="none" w:sz="0" w:space="0" w:color="auto"/>
            <w:right w:val="none" w:sz="0" w:space="0" w:color="auto"/>
          </w:divBdr>
        </w:div>
        <w:div w:id="379399664">
          <w:marLeft w:val="0"/>
          <w:marRight w:val="0"/>
          <w:marTop w:val="0"/>
          <w:marBottom w:val="0"/>
          <w:divBdr>
            <w:top w:val="none" w:sz="0" w:space="0" w:color="auto"/>
            <w:left w:val="none" w:sz="0" w:space="0" w:color="auto"/>
            <w:bottom w:val="none" w:sz="0" w:space="0" w:color="auto"/>
            <w:right w:val="none" w:sz="0" w:space="0" w:color="auto"/>
          </w:divBdr>
        </w:div>
        <w:div w:id="1557548488">
          <w:marLeft w:val="0"/>
          <w:marRight w:val="0"/>
          <w:marTop w:val="0"/>
          <w:marBottom w:val="0"/>
          <w:divBdr>
            <w:top w:val="none" w:sz="0" w:space="0" w:color="auto"/>
            <w:left w:val="none" w:sz="0" w:space="0" w:color="auto"/>
            <w:bottom w:val="none" w:sz="0" w:space="0" w:color="auto"/>
            <w:right w:val="none" w:sz="0" w:space="0" w:color="auto"/>
          </w:divBdr>
        </w:div>
        <w:div w:id="276642863">
          <w:marLeft w:val="0"/>
          <w:marRight w:val="0"/>
          <w:marTop w:val="0"/>
          <w:marBottom w:val="0"/>
          <w:divBdr>
            <w:top w:val="none" w:sz="0" w:space="0" w:color="auto"/>
            <w:left w:val="none" w:sz="0" w:space="0" w:color="auto"/>
            <w:bottom w:val="none" w:sz="0" w:space="0" w:color="auto"/>
            <w:right w:val="none" w:sz="0" w:space="0" w:color="auto"/>
          </w:divBdr>
        </w:div>
        <w:div w:id="1751855249">
          <w:marLeft w:val="0"/>
          <w:marRight w:val="0"/>
          <w:marTop w:val="0"/>
          <w:marBottom w:val="0"/>
          <w:divBdr>
            <w:top w:val="none" w:sz="0" w:space="0" w:color="auto"/>
            <w:left w:val="none" w:sz="0" w:space="0" w:color="auto"/>
            <w:bottom w:val="none" w:sz="0" w:space="0" w:color="auto"/>
            <w:right w:val="none" w:sz="0" w:space="0" w:color="auto"/>
          </w:divBdr>
        </w:div>
        <w:div w:id="1329286296">
          <w:marLeft w:val="0"/>
          <w:marRight w:val="0"/>
          <w:marTop w:val="0"/>
          <w:marBottom w:val="0"/>
          <w:divBdr>
            <w:top w:val="none" w:sz="0" w:space="0" w:color="auto"/>
            <w:left w:val="none" w:sz="0" w:space="0" w:color="auto"/>
            <w:bottom w:val="none" w:sz="0" w:space="0" w:color="auto"/>
            <w:right w:val="none" w:sz="0" w:space="0" w:color="auto"/>
          </w:divBdr>
        </w:div>
        <w:div w:id="2042244862">
          <w:marLeft w:val="0"/>
          <w:marRight w:val="0"/>
          <w:marTop w:val="0"/>
          <w:marBottom w:val="0"/>
          <w:divBdr>
            <w:top w:val="none" w:sz="0" w:space="0" w:color="auto"/>
            <w:left w:val="none" w:sz="0" w:space="0" w:color="auto"/>
            <w:bottom w:val="none" w:sz="0" w:space="0" w:color="auto"/>
            <w:right w:val="none" w:sz="0" w:space="0" w:color="auto"/>
          </w:divBdr>
        </w:div>
        <w:div w:id="2003459323">
          <w:marLeft w:val="0"/>
          <w:marRight w:val="0"/>
          <w:marTop w:val="0"/>
          <w:marBottom w:val="0"/>
          <w:divBdr>
            <w:top w:val="none" w:sz="0" w:space="0" w:color="auto"/>
            <w:left w:val="none" w:sz="0" w:space="0" w:color="auto"/>
            <w:bottom w:val="none" w:sz="0" w:space="0" w:color="auto"/>
            <w:right w:val="none" w:sz="0" w:space="0" w:color="auto"/>
          </w:divBdr>
          <w:divsChild>
            <w:div w:id="1773864390">
              <w:marLeft w:val="0"/>
              <w:marRight w:val="0"/>
              <w:marTop w:val="0"/>
              <w:marBottom w:val="0"/>
              <w:divBdr>
                <w:top w:val="none" w:sz="0" w:space="0" w:color="auto"/>
                <w:left w:val="none" w:sz="0" w:space="0" w:color="auto"/>
                <w:bottom w:val="none" w:sz="0" w:space="0" w:color="auto"/>
                <w:right w:val="none" w:sz="0" w:space="0" w:color="auto"/>
              </w:divBdr>
            </w:div>
          </w:divsChild>
        </w:div>
        <w:div w:id="1958946147">
          <w:marLeft w:val="0"/>
          <w:marRight w:val="0"/>
          <w:marTop w:val="0"/>
          <w:marBottom w:val="0"/>
          <w:divBdr>
            <w:top w:val="none" w:sz="0" w:space="0" w:color="auto"/>
            <w:left w:val="none" w:sz="0" w:space="0" w:color="auto"/>
            <w:bottom w:val="none" w:sz="0" w:space="0" w:color="auto"/>
            <w:right w:val="none" w:sz="0" w:space="0" w:color="auto"/>
          </w:divBdr>
          <w:divsChild>
            <w:div w:id="670446181">
              <w:marLeft w:val="0"/>
              <w:marRight w:val="0"/>
              <w:marTop w:val="0"/>
              <w:marBottom w:val="0"/>
              <w:divBdr>
                <w:top w:val="none" w:sz="0" w:space="0" w:color="auto"/>
                <w:left w:val="none" w:sz="0" w:space="0" w:color="auto"/>
                <w:bottom w:val="none" w:sz="0" w:space="0" w:color="auto"/>
                <w:right w:val="none" w:sz="0" w:space="0" w:color="auto"/>
              </w:divBdr>
            </w:div>
          </w:divsChild>
        </w:div>
        <w:div w:id="1369988507">
          <w:marLeft w:val="0"/>
          <w:marRight w:val="0"/>
          <w:marTop w:val="0"/>
          <w:marBottom w:val="0"/>
          <w:divBdr>
            <w:top w:val="none" w:sz="0" w:space="0" w:color="auto"/>
            <w:left w:val="none" w:sz="0" w:space="0" w:color="auto"/>
            <w:bottom w:val="none" w:sz="0" w:space="0" w:color="auto"/>
            <w:right w:val="none" w:sz="0" w:space="0" w:color="auto"/>
          </w:divBdr>
        </w:div>
        <w:div w:id="353654118">
          <w:marLeft w:val="0"/>
          <w:marRight w:val="0"/>
          <w:marTop w:val="0"/>
          <w:marBottom w:val="0"/>
          <w:divBdr>
            <w:top w:val="none" w:sz="0" w:space="0" w:color="auto"/>
            <w:left w:val="none" w:sz="0" w:space="0" w:color="auto"/>
            <w:bottom w:val="none" w:sz="0" w:space="0" w:color="auto"/>
            <w:right w:val="none" w:sz="0" w:space="0" w:color="auto"/>
          </w:divBdr>
        </w:div>
        <w:div w:id="1580402598">
          <w:marLeft w:val="0"/>
          <w:marRight w:val="0"/>
          <w:marTop w:val="0"/>
          <w:marBottom w:val="0"/>
          <w:divBdr>
            <w:top w:val="none" w:sz="0" w:space="0" w:color="auto"/>
            <w:left w:val="none" w:sz="0" w:space="0" w:color="auto"/>
            <w:bottom w:val="none" w:sz="0" w:space="0" w:color="auto"/>
            <w:right w:val="none" w:sz="0" w:space="0" w:color="auto"/>
          </w:divBdr>
        </w:div>
        <w:div w:id="1794669184">
          <w:marLeft w:val="0"/>
          <w:marRight w:val="0"/>
          <w:marTop w:val="0"/>
          <w:marBottom w:val="0"/>
          <w:divBdr>
            <w:top w:val="none" w:sz="0" w:space="0" w:color="auto"/>
            <w:left w:val="none" w:sz="0" w:space="0" w:color="auto"/>
            <w:bottom w:val="none" w:sz="0" w:space="0" w:color="auto"/>
            <w:right w:val="none" w:sz="0" w:space="0" w:color="auto"/>
          </w:divBdr>
        </w:div>
        <w:div w:id="465776406">
          <w:marLeft w:val="0"/>
          <w:marRight w:val="0"/>
          <w:marTop w:val="0"/>
          <w:marBottom w:val="0"/>
          <w:divBdr>
            <w:top w:val="none" w:sz="0" w:space="0" w:color="auto"/>
            <w:left w:val="none" w:sz="0" w:space="0" w:color="auto"/>
            <w:bottom w:val="none" w:sz="0" w:space="0" w:color="auto"/>
            <w:right w:val="none" w:sz="0" w:space="0" w:color="auto"/>
          </w:divBdr>
        </w:div>
        <w:div w:id="132214374">
          <w:marLeft w:val="0"/>
          <w:marRight w:val="0"/>
          <w:marTop w:val="0"/>
          <w:marBottom w:val="0"/>
          <w:divBdr>
            <w:top w:val="none" w:sz="0" w:space="0" w:color="auto"/>
            <w:left w:val="none" w:sz="0" w:space="0" w:color="auto"/>
            <w:bottom w:val="none" w:sz="0" w:space="0" w:color="auto"/>
            <w:right w:val="none" w:sz="0" w:space="0" w:color="auto"/>
          </w:divBdr>
        </w:div>
        <w:div w:id="1521433730">
          <w:marLeft w:val="0"/>
          <w:marRight w:val="0"/>
          <w:marTop w:val="0"/>
          <w:marBottom w:val="0"/>
          <w:divBdr>
            <w:top w:val="none" w:sz="0" w:space="0" w:color="auto"/>
            <w:left w:val="none" w:sz="0" w:space="0" w:color="auto"/>
            <w:bottom w:val="none" w:sz="0" w:space="0" w:color="auto"/>
            <w:right w:val="none" w:sz="0" w:space="0" w:color="auto"/>
          </w:divBdr>
        </w:div>
        <w:div w:id="1723600934">
          <w:marLeft w:val="0"/>
          <w:marRight w:val="0"/>
          <w:marTop w:val="0"/>
          <w:marBottom w:val="0"/>
          <w:divBdr>
            <w:top w:val="none" w:sz="0" w:space="0" w:color="auto"/>
            <w:left w:val="none" w:sz="0" w:space="0" w:color="auto"/>
            <w:bottom w:val="none" w:sz="0" w:space="0" w:color="auto"/>
            <w:right w:val="none" w:sz="0" w:space="0" w:color="auto"/>
          </w:divBdr>
        </w:div>
        <w:div w:id="311450776">
          <w:marLeft w:val="0"/>
          <w:marRight w:val="0"/>
          <w:marTop w:val="0"/>
          <w:marBottom w:val="0"/>
          <w:divBdr>
            <w:top w:val="none" w:sz="0" w:space="0" w:color="auto"/>
            <w:left w:val="none" w:sz="0" w:space="0" w:color="auto"/>
            <w:bottom w:val="none" w:sz="0" w:space="0" w:color="auto"/>
            <w:right w:val="none" w:sz="0" w:space="0" w:color="auto"/>
          </w:divBdr>
        </w:div>
        <w:div w:id="1249075315">
          <w:marLeft w:val="0"/>
          <w:marRight w:val="0"/>
          <w:marTop w:val="0"/>
          <w:marBottom w:val="0"/>
          <w:divBdr>
            <w:top w:val="none" w:sz="0" w:space="0" w:color="auto"/>
            <w:left w:val="none" w:sz="0" w:space="0" w:color="auto"/>
            <w:bottom w:val="none" w:sz="0" w:space="0" w:color="auto"/>
            <w:right w:val="none" w:sz="0" w:space="0" w:color="auto"/>
          </w:divBdr>
        </w:div>
        <w:div w:id="1227910882">
          <w:marLeft w:val="0"/>
          <w:marRight w:val="0"/>
          <w:marTop w:val="0"/>
          <w:marBottom w:val="0"/>
          <w:divBdr>
            <w:top w:val="none" w:sz="0" w:space="0" w:color="auto"/>
            <w:left w:val="none" w:sz="0" w:space="0" w:color="auto"/>
            <w:bottom w:val="none" w:sz="0" w:space="0" w:color="auto"/>
            <w:right w:val="none" w:sz="0" w:space="0" w:color="auto"/>
          </w:divBdr>
        </w:div>
        <w:div w:id="30999272">
          <w:marLeft w:val="0"/>
          <w:marRight w:val="0"/>
          <w:marTop w:val="0"/>
          <w:marBottom w:val="0"/>
          <w:divBdr>
            <w:top w:val="none" w:sz="0" w:space="0" w:color="auto"/>
            <w:left w:val="none" w:sz="0" w:space="0" w:color="auto"/>
            <w:bottom w:val="none" w:sz="0" w:space="0" w:color="auto"/>
            <w:right w:val="none" w:sz="0" w:space="0" w:color="auto"/>
          </w:divBdr>
        </w:div>
        <w:div w:id="330985525">
          <w:marLeft w:val="0"/>
          <w:marRight w:val="0"/>
          <w:marTop w:val="0"/>
          <w:marBottom w:val="0"/>
          <w:divBdr>
            <w:top w:val="none" w:sz="0" w:space="0" w:color="auto"/>
            <w:left w:val="none" w:sz="0" w:space="0" w:color="auto"/>
            <w:bottom w:val="none" w:sz="0" w:space="0" w:color="auto"/>
            <w:right w:val="none" w:sz="0" w:space="0" w:color="auto"/>
          </w:divBdr>
        </w:div>
        <w:div w:id="1317223859">
          <w:marLeft w:val="0"/>
          <w:marRight w:val="0"/>
          <w:marTop w:val="0"/>
          <w:marBottom w:val="0"/>
          <w:divBdr>
            <w:top w:val="none" w:sz="0" w:space="0" w:color="auto"/>
            <w:left w:val="none" w:sz="0" w:space="0" w:color="auto"/>
            <w:bottom w:val="none" w:sz="0" w:space="0" w:color="auto"/>
            <w:right w:val="none" w:sz="0" w:space="0" w:color="auto"/>
          </w:divBdr>
        </w:div>
        <w:div w:id="1182277225">
          <w:marLeft w:val="0"/>
          <w:marRight w:val="0"/>
          <w:marTop w:val="0"/>
          <w:marBottom w:val="0"/>
          <w:divBdr>
            <w:top w:val="none" w:sz="0" w:space="0" w:color="auto"/>
            <w:left w:val="none" w:sz="0" w:space="0" w:color="auto"/>
            <w:bottom w:val="none" w:sz="0" w:space="0" w:color="auto"/>
            <w:right w:val="none" w:sz="0" w:space="0" w:color="auto"/>
          </w:divBdr>
          <w:divsChild>
            <w:div w:id="246043856">
              <w:marLeft w:val="0"/>
              <w:marRight w:val="0"/>
              <w:marTop w:val="0"/>
              <w:marBottom w:val="0"/>
              <w:divBdr>
                <w:top w:val="none" w:sz="0" w:space="0" w:color="auto"/>
                <w:left w:val="none" w:sz="0" w:space="0" w:color="auto"/>
                <w:bottom w:val="none" w:sz="0" w:space="0" w:color="auto"/>
                <w:right w:val="none" w:sz="0" w:space="0" w:color="auto"/>
              </w:divBdr>
            </w:div>
          </w:divsChild>
        </w:div>
        <w:div w:id="641234387">
          <w:marLeft w:val="0"/>
          <w:marRight w:val="0"/>
          <w:marTop w:val="0"/>
          <w:marBottom w:val="0"/>
          <w:divBdr>
            <w:top w:val="none" w:sz="0" w:space="0" w:color="auto"/>
            <w:left w:val="none" w:sz="0" w:space="0" w:color="auto"/>
            <w:bottom w:val="none" w:sz="0" w:space="0" w:color="auto"/>
            <w:right w:val="none" w:sz="0" w:space="0" w:color="auto"/>
          </w:divBdr>
          <w:divsChild>
            <w:div w:id="936399485">
              <w:marLeft w:val="0"/>
              <w:marRight w:val="0"/>
              <w:marTop w:val="0"/>
              <w:marBottom w:val="0"/>
              <w:divBdr>
                <w:top w:val="none" w:sz="0" w:space="0" w:color="auto"/>
                <w:left w:val="none" w:sz="0" w:space="0" w:color="auto"/>
                <w:bottom w:val="none" w:sz="0" w:space="0" w:color="auto"/>
                <w:right w:val="none" w:sz="0" w:space="0" w:color="auto"/>
              </w:divBdr>
            </w:div>
          </w:divsChild>
        </w:div>
        <w:div w:id="1179077419">
          <w:marLeft w:val="0"/>
          <w:marRight w:val="0"/>
          <w:marTop w:val="0"/>
          <w:marBottom w:val="0"/>
          <w:divBdr>
            <w:top w:val="none" w:sz="0" w:space="0" w:color="auto"/>
            <w:left w:val="none" w:sz="0" w:space="0" w:color="auto"/>
            <w:bottom w:val="none" w:sz="0" w:space="0" w:color="auto"/>
            <w:right w:val="none" w:sz="0" w:space="0" w:color="auto"/>
          </w:divBdr>
        </w:div>
        <w:div w:id="1590891384">
          <w:marLeft w:val="0"/>
          <w:marRight w:val="0"/>
          <w:marTop w:val="0"/>
          <w:marBottom w:val="0"/>
          <w:divBdr>
            <w:top w:val="none" w:sz="0" w:space="0" w:color="auto"/>
            <w:left w:val="none" w:sz="0" w:space="0" w:color="auto"/>
            <w:bottom w:val="none" w:sz="0" w:space="0" w:color="auto"/>
            <w:right w:val="none" w:sz="0" w:space="0" w:color="auto"/>
          </w:divBdr>
        </w:div>
        <w:div w:id="2013870930">
          <w:marLeft w:val="0"/>
          <w:marRight w:val="0"/>
          <w:marTop w:val="0"/>
          <w:marBottom w:val="60"/>
          <w:divBdr>
            <w:top w:val="none" w:sz="0" w:space="0" w:color="auto"/>
            <w:left w:val="none" w:sz="0" w:space="0" w:color="auto"/>
            <w:bottom w:val="none" w:sz="0" w:space="0" w:color="auto"/>
            <w:right w:val="none" w:sz="0" w:space="0" w:color="auto"/>
          </w:divBdr>
        </w:div>
        <w:div w:id="648561547">
          <w:marLeft w:val="0"/>
          <w:marRight w:val="0"/>
          <w:marTop w:val="100"/>
          <w:marBottom w:val="0"/>
          <w:divBdr>
            <w:top w:val="none" w:sz="0" w:space="0" w:color="auto"/>
            <w:left w:val="none" w:sz="0" w:space="0" w:color="auto"/>
            <w:bottom w:val="none" w:sz="0" w:space="0" w:color="auto"/>
            <w:right w:val="none" w:sz="0" w:space="0" w:color="auto"/>
          </w:divBdr>
          <w:divsChild>
            <w:div w:id="1343825851">
              <w:marLeft w:val="0"/>
              <w:marRight w:val="0"/>
              <w:marTop w:val="0"/>
              <w:marBottom w:val="0"/>
              <w:divBdr>
                <w:top w:val="none" w:sz="0" w:space="0" w:color="auto"/>
                <w:left w:val="none" w:sz="0" w:space="0" w:color="auto"/>
                <w:bottom w:val="none" w:sz="0" w:space="0" w:color="auto"/>
                <w:right w:val="none" w:sz="0" w:space="0" w:color="auto"/>
              </w:divBdr>
            </w:div>
            <w:div w:id="1175070414">
              <w:marLeft w:val="0"/>
              <w:marRight w:val="0"/>
              <w:marTop w:val="0"/>
              <w:marBottom w:val="0"/>
              <w:divBdr>
                <w:top w:val="none" w:sz="0" w:space="0" w:color="auto"/>
                <w:left w:val="none" w:sz="0" w:space="0" w:color="auto"/>
                <w:bottom w:val="none" w:sz="0" w:space="0" w:color="auto"/>
                <w:right w:val="none" w:sz="0" w:space="0" w:color="auto"/>
              </w:divBdr>
            </w:div>
            <w:div w:id="866605210">
              <w:marLeft w:val="0"/>
              <w:marRight w:val="0"/>
              <w:marTop w:val="0"/>
              <w:marBottom w:val="0"/>
              <w:divBdr>
                <w:top w:val="none" w:sz="0" w:space="0" w:color="auto"/>
                <w:left w:val="none" w:sz="0" w:space="0" w:color="auto"/>
                <w:bottom w:val="none" w:sz="0" w:space="0" w:color="auto"/>
                <w:right w:val="none" w:sz="0" w:space="0" w:color="auto"/>
              </w:divBdr>
            </w:div>
            <w:div w:id="727802264">
              <w:marLeft w:val="0"/>
              <w:marRight w:val="0"/>
              <w:marTop w:val="0"/>
              <w:marBottom w:val="0"/>
              <w:divBdr>
                <w:top w:val="none" w:sz="0" w:space="0" w:color="auto"/>
                <w:left w:val="none" w:sz="0" w:space="0" w:color="auto"/>
                <w:bottom w:val="none" w:sz="0" w:space="0" w:color="auto"/>
                <w:right w:val="none" w:sz="0" w:space="0" w:color="auto"/>
              </w:divBdr>
            </w:div>
          </w:divsChild>
        </w:div>
        <w:div w:id="960265217">
          <w:marLeft w:val="0"/>
          <w:marRight w:val="0"/>
          <w:marTop w:val="0"/>
          <w:marBottom w:val="0"/>
          <w:divBdr>
            <w:top w:val="none" w:sz="0" w:space="0" w:color="auto"/>
            <w:left w:val="none" w:sz="0" w:space="0" w:color="auto"/>
            <w:bottom w:val="none" w:sz="0" w:space="0" w:color="auto"/>
            <w:right w:val="none" w:sz="0" w:space="0" w:color="auto"/>
          </w:divBdr>
        </w:div>
        <w:div w:id="1284772223">
          <w:marLeft w:val="0"/>
          <w:marRight w:val="0"/>
          <w:marTop w:val="0"/>
          <w:marBottom w:val="0"/>
          <w:divBdr>
            <w:top w:val="none" w:sz="0" w:space="0" w:color="auto"/>
            <w:left w:val="none" w:sz="0" w:space="0" w:color="auto"/>
            <w:bottom w:val="none" w:sz="0" w:space="0" w:color="auto"/>
            <w:right w:val="none" w:sz="0" w:space="0" w:color="auto"/>
          </w:divBdr>
        </w:div>
        <w:div w:id="1323391040">
          <w:marLeft w:val="0"/>
          <w:marRight w:val="0"/>
          <w:marTop w:val="0"/>
          <w:marBottom w:val="0"/>
          <w:divBdr>
            <w:top w:val="none" w:sz="0" w:space="0" w:color="auto"/>
            <w:left w:val="none" w:sz="0" w:space="0" w:color="auto"/>
            <w:bottom w:val="none" w:sz="0" w:space="0" w:color="auto"/>
            <w:right w:val="none" w:sz="0" w:space="0" w:color="auto"/>
          </w:divBdr>
        </w:div>
        <w:div w:id="588075531">
          <w:marLeft w:val="0"/>
          <w:marRight w:val="0"/>
          <w:marTop w:val="0"/>
          <w:marBottom w:val="0"/>
          <w:divBdr>
            <w:top w:val="none" w:sz="0" w:space="0" w:color="auto"/>
            <w:left w:val="none" w:sz="0" w:space="0" w:color="auto"/>
            <w:bottom w:val="none" w:sz="0" w:space="0" w:color="auto"/>
            <w:right w:val="none" w:sz="0" w:space="0" w:color="auto"/>
          </w:divBdr>
        </w:div>
        <w:div w:id="402918422">
          <w:marLeft w:val="0"/>
          <w:marRight w:val="0"/>
          <w:marTop w:val="0"/>
          <w:marBottom w:val="0"/>
          <w:divBdr>
            <w:top w:val="none" w:sz="0" w:space="0" w:color="auto"/>
            <w:left w:val="none" w:sz="0" w:space="0" w:color="auto"/>
            <w:bottom w:val="none" w:sz="0" w:space="0" w:color="auto"/>
            <w:right w:val="none" w:sz="0" w:space="0" w:color="auto"/>
          </w:divBdr>
        </w:div>
        <w:div w:id="811093869">
          <w:marLeft w:val="0"/>
          <w:marRight w:val="0"/>
          <w:marTop w:val="0"/>
          <w:marBottom w:val="0"/>
          <w:divBdr>
            <w:top w:val="none" w:sz="0" w:space="0" w:color="auto"/>
            <w:left w:val="none" w:sz="0" w:space="0" w:color="auto"/>
            <w:bottom w:val="none" w:sz="0" w:space="0" w:color="auto"/>
            <w:right w:val="none" w:sz="0" w:space="0" w:color="auto"/>
          </w:divBdr>
        </w:div>
        <w:div w:id="861476695">
          <w:marLeft w:val="0"/>
          <w:marRight w:val="0"/>
          <w:marTop w:val="0"/>
          <w:marBottom w:val="0"/>
          <w:divBdr>
            <w:top w:val="none" w:sz="0" w:space="0" w:color="auto"/>
            <w:left w:val="none" w:sz="0" w:space="0" w:color="auto"/>
            <w:bottom w:val="none" w:sz="0" w:space="0" w:color="auto"/>
            <w:right w:val="none" w:sz="0" w:space="0" w:color="auto"/>
          </w:divBdr>
        </w:div>
        <w:div w:id="1864898172">
          <w:marLeft w:val="0"/>
          <w:marRight w:val="0"/>
          <w:marTop w:val="0"/>
          <w:marBottom w:val="0"/>
          <w:divBdr>
            <w:top w:val="none" w:sz="0" w:space="0" w:color="auto"/>
            <w:left w:val="none" w:sz="0" w:space="0" w:color="auto"/>
            <w:bottom w:val="none" w:sz="0" w:space="0" w:color="auto"/>
            <w:right w:val="none" w:sz="0" w:space="0" w:color="auto"/>
          </w:divBdr>
        </w:div>
        <w:div w:id="262996922">
          <w:marLeft w:val="0"/>
          <w:marRight w:val="0"/>
          <w:marTop w:val="0"/>
          <w:marBottom w:val="0"/>
          <w:divBdr>
            <w:top w:val="none" w:sz="0" w:space="0" w:color="auto"/>
            <w:left w:val="none" w:sz="0" w:space="0" w:color="auto"/>
            <w:bottom w:val="none" w:sz="0" w:space="0" w:color="auto"/>
            <w:right w:val="none" w:sz="0" w:space="0" w:color="auto"/>
          </w:divBdr>
        </w:div>
        <w:div w:id="145823826">
          <w:marLeft w:val="0"/>
          <w:marRight w:val="0"/>
          <w:marTop w:val="0"/>
          <w:marBottom w:val="0"/>
          <w:divBdr>
            <w:top w:val="none" w:sz="0" w:space="0" w:color="auto"/>
            <w:left w:val="none" w:sz="0" w:space="0" w:color="auto"/>
            <w:bottom w:val="none" w:sz="0" w:space="0" w:color="auto"/>
            <w:right w:val="none" w:sz="0" w:space="0" w:color="auto"/>
          </w:divBdr>
        </w:div>
        <w:div w:id="364601453">
          <w:marLeft w:val="0"/>
          <w:marRight w:val="0"/>
          <w:marTop w:val="0"/>
          <w:marBottom w:val="0"/>
          <w:divBdr>
            <w:top w:val="none" w:sz="0" w:space="0" w:color="auto"/>
            <w:left w:val="none" w:sz="0" w:space="0" w:color="auto"/>
            <w:bottom w:val="none" w:sz="0" w:space="0" w:color="auto"/>
            <w:right w:val="none" w:sz="0" w:space="0" w:color="auto"/>
          </w:divBdr>
        </w:div>
        <w:div w:id="1709991713">
          <w:marLeft w:val="0"/>
          <w:marRight w:val="0"/>
          <w:marTop w:val="0"/>
          <w:marBottom w:val="0"/>
          <w:divBdr>
            <w:top w:val="none" w:sz="0" w:space="0" w:color="auto"/>
            <w:left w:val="none" w:sz="0" w:space="0" w:color="auto"/>
            <w:bottom w:val="none" w:sz="0" w:space="0" w:color="auto"/>
            <w:right w:val="none" w:sz="0" w:space="0" w:color="auto"/>
          </w:divBdr>
        </w:div>
        <w:div w:id="1906063499">
          <w:marLeft w:val="0"/>
          <w:marRight w:val="0"/>
          <w:marTop w:val="0"/>
          <w:marBottom w:val="0"/>
          <w:divBdr>
            <w:top w:val="none" w:sz="0" w:space="0" w:color="auto"/>
            <w:left w:val="none" w:sz="0" w:space="0" w:color="auto"/>
            <w:bottom w:val="none" w:sz="0" w:space="0" w:color="auto"/>
            <w:right w:val="none" w:sz="0" w:space="0" w:color="auto"/>
          </w:divBdr>
        </w:div>
        <w:div w:id="1167941827">
          <w:marLeft w:val="0"/>
          <w:marRight w:val="0"/>
          <w:marTop w:val="0"/>
          <w:marBottom w:val="0"/>
          <w:divBdr>
            <w:top w:val="none" w:sz="0" w:space="0" w:color="auto"/>
            <w:left w:val="none" w:sz="0" w:space="0" w:color="auto"/>
            <w:bottom w:val="none" w:sz="0" w:space="0" w:color="auto"/>
            <w:right w:val="none" w:sz="0" w:space="0" w:color="auto"/>
          </w:divBdr>
        </w:div>
        <w:div w:id="822627570">
          <w:marLeft w:val="0"/>
          <w:marRight w:val="0"/>
          <w:marTop w:val="0"/>
          <w:marBottom w:val="0"/>
          <w:divBdr>
            <w:top w:val="none" w:sz="0" w:space="0" w:color="auto"/>
            <w:left w:val="none" w:sz="0" w:space="0" w:color="auto"/>
            <w:bottom w:val="none" w:sz="0" w:space="0" w:color="auto"/>
            <w:right w:val="none" w:sz="0" w:space="0" w:color="auto"/>
          </w:divBdr>
        </w:div>
        <w:div w:id="1881046581">
          <w:marLeft w:val="0"/>
          <w:marRight w:val="0"/>
          <w:marTop w:val="0"/>
          <w:marBottom w:val="0"/>
          <w:divBdr>
            <w:top w:val="none" w:sz="0" w:space="0" w:color="auto"/>
            <w:left w:val="none" w:sz="0" w:space="0" w:color="auto"/>
            <w:bottom w:val="none" w:sz="0" w:space="0" w:color="auto"/>
            <w:right w:val="none" w:sz="0" w:space="0" w:color="auto"/>
          </w:divBdr>
          <w:divsChild>
            <w:div w:id="264578664">
              <w:marLeft w:val="0"/>
              <w:marRight w:val="0"/>
              <w:marTop w:val="0"/>
              <w:marBottom w:val="0"/>
              <w:divBdr>
                <w:top w:val="none" w:sz="0" w:space="0" w:color="auto"/>
                <w:left w:val="none" w:sz="0" w:space="0" w:color="auto"/>
                <w:bottom w:val="none" w:sz="0" w:space="0" w:color="auto"/>
                <w:right w:val="none" w:sz="0" w:space="0" w:color="auto"/>
              </w:divBdr>
            </w:div>
          </w:divsChild>
        </w:div>
        <w:div w:id="1886716270">
          <w:marLeft w:val="0"/>
          <w:marRight w:val="0"/>
          <w:marTop w:val="0"/>
          <w:marBottom w:val="0"/>
          <w:divBdr>
            <w:top w:val="none" w:sz="0" w:space="0" w:color="auto"/>
            <w:left w:val="none" w:sz="0" w:space="0" w:color="auto"/>
            <w:bottom w:val="none" w:sz="0" w:space="0" w:color="auto"/>
            <w:right w:val="none" w:sz="0" w:space="0" w:color="auto"/>
          </w:divBdr>
          <w:divsChild>
            <w:div w:id="1597059335">
              <w:marLeft w:val="0"/>
              <w:marRight w:val="0"/>
              <w:marTop w:val="0"/>
              <w:marBottom w:val="0"/>
              <w:divBdr>
                <w:top w:val="none" w:sz="0" w:space="0" w:color="auto"/>
                <w:left w:val="none" w:sz="0" w:space="0" w:color="auto"/>
                <w:bottom w:val="none" w:sz="0" w:space="0" w:color="auto"/>
                <w:right w:val="none" w:sz="0" w:space="0" w:color="auto"/>
              </w:divBdr>
            </w:div>
          </w:divsChild>
        </w:div>
        <w:div w:id="1626429237">
          <w:marLeft w:val="0"/>
          <w:marRight w:val="0"/>
          <w:marTop w:val="0"/>
          <w:marBottom w:val="0"/>
          <w:divBdr>
            <w:top w:val="none" w:sz="0" w:space="0" w:color="auto"/>
            <w:left w:val="none" w:sz="0" w:space="0" w:color="auto"/>
            <w:bottom w:val="none" w:sz="0" w:space="0" w:color="auto"/>
            <w:right w:val="none" w:sz="0" w:space="0" w:color="auto"/>
          </w:divBdr>
        </w:div>
        <w:div w:id="566305061">
          <w:marLeft w:val="0"/>
          <w:marRight w:val="0"/>
          <w:marTop w:val="0"/>
          <w:marBottom w:val="0"/>
          <w:divBdr>
            <w:top w:val="none" w:sz="0" w:space="0" w:color="auto"/>
            <w:left w:val="none" w:sz="0" w:space="0" w:color="auto"/>
            <w:bottom w:val="none" w:sz="0" w:space="0" w:color="auto"/>
            <w:right w:val="none" w:sz="0" w:space="0" w:color="auto"/>
          </w:divBdr>
        </w:div>
        <w:div w:id="160043734">
          <w:marLeft w:val="0"/>
          <w:marRight w:val="0"/>
          <w:marTop w:val="0"/>
          <w:marBottom w:val="0"/>
          <w:divBdr>
            <w:top w:val="none" w:sz="0" w:space="0" w:color="auto"/>
            <w:left w:val="none" w:sz="0" w:space="0" w:color="auto"/>
            <w:bottom w:val="none" w:sz="0" w:space="0" w:color="auto"/>
            <w:right w:val="none" w:sz="0" w:space="0" w:color="auto"/>
          </w:divBdr>
        </w:div>
        <w:div w:id="945891245">
          <w:marLeft w:val="0"/>
          <w:marRight w:val="0"/>
          <w:marTop w:val="0"/>
          <w:marBottom w:val="0"/>
          <w:divBdr>
            <w:top w:val="none" w:sz="0" w:space="0" w:color="auto"/>
            <w:left w:val="none" w:sz="0" w:space="0" w:color="auto"/>
            <w:bottom w:val="none" w:sz="0" w:space="0" w:color="auto"/>
            <w:right w:val="none" w:sz="0" w:space="0" w:color="auto"/>
          </w:divBdr>
        </w:div>
        <w:div w:id="713500131">
          <w:marLeft w:val="0"/>
          <w:marRight w:val="0"/>
          <w:marTop w:val="0"/>
          <w:marBottom w:val="0"/>
          <w:divBdr>
            <w:top w:val="none" w:sz="0" w:space="0" w:color="auto"/>
            <w:left w:val="none" w:sz="0" w:space="0" w:color="auto"/>
            <w:bottom w:val="none" w:sz="0" w:space="0" w:color="auto"/>
            <w:right w:val="none" w:sz="0" w:space="0" w:color="auto"/>
          </w:divBdr>
        </w:div>
        <w:div w:id="2054621654">
          <w:marLeft w:val="0"/>
          <w:marRight w:val="0"/>
          <w:marTop w:val="0"/>
          <w:marBottom w:val="0"/>
          <w:divBdr>
            <w:top w:val="none" w:sz="0" w:space="0" w:color="auto"/>
            <w:left w:val="none" w:sz="0" w:space="0" w:color="auto"/>
            <w:bottom w:val="none" w:sz="0" w:space="0" w:color="auto"/>
            <w:right w:val="none" w:sz="0" w:space="0" w:color="auto"/>
          </w:divBdr>
        </w:div>
        <w:div w:id="1916892395">
          <w:marLeft w:val="0"/>
          <w:marRight w:val="0"/>
          <w:marTop w:val="0"/>
          <w:marBottom w:val="0"/>
          <w:divBdr>
            <w:top w:val="none" w:sz="0" w:space="0" w:color="auto"/>
            <w:left w:val="none" w:sz="0" w:space="0" w:color="auto"/>
            <w:bottom w:val="none" w:sz="0" w:space="0" w:color="auto"/>
            <w:right w:val="none" w:sz="0" w:space="0" w:color="auto"/>
          </w:divBdr>
        </w:div>
        <w:div w:id="279731402">
          <w:marLeft w:val="0"/>
          <w:marRight w:val="0"/>
          <w:marTop w:val="0"/>
          <w:marBottom w:val="0"/>
          <w:divBdr>
            <w:top w:val="none" w:sz="0" w:space="0" w:color="auto"/>
            <w:left w:val="none" w:sz="0" w:space="0" w:color="auto"/>
            <w:bottom w:val="none" w:sz="0" w:space="0" w:color="auto"/>
            <w:right w:val="none" w:sz="0" w:space="0" w:color="auto"/>
          </w:divBdr>
        </w:div>
        <w:div w:id="1590306481">
          <w:marLeft w:val="0"/>
          <w:marRight w:val="0"/>
          <w:marTop w:val="0"/>
          <w:marBottom w:val="0"/>
          <w:divBdr>
            <w:top w:val="none" w:sz="0" w:space="0" w:color="auto"/>
            <w:left w:val="none" w:sz="0" w:space="0" w:color="auto"/>
            <w:bottom w:val="none" w:sz="0" w:space="0" w:color="auto"/>
            <w:right w:val="none" w:sz="0" w:space="0" w:color="auto"/>
          </w:divBdr>
        </w:div>
        <w:div w:id="1439910488">
          <w:marLeft w:val="0"/>
          <w:marRight w:val="0"/>
          <w:marTop w:val="0"/>
          <w:marBottom w:val="0"/>
          <w:divBdr>
            <w:top w:val="none" w:sz="0" w:space="0" w:color="auto"/>
            <w:left w:val="none" w:sz="0" w:space="0" w:color="auto"/>
            <w:bottom w:val="none" w:sz="0" w:space="0" w:color="auto"/>
            <w:right w:val="none" w:sz="0" w:space="0" w:color="auto"/>
          </w:divBdr>
        </w:div>
        <w:div w:id="899361041">
          <w:marLeft w:val="0"/>
          <w:marRight w:val="0"/>
          <w:marTop w:val="0"/>
          <w:marBottom w:val="0"/>
          <w:divBdr>
            <w:top w:val="none" w:sz="0" w:space="0" w:color="auto"/>
            <w:left w:val="none" w:sz="0" w:space="0" w:color="auto"/>
            <w:bottom w:val="none" w:sz="0" w:space="0" w:color="auto"/>
            <w:right w:val="none" w:sz="0" w:space="0" w:color="auto"/>
          </w:divBdr>
        </w:div>
        <w:div w:id="307131389">
          <w:marLeft w:val="0"/>
          <w:marRight w:val="0"/>
          <w:marTop w:val="0"/>
          <w:marBottom w:val="0"/>
          <w:divBdr>
            <w:top w:val="none" w:sz="0" w:space="0" w:color="auto"/>
            <w:left w:val="none" w:sz="0" w:space="0" w:color="auto"/>
            <w:bottom w:val="none" w:sz="0" w:space="0" w:color="auto"/>
            <w:right w:val="none" w:sz="0" w:space="0" w:color="auto"/>
          </w:divBdr>
        </w:div>
        <w:div w:id="1571888850">
          <w:marLeft w:val="0"/>
          <w:marRight w:val="0"/>
          <w:marTop w:val="0"/>
          <w:marBottom w:val="0"/>
          <w:divBdr>
            <w:top w:val="none" w:sz="0" w:space="0" w:color="auto"/>
            <w:left w:val="none" w:sz="0" w:space="0" w:color="auto"/>
            <w:bottom w:val="none" w:sz="0" w:space="0" w:color="auto"/>
            <w:right w:val="none" w:sz="0" w:space="0" w:color="auto"/>
          </w:divBdr>
        </w:div>
        <w:div w:id="1768693661">
          <w:marLeft w:val="0"/>
          <w:marRight w:val="0"/>
          <w:marTop w:val="0"/>
          <w:marBottom w:val="0"/>
          <w:divBdr>
            <w:top w:val="none" w:sz="0" w:space="0" w:color="auto"/>
            <w:left w:val="none" w:sz="0" w:space="0" w:color="auto"/>
            <w:bottom w:val="none" w:sz="0" w:space="0" w:color="auto"/>
            <w:right w:val="none" w:sz="0" w:space="0" w:color="auto"/>
          </w:divBdr>
        </w:div>
        <w:div w:id="1692367613">
          <w:marLeft w:val="0"/>
          <w:marRight w:val="0"/>
          <w:marTop w:val="0"/>
          <w:marBottom w:val="0"/>
          <w:divBdr>
            <w:top w:val="none" w:sz="0" w:space="0" w:color="auto"/>
            <w:left w:val="none" w:sz="0" w:space="0" w:color="auto"/>
            <w:bottom w:val="none" w:sz="0" w:space="0" w:color="auto"/>
            <w:right w:val="none" w:sz="0" w:space="0" w:color="auto"/>
          </w:divBdr>
        </w:div>
        <w:div w:id="2061397610">
          <w:marLeft w:val="0"/>
          <w:marRight w:val="0"/>
          <w:marTop w:val="0"/>
          <w:marBottom w:val="0"/>
          <w:divBdr>
            <w:top w:val="none" w:sz="0" w:space="0" w:color="auto"/>
            <w:left w:val="none" w:sz="0" w:space="0" w:color="auto"/>
            <w:bottom w:val="none" w:sz="0" w:space="0" w:color="auto"/>
            <w:right w:val="none" w:sz="0" w:space="0" w:color="auto"/>
          </w:divBdr>
        </w:div>
        <w:div w:id="1272668084">
          <w:marLeft w:val="0"/>
          <w:marRight w:val="0"/>
          <w:marTop w:val="0"/>
          <w:marBottom w:val="0"/>
          <w:divBdr>
            <w:top w:val="none" w:sz="0" w:space="0" w:color="auto"/>
            <w:left w:val="none" w:sz="0" w:space="0" w:color="auto"/>
            <w:bottom w:val="none" w:sz="0" w:space="0" w:color="auto"/>
            <w:right w:val="none" w:sz="0" w:space="0" w:color="auto"/>
          </w:divBdr>
          <w:divsChild>
            <w:div w:id="2040279492">
              <w:marLeft w:val="0"/>
              <w:marRight w:val="0"/>
              <w:marTop w:val="0"/>
              <w:marBottom w:val="0"/>
              <w:divBdr>
                <w:top w:val="none" w:sz="0" w:space="0" w:color="auto"/>
                <w:left w:val="none" w:sz="0" w:space="0" w:color="auto"/>
                <w:bottom w:val="none" w:sz="0" w:space="0" w:color="auto"/>
                <w:right w:val="none" w:sz="0" w:space="0" w:color="auto"/>
              </w:divBdr>
            </w:div>
          </w:divsChild>
        </w:div>
        <w:div w:id="1873104526">
          <w:marLeft w:val="0"/>
          <w:marRight w:val="0"/>
          <w:marTop w:val="0"/>
          <w:marBottom w:val="0"/>
          <w:divBdr>
            <w:top w:val="none" w:sz="0" w:space="0" w:color="auto"/>
            <w:left w:val="none" w:sz="0" w:space="0" w:color="auto"/>
            <w:bottom w:val="none" w:sz="0" w:space="0" w:color="auto"/>
            <w:right w:val="none" w:sz="0" w:space="0" w:color="auto"/>
          </w:divBdr>
          <w:divsChild>
            <w:div w:id="423301728">
              <w:marLeft w:val="0"/>
              <w:marRight w:val="0"/>
              <w:marTop w:val="0"/>
              <w:marBottom w:val="0"/>
              <w:divBdr>
                <w:top w:val="none" w:sz="0" w:space="0" w:color="auto"/>
                <w:left w:val="none" w:sz="0" w:space="0" w:color="auto"/>
                <w:bottom w:val="none" w:sz="0" w:space="0" w:color="auto"/>
                <w:right w:val="none" w:sz="0" w:space="0" w:color="auto"/>
              </w:divBdr>
            </w:div>
          </w:divsChild>
        </w:div>
        <w:div w:id="1056204924">
          <w:marLeft w:val="0"/>
          <w:marRight w:val="0"/>
          <w:marTop w:val="0"/>
          <w:marBottom w:val="0"/>
          <w:divBdr>
            <w:top w:val="none" w:sz="0" w:space="0" w:color="auto"/>
            <w:left w:val="none" w:sz="0" w:space="0" w:color="auto"/>
            <w:bottom w:val="none" w:sz="0" w:space="0" w:color="auto"/>
            <w:right w:val="none" w:sz="0" w:space="0" w:color="auto"/>
          </w:divBdr>
        </w:div>
        <w:div w:id="4672419">
          <w:marLeft w:val="0"/>
          <w:marRight w:val="0"/>
          <w:marTop w:val="0"/>
          <w:marBottom w:val="0"/>
          <w:divBdr>
            <w:top w:val="none" w:sz="0" w:space="0" w:color="auto"/>
            <w:left w:val="none" w:sz="0" w:space="0" w:color="auto"/>
            <w:bottom w:val="none" w:sz="0" w:space="0" w:color="auto"/>
            <w:right w:val="none" w:sz="0" w:space="0" w:color="auto"/>
          </w:divBdr>
        </w:div>
        <w:div w:id="1551500552">
          <w:marLeft w:val="0"/>
          <w:marRight w:val="0"/>
          <w:marTop w:val="0"/>
          <w:marBottom w:val="0"/>
          <w:divBdr>
            <w:top w:val="none" w:sz="0" w:space="0" w:color="auto"/>
            <w:left w:val="none" w:sz="0" w:space="0" w:color="auto"/>
            <w:bottom w:val="none" w:sz="0" w:space="0" w:color="auto"/>
            <w:right w:val="none" w:sz="0" w:space="0" w:color="auto"/>
          </w:divBdr>
        </w:div>
        <w:div w:id="262150316">
          <w:marLeft w:val="0"/>
          <w:marRight w:val="0"/>
          <w:marTop w:val="0"/>
          <w:marBottom w:val="0"/>
          <w:divBdr>
            <w:top w:val="none" w:sz="0" w:space="0" w:color="auto"/>
            <w:left w:val="none" w:sz="0" w:space="0" w:color="auto"/>
            <w:bottom w:val="none" w:sz="0" w:space="0" w:color="auto"/>
            <w:right w:val="none" w:sz="0" w:space="0" w:color="auto"/>
          </w:divBdr>
        </w:div>
        <w:div w:id="204678047">
          <w:marLeft w:val="0"/>
          <w:marRight w:val="0"/>
          <w:marTop w:val="0"/>
          <w:marBottom w:val="0"/>
          <w:divBdr>
            <w:top w:val="none" w:sz="0" w:space="0" w:color="auto"/>
            <w:left w:val="none" w:sz="0" w:space="0" w:color="auto"/>
            <w:bottom w:val="none" w:sz="0" w:space="0" w:color="auto"/>
            <w:right w:val="none" w:sz="0" w:space="0" w:color="auto"/>
          </w:divBdr>
        </w:div>
        <w:div w:id="505021355">
          <w:marLeft w:val="0"/>
          <w:marRight w:val="0"/>
          <w:marTop w:val="0"/>
          <w:marBottom w:val="0"/>
          <w:divBdr>
            <w:top w:val="none" w:sz="0" w:space="0" w:color="auto"/>
            <w:left w:val="none" w:sz="0" w:space="0" w:color="auto"/>
            <w:bottom w:val="none" w:sz="0" w:space="0" w:color="auto"/>
            <w:right w:val="none" w:sz="0" w:space="0" w:color="auto"/>
          </w:divBdr>
        </w:div>
        <w:div w:id="841355658">
          <w:marLeft w:val="0"/>
          <w:marRight w:val="0"/>
          <w:marTop w:val="0"/>
          <w:marBottom w:val="0"/>
          <w:divBdr>
            <w:top w:val="none" w:sz="0" w:space="0" w:color="auto"/>
            <w:left w:val="none" w:sz="0" w:space="0" w:color="auto"/>
            <w:bottom w:val="none" w:sz="0" w:space="0" w:color="auto"/>
            <w:right w:val="none" w:sz="0" w:space="0" w:color="auto"/>
          </w:divBdr>
        </w:div>
        <w:div w:id="1739473942">
          <w:marLeft w:val="0"/>
          <w:marRight w:val="0"/>
          <w:marTop w:val="0"/>
          <w:marBottom w:val="0"/>
          <w:divBdr>
            <w:top w:val="none" w:sz="0" w:space="0" w:color="auto"/>
            <w:left w:val="none" w:sz="0" w:space="0" w:color="auto"/>
            <w:bottom w:val="none" w:sz="0" w:space="0" w:color="auto"/>
            <w:right w:val="none" w:sz="0" w:space="0" w:color="auto"/>
          </w:divBdr>
        </w:div>
        <w:div w:id="168520043">
          <w:marLeft w:val="0"/>
          <w:marRight w:val="0"/>
          <w:marTop w:val="0"/>
          <w:marBottom w:val="0"/>
          <w:divBdr>
            <w:top w:val="none" w:sz="0" w:space="0" w:color="auto"/>
            <w:left w:val="none" w:sz="0" w:space="0" w:color="auto"/>
            <w:bottom w:val="none" w:sz="0" w:space="0" w:color="auto"/>
            <w:right w:val="none" w:sz="0" w:space="0" w:color="auto"/>
          </w:divBdr>
        </w:div>
        <w:div w:id="1131904104">
          <w:marLeft w:val="0"/>
          <w:marRight w:val="0"/>
          <w:marTop w:val="0"/>
          <w:marBottom w:val="0"/>
          <w:divBdr>
            <w:top w:val="none" w:sz="0" w:space="0" w:color="auto"/>
            <w:left w:val="none" w:sz="0" w:space="0" w:color="auto"/>
            <w:bottom w:val="none" w:sz="0" w:space="0" w:color="auto"/>
            <w:right w:val="none" w:sz="0" w:space="0" w:color="auto"/>
          </w:divBdr>
        </w:div>
        <w:div w:id="1141655203">
          <w:marLeft w:val="0"/>
          <w:marRight w:val="0"/>
          <w:marTop w:val="0"/>
          <w:marBottom w:val="0"/>
          <w:divBdr>
            <w:top w:val="none" w:sz="0" w:space="0" w:color="auto"/>
            <w:left w:val="none" w:sz="0" w:space="0" w:color="auto"/>
            <w:bottom w:val="none" w:sz="0" w:space="0" w:color="auto"/>
            <w:right w:val="none" w:sz="0" w:space="0" w:color="auto"/>
          </w:divBdr>
        </w:div>
        <w:div w:id="815935">
          <w:marLeft w:val="0"/>
          <w:marRight w:val="0"/>
          <w:marTop w:val="0"/>
          <w:marBottom w:val="0"/>
          <w:divBdr>
            <w:top w:val="none" w:sz="0" w:space="0" w:color="auto"/>
            <w:left w:val="none" w:sz="0" w:space="0" w:color="auto"/>
            <w:bottom w:val="none" w:sz="0" w:space="0" w:color="auto"/>
            <w:right w:val="none" w:sz="0" w:space="0" w:color="auto"/>
          </w:divBdr>
        </w:div>
        <w:div w:id="1914656797">
          <w:marLeft w:val="0"/>
          <w:marRight w:val="0"/>
          <w:marTop w:val="0"/>
          <w:marBottom w:val="0"/>
          <w:divBdr>
            <w:top w:val="none" w:sz="0" w:space="0" w:color="auto"/>
            <w:left w:val="none" w:sz="0" w:space="0" w:color="auto"/>
            <w:bottom w:val="none" w:sz="0" w:space="0" w:color="auto"/>
            <w:right w:val="none" w:sz="0" w:space="0" w:color="auto"/>
          </w:divBdr>
        </w:div>
        <w:div w:id="2036955667">
          <w:marLeft w:val="0"/>
          <w:marRight w:val="0"/>
          <w:marTop w:val="0"/>
          <w:marBottom w:val="0"/>
          <w:divBdr>
            <w:top w:val="none" w:sz="0" w:space="0" w:color="auto"/>
            <w:left w:val="none" w:sz="0" w:space="0" w:color="auto"/>
            <w:bottom w:val="none" w:sz="0" w:space="0" w:color="auto"/>
            <w:right w:val="none" w:sz="0" w:space="0" w:color="auto"/>
          </w:divBdr>
        </w:div>
        <w:div w:id="1335301345">
          <w:marLeft w:val="0"/>
          <w:marRight w:val="0"/>
          <w:marTop w:val="0"/>
          <w:marBottom w:val="0"/>
          <w:divBdr>
            <w:top w:val="none" w:sz="0" w:space="0" w:color="auto"/>
            <w:left w:val="none" w:sz="0" w:space="0" w:color="auto"/>
            <w:bottom w:val="none" w:sz="0" w:space="0" w:color="auto"/>
            <w:right w:val="none" w:sz="0" w:space="0" w:color="auto"/>
          </w:divBdr>
        </w:div>
        <w:div w:id="2127114660">
          <w:marLeft w:val="0"/>
          <w:marRight w:val="0"/>
          <w:marTop w:val="0"/>
          <w:marBottom w:val="0"/>
          <w:divBdr>
            <w:top w:val="none" w:sz="0" w:space="0" w:color="auto"/>
            <w:left w:val="none" w:sz="0" w:space="0" w:color="auto"/>
            <w:bottom w:val="none" w:sz="0" w:space="0" w:color="auto"/>
            <w:right w:val="none" w:sz="0" w:space="0" w:color="auto"/>
          </w:divBdr>
        </w:div>
        <w:div w:id="86846576">
          <w:marLeft w:val="0"/>
          <w:marRight w:val="0"/>
          <w:marTop w:val="0"/>
          <w:marBottom w:val="0"/>
          <w:divBdr>
            <w:top w:val="none" w:sz="0" w:space="0" w:color="auto"/>
            <w:left w:val="none" w:sz="0" w:space="0" w:color="auto"/>
            <w:bottom w:val="none" w:sz="0" w:space="0" w:color="auto"/>
            <w:right w:val="none" w:sz="0" w:space="0" w:color="auto"/>
          </w:divBdr>
        </w:div>
        <w:div w:id="1244879521">
          <w:marLeft w:val="0"/>
          <w:marRight w:val="0"/>
          <w:marTop w:val="0"/>
          <w:marBottom w:val="0"/>
          <w:divBdr>
            <w:top w:val="none" w:sz="0" w:space="0" w:color="auto"/>
            <w:left w:val="none" w:sz="0" w:space="0" w:color="auto"/>
            <w:bottom w:val="none" w:sz="0" w:space="0" w:color="auto"/>
            <w:right w:val="none" w:sz="0" w:space="0" w:color="auto"/>
          </w:divBdr>
        </w:div>
        <w:div w:id="1956255347">
          <w:marLeft w:val="0"/>
          <w:marRight w:val="0"/>
          <w:marTop w:val="0"/>
          <w:marBottom w:val="0"/>
          <w:divBdr>
            <w:top w:val="none" w:sz="0" w:space="0" w:color="auto"/>
            <w:left w:val="none" w:sz="0" w:space="0" w:color="auto"/>
            <w:bottom w:val="none" w:sz="0" w:space="0" w:color="auto"/>
            <w:right w:val="none" w:sz="0" w:space="0" w:color="auto"/>
          </w:divBdr>
        </w:div>
        <w:div w:id="1248462013">
          <w:marLeft w:val="0"/>
          <w:marRight w:val="0"/>
          <w:marTop w:val="0"/>
          <w:marBottom w:val="0"/>
          <w:divBdr>
            <w:top w:val="none" w:sz="0" w:space="0" w:color="auto"/>
            <w:left w:val="none" w:sz="0" w:space="0" w:color="auto"/>
            <w:bottom w:val="none" w:sz="0" w:space="0" w:color="auto"/>
            <w:right w:val="none" w:sz="0" w:space="0" w:color="auto"/>
          </w:divBdr>
        </w:div>
        <w:div w:id="1603024909">
          <w:marLeft w:val="0"/>
          <w:marRight w:val="0"/>
          <w:marTop w:val="0"/>
          <w:marBottom w:val="0"/>
          <w:divBdr>
            <w:top w:val="none" w:sz="0" w:space="0" w:color="auto"/>
            <w:left w:val="none" w:sz="0" w:space="0" w:color="auto"/>
            <w:bottom w:val="none" w:sz="0" w:space="0" w:color="auto"/>
            <w:right w:val="none" w:sz="0" w:space="0" w:color="auto"/>
          </w:divBdr>
        </w:div>
        <w:div w:id="1490711877">
          <w:marLeft w:val="0"/>
          <w:marRight w:val="0"/>
          <w:marTop w:val="0"/>
          <w:marBottom w:val="0"/>
          <w:divBdr>
            <w:top w:val="none" w:sz="0" w:space="0" w:color="auto"/>
            <w:left w:val="none" w:sz="0" w:space="0" w:color="auto"/>
            <w:bottom w:val="none" w:sz="0" w:space="0" w:color="auto"/>
            <w:right w:val="none" w:sz="0" w:space="0" w:color="auto"/>
          </w:divBdr>
        </w:div>
        <w:div w:id="253515664">
          <w:marLeft w:val="0"/>
          <w:marRight w:val="0"/>
          <w:marTop w:val="0"/>
          <w:marBottom w:val="0"/>
          <w:divBdr>
            <w:top w:val="none" w:sz="0" w:space="0" w:color="auto"/>
            <w:left w:val="none" w:sz="0" w:space="0" w:color="auto"/>
            <w:bottom w:val="none" w:sz="0" w:space="0" w:color="auto"/>
            <w:right w:val="none" w:sz="0" w:space="0" w:color="auto"/>
          </w:divBdr>
        </w:div>
        <w:div w:id="1138574202">
          <w:marLeft w:val="0"/>
          <w:marRight w:val="0"/>
          <w:marTop w:val="0"/>
          <w:marBottom w:val="0"/>
          <w:divBdr>
            <w:top w:val="none" w:sz="0" w:space="0" w:color="auto"/>
            <w:left w:val="none" w:sz="0" w:space="0" w:color="auto"/>
            <w:bottom w:val="none" w:sz="0" w:space="0" w:color="auto"/>
            <w:right w:val="none" w:sz="0" w:space="0" w:color="auto"/>
          </w:divBdr>
        </w:div>
        <w:div w:id="1211963684">
          <w:marLeft w:val="0"/>
          <w:marRight w:val="0"/>
          <w:marTop w:val="0"/>
          <w:marBottom w:val="0"/>
          <w:divBdr>
            <w:top w:val="none" w:sz="0" w:space="0" w:color="auto"/>
            <w:left w:val="none" w:sz="0" w:space="0" w:color="auto"/>
            <w:bottom w:val="none" w:sz="0" w:space="0" w:color="auto"/>
            <w:right w:val="none" w:sz="0" w:space="0" w:color="auto"/>
          </w:divBdr>
          <w:divsChild>
            <w:div w:id="1135761106">
              <w:marLeft w:val="0"/>
              <w:marRight w:val="0"/>
              <w:marTop w:val="0"/>
              <w:marBottom w:val="0"/>
              <w:divBdr>
                <w:top w:val="none" w:sz="0" w:space="0" w:color="auto"/>
                <w:left w:val="none" w:sz="0" w:space="0" w:color="auto"/>
                <w:bottom w:val="none" w:sz="0" w:space="0" w:color="auto"/>
                <w:right w:val="none" w:sz="0" w:space="0" w:color="auto"/>
              </w:divBdr>
            </w:div>
          </w:divsChild>
        </w:div>
        <w:div w:id="1052312939">
          <w:marLeft w:val="0"/>
          <w:marRight w:val="0"/>
          <w:marTop w:val="0"/>
          <w:marBottom w:val="0"/>
          <w:divBdr>
            <w:top w:val="none" w:sz="0" w:space="0" w:color="auto"/>
            <w:left w:val="none" w:sz="0" w:space="0" w:color="auto"/>
            <w:bottom w:val="none" w:sz="0" w:space="0" w:color="auto"/>
            <w:right w:val="none" w:sz="0" w:space="0" w:color="auto"/>
          </w:divBdr>
          <w:divsChild>
            <w:div w:id="2058239696">
              <w:marLeft w:val="0"/>
              <w:marRight w:val="0"/>
              <w:marTop w:val="0"/>
              <w:marBottom w:val="0"/>
              <w:divBdr>
                <w:top w:val="none" w:sz="0" w:space="0" w:color="auto"/>
                <w:left w:val="none" w:sz="0" w:space="0" w:color="auto"/>
                <w:bottom w:val="none" w:sz="0" w:space="0" w:color="auto"/>
                <w:right w:val="none" w:sz="0" w:space="0" w:color="auto"/>
              </w:divBdr>
            </w:div>
          </w:divsChild>
        </w:div>
        <w:div w:id="1356926078">
          <w:marLeft w:val="0"/>
          <w:marRight w:val="0"/>
          <w:marTop w:val="0"/>
          <w:marBottom w:val="0"/>
          <w:divBdr>
            <w:top w:val="none" w:sz="0" w:space="0" w:color="auto"/>
            <w:left w:val="none" w:sz="0" w:space="0" w:color="auto"/>
            <w:bottom w:val="none" w:sz="0" w:space="0" w:color="auto"/>
            <w:right w:val="none" w:sz="0" w:space="0" w:color="auto"/>
          </w:divBdr>
        </w:div>
        <w:div w:id="1487238173">
          <w:marLeft w:val="0"/>
          <w:marRight w:val="0"/>
          <w:marTop w:val="0"/>
          <w:marBottom w:val="0"/>
          <w:divBdr>
            <w:top w:val="none" w:sz="0" w:space="0" w:color="auto"/>
            <w:left w:val="none" w:sz="0" w:space="0" w:color="auto"/>
            <w:bottom w:val="none" w:sz="0" w:space="0" w:color="auto"/>
            <w:right w:val="none" w:sz="0" w:space="0" w:color="auto"/>
          </w:divBdr>
        </w:div>
        <w:div w:id="716511974">
          <w:marLeft w:val="0"/>
          <w:marRight w:val="0"/>
          <w:marTop w:val="0"/>
          <w:marBottom w:val="0"/>
          <w:divBdr>
            <w:top w:val="none" w:sz="0" w:space="0" w:color="auto"/>
            <w:left w:val="none" w:sz="0" w:space="0" w:color="auto"/>
            <w:bottom w:val="none" w:sz="0" w:space="0" w:color="auto"/>
            <w:right w:val="none" w:sz="0" w:space="0" w:color="auto"/>
          </w:divBdr>
        </w:div>
        <w:div w:id="1910732006">
          <w:marLeft w:val="0"/>
          <w:marRight w:val="0"/>
          <w:marTop w:val="0"/>
          <w:marBottom w:val="0"/>
          <w:divBdr>
            <w:top w:val="none" w:sz="0" w:space="0" w:color="auto"/>
            <w:left w:val="none" w:sz="0" w:space="0" w:color="auto"/>
            <w:bottom w:val="none" w:sz="0" w:space="0" w:color="auto"/>
            <w:right w:val="none" w:sz="0" w:space="0" w:color="auto"/>
          </w:divBdr>
        </w:div>
        <w:div w:id="1206217891">
          <w:marLeft w:val="0"/>
          <w:marRight w:val="0"/>
          <w:marTop w:val="0"/>
          <w:marBottom w:val="0"/>
          <w:divBdr>
            <w:top w:val="none" w:sz="0" w:space="0" w:color="auto"/>
            <w:left w:val="none" w:sz="0" w:space="0" w:color="auto"/>
            <w:bottom w:val="none" w:sz="0" w:space="0" w:color="auto"/>
            <w:right w:val="none" w:sz="0" w:space="0" w:color="auto"/>
          </w:divBdr>
        </w:div>
        <w:div w:id="1599363971">
          <w:marLeft w:val="0"/>
          <w:marRight w:val="0"/>
          <w:marTop w:val="0"/>
          <w:marBottom w:val="0"/>
          <w:divBdr>
            <w:top w:val="none" w:sz="0" w:space="0" w:color="auto"/>
            <w:left w:val="none" w:sz="0" w:space="0" w:color="auto"/>
            <w:bottom w:val="none" w:sz="0" w:space="0" w:color="auto"/>
            <w:right w:val="none" w:sz="0" w:space="0" w:color="auto"/>
          </w:divBdr>
        </w:div>
        <w:div w:id="1294796536">
          <w:marLeft w:val="0"/>
          <w:marRight w:val="0"/>
          <w:marTop w:val="0"/>
          <w:marBottom w:val="0"/>
          <w:divBdr>
            <w:top w:val="none" w:sz="0" w:space="0" w:color="auto"/>
            <w:left w:val="none" w:sz="0" w:space="0" w:color="auto"/>
            <w:bottom w:val="none" w:sz="0" w:space="0" w:color="auto"/>
            <w:right w:val="none" w:sz="0" w:space="0" w:color="auto"/>
          </w:divBdr>
        </w:div>
        <w:div w:id="1646356380">
          <w:marLeft w:val="0"/>
          <w:marRight w:val="0"/>
          <w:marTop w:val="0"/>
          <w:marBottom w:val="0"/>
          <w:divBdr>
            <w:top w:val="none" w:sz="0" w:space="0" w:color="auto"/>
            <w:left w:val="none" w:sz="0" w:space="0" w:color="auto"/>
            <w:bottom w:val="none" w:sz="0" w:space="0" w:color="auto"/>
            <w:right w:val="none" w:sz="0" w:space="0" w:color="auto"/>
          </w:divBdr>
        </w:div>
        <w:div w:id="2056928037">
          <w:marLeft w:val="0"/>
          <w:marRight w:val="0"/>
          <w:marTop w:val="0"/>
          <w:marBottom w:val="0"/>
          <w:divBdr>
            <w:top w:val="none" w:sz="0" w:space="0" w:color="auto"/>
            <w:left w:val="none" w:sz="0" w:space="0" w:color="auto"/>
            <w:bottom w:val="none" w:sz="0" w:space="0" w:color="auto"/>
            <w:right w:val="none" w:sz="0" w:space="0" w:color="auto"/>
          </w:divBdr>
        </w:div>
        <w:div w:id="59136541">
          <w:marLeft w:val="0"/>
          <w:marRight w:val="0"/>
          <w:marTop w:val="0"/>
          <w:marBottom w:val="0"/>
          <w:divBdr>
            <w:top w:val="none" w:sz="0" w:space="0" w:color="auto"/>
            <w:left w:val="none" w:sz="0" w:space="0" w:color="auto"/>
            <w:bottom w:val="none" w:sz="0" w:space="0" w:color="auto"/>
            <w:right w:val="none" w:sz="0" w:space="0" w:color="auto"/>
          </w:divBdr>
        </w:div>
        <w:div w:id="675184632">
          <w:marLeft w:val="0"/>
          <w:marRight w:val="0"/>
          <w:marTop w:val="0"/>
          <w:marBottom w:val="0"/>
          <w:divBdr>
            <w:top w:val="none" w:sz="0" w:space="0" w:color="auto"/>
            <w:left w:val="none" w:sz="0" w:space="0" w:color="auto"/>
            <w:bottom w:val="none" w:sz="0" w:space="0" w:color="auto"/>
            <w:right w:val="none" w:sz="0" w:space="0" w:color="auto"/>
          </w:divBdr>
        </w:div>
        <w:div w:id="2138722860">
          <w:marLeft w:val="0"/>
          <w:marRight w:val="0"/>
          <w:marTop w:val="0"/>
          <w:marBottom w:val="0"/>
          <w:divBdr>
            <w:top w:val="none" w:sz="0" w:space="0" w:color="auto"/>
            <w:left w:val="none" w:sz="0" w:space="0" w:color="auto"/>
            <w:bottom w:val="none" w:sz="0" w:space="0" w:color="auto"/>
            <w:right w:val="none" w:sz="0" w:space="0" w:color="auto"/>
          </w:divBdr>
        </w:div>
        <w:div w:id="3554676">
          <w:marLeft w:val="0"/>
          <w:marRight w:val="0"/>
          <w:marTop w:val="0"/>
          <w:marBottom w:val="0"/>
          <w:divBdr>
            <w:top w:val="none" w:sz="0" w:space="0" w:color="auto"/>
            <w:left w:val="none" w:sz="0" w:space="0" w:color="auto"/>
            <w:bottom w:val="none" w:sz="0" w:space="0" w:color="auto"/>
            <w:right w:val="none" w:sz="0" w:space="0" w:color="auto"/>
          </w:divBdr>
        </w:div>
        <w:div w:id="733044169">
          <w:marLeft w:val="0"/>
          <w:marRight w:val="0"/>
          <w:marTop w:val="0"/>
          <w:marBottom w:val="0"/>
          <w:divBdr>
            <w:top w:val="none" w:sz="0" w:space="0" w:color="auto"/>
            <w:left w:val="none" w:sz="0" w:space="0" w:color="auto"/>
            <w:bottom w:val="none" w:sz="0" w:space="0" w:color="auto"/>
            <w:right w:val="none" w:sz="0" w:space="0" w:color="auto"/>
          </w:divBdr>
        </w:div>
        <w:div w:id="143817653">
          <w:marLeft w:val="0"/>
          <w:marRight w:val="0"/>
          <w:marTop w:val="0"/>
          <w:marBottom w:val="0"/>
          <w:divBdr>
            <w:top w:val="none" w:sz="0" w:space="0" w:color="auto"/>
            <w:left w:val="none" w:sz="0" w:space="0" w:color="auto"/>
            <w:bottom w:val="none" w:sz="0" w:space="0" w:color="auto"/>
            <w:right w:val="none" w:sz="0" w:space="0" w:color="auto"/>
          </w:divBdr>
        </w:div>
        <w:div w:id="1838691040">
          <w:marLeft w:val="0"/>
          <w:marRight w:val="0"/>
          <w:marTop w:val="0"/>
          <w:marBottom w:val="0"/>
          <w:divBdr>
            <w:top w:val="none" w:sz="0" w:space="0" w:color="auto"/>
            <w:left w:val="none" w:sz="0" w:space="0" w:color="auto"/>
            <w:bottom w:val="none" w:sz="0" w:space="0" w:color="auto"/>
            <w:right w:val="none" w:sz="0" w:space="0" w:color="auto"/>
          </w:divBdr>
        </w:div>
        <w:div w:id="1704747498">
          <w:marLeft w:val="0"/>
          <w:marRight w:val="0"/>
          <w:marTop w:val="0"/>
          <w:marBottom w:val="0"/>
          <w:divBdr>
            <w:top w:val="none" w:sz="0" w:space="0" w:color="auto"/>
            <w:left w:val="none" w:sz="0" w:space="0" w:color="auto"/>
            <w:bottom w:val="none" w:sz="0" w:space="0" w:color="auto"/>
            <w:right w:val="none" w:sz="0" w:space="0" w:color="auto"/>
          </w:divBdr>
        </w:div>
        <w:div w:id="1739665594">
          <w:marLeft w:val="0"/>
          <w:marRight w:val="0"/>
          <w:marTop w:val="0"/>
          <w:marBottom w:val="0"/>
          <w:divBdr>
            <w:top w:val="none" w:sz="0" w:space="0" w:color="auto"/>
            <w:left w:val="none" w:sz="0" w:space="0" w:color="auto"/>
            <w:bottom w:val="none" w:sz="0" w:space="0" w:color="auto"/>
            <w:right w:val="none" w:sz="0" w:space="0" w:color="auto"/>
          </w:divBdr>
          <w:divsChild>
            <w:div w:id="1618368954">
              <w:marLeft w:val="0"/>
              <w:marRight w:val="0"/>
              <w:marTop w:val="0"/>
              <w:marBottom w:val="0"/>
              <w:divBdr>
                <w:top w:val="none" w:sz="0" w:space="0" w:color="auto"/>
                <w:left w:val="none" w:sz="0" w:space="0" w:color="auto"/>
                <w:bottom w:val="none" w:sz="0" w:space="0" w:color="auto"/>
                <w:right w:val="none" w:sz="0" w:space="0" w:color="auto"/>
              </w:divBdr>
            </w:div>
          </w:divsChild>
        </w:div>
        <w:div w:id="612329058">
          <w:marLeft w:val="0"/>
          <w:marRight w:val="0"/>
          <w:marTop w:val="0"/>
          <w:marBottom w:val="0"/>
          <w:divBdr>
            <w:top w:val="none" w:sz="0" w:space="0" w:color="auto"/>
            <w:left w:val="none" w:sz="0" w:space="0" w:color="auto"/>
            <w:bottom w:val="none" w:sz="0" w:space="0" w:color="auto"/>
            <w:right w:val="none" w:sz="0" w:space="0" w:color="auto"/>
          </w:divBdr>
          <w:divsChild>
            <w:div w:id="1398280538">
              <w:marLeft w:val="0"/>
              <w:marRight w:val="0"/>
              <w:marTop w:val="0"/>
              <w:marBottom w:val="0"/>
              <w:divBdr>
                <w:top w:val="none" w:sz="0" w:space="0" w:color="auto"/>
                <w:left w:val="none" w:sz="0" w:space="0" w:color="auto"/>
                <w:bottom w:val="none" w:sz="0" w:space="0" w:color="auto"/>
                <w:right w:val="none" w:sz="0" w:space="0" w:color="auto"/>
              </w:divBdr>
            </w:div>
          </w:divsChild>
        </w:div>
        <w:div w:id="1362979182">
          <w:marLeft w:val="0"/>
          <w:marRight w:val="0"/>
          <w:marTop w:val="0"/>
          <w:marBottom w:val="0"/>
          <w:divBdr>
            <w:top w:val="none" w:sz="0" w:space="0" w:color="auto"/>
            <w:left w:val="none" w:sz="0" w:space="0" w:color="auto"/>
            <w:bottom w:val="none" w:sz="0" w:space="0" w:color="auto"/>
            <w:right w:val="none" w:sz="0" w:space="0" w:color="auto"/>
          </w:divBdr>
        </w:div>
        <w:div w:id="1037505393">
          <w:marLeft w:val="0"/>
          <w:marRight w:val="0"/>
          <w:marTop w:val="0"/>
          <w:marBottom w:val="0"/>
          <w:divBdr>
            <w:top w:val="none" w:sz="0" w:space="0" w:color="auto"/>
            <w:left w:val="none" w:sz="0" w:space="0" w:color="auto"/>
            <w:bottom w:val="none" w:sz="0" w:space="0" w:color="auto"/>
            <w:right w:val="none" w:sz="0" w:space="0" w:color="auto"/>
          </w:divBdr>
        </w:div>
        <w:div w:id="1768454490">
          <w:marLeft w:val="0"/>
          <w:marRight w:val="0"/>
          <w:marTop w:val="0"/>
          <w:marBottom w:val="0"/>
          <w:divBdr>
            <w:top w:val="none" w:sz="0" w:space="0" w:color="auto"/>
            <w:left w:val="none" w:sz="0" w:space="0" w:color="auto"/>
            <w:bottom w:val="none" w:sz="0" w:space="0" w:color="auto"/>
            <w:right w:val="none" w:sz="0" w:space="0" w:color="auto"/>
          </w:divBdr>
        </w:div>
        <w:div w:id="198128774">
          <w:marLeft w:val="0"/>
          <w:marRight w:val="0"/>
          <w:marTop w:val="0"/>
          <w:marBottom w:val="0"/>
          <w:divBdr>
            <w:top w:val="none" w:sz="0" w:space="0" w:color="auto"/>
            <w:left w:val="none" w:sz="0" w:space="0" w:color="auto"/>
            <w:bottom w:val="none" w:sz="0" w:space="0" w:color="auto"/>
            <w:right w:val="none" w:sz="0" w:space="0" w:color="auto"/>
          </w:divBdr>
        </w:div>
        <w:div w:id="585118454">
          <w:marLeft w:val="0"/>
          <w:marRight w:val="0"/>
          <w:marTop w:val="0"/>
          <w:marBottom w:val="0"/>
          <w:divBdr>
            <w:top w:val="none" w:sz="0" w:space="0" w:color="auto"/>
            <w:left w:val="none" w:sz="0" w:space="0" w:color="auto"/>
            <w:bottom w:val="none" w:sz="0" w:space="0" w:color="auto"/>
            <w:right w:val="none" w:sz="0" w:space="0" w:color="auto"/>
          </w:divBdr>
        </w:div>
        <w:div w:id="288055955">
          <w:marLeft w:val="0"/>
          <w:marRight w:val="0"/>
          <w:marTop w:val="0"/>
          <w:marBottom w:val="0"/>
          <w:divBdr>
            <w:top w:val="none" w:sz="0" w:space="0" w:color="auto"/>
            <w:left w:val="none" w:sz="0" w:space="0" w:color="auto"/>
            <w:bottom w:val="none" w:sz="0" w:space="0" w:color="auto"/>
            <w:right w:val="none" w:sz="0" w:space="0" w:color="auto"/>
          </w:divBdr>
        </w:div>
        <w:div w:id="1106193935">
          <w:marLeft w:val="0"/>
          <w:marRight w:val="0"/>
          <w:marTop w:val="0"/>
          <w:marBottom w:val="0"/>
          <w:divBdr>
            <w:top w:val="none" w:sz="0" w:space="0" w:color="auto"/>
            <w:left w:val="none" w:sz="0" w:space="0" w:color="auto"/>
            <w:bottom w:val="none" w:sz="0" w:space="0" w:color="auto"/>
            <w:right w:val="none" w:sz="0" w:space="0" w:color="auto"/>
          </w:divBdr>
        </w:div>
        <w:div w:id="2098355321">
          <w:marLeft w:val="0"/>
          <w:marRight w:val="0"/>
          <w:marTop w:val="0"/>
          <w:marBottom w:val="0"/>
          <w:divBdr>
            <w:top w:val="none" w:sz="0" w:space="0" w:color="auto"/>
            <w:left w:val="none" w:sz="0" w:space="0" w:color="auto"/>
            <w:bottom w:val="none" w:sz="0" w:space="0" w:color="auto"/>
            <w:right w:val="none" w:sz="0" w:space="0" w:color="auto"/>
          </w:divBdr>
        </w:div>
        <w:div w:id="613445110">
          <w:marLeft w:val="0"/>
          <w:marRight w:val="0"/>
          <w:marTop w:val="0"/>
          <w:marBottom w:val="0"/>
          <w:divBdr>
            <w:top w:val="none" w:sz="0" w:space="0" w:color="auto"/>
            <w:left w:val="none" w:sz="0" w:space="0" w:color="auto"/>
            <w:bottom w:val="none" w:sz="0" w:space="0" w:color="auto"/>
            <w:right w:val="none" w:sz="0" w:space="0" w:color="auto"/>
          </w:divBdr>
        </w:div>
        <w:div w:id="536090900">
          <w:marLeft w:val="0"/>
          <w:marRight w:val="0"/>
          <w:marTop w:val="0"/>
          <w:marBottom w:val="0"/>
          <w:divBdr>
            <w:top w:val="none" w:sz="0" w:space="0" w:color="auto"/>
            <w:left w:val="none" w:sz="0" w:space="0" w:color="auto"/>
            <w:bottom w:val="none" w:sz="0" w:space="0" w:color="auto"/>
            <w:right w:val="none" w:sz="0" w:space="0" w:color="auto"/>
          </w:divBdr>
        </w:div>
        <w:div w:id="489828780">
          <w:marLeft w:val="0"/>
          <w:marRight w:val="0"/>
          <w:marTop w:val="0"/>
          <w:marBottom w:val="0"/>
          <w:divBdr>
            <w:top w:val="none" w:sz="0" w:space="0" w:color="auto"/>
            <w:left w:val="none" w:sz="0" w:space="0" w:color="auto"/>
            <w:bottom w:val="none" w:sz="0" w:space="0" w:color="auto"/>
            <w:right w:val="none" w:sz="0" w:space="0" w:color="auto"/>
          </w:divBdr>
        </w:div>
        <w:div w:id="899559677">
          <w:marLeft w:val="0"/>
          <w:marRight w:val="0"/>
          <w:marTop w:val="0"/>
          <w:marBottom w:val="0"/>
          <w:divBdr>
            <w:top w:val="none" w:sz="0" w:space="0" w:color="auto"/>
            <w:left w:val="none" w:sz="0" w:space="0" w:color="auto"/>
            <w:bottom w:val="none" w:sz="0" w:space="0" w:color="auto"/>
            <w:right w:val="none" w:sz="0" w:space="0" w:color="auto"/>
          </w:divBdr>
        </w:div>
        <w:div w:id="1788088337">
          <w:marLeft w:val="0"/>
          <w:marRight w:val="0"/>
          <w:marTop w:val="0"/>
          <w:marBottom w:val="0"/>
          <w:divBdr>
            <w:top w:val="none" w:sz="0" w:space="0" w:color="auto"/>
            <w:left w:val="none" w:sz="0" w:space="0" w:color="auto"/>
            <w:bottom w:val="none" w:sz="0" w:space="0" w:color="auto"/>
            <w:right w:val="none" w:sz="0" w:space="0" w:color="auto"/>
          </w:divBdr>
        </w:div>
        <w:div w:id="2043893508">
          <w:marLeft w:val="0"/>
          <w:marRight w:val="0"/>
          <w:marTop w:val="0"/>
          <w:marBottom w:val="0"/>
          <w:divBdr>
            <w:top w:val="none" w:sz="0" w:space="0" w:color="auto"/>
            <w:left w:val="none" w:sz="0" w:space="0" w:color="auto"/>
            <w:bottom w:val="none" w:sz="0" w:space="0" w:color="auto"/>
            <w:right w:val="none" w:sz="0" w:space="0" w:color="auto"/>
          </w:divBdr>
        </w:div>
        <w:div w:id="784081713">
          <w:marLeft w:val="0"/>
          <w:marRight w:val="0"/>
          <w:marTop w:val="0"/>
          <w:marBottom w:val="0"/>
          <w:divBdr>
            <w:top w:val="none" w:sz="0" w:space="0" w:color="auto"/>
            <w:left w:val="none" w:sz="0" w:space="0" w:color="auto"/>
            <w:bottom w:val="none" w:sz="0" w:space="0" w:color="auto"/>
            <w:right w:val="none" w:sz="0" w:space="0" w:color="auto"/>
          </w:divBdr>
          <w:divsChild>
            <w:div w:id="1743941634">
              <w:marLeft w:val="0"/>
              <w:marRight w:val="0"/>
              <w:marTop w:val="0"/>
              <w:marBottom w:val="0"/>
              <w:divBdr>
                <w:top w:val="none" w:sz="0" w:space="0" w:color="auto"/>
                <w:left w:val="none" w:sz="0" w:space="0" w:color="auto"/>
                <w:bottom w:val="none" w:sz="0" w:space="0" w:color="auto"/>
                <w:right w:val="none" w:sz="0" w:space="0" w:color="auto"/>
              </w:divBdr>
            </w:div>
          </w:divsChild>
        </w:div>
        <w:div w:id="1961912661">
          <w:marLeft w:val="0"/>
          <w:marRight w:val="0"/>
          <w:marTop w:val="0"/>
          <w:marBottom w:val="0"/>
          <w:divBdr>
            <w:top w:val="none" w:sz="0" w:space="0" w:color="auto"/>
            <w:left w:val="none" w:sz="0" w:space="0" w:color="auto"/>
            <w:bottom w:val="none" w:sz="0" w:space="0" w:color="auto"/>
            <w:right w:val="none" w:sz="0" w:space="0" w:color="auto"/>
          </w:divBdr>
          <w:divsChild>
            <w:div w:id="854004587">
              <w:marLeft w:val="0"/>
              <w:marRight w:val="0"/>
              <w:marTop w:val="0"/>
              <w:marBottom w:val="0"/>
              <w:divBdr>
                <w:top w:val="none" w:sz="0" w:space="0" w:color="auto"/>
                <w:left w:val="none" w:sz="0" w:space="0" w:color="auto"/>
                <w:bottom w:val="none" w:sz="0" w:space="0" w:color="auto"/>
                <w:right w:val="none" w:sz="0" w:space="0" w:color="auto"/>
              </w:divBdr>
            </w:div>
          </w:divsChild>
        </w:div>
        <w:div w:id="6907901">
          <w:marLeft w:val="0"/>
          <w:marRight w:val="0"/>
          <w:marTop w:val="0"/>
          <w:marBottom w:val="0"/>
          <w:divBdr>
            <w:top w:val="none" w:sz="0" w:space="0" w:color="auto"/>
            <w:left w:val="none" w:sz="0" w:space="0" w:color="auto"/>
            <w:bottom w:val="none" w:sz="0" w:space="0" w:color="auto"/>
            <w:right w:val="none" w:sz="0" w:space="0" w:color="auto"/>
          </w:divBdr>
        </w:div>
        <w:div w:id="49772692">
          <w:marLeft w:val="0"/>
          <w:marRight w:val="0"/>
          <w:marTop w:val="0"/>
          <w:marBottom w:val="0"/>
          <w:divBdr>
            <w:top w:val="none" w:sz="0" w:space="0" w:color="auto"/>
            <w:left w:val="none" w:sz="0" w:space="0" w:color="auto"/>
            <w:bottom w:val="none" w:sz="0" w:space="0" w:color="auto"/>
            <w:right w:val="none" w:sz="0" w:space="0" w:color="auto"/>
          </w:divBdr>
        </w:div>
        <w:div w:id="1959750167">
          <w:marLeft w:val="0"/>
          <w:marRight w:val="0"/>
          <w:marTop w:val="0"/>
          <w:marBottom w:val="0"/>
          <w:divBdr>
            <w:top w:val="none" w:sz="0" w:space="0" w:color="auto"/>
            <w:left w:val="none" w:sz="0" w:space="0" w:color="auto"/>
            <w:bottom w:val="none" w:sz="0" w:space="0" w:color="auto"/>
            <w:right w:val="none" w:sz="0" w:space="0" w:color="auto"/>
          </w:divBdr>
        </w:div>
        <w:div w:id="487746301">
          <w:marLeft w:val="0"/>
          <w:marRight w:val="0"/>
          <w:marTop w:val="0"/>
          <w:marBottom w:val="0"/>
          <w:divBdr>
            <w:top w:val="none" w:sz="0" w:space="0" w:color="auto"/>
            <w:left w:val="none" w:sz="0" w:space="0" w:color="auto"/>
            <w:bottom w:val="none" w:sz="0" w:space="0" w:color="auto"/>
            <w:right w:val="none" w:sz="0" w:space="0" w:color="auto"/>
          </w:divBdr>
        </w:div>
        <w:div w:id="61107095">
          <w:marLeft w:val="0"/>
          <w:marRight w:val="0"/>
          <w:marTop w:val="0"/>
          <w:marBottom w:val="0"/>
          <w:divBdr>
            <w:top w:val="none" w:sz="0" w:space="0" w:color="auto"/>
            <w:left w:val="none" w:sz="0" w:space="0" w:color="auto"/>
            <w:bottom w:val="none" w:sz="0" w:space="0" w:color="auto"/>
            <w:right w:val="none" w:sz="0" w:space="0" w:color="auto"/>
          </w:divBdr>
        </w:div>
        <w:div w:id="774012302">
          <w:marLeft w:val="0"/>
          <w:marRight w:val="0"/>
          <w:marTop w:val="0"/>
          <w:marBottom w:val="0"/>
          <w:divBdr>
            <w:top w:val="none" w:sz="0" w:space="0" w:color="auto"/>
            <w:left w:val="none" w:sz="0" w:space="0" w:color="auto"/>
            <w:bottom w:val="none" w:sz="0" w:space="0" w:color="auto"/>
            <w:right w:val="none" w:sz="0" w:space="0" w:color="auto"/>
          </w:divBdr>
        </w:div>
        <w:div w:id="1257902075">
          <w:marLeft w:val="0"/>
          <w:marRight w:val="0"/>
          <w:marTop w:val="0"/>
          <w:marBottom w:val="0"/>
          <w:divBdr>
            <w:top w:val="none" w:sz="0" w:space="0" w:color="auto"/>
            <w:left w:val="none" w:sz="0" w:space="0" w:color="auto"/>
            <w:bottom w:val="none" w:sz="0" w:space="0" w:color="auto"/>
            <w:right w:val="none" w:sz="0" w:space="0" w:color="auto"/>
          </w:divBdr>
        </w:div>
        <w:div w:id="189268593">
          <w:marLeft w:val="0"/>
          <w:marRight w:val="0"/>
          <w:marTop w:val="0"/>
          <w:marBottom w:val="0"/>
          <w:divBdr>
            <w:top w:val="none" w:sz="0" w:space="0" w:color="auto"/>
            <w:left w:val="none" w:sz="0" w:space="0" w:color="auto"/>
            <w:bottom w:val="none" w:sz="0" w:space="0" w:color="auto"/>
            <w:right w:val="none" w:sz="0" w:space="0" w:color="auto"/>
          </w:divBdr>
        </w:div>
        <w:div w:id="833184095">
          <w:marLeft w:val="0"/>
          <w:marRight w:val="0"/>
          <w:marTop w:val="0"/>
          <w:marBottom w:val="0"/>
          <w:divBdr>
            <w:top w:val="none" w:sz="0" w:space="0" w:color="auto"/>
            <w:left w:val="none" w:sz="0" w:space="0" w:color="auto"/>
            <w:bottom w:val="none" w:sz="0" w:space="0" w:color="auto"/>
            <w:right w:val="none" w:sz="0" w:space="0" w:color="auto"/>
          </w:divBdr>
        </w:div>
        <w:div w:id="798887219">
          <w:marLeft w:val="0"/>
          <w:marRight w:val="0"/>
          <w:marTop w:val="0"/>
          <w:marBottom w:val="0"/>
          <w:divBdr>
            <w:top w:val="none" w:sz="0" w:space="0" w:color="auto"/>
            <w:left w:val="none" w:sz="0" w:space="0" w:color="auto"/>
            <w:bottom w:val="none" w:sz="0" w:space="0" w:color="auto"/>
            <w:right w:val="none" w:sz="0" w:space="0" w:color="auto"/>
          </w:divBdr>
        </w:div>
        <w:div w:id="1946375504">
          <w:marLeft w:val="0"/>
          <w:marRight w:val="0"/>
          <w:marTop w:val="0"/>
          <w:marBottom w:val="0"/>
          <w:divBdr>
            <w:top w:val="none" w:sz="0" w:space="0" w:color="auto"/>
            <w:left w:val="none" w:sz="0" w:space="0" w:color="auto"/>
            <w:bottom w:val="none" w:sz="0" w:space="0" w:color="auto"/>
            <w:right w:val="none" w:sz="0" w:space="0" w:color="auto"/>
          </w:divBdr>
        </w:div>
        <w:div w:id="25373894">
          <w:marLeft w:val="0"/>
          <w:marRight w:val="0"/>
          <w:marTop w:val="0"/>
          <w:marBottom w:val="0"/>
          <w:divBdr>
            <w:top w:val="none" w:sz="0" w:space="0" w:color="auto"/>
            <w:left w:val="none" w:sz="0" w:space="0" w:color="auto"/>
            <w:bottom w:val="none" w:sz="0" w:space="0" w:color="auto"/>
            <w:right w:val="none" w:sz="0" w:space="0" w:color="auto"/>
          </w:divBdr>
        </w:div>
        <w:div w:id="1035034490">
          <w:marLeft w:val="0"/>
          <w:marRight w:val="0"/>
          <w:marTop w:val="0"/>
          <w:marBottom w:val="0"/>
          <w:divBdr>
            <w:top w:val="none" w:sz="0" w:space="0" w:color="auto"/>
            <w:left w:val="none" w:sz="0" w:space="0" w:color="auto"/>
            <w:bottom w:val="none" w:sz="0" w:space="0" w:color="auto"/>
            <w:right w:val="none" w:sz="0" w:space="0" w:color="auto"/>
          </w:divBdr>
        </w:div>
        <w:div w:id="2010251636">
          <w:marLeft w:val="0"/>
          <w:marRight w:val="0"/>
          <w:marTop w:val="0"/>
          <w:marBottom w:val="0"/>
          <w:divBdr>
            <w:top w:val="none" w:sz="0" w:space="0" w:color="auto"/>
            <w:left w:val="none" w:sz="0" w:space="0" w:color="auto"/>
            <w:bottom w:val="none" w:sz="0" w:space="0" w:color="auto"/>
            <w:right w:val="none" w:sz="0" w:space="0" w:color="auto"/>
          </w:divBdr>
        </w:div>
        <w:div w:id="1138035774">
          <w:marLeft w:val="0"/>
          <w:marRight w:val="0"/>
          <w:marTop w:val="0"/>
          <w:marBottom w:val="0"/>
          <w:divBdr>
            <w:top w:val="none" w:sz="0" w:space="0" w:color="auto"/>
            <w:left w:val="none" w:sz="0" w:space="0" w:color="auto"/>
            <w:bottom w:val="none" w:sz="0" w:space="0" w:color="auto"/>
            <w:right w:val="none" w:sz="0" w:space="0" w:color="auto"/>
          </w:divBdr>
        </w:div>
        <w:div w:id="1006131418">
          <w:marLeft w:val="0"/>
          <w:marRight w:val="0"/>
          <w:marTop w:val="0"/>
          <w:marBottom w:val="0"/>
          <w:divBdr>
            <w:top w:val="none" w:sz="0" w:space="0" w:color="auto"/>
            <w:left w:val="none" w:sz="0" w:space="0" w:color="auto"/>
            <w:bottom w:val="none" w:sz="0" w:space="0" w:color="auto"/>
            <w:right w:val="none" w:sz="0" w:space="0" w:color="auto"/>
          </w:divBdr>
        </w:div>
        <w:div w:id="1237931388">
          <w:marLeft w:val="0"/>
          <w:marRight w:val="0"/>
          <w:marTop w:val="0"/>
          <w:marBottom w:val="0"/>
          <w:divBdr>
            <w:top w:val="none" w:sz="0" w:space="0" w:color="auto"/>
            <w:left w:val="none" w:sz="0" w:space="0" w:color="auto"/>
            <w:bottom w:val="none" w:sz="0" w:space="0" w:color="auto"/>
            <w:right w:val="none" w:sz="0" w:space="0" w:color="auto"/>
          </w:divBdr>
          <w:divsChild>
            <w:div w:id="1134174365">
              <w:marLeft w:val="0"/>
              <w:marRight w:val="0"/>
              <w:marTop w:val="0"/>
              <w:marBottom w:val="0"/>
              <w:divBdr>
                <w:top w:val="none" w:sz="0" w:space="0" w:color="auto"/>
                <w:left w:val="none" w:sz="0" w:space="0" w:color="auto"/>
                <w:bottom w:val="none" w:sz="0" w:space="0" w:color="auto"/>
                <w:right w:val="none" w:sz="0" w:space="0" w:color="auto"/>
              </w:divBdr>
            </w:div>
          </w:divsChild>
        </w:div>
        <w:div w:id="607010872">
          <w:marLeft w:val="0"/>
          <w:marRight w:val="0"/>
          <w:marTop w:val="0"/>
          <w:marBottom w:val="0"/>
          <w:divBdr>
            <w:top w:val="none" w:sz="0" w:space="0" w:color="auto"/>
            <w:left w:val="none" w:sz="0" w:space="0" w:color="auto"/>
            <w:bottom w:val="none" w:sz="0" w:space="0" w:color="auto"/>
            <w:right w:val="none" w:sz="0" w:space="0" w:color="auto"/>
          </w:divBdr>
          <w:divsChild>
            <w:div w:id="636033487">
              <w:marLeft w:val="0"/>
              <w:marRight w:val="0"/>
              <w:marTop w:val="0"/>
              <w:marBottom w:val="0"/>
              <w:divBdr>
                <w:top w:val="none" w:sz="0" w:space="0" w:color="auto"/>
                <w:left w:val="none" w:sz="0" w:space="0" w:color="auto"/>
                <w:bottom w:val="none" w:sz="0" w:space="0" w:color="auto"/>
                <w:right w:val="none" w:sz="0" w:space="0" w:color="auto"/>
              </w:divBdr>
            </w:div>
          </w:divsChild>
        </w:div>
        <w:div w:id="797920465">
          <w:marLeft w:val="0"/>
          <w:marRight w:val="0"/>
          <w:marTop w:val="0"/>
          <w:marBottom w:val="0"/>
          <w:divBdr>
            <w:top w:val="none" w:sz="0" w:space="0" w:color="auto"/>
            <w:left w:val="none" w:sz="0" w:space="0" w:color="auto"/>
            <w:bottom w:val="none" w:sz="0" w:space="0" w:color="auto"/>
            <w:right w:val="none" w:sz="0" w:space="0" w:color="auto"/>
          </w:divBdr>
        </w:div>
        <w:div w:id="2122068576">
          <w:marLeft w:val="0"/>
          <w:marRight w:val="0"/>
          <w:marTop w:val="0"/>
          <w:marBottom w:val="0"/>
          <w:divBdr>
            <w:top w:val="none" w:sz="0" w:space="0" w:color="auto"/>
            <w:left w:val="none" w:sz="0" w:space="0" w:color="auto"/>
            <w:bottom w:val="none" w:sz="0" w:space="0" w:color="auto"/>
            <w:right w:val="none" w:sz="0" w:space="0" w:color="auto"/>
          </w:divBdr>
        </w:div>
        <w:div w:id="540677966">
          <w:marLeft w:val="0"/>
          <w:marRight w:val="0"/>
          <w:marTop w:val="0"/>
          <w:marBottom w:val="0"/>
          <w:divBdr>
            <w:top w:val="none" w:sz="0" w:space="0" w:color="auto"/>
            <w:left w:val="none" w:sz="0" w:space="0" w:color="auto"/>
            <w:bottom w:val="none" w:sz="0" w:space="0" w:color="auto"/>
            <w:right w:val="none" w:sz="0" w:space="0" w:color="auto"/>
          </w:divBdr>
        </w:div>
        <w:div w:id="712730021">
          <w:marLeft w:val="0"/>
          <w:marRight w:val="0"/>
          <w:marTop w:val="0"/>
          <w:marBottom w:val="0"/>
          <w:divBdr>
            <w:top w:val="none" w:sz="0" w:space="0" w:color="auto"/>
            <w:left w:val="none" w:sz="0" w:space="0" w:color="auto"/>
            <w:bottom w:val="none" w:sz="0" w:space="0" w:color="auto"/>
            <w:right w:val="none" w:sz="0" w:space="0" w:color="auto"/>
          </w:divBdr>
        </w:div>
        <w:div w:id="6637032">
          <w:marLeft w:val="0"/>
          <w:marRight w:val="0"/>
          <w:marTop w:val="0"/>
          <w:marBottom w:val="0"/>
          <w:divBdr>
            <w:top w:val="none" w:sz="0" w:space="0" w:color="auto"/>
            <w:left w:val="none" w:sz="0" w:space="0" w:color="auto"/>
            <w:bottom w:val="none" w:sz="0" w:space="0" w:color="auto"/>
            <w:right w:val="none" w:sz="0" w:space="0" w:color="auto"/>
          </w:divBdr>
        </w:div>
        <w:div w:id="1625118424">
          <w:marLeft w:val="0"/>
          <w:marRight w:val="0"/>
          <w:marTop w:val="0"/>
          <w:marBottom w:val="0"/>
          <w:divBdr>
            <w:top w:val="none" w:sz="0" w:space="0" w:color="auto"/>
            <w:left w:val="none" w:sz="0" w:space="0" w:color="auto"/>
            <w:bottom w:val="none" w:sz="0" w:space="0" w:color="auto"/>
            <w:right w:val="none" w:sz="0" w:space="0" w:color="auto"/>
          </w:divBdr>
        </w:div>
        <w:div w:id="1313177454">
          <w:marLeft w:val="0"/>
          <w:marRight w:val="0"/>
          <w:marTop w:val="0"/>
          <w:marBottom w:val="0"/>
          <w:divBdr>
            <w:top w:val="none" w:sz="0" w:space="0" w:color="auto"/>
            <w:left w:val="none" w:sz="0" w:space="0" w:color="auto"/>
            <w:bottom w:val="none" w:sz="0" w:space="0" w:color="auto"/>
            <w:right w:val="none" w:sz="0" w:space="0" w:color="auto"/>
          </w:divBdr>
        </w:div>
        <w:div w:id="1248418806">
          <w:marLeft w:val="0"/>
          <w:marRight w:val="0"/>
          <w:marTop w:val="0"/>
          <w:marBottom w:val="0"/>
          <w:divBdr>
            <w:top w:val="none" w:sz="0" w:space="0" w:color="auto"/>
            <w:left w:val="none" w:sz="0" w:space="0" w:color="auto"/>
            <w:bottom w:val="none" w:sz="0" w:space="0" w:color="auto"/>
            <w:right w:val="none" w:sz="0" w:space="0" w:color="auto"/>
          </w:divBdr>
        </w:div>
        <w:div w:id="491682689">
          <w:marLeft w:val="0"/>
          <w:marRight w:val="0"/>
          <w:marTop w:val="0"/>
          <w:marBottom w:val="0"/>
          <w:divBdr>
            <w:top w:val="none" w:sz="0" w:space="0" w:color="auto"/>
            <w:left w:val="none" w:sz="0" w:space="0" w:color="auto"/>
            <w:bottom w:val="none" w:sz="0" w:space="0" w:color="auto"/>
            <w:right w:val="none" w:sz="0" w:space="0" w:color="auto"/>
          </w:divBdr>
        </w:div>
        <w:div w:id="825054064">
          <w:marLeft w:val="0"/>
          <w:marRight w:val="0"/>
          <w:marTop w:val="0"/>
          <w:marBottom w:val="0"/>
          <w:divBdr>
            <w:top w:val="none" w:sz="0" w:space="0" w:color="auto"/>
            <w:left w:val="none" w:sz="0" w:space="0" w:color="auto"/>
            <w:bottom w:val="none" w:sz="0" w:space="0" w:color="auto"/>
            <w:right w:val="none" w:sz="0" w:space="0" w:color="auto"/>
          </w:divBdr>
        </w:div>
        <w:div w:id="2124226312">
          <w:marLeft w:val="0"/>
          <w:marRight w:val="0"/>
          <w:marTop w:val="0"/>
          <w:marBottom w:val="0"/>
          <w:divBdr>
            <w:top w:val="none" w:sz="0" w:space="0" w:color="auto"/>
            <w:left w:val="none" w:sz="0" w:space="0" w:color="auto"/>
            <w:bottom w:val="none" w:sz="0" w:space="0" w:color="auto"/>
            <w:right w:val="none" w:sz="0" w:space="0" w:color="auto"/>
          </w:divBdr>
        </w:div>
        <w:div w:id="1952668159">
          <w:marLeft w:val="0"/>
          <w:marRight w:val="0"/>
          <w:marTop w:val="0"/>
          <w:marBottom w:val="0"/>
          <w:divBdr>
            <w:top w:val="none" w:sz="0" w:space="0" w:color="auto"/>
            <w:left w:val="none" w:sz="0" w:space="0" w:color="auto"/>
            <w:bottom w:val="none" w:sz="0" w:space="0" w:color="auto"/>
            <w:right w:val="none" w:sz="0" w:space="0" w:color="auto"/>
          </w:divBdr>
        </w:div>
        <w:div w:id="1092508491">
          <w:marLeft w:val="0"/>
          <w:marRight w:val="0"/>
          <w:marTop w:val="0"/>
          <w:marBottom w:val="0"/>
          <w:divBdr>
            <w:top w:val="none" w:sz="0" w:space="0" w:color="auto"/>
            <w:left w:val="none" w:sz="0" w:space="0" w:color="auto"/>
            <w:bottom w:val="none" w:sz="0" w:space="0" w:color="auto"/>
            <w:right w:val="none" w:sz="0" w:space="0" w:color="auto"/>
          </w:divBdr>
        </w:div>
        <w:div w:id="1664360579">
          <w:marLeft w:val="0"/>
          <w:marRight w:val="0"/>
          <w:marTop w:val="0"/>
          <w:marBottom w:val="0"/>
          <w:divBdr>
            <w:top w:val="none" w:sz="0" w:space="0" w:color="auto"/>
            <w:left w:val="none" w:sz="0" w:space="0" w:color="auto"/>
            <w:bottom w:val="none" w:sz="0" w:space="0" w:color="auto"/>
            <w:right w:val="none" w:sz="0" w:space="0" w:color="auto"/>
          </w:divBdr>
        </w:div>
        <w:div w:id="1660963094">
          <w:marLeft w:val="0"/>
          <w:marRight w:val="0"/>
          <w:marTop w:val="0"/>
          <w:marBottom w:val="0"/>
          <w:divBdr>
            <w:top w:val="none" w:sz="0" w:space="0" w:color="auto"/>
            <w:left w:val="none" w:sz="0" w:space="0" w:color="auto"/>
            <w:bottom w:val="none" w:sz="0" w:space="0" w:color="auto"/>
            <w:right w:val="none" w:sz="0" w:space="0" w:color="auto"/>
          </w:divBdr>
        </w:div>
        <w:div w:id="1630092638">
          <w:marLeft w:val="0"/>
          <w:marRight w:val="0"/>
          <w:marTop w:val="0"/>
          <w:marBottom w:val="0"/>
          <w:divBdr>
            <w:top w:val="none" w:sz="0" w:space="0" w:color="auto"/>
            <w:left w:val="none" w:sz="0" w:space="0" w:color="auto"/>
            <w:bottom w:val="none" w:sz="0" w:space="0" w:color="auto"/>
            <w:right w:val="none" w:sz="0" w:space="0" w:color="auto"/>
          </w:divBdr>
        </w:div>
        <w:div w:id="1247765296">
          <w:marLeft w:val="0"/>
          <w:marRight w:val="0"/>
          <w:marTop w:val="0"/>
          <w:marBottom w:val="0"/>
          <w:divBdr>
            <w:top w:val="none" w:sz="0" w:space="0" w:color="auto"/>
            <w:left w:val="none" w:sz="0" w:space="0" w:color="auto"/>
            <w:bottom w:val="none" w:sz="0" w:space="0" w:color="auto"/>
            <w:right w:val="none" w:sz="0" w:space="0" w:color="auto"/>
          </w:divBdr>
        </w:div>
        <w:div w:id="1436709254">
          <w:marLeft w:val="0"/>
          <w:marRight w:val="0"/>
          <w:marTop w:val="0"/>
          <w:marBottom w:val="0"/>
          <w:divBdr>
            <w:top w:val="none" w:sz="0" w:space="0" w:color="auto"/>
            <w:left w:val="none" w:sz="0" w:space="0" w:color="auto"/>
            <w:bottom w:val="none" w:sz="0" w:space="0" w:color="auto"/>
            <w:right w:val="none" w:sz="0" w:space="0" w:color="auto"/>
          </w:divBdr>
        </w:div>
        <w:div w:id="1029841370">
          <w:marLeft w:val="0"/>
          <w:marRight w:val="0"/>
          <w:marTop w:val="0"/>
          <w:marBottom w:val="0"/>
          <w:divBdr>
            <w:top w:val="none" w:sz="0" w:space="0" w:color="auto"/>
            <w:left w:val="none" w:sz="0" w:space="0" w:color="auto"/>
            <w:bottom w:val="none" w:sz="0" w:space="0" w:color="auto"/>
            <w:right w:val="none" w:sz="0" w:space="0" w:color="auto"/>
          </w:divBdr>
        </w:div>
        <w:div w:id="995257275">
          <w:marLeft w:val="0"/>
          <w:marRight w:val="0"/>
          <w:marTop w:val="0"/>
          <w:marBottom w:val="0"/>
          <w:divBdr>
            <w:top w:val="none" w:sz="0" w:space="0" w:color="auto"/>
            <w:left w:val="none" w:sz="0" w:space="0" w:color="auto"/>
            <w:bottom w:val="none" w:sz="0" w:space="0" w:color="auto"/>
            <w:right w:val="none" w:sz="0" w:space="0" w:color="auto"/>
          </w:divBdr>
        </w:div>
        <w:div w:id="133260021">
          <w:marLeft w:val="0"/>
          <w:marRight w:val="0"/>
          <w:marTop w:val="0"/>
          <w:marBottom w:val="0"/>
          <w:divBdr>
            <w:top w:val="none" w:sz="0" w:space="0" w:color="auto"/>
            <w:left w:val="none" w:sz="0" w:space="0" w:color="auto"/>
            <w:bottom w:val="none" w:sz="0" w:space="0" w:color="auto"/>
            <w:right w:val="none" w:sz="0" w:space="0" w:color="auto"/>
          </w:divBdr>
        </w:div>
        <w:div w:id="1327247460">
          <w:marLeft w:val="0"/>
          <w:marRight w:val="0"/>
          <w:marTop w:val="0"/>
          <w:marBottom w:val="0"/>
          <w:divBdr>
            <w:top w:val="none" w:sz="0" w:space="0" w:color="auto"/>
            <w:left w:val="none" w:sz="0" w:space="0" w:color="auto"/>
            <w:bottom w:val="none" w:sz="0" w:space="0" w:color="auto"/>
            <w:right w:val="none" w:sz="0" w:space="0" w:color="auto"/>
          </w:divBdr>
          <w:divsChild>
            <w:div w:id="131751084">
              <w:marLeft w:val="0"/>
              <w:marRight w:val="0"/>
              <w:marTop w:val="0"/>
              <w:marBottom w:val="0"/>
              <w:divBdr>
                <w:top w:val="none" w:sz="0" w:space="0" w:color="auto"/>
                <w:left w:val="none" w:sz="0" w:space="0" w:color="auto"/>
                <w:bottom w:val="none" w:sz="0" w:space="0" w:color="auto"/>
                <w:right w:val="none" w:sz="0" w:space="0" w:color="auto"/>
              </w:divBdr>
            </w:div>
          </w:divsChild>
        </w:div>
        <w:div w:id="558713719">
          <w:marLeft w:val="0"/>
          <w:marRight w:val="0"/>
          <w:marTop w:val="0"/>
          <w:marBottom w:val="0"/>
          <w:divBdr>
            <w:top w:val="none" w:sz="0" w:space="0" w:color="auto"/>
            <w:left w:val="none" w:sz="0" w:space="0" w:color="auto"/>
            <w:bottom w:val="none" w:sz="0" w:space="0" w:color="auto"/>
            <w:right w:val="none" w:sz="0" w:space="0" w:color="auto"/>
          </w:divBdr>
          <w:divsChild>
            <w:div w:id="2106881810">
              <w:marLeft w:val="0"/>
              <w:marRight w:val="0"/>
              <w:marTop w:val="0"/>
              <w:marBottom w:val="0"/>
              <w:divBdr>
                <w:top w:val="none" w:sz="0" w:space="0" w:color="auto"/>
                <w:left w:val="none" w:sz="0" w:space="0" w:color="auto"/>
                <w:bottom w:val="none" w:sz="0" w:space="0" w:color="auto"/>
                <w:right w:val="none" w:sz="0" w:space="0" w:color="auto"/>
              </w:divBdr>
            </w:div>
          </w:divsChild>
        </w:div>
        <w:div w:id="1019964549">
          <w:marLeft w:val="0"/>
          <w:marRight w:val="0"/>
          <w:marTop w:val="0"/>
          <w:marBottom w:val="0"/>
          <w:divBdr>
            <w:top w:val="none" w:sz="0" w:space="0" w:color="auto"/>
            <w:left w:val="none" w:sz="0" w:space="0" w:color="auto"/>
            <w:bottom w:val="none" w:sz="0" w:space="0" w:color="auto"/>
            <w:right w:val="none" w:sz="0" w:space="0" w:color="auto"/>
          </w:divBdr>
        </w:div>
        <w:div w:id="1558052991">
          <w:marLeft w:val="0"/>
          <w:marRight w:val="0"/>
          <w:marTop w:val="0"/>
          <w:marBottom w:val="0"/>
          <w:divBdr>
            <w:top w:val="none" w:sz="0" w:space="0" w:color="auto"/>
            <w:left w:val="none" w:sz="0" w:space="0" w:color="auto"/>
            <w:bottom w:val="none" w:sz="0" w:space="0" w:color="auto"/>
            <w:right w:val="none" w:sz="0" w:space="0" w:color="auto"/>
          </w:divBdr>
        </w:div>
        <w:div w:id="445733098">
          <w:marLeft w:val="0"/>
          <w:marRight w:val="0"/>
          <w:marTop w:val="0"/>
          <w:marBottom w:val="0"/>
          <w:divBdr>
            <w:top w:val="none" w:sz="0" w:space="0" w:color="auto"/>
            <w:left w:val="none" w:sz="0" w:space="0" w:color="auto"/>
            <w:bottom w:val="none" w:sz="0" w:space="0" w:color="auto"/>
            <w:right w:val="none" w:sz="0" w:space="0" w:color="auto"/>
          </w:divBdr>
        </w:div>
        <w:div w:id="435249191">
          <w:marLeft w:val="0"/>
          <w:marRight w:val="0"/>
          <w:marTop w:val="0"/>
          <w:marBottom w:val="0"/>
          <w:divBdr>
            <w:top w:val="none" w:sz="0" w:space="0" w:color="auto"/>
            <w:left w:val="none" w:sz="0" w:space="0" w:color="auto"/>
            <w:bottom w:val="none" w:sz="0" w:space="0" w:color="auto"/>
            <w:right w:val="none" w:sz="0" w:space="0" w:color="auto"/>
          </w:divBdr>
        </w:div>
        <w:div w:id="1263225549">
          <w:marLeft w:val="0"/>
          <w:marRight w:val="0"/>
          <w:marTop w:val="0"/>
          <w:marBottom w:val="0"/>
          <w:divBdr>
            <w:top w:val="none" w:sz="0" w:space="0" w:color="auto"/>
            <w:left w:val="none" w:sz="0" w:space="0" w:color="auto"/>
            <w:bottom w:val="none" w:sz="0" w:space="0" w:color="auto"/>
            <w:right w:val="none" w:sz="0" w:space="0" w:color="auto"/>
          </w:divBdr>
        </w:div>
        <w:div w:id="634218713">
          <w:marLeft w:val="0"/>
          <w:marRight w:val="0"/>
          <w:marTop w:val="0"/>
          <w:marBottom w:val="0"/>
          <w:divBdr>
            <w:top w:val="none" w:sz="0" w:space="0" w:color="auto"/>
            <w:left w:val="none" w:sz="0" w:space="0" w:color="auto"/>
            <w:bottom w:val="none" w:sz="0" w:space="0" w:color="auto"/>
            <w:right w:val="none" w:sz="0" w:space="0" w:color="auto"/>
          </w:divBdr>
        </w:div>
        <w:div w:id="1813475445">
          <w:marLeft w:val="0"/>
          <w:marRight w:val="0"/>
          <w:marTop w:val="0"/>
          <w:marBottom w:val="0"/>
          <w:divBdr>
            <w:top w:val="none" w:sz="0" w:space="0" w:color="auto"/>
            <w:left w:val="none" w:sz="0" w:space="0" w:color="auto"/>
            <w:bottom w:val="none" w:sz="0" w:space="0" w:color="auto"/>
            <w:right w:val="none" w:sz="0" w:space="0" w:color="auto"/>
          </w:divBdr>
        </w:div>
        <w:div w:id="1858033251">
          <w:marLeft w:val="0"/>
          <w:marRight w:val="0"/>
          <w:marTop w:val="0"/>
          <w:marBottom w:val="0"/>
          <w:divBdr>
            <w:top w:val="none" w:sz="0" w:space="0" w:color="auto"/>
            <w:left w:val="none" w:sz="0" w:space="0" w:color="auto"/>
            <w:bottom w:val="none" w:sz="0" w:space="0" w:color="auto"/>
            <w:right w:val="none" w:sz="0" w:space="0" w:color="auto"/>
          </w:divBdr>
        </w:div>
        <w:div w:id="629439030">
          <w:marLeft w:val="0"/>
          <w:marRight w:val="0"/>
          <w:marTop w:val="0"/>
          <w:marBottom w:val="0"/>
          <w:divBdr>
            <w:top w:val="none" w:sz="0" w:space="0" w:color="auto"/>
            <w:left w:val="none" w:sz="0" w:space="0" w:color="auto"/>
            <w:bottom w:val="none" w:sz="0" w:space="0" w:color="auto"/>
            <w:right w:val="none" w:sz="0" w:space="0" w:color="auto"/>
          </w:divBdr>
        </w:div>
        <w:div w:id="87626658">
          <w:marLeft w:val="0"/>
          <w:marRight w:val="0"/>
          <w:marTop w:val="0"/>
          <w:marBottom w:val="0"/>
          <w:divBdr>
            <w:top w:val="none" w:sz="0" w:space="0" w:color="auto"/>
            <w:left w:val="none" w:sz="0" w:space="0" w:color="auto"/>
            <w:bottom w:val="none" w:sz="0" w:space="0" w:color="auto"/>
            <w:right w:val="none" w:sz="0" w:space="0" w:color="auto"/>
          </w:divBdr>
        </w:div>
        <w:div w:id="883754840">
          <w:marLeft w:val="0"/>
          <w:marRight w:val="0"/>
          <w:marTop w:val="0"/>
          <w:marBottom w:val="0"/>
          <w:divBdr>
            <w:top w:val="none" w:sz="0" w:space="0" w:color="auto"/>
            <w:left w:val="none" w:sz="0" w:space="0" w:color="auto"/>
            <w:bottom w:val="none" w:sz="0" w:space="0" w:color="auto"/>
            <w:right w:val="none" w:sz="0" w:space="0" w:color="auto"/>
          </w:divBdr>
        </w:div>
        <w:div w:id="1415322635">
          <w:marLeft w:val="0"/>
          <w:marRight w:val="0"/>
          <w:marTop w:val="0"/>
          <w:marBottom w:val="0"/>
          <w:divBdr>
            <w:top w:val="none" w:sz="0" w:space="0" w:color="auto"/>
            <w:left w:val="none" w:sz="0" w:space="0" w:color="auto"/>
            <w:bottom w:val="none" w:sz="0" w:space="0" w:color="auto"/>
            <w:right w:val="none" w:sz="0" w:space="0" w:color="auto"/>
          </w:divBdr>
        </w:div>
        <w:div w:id="1807355064">
          <w:marLeft w:val="0"/>
          <w:marRight w:val="0"/>
          <w:marTop w:val="0"/>
          <w:marBottom w:val="0"/>
          <w:divBdr>
            <w:top w:val="none" w:sz="0" w:space="0" w:color="auto"/>
            <w:left w:val="none" w:sz="0" w:space="0" w:color="auto"/>
            <w:bottom w:val="none" w:sz="0" w:space="0" w:color="auto"/>
            <w:right w:val="none" w:sz="0" w:space="0" w:color="auto"/>
          </w:divBdr>
        </w:div>
        <w:div w:id="2040160620">
          <w:marLeft w:val="0"/>
          <w:marRight w:val="0"/>
          <w:marTop w:val="0"/>
          <w:marBottom w:val="0"/>
          <w:divBdr>
            <w:top w:val="none" w:sz="0" w:space="0" w:color="auto"/>
            <w:left w:val="none" w:sz="0" w:space="0" w:color="auto"/>
            <w:bottom w:val="none" w:sz="0" w:space="0" w:color="auto"/>
            <w:right w:val="none" w:sz="0" w:space="0" w:color="auto"/>
          </w:divBdr>
        </w:div>
        <w:div w:id="428354062">
          <w:marLeft w:val="0"/>
          <w:marRight w:val="0"/>
          <w:marTop w:val="0"/>
          <w:marBottom w:val="0"/>
          <w:divBdr>
            <w:top w:val="none" w:sz="0" w:space="0" w:color="auto"/>
            <w:left w:val="none" w:sz="0" w:space="0" w:color="auto"/>
            <w:bottom w:val="none" w:sz="0" w:space="0" w:color="auto"/>
            <w:right w:val="none" w:sz="0" w:space="0" w:color="auto"/>
          </w:divBdr>
        </w:div>
        <w:div w:id="1584299693">
          <w:marLeft w:val="0"/>
          <w:marRight w:val="0"/>
          <w:marTop w:val="0"/>
          <w:marBottom w:val="0"/>
          <w:divBdr>
            <w:top w:val="none" w:sz="0" w:space="0" w:color="auto"/>
            <w:left w:val="none" w:sz="0" w:space="0" w:color="auto"/>
            <w:bottom w:val="none" w:sz="0" w:space="0" w:color="auto"/>
            <w:right w:val="none" w:sz="0" w:space="0" w:color="auto"/>
          </w:divBdr>
        </w:div>
        <w:div w:id="1612009028">
          <w:marLeft w:val="0"/>
          <w:marRight w:val="0"/>
          <w:marTop w:val="0"/>
          <w:marBottom w:val="0"/>
          <w:divBdr>
            <w:top w:val="none" w:sz="0" w:space="0" w:color="auto"/>
            <w:left w:val="none" w:sz="0" w:space="0" w:color="auto"/>
            <w:bottom w:val="none" w:sz="0" w:space="0" w:color="auto"/>
            <w:right w:val="none" w:sz="0" w:space="0" w:color="auto"/>
          </w:divBdr>
        </w:div>
        <w:div w:id="922765208">
          <w:marLeft w:val="0"/>
          <w:marRight w:val="0"/>
          <w:marTop w:val="0"/>
          <w:marBottom w:val="0"/>
          <w:divBdr>
            <w:top w:val="none" w:sz="0" w:space="0" w:color="auto"/>
            <w:left w:val="none" w:sz="0" w:space="0" w:color="auto"/>
            <w:bottom w:val="none" w:sz="0" w:space="0" w:color="auto"/>
            <w:right w:val="none" w:sz="0" w:space="0" w:color="auto"/>
          </w:divBdr>
        </w:div>
        <w:div w:id="1765563765">
          <w:marLeft w:val="0"/>
          <w:marRight w:val="0"/>
          <w:marTop w:val="0"/>
          <w:marBottom w:val="0"/>
          <w:divBdr>
            <w:top w:val="none" w:sz="0" w:space="0" w:color="auto"/>
            <w:left w:val="none" w:sz="0" w:space="0" w:color="auto"/>
            <w:bottom w:val="none" w:sz="0" w:space="0" w:color="auto"/>
            <w:right w:val="none" w:sz="0" w:space="0" w:color="auto"/>
          </w:divBdr>
          <w:divsChild>
            <w:div w:id="965623408">
              <w:marLeft w:val="0"/>
              <w:marRight w:val="0"/>
              <w:marTop w:val="0"/>
              <w:marBottom w:val="0"/>
              <w:divBdr>
                <w:top w:val="none" w:sz="0" w:space="0" w:color="auto"/>
                <w:left w:val="none" w:sz="0" w:space="0" w:color="auto"/>
                <w:bottom w:val="none" w:sz="0" w:space="0" w:color="auto"/>
                <w:right w:val="none" w:sz="0" w:space="0" w:color="auto"/>
              </w:divBdr>
            </w:div>
          </w:divsChild>
        </w:div>
        <w:div w:id="1080952426">
          <w:marLeft w:val="0"/>
          <w:marRight w:val="0"/>
          <w:marTop w:val="0"/>
          <w:marBottom w:val="0"/>
          <w:divBdr>
            <w:top w:val="none" w:sz="0" w:space="0" w:color="auto"/>
            <w:left w:val="none" w:sz="0" w:space="0" w:color="auto"/>
            <w:bottom w:val="none" w:sz="0" w:space="0" w:color="auto"/>
            <w:right w:val="none" w:sz="0" w:space="0" w:color="auto"/>
          </w:divBdr>
          <w:divsChild>
            <w:div w:id="1801338055">
              <w:marLeft w:val="0"/>
              <w:marRight w:val="0"/>
              <w:marTop w:val="0"/>
              <w:marBottom w:val="0"/>
              <w:divBdr>
                <w:top w:val="none" w:sz="0" w:space="0" w:color="auto"/>
                <w:left w:val="none" w:sz="0" w:space="0" w:color="auto"/>
                <w:bottom w:val="none" w:sz="0" w:space="0" w:color="auto"/>
                <w:right w:val="none" w:sz="0" w:space="0" w:color="auto"/>
              </w:divBdr>
            </w:div>
          </w:divsChild>
        </w:div>
        <w:div w:id="746653794">
          <w:marLeft w:val="0"/>
          <w:marRight w:val="0"/>
          <w:marTop w:val="0"/>
          <w:marBottom w:val="0"/>
          <w:divBdr>
            <w:top w:val="none" w:sz="0" w:space="0" w:color="auto"/>
            <w:left w:val="none" w:sz="0" w:space="0" w:color="auto"/>
            <w:bottom w:val="none" w:sz="0" w:space="0" w:color="auto"/>
            <w:right w:val="none" w:sz="0" w:space="0" w:color="auto"/>
          </w:divBdr>
        </w:div>
        <w:div w:id="779759930">
          <w:marLeft w:val="0"/>
          <w:marRight w:val="0"/>
          <w:marTop w:val="0"/>
          <w:marBottom w:val="0"/>
          <w:divBdr>
            <w:top w:val="none" w:sz="0" w:space="0" w:color="auto"/>
            <w:left w:val="none" w:sz="0" w:space="0" w:color="auto"/>
            <w:bottom w:val="none" w:sz="0" w:space="0" w:color="auto"/>
            <w:right w:val="none" w:sz="0" w:space="0" w:color="auto"/>
          </w:divBdr>
        </w:div>
        <w:div w:id="182474514">
          <w:marLeft w:val="0"/>
          <w:marRight w:val="0"/>
          <w:marTop w:val="0"/>
          <w:marBottom w:val="0"/>
          <w:divBdr>
            <w:top w:val="none" w:sz="0" w:space="0" w:color="auto"/>
            <w:left w:val="none" w:sz="0" w:space="0" w:color="auto"/>
            <w:bottom w:val="none" w:sz="0" w:space="0" w:color="auto"/>
            <w:right w:val="none" w:sz="0" w:space="0" w:color="auto"/>
          </w:divBdr>
        </w:div>
        <w:div w:id="44137671">
          <w:marLeft w:val="0"/>
          <w:marRight w:val="0"/>
          <w:marTop w:val="0"/>
          <w:marBottom w:val="0"/>
          <w:divBdr>
            <w:top w:val="none" w:sz="0" w:space="0" w:color="auto"/>
            <w:left w:val="none" w:sz="0" w:space="0" w:color="auto"/>
            <w:bottom w:val="none" w:sz="0" w:space="0" w:color="auto"/>
            <w:right w:val="none" w:sz="0" w:space="0" w:color="auto"/>
          </w:divBdr>
        </w:div>
        <w:div w:id="82923755">
          <w:marLeft w:val="0"/>
          <w:marRight w:val="0"/>
          <w:marTop w:val="0"/>
          <w:marBottom w:val="0"/>
          <w:divBdr>
            <w:top w:val="none" w:sz="0" w:space="0" w:color="auto"/>
            <w:left w:val="none" w:sz="0" w:space="0" w:color="auto"/>
            <w:bottom w:val="none" w:sz="0" w:space="0" w:color="auto"/>
            <w:right w:val="none" w:sz="0" w:space="0" w:color="auto"/>
          </w:divBdr>
        </w:div>
        <w:div w:id="1547445255">
          <w:marLeft w:val="0"/>
          <w:marRight w:val="0"/>
          <w:marTop w:val="0"/>
          <w:marBottom w:val="0"/>
          <w:divBdr>
            <w:top w:val="none" w:sz="0" w:space="0" w:color="auto"/>
            <w:left w:val="none" w:sz="0" w:space="0" w:color="auto"/>
            <w:bottom w:val="none" w:sz="0" w:space="0" w:color="auto"/>
            <w:right w:val="none" w:sz="0" w:space="0" w:color="auto"/>
          </w:divBdr>
        </w:div>
        <w:div w:id="556824023">
          <w:marLeft w:val="0"/>
          <w:marRight w:val="0"/>
          <w:marTop w:val="0"/>
          <w:marBottom w:val="0"/>
          <w:divBdr>
            <w:top w:val="none" w:sz="0" w:space="0" w:color="auto"/>
            <w:left w:val="none" w:sz="0" w:space="0" w:color="auto"/>
            <w:bottom w:val="none" w:sz="0" w:space="0" w:color="auto"/>
            <w:right w:val="none" w:sz="0" w:space="0" w:color="auto"/>
          </w:divBdr>
        </w:div>
        <w:div w:id="1553927157">
          <w:marLeft w:val="0"/>
          <w:marRight w:val="0"/>
          <w:marTop w:val="0"/>
          <w:marBottom w:val="0"/>
          <w:divBdr>
            <w:top w:val="none" w:sz="0" w:space="0" w:color="auto"/>
            <w:left w:val="none" w:sz="0" w:space="0" w:color="auto"/>
            <w:bottom w:val="none" w:sz="0" w:space="0" w:color="auto"/>
            <w:right w:val="none" w:sz="0" w:space="0" w:color="auto"/>
          </w:divBdr>
        </w:div>
        <w:div w:id="1965965865">
          <w:marLeft w:val="0"/>
          <w:marRight w:val="0"/>
          <w:marTop w:val="0"/>
          <w:marBottom w:val="0"/>
          <w:divBdr>
            <w:top w:val="none" w:sz="0" w:space="0" w:color="auto"/>
            <w:left w:val="none" w:sz="0" w:space="0" w:color="auto"/>
            <w:bottom w:val="none" w:sz="0" w:space="0" w:color="auto"/>
            <w:right w:val="none" w:sz="0" w:space="0" w:color="auto"/>
          </w:divBdr>
        </w:div>
        <w:div w:id="967705922">
          <w:marLeft w:val="0"/>
          <w:marRight w:val="0"/>
          <w:marTop w:val="0"/>
          <w:marBottom w:val="0"/>
          <w:divBdr>
            <w:top w:val="none" w:sz="0" w:space="0" w:color="auto"/>
            <w:left w:val="none" w:sz="0" w:space="0" w:color="auto"/>
            <w:bottom w:val="none" w:sz="0" w:space="0" w:color="auto"/>
            <w:right w:val="none" w:sz="0" w:space="0" w:color="auto"/>
          </w:divBdr>
        </w:div>
        <w:div w:id="989362092">
          <w:marLeft w:val="0"/>
          <w:marRight w:val="0"/>
          <w:marTop w:val="0"/>
          <w:marBottom w:val="0"/>
          <w:divBdr>
            <w:top w:val="none" w:sz="0" w:space="0" w:color="auto"/>
            <w:left w:val="none" w:sz="0" w:space="0" w:color="auto"/>
            <w:bottom w:val="none" w:sz="0" w:space="0" w:color="auto"/>
            <w:right w:val="none" w:sz="0" w:space="0" w:color="auto"/>
          </w:divBdr>
        </w:div>
        <w:div w:id="954991739">
          <w:marLeft w:val="0"/>
          <w:marRight w:val="0"/>
          <w:marTop w:val="0"/>
          <w:marBottom w:val="0"/>
          <w:divBdr>
            <w:top w:val="none" w:sz="0" w:space="0" w:color="auto"/>
            <w:left w:val="none" w:sz="0" w:space="0" w:color="auto"/>
            <w:bottom w:val="none" w:sz="0" w:space="0" w:color="auto"/>
            <w:right w:val="none" w:sz="0" w:space="0" w:color="auto"/>
          </w:divBdr>
        </w:div>
        <w:div w:id="2096129102">
          <w:marLeft w:val="0"/>
          <w:marRight w:val="0"/>
          <w:marTop w:val="0"/>
          <w:marBottom w:val="0"/>
          <w:divBdr>
            <w:top w:val="none" w:sz="0" w:space="0" w:color="auto"/>
            <w:left w:val="none" w:sz="0" w:space="0" w:color="auto"/>
            <w:bottom w:val="none" w:sz="0" w:space="0" w:color="auto"/>
            <w:right w:val="none" w:sz="0" w:space="0" w:color="auto"/>
          </w:divBdr>
        </w:div>
        <w:div w:id="647903087">
          <w:marLeft w:val="0"/>
          <w:marRight w:val="0"/>
          <w:marTop w:val="0"/>
          <w:marBottom w:val="0"/>
          <w:divBdr>
            <w:top w:val="none" w:sz="0" w:space="0" w:color="auto"/>
            <w:left w:val="none" w:sz="0" w:space="0" w:color="auto"/>
            <w:bottom w:val="none" w:sz="0" w:space="0" w:color="auto"/>
            <w:right w:val="none" w:sz="0" w:space="0" w:color="auto"/>
          </w:divBdr>
        </w:div>
        <w:div w:id="663630259">
          <w:marLeft w:val="0"/>
          <w:marRight w:val="0"/>
          <w:marTop w:val="0"/>
          <w:marBottom w:val="0"/>
          <w:divBdr>
            <w:top w:val="none" w:sz="0" w:space="0" w:color="auto"/>
            <w:left w:val="none" w:sz="0" w:space="0" w:color="auto"/>
            <w:bottom w:val="none" w:sz="0" w:space="0" w:color="auto"/>
            <w:right w:val="none" w:sz="0" w:space="0" w:color="auto"/>
          </w:divBdr>
        </w:div>
        <w:div w:id="1072385444">
          <w:marLeft w:val="0"/>
          <w:marRight w:val="0"/>
          <w:marTop w:val="0"/>
          <w:marBottom w:val="0"/>
          <w:divBdr>
            <w:top w:val="none" w:sz="0" w:space="0" w:color="auto"/>
            <w:left w:val="none" w:sz="0" w:space="0" w:color="auto"/>
            <w:bottom w:val="none" w:sz="0" w:space="0" w:color="auto"/>
            <w:right w:val="none" w:sz="0" w:space="0" w:color="auto"/>
          </w:divBdr>
        </w:div>
        <w:div w:id="513619707">
          <w:marLeft w:val="0"/>
          <w:marRight w:val="0"/>
          <w:marTop w:val="0"/>
          <w:marBottom w:val="0"/>
          <w:divBdr>
            <w:top w:val="none" w:sz="0" w:space="0" w:color="auto"/>
            <w:left w:val="none" w:sz="0" w:space="0" w:color="auto"/>
            <w:bottom w:val="none" w:sz="0" w:space="0" w:color="auto"/>
            <w:right w:val="none" w:sz="0" w:space="0" w:color="auto"/>
          </w:divBdr>
        </w:div>
        <w:div w:id="1189486942">
          <w:marLeft w:val="0"/>
          <w:marRight w:val="0"/>
          <w:marTop w:val="0"/>
          <w:marBottom w:val="0"/>
          <w:divBdr>
            <w:top w:val="none" w:sz="0" w:space="0" w:color="auto"/>
            <w:left w:val="none" w:sz="0" w:space="0" w:color="auto"/>
            <w:bottom w:val="none" w:sz="0" w:space="0" w:color="auto"/>
            <w:right w:val="none" w:sz="0" w:space="0" w:color="auto"/>
          </w:divBdr>
        </w:div>
        <w:div w:id="547575129">
          <w:marLeft w:val="0"/>
          <w:marRight w:val="0"/>
          <w:marTop w:val="0"/>
          <w:marBottom w:val="0"/>
          <w:divBdr>
            <w:top w:val="none" w:sz="0" w:space="0" w:color="auto"/>
            <w:left w:val="none" w:sz="0" w:space="0" w:color="auto"/>
            <w:bottom w:val="none" w:sz="0" w:space="0" w:color="auto"/>
            <w:right w:val="none" w:sz="0" w:space="0" w:color="auto"/>
          </w:divBdr>
        </w:div>
        <w:div w:id="1536770627">
          <w:marLeft w:val="0"/>
          <w:marRight w:val="0"/>
          <w:marTop w:val="0"/>
          <w:marBottom w:val="0"/>
          <w:divBdr>
            <w:top w:val="none" w:sz="0" w:space="0" w:color="auto"/>
            <w:left w:val="none" w:sz="0" w:space="0" w:color="auto"/>
            <w:bottom w:val="none" w:sz="0" w:space="0" w:color="auto"/>
            <w:right w:val="none" w:sz="0" w:space="0" w:color="auto"/>
          </w:divBdr>
        </w:div>
        <w:div w:id="412121819">
          <w:marLeft w:val="0"/>
          <w:marRight w:val="0"/>
          <w:marTop w:val="0"/>
          <w:marBottom w:val="0"/>
          <w:divBdr>
            <w:top w:val="none" w:sz="0" w:space="0" w:color="auto"/>
            <w:left w:val="none" w:sz="0" w:space="0" w:color="auto"/>
            <w:bottom w:val="none" w:sz="0" w:space="0" w:color="auto"/>
            <w:right w:val="none" w:sz="0" w:space="0" w:color="auto"/>
          </w:divBdr>
        </w:div>
        <w:div w:id="1227767821">
          <w:marLeft w:val="0"/>
          <w:marRight w:val="0"/>
          <w:marTop w:val="0"/>
          <w:marBottom w:val="0"/>
          <w:divBdr>
            <w:top w:val="none" w:sz="0" w:space="0" w:color="auto"/>
            <w:left w:val="none" w:sz="0" w:space="0" w:color="auto"/>
            <w:bottom w:val="none" w:sz="0" w:space="0" w:color="auto"/>
            <w:right w:val="none" w:sz="0" w:space="0" w:color="auto"/>
          </w:divBdr>
        </w:div>
        <w:div w:id="1081098919">
          <w:marLeft w:val="0"/>
          <w:marRight w:val="0"/>
          <w:marTop w:val="0"/>
          <w:marBottom w:val="0"/>
          <w:divBdr>
            <w:top w:val="none" w:sz="0" w:space="0" w:color="auto"/>
            <w:left w:val="none" w:sz="0" w:space="0" w:color="auto"/>
            <w:bottom w:val="none" w:sz="0" w:space="0" w:color="auto"/>
            <w:right w:val="none" w:sz="0" w:space="0" w:color="auto"/>
          </w:divBdr>
        </w:div>
        <w:div w:id="558395157">
          <w:marLeft w:val="0"/>
          <w:marRight w:val="0"/>
          <w:marTop w:val="0"/>
          <w:marBottom w:val="0"/>
          <w:divBdr>
            <w:top w:val="none" w:sz="0" w:space="0" w:color="auto"/>
            <w:left w:val="none" w:sz="0" w:space="0" w:color="auto"/>
            <w:bottom w:val="none" w:sz="0" w:space="0" w:color="auto"/>
            <w:right w:val="none" w:sz="0" w:space="0" w:color="auto"/>
          </w:divBdr>
        </w:div>
        <w:div w:id="549801909">
          <w:marLeft w:val="0"/>
          <w:marRight w:val="0"/>
          <w:marTop w:val="0"/>
          <w:marBottom w:val="0"/>
          <w:divBdr>
            <w:top w:val="none" w:sz="0" w:space="0" w:color="auto"/>
            <w:left w:val="none" w:sz="0" w:space="0" w:color="auto"/>
            <w:bottom w:val="none" w:sz="0" w:space="0" w:color="auto"/>
            <w:right w:val="none" w:sz="0" w:space="0" w:color="auto"/>
          </w:divBdr>
        </w:div>
        <w:div w:id="1841308626">
          <w:marLeft w:val="0"/>
          <w:marRight w:val="0"/>
          <w:marTop w:val="0"/>
          <w:marBottom w:val="0"/>
          <w:divBdr>
            <w:top w:val="none" w:sz="0" w:space="0" w:color="auto"/>
            <w:left w:val="none" w:sz="0" w:space="0" w:color="auto"/>
            <w:bottom w:val="none" w:sz="0" w:space="0" w:color="auto"/>
            <w:right w:val="none" w:sz="0" w:space="0" w:color="auto"/>
          </w:divBdr>
        </w:div>
        <w:div w:id="932738856">
          <w:marLeft w:val="0"/>
          <w:marRight w:val="0"/>
          <w:marTop w:val="0"/>
          <w:marBottom w:val="0"/>
          <w:divBdr>
            <w:top w:val="none" w:sz="0" w:space="0" w:color="auto"/>
            <w:left w:val="none" w:sz="0" w:space="0" w:color="auto"/>
            <w:bottom w:val="none" w:sz="0" w:space="0" w:color="auto"/>
            <w:right w:val="none" w:sz="0" w:space="0" w:color="auto"/>
          </w:divBdr>
        </w:div>
        <w:div w:id="1901474443">
          <w:marLeft w:val="0"/>
          <w:marRight w:val="0"/>
          <w:marTop w:val="0"/>
          <w:marBottom w:val="0"/>
          <w:divBdr>
            <w:top w:val="none" w:sz="0" w:space="0" w:color="auto"/>
            <w:left w:val="none" w:sz="0" w:space="0" w:color="auto"/>
            <w:bottom w:val="none" w:sz="0" w:space="0" w:color="auto"/>
            <w:right w:val="none" w:sz="0" w:space="0" w:color="auto"/>
          </w:divBdr>
        </w:div>
        <w:div w:id="297150379">
          <w:marLeft w:val="0"/>
          <w:marRight w:val="0"/>
          <w:marTop w:val="0"/>
          <w:marBottom w:val="0"/>
          <w:divBdr>
            <w:top w:val="none" w:sz="0" w:space="0" w:color="auto"/>
            <w:left w:val="none" w:sz="0" w:space="0" w:color="auto"/>
            <w:bottom w:val="none" w:sz="0" w:space="0" w:color="auto"/>
            <w:right w:val="none" w:sz="0" w:space="0" w:color="auto"/>
          </w:divBdr>
        </w:div>
        <w:div w:id="1593275722">
          <w:marLeft w:val="0"/>
          <w:marRight w:val="0"/>
          <w:marTop w:val="0"/>
          <w:marBottom w:val="0"/>
          <w:divBdr>
            <w:top w:val="none" w:sz="0" w:space="0" w:color="auto"/>
            <w:left w:val="none" w:sz="0" w:space="0" w:color="auto"/>
            <w:bottom w:val="none" w:sz="0" w:space="0" w:color="auto"/>
            <w:right w:val="none" w:sz="0" w:space="0" w:color="auto"/>
          </w:divBdr>
        </w:div>
        <w:div w:id="1267469650">
          <w:marLeft w:val="0"/>
          <w:marRight w:val="0"/>
          <w:marTop w:val="0"/>
          <w:marBottom w:val="0"/>
          <w:divBdr>
            <w:top w:val="none" w:sz="0" w:space="0" w:color="auto"/>
            <w:left w:val="none" w:sz="0" w:space="0" w:color="auto"/>
            <w:bottom w:val="none" w:sz="0" w:space="0" w:color="auto"/>
            <w:right w:val="none" w:sz="0" w:space="0" w:color="auto"/>
          </w:divBdr>
        </w:div>
        <w:div w:id="551305599">
          <w:marLeft w:val="0"/>
          <w:marRight w:val="0"/>
          <w:marTop w:val="0"/>
          <w:marBottom w:val="0"/>
          <w:divBdr>
            <w:top w:val="none" w:sz="0" w:space="0" w:color="auto"/>
            <w:left w:val="none" w:sz="0" w:space="0" w:color="auto"/>
            <w:bottom w:val="none" w:sz="0" w:space="0" w:color="auto"/>
            <w:right w:val="none" w:sz="0" w:space="0" w:color="auto"/>
          </w:divBdr>
        </w:div>
        <w:div w:id="1327829172">
          <w:marLeft w:val="0"/>
          <w:marRight w:val="0"/>
          <w:marTop w:val="0"/>
          <w:marBottom w:val="0"/>
          <w:divBdr>
            <w:top w:val="none" w:sz="0" w:space="0" w:color="auto"/>
            <w:left w:val="none" w:sz="0" w:space="0" w:color="auto"/>
            <w:bottom w:val="none" w:sz="0" w:space="0" w:color="auto"/>
            <w:right w:val="none" w:sz="0" w:space="0" w:color="auto"/>
          </w:divBdr>
        </w:div>
        <w:div w:id="1471290123">
          <w:marLeft w:val="0"/>
          <w:marRight w:val="0"/>
          <w:marTop w:val="0"/>
          <w:marBottom w:val="0"/>
          <w:divBdr>
            <w:top w:val="none" w:sz="0" w:space="0" w:color="auto"/>
            <w:left w:val="none" w:sz="0" w:space="0" w:color="auto"/>
            <w:bottom w:val="none" w:sz="0" w:space="0" w:color="auto"/>
            <w:right w:val="none" w:sz="0" w:space="0" w:color="auto"/>
          </w:divBdr>
        </w:div>
        <w:div w:id="1115175777">
          <w:marLeft w:val="0"/>
          <w:marRight w:val="0"/>
          <w:marTop w:val="0"/>
          <w:marBottom w:val="0"/>
          <w:divBdr>
            <w:top w:val="none" w:sz="0" w:space="0" w:color="auto"/>
            <w:left w:val="none" w:sz="0" w:space="0" w:color="auto"/>
            <w:bottom w:val="none" w:sz="0" w:space="0" w:color="auto"/>
            <w:right w:val="none" w:sz="0" w:space="0" w:color="auto"/>
          </w:divBdr>
          <w:divsChild>
            <w:div w:id="350496839">
              <w:marLeft w:val="0"/>
              <w:marRight w:val="0"/>
              <w:marTop w:val="0"/>
              <w:marBottom w:val="0"/>
              <w:divBdr>
                <w:top w:val="none" w:sz="0" w:space="0" w:color="auto"/>
                <w:left w:val="none" w:sz="0" w:space="0" w:color="auto"/>
                <w:bottom w:val="none" w:sz="0" w:space="0" w:color="auto"/>
                <w:right w:val="none" w:sz="0" w:space="0" w:color="auto"/>
              </w:divBdr>
            </w:div>
          </w:divsChild>
        </w:div>
        <w:div w:id="862551449">
          <w:marLeft w:val="0"/>
          <w:marRight w:val="0"/>
          <w:marTop w:val="0"/>
          <w:marBottom w:val="0"/>
          <w:divBdr>
            <w:top w:val="none" w:sz="0" w:space="0" w:color="auto"/>
            <w:left w:val="none" w:sz="0" w:space="0" w:color="auto"/>
            <w:bottom w:val="none" w:sz="0" w:space="0" w:color="auto"/>
            <w:right w:val="none" w:sz="0" w:space="0" w:color="auto"/>
          </w:divBdr>
          <w:divsChild>
            <w:div w:id="600265628">
              <w:marLeft w:val="0"/>
              <w:marRight w:val="0"/>
              <w:marTop w:val="0"/>
              <w:marBottom w:val="0"/>
              <w:divBdr>
                <w:top w:val="none" w:sz="0" w:space="0" w:color="auto"/>
                <w:left w:val="none" w:sz="0" w:space="0" w:color="auto"/>
                <w:bottom w:val="none" w:sz="0" w:space="0" w:color="auto"/>
                <w:right w:val="none" w:sz="0" w:space="0" w:color="auto"/>
              </w:divBdr>
            </w:div>
          </w:divsChild>
        </w:div>
        <w:div w:id="320744033">
          <w:marLeft w:val="0"/>
          <w:marRight w:val="0"/>
          <w:marTop w:val="0"/>
          <w:marBottom w:val="0"/>
          <w:divBdr>
            <w:top w:val="none" w:sz="0" w:space="0" w:color="auto"/>
            <w:left w:val="none" w:sz="0" w:space="0" w:color="auto"/>
            <w:bottom w:val="none" w:sz="0" w:space="0" w:color="auto"/>
            <w:right w:val="none" w:sz="0" w:space="0" w:color="auto"/>
          </w:divBdr>
        </w:div>
        <w:div w:id="1324890146">
          <w:marLeft w:val="0"/>
          <w:marRight w:val="0"/>
          <w:marTop w:val="0"/>
          <w:marBottom w:val="0"/>
          <w:divBdr>
            <w:top w:val="none" w:sz="0" w:space="0" w:color="auto"/>
            <w:left w:val="none" w:sz="0" w:space="0" w:color="auto"/>
            <w:bottom w:val="none" w:sz="0" w:space="0" w:color="auto"/>
            <w:right w:val="none" w:sz="0" w:space="0" w:color="auto"/>
          </w:divBdr>
        </w:div>
        <w:div w:id="2044164371">
          <w:marLeft w:val="0"/>
          <w:marRight w:val="0"/>
          <w:marTop w:val="0"/>
          <w:marBottom w:val="0"/>
          <w:divBdr>
            <w:top w:val="none" w:sz="0" w:space="0" w:color="auto"/>
            <w:left w:val="none" w:sz="0" w:space="0" w:color="auto"/>
            <w:bottom w:val="none" w:sz="0" w:space="0" w:color="auto"/>
            <w:right w:val="none" w:sz="0" w:space="0" w:color="auto"/>
          </w:divBdr>
        </w:div>
        <w:div w:id="1730306986">
          <w:marLeft w:val="0"/>
          <w:marRight w:val="0"/>
          <w:marTop w:val="0"/>
          <w:marBottom w:val="0"/>
          <w:divBdr>
            <w:top w:val="none" w:sz="0" w:space="0" w:color="auto"/>
            <w:left w:val="none" w:sz="0" w:space="0" w:color="auto"/>
            <w:bottom w:val="none" w:sz="0" w:space="0" w:color="auto"/>
            <w:right w:val="none" w:sz="0" w:space="0" w:color="auto"/>
          </w:divBdr>
        </w:div>
        <w:div w:id="237252221">
          <w:marLeft w:val="0"/>
          <w:marRight w:val="0"/>
          <w:marTop w:val="0"/>
          <w:marBottom w:val="0"/>
          <w:divBdr>
            <w:top w:val="none" w:sz="0" w:space="0" w:color="auto"/>
            <w:left w:val="none" w:sz="0" w:space="0" w:color="auto"/>
            <w:bottom w:val="none" w:sz="0" w:space="0" w:color="auto"/>
            <w:right w:val="none" w:sz="0" w:space="0" w:color="auto"/>
          </w:divBdr>
        </w:div>
        <w:div w:id="2017152081">
          <w:marLeft w:val="0"/>
          <w:marRight w:val="0"/>
          <w:marTop w:val="0"/>
          <w:marBottom w:val="0"/>
          <w:divBdr>
            <w:top w:val="none" w:sz="0" w:space="0" w:color="auto"/>
            <w:left w:val="none" w:sz="0" w:space="0" w:color="auto"/>
            <w:bottom w:val="none" w:sz="0" w:space="0" w:color="auto"/>
            <w:right w:val="none" w:sz="0" w:space="0" w:color="auto"/>
          </w:divBdr>
        </w:div>
        <w:div w:id="1328557170">
          <w:marLeft w:val="0"/>
          <w:marRight w:val="0"/>
          <w:marTop w:val="0"/>
          <w:marBottom w:val="0"/>
          <w:divBdr>
            <w:top w:val="none" w:sz="0" w:space="0" w:color="auto"/>
            <w:left w:val="none" w:sz="0" w:space="0" w:color="auto"/>
            <w:bottom w:val="none" w:sz="0" w:space="0" w:color="auto"/>
            <w:right w:val="none" w:sz="0" w:space="0" w:color="auto"/>
          </w:divBdr>
        </w:div>
        <w:div w:id="402796596">
          <w:marLeft w:val="0"/>
          <w:marRight w:val="0"/>
          <w:marTop w:val="0"/>
          <w:marBottom w:val="0"/>
          <w:divBdr>
            <w:top w:val="none" w:sz="0" w:space="0" w:color="auto"/>
            <w:left w:val="none" w:sz="0" w:space="0" w:color="auto"/>
            <w:bottom w:val="none" w:sz="0" w:space="0" w:color="auto"/>
            <w:right w:val="none" w:sz="0" w:space="0" w:color="auto"/>
          </w:divBdr>
        </w:div>
        <w:div w:id="1063021482">
          <w:marLeft w:val="0"/>
          <w:marRight w:val="0"/>
          <w:marTop w:val="0"/>
          <w:marBottom w:val="0"/>
          <w:divBdr>
            <w:top w:val="none" w:sz="0" w:space="0" w:color="auto"/>
            <w:left w:val="none" w:sz="0" w:space="0" w:color="auto"/>
            <w:bottom w:val="none" w:sz="0" w:space="0" w:color="auto"/>
            <w:right w:val="none" w:sz="0" w:space="0" w:color="auto"/>
          </w:divBdr>
        </w:div>
        <w:div w:id="1523201204">
          <w:marLeft w:val="0"/>
          <w:marRight w:val="0"/>
          <w:marTop w:val="0"/>
          <w:marBottom w:val="0"/>
          <w:divBdr>
            <w:top w:val="none" w:sz="0" w:space="0" w:color="auto"/>
            <w:left w:val="none" w:sz="0" w:space="0" w:color="auto"/>
            <w:bottom w:val="none" w:sz="0" w:space="0" w:color="auto"/>
            <w:right w:val="none" w:sz="0" w:space="0" w:color="auto"/>
          </w:divBdr>
        </w:div>
        <w:div w:id="2029983485">
          <w:marLeft w:val="0"/>
          <w:marRight w:val="0"/>
          <w:marTop w:val="0"/>
          <w:marBottom w:val="0"/>
          <w:divBdr>
            <w:top w:val="none" w:sz="0" w:space="0" w:color="auto"/>
            <w:left w:val="none" w:sz="0" w:space="0" w:color="auto"/>
            <w:bottom w:val="none" w:sz="0" w:space="0" w:color="auto"/>
            <w:right w:val="none" w:sz="0" w:space="0" w:color="auto"/>
          </w:divBdr>
        </w:div>
        <w:div w:id="1328246642">
          <w:marLeft w:val="0"/>
          <w:marRight w:val="0"/>
          <w:marTop w:val="0"/>
          <w:marBottom w:val="0"/>
          <w:divBdr>
            <w:top w:val="none" w:sz="0" w:space="0" w:color="auto"/>
            <w:left w:val="none" w:sz="0" w:space="0" w:color="auto"/>
            <w:bottom w:val="none" w:sz="0" w:space="0" w:color="auto"/>
            <w:right w:val="none" w:sz="0" w:space="0" w:color="auto"/>
          </w:divBdr>
          <w:divsChild>
            <w:div w:id="2106025232">
              <w:marLeft w:val="0"/>
              <w:marRight w:val="0"/>
              <w:marTop w:val="0"/>
              <w:marBottom w:val="0"/>
              <w:divBdr>
                <w:top w:val="none" w:sz="0" w:space="0" w:color="auto"/>
                <w:left w:val="none" w:sz="0" w:space="0" w:color="auto"/>
                <w:bottom w:val="none" w:sz="0" w:space="0" w:color="auto"/>
                <w:right w:val="none" w:sz="0" w:space="0" w:color="auto"/>
              </w:divBdr>
            </w:div>
          </w:divsChild>
        </w:div>
        <w:div w:id="1364137979">
          <w:marLeft w:val="0"/>
          <w:marRight w:val="0"/>
          <w:marTop w:val="0"/>
          <w:marBottom w:val="0"/>
          <w:divBdr>
            <w:top w:val="none" w:sz="0" w:space="0" w:color="auto"/>
            <w:left w:val="none" w:sz="0" w:space="0" w:color="auto"/>
            <w:bottom w:val="none" w:sz="0" w:space="0" w:color="auto"/>
            <w:right w:val="none" w:sz="0" w:space="0" w:color="auto"/>
          </w:divBdr>
          <w:divsChild>
            <w:div w:id="409890933">
              <w:marLeft w:val="0"/>
              <w:marRight w:val="0"/>
              <w:marTop w:val="0"/>
              <w:marBottom w:val="0"/>
              <w:divBdr>
                <w:top w:val="none" w:sz="0" w:space="0" w:color="auto"/>
                <w:left w:val="none" w:sz="0" w:space="0" w:color="auto"/>
                <w:bottom w:val="none" w:sz="0" w:space="0" w:color="auto"/>
                <w:right w:val="none" w:sz="0" w:space="0" w:color="auto"/>
              </w:divBdr>
            </w:div>
          </w:divsChild>
        </w:div>
        <w:div w:id="232784892">
          <w:marLeft w:val="0"/>
          <w:marRight w:val="0"/>
          <w:marTop w:val="0"/>
          <w:marBottom w:val="0"/>
          <w:divBdr>
            <w:top w:val="none" w:sz="0" w:space="0" w:color="auto"/>
            <w:left w:val="none" w:sz="0" w:space="0" w:color="auto"/>
            <w:bottom w:val="none" w:sz="0" w:space="0" w:color="auto"/>
            <w:right w:val="none" w:sz="0" w:space="0" w:color="auto"/>
          </w:divBdr>
        </w:div>
        <w:div w:id="1605189665">
          <w:marLeft w:val="0"/>
          <w:marRight w:val="0"/>
          <w:marTop w:val="0"/>
          <w:marBottom w:val="0"/>
          <w:divBdr>
            <w:top w:val="none" w:sz="0" w:space="0" w:color="auto"/>
            <w:left w:val="none" w:sz="0" w:space="0" w:color="auto"/>
            <w:bottom w:val="none" w:sz="0" w:space="0" w:color="auto"/>
            <w:right w:val="none" w:sz="0" w:space="0" w:color="auto"/>
          </w:divBdr>
        </w:div>
        <w:div w:id="1536187869">
          <w:marLeft w:val="0"/>
          <w:marRight w:val="0"/>
          <w:marTop w:val="0"/>
          <w:marBottom w:val="120"/>
          <w:divBdr>
            <w:top w:val="none" w:sz="0" w:space="0" w:color="auto"/>
            <w:left w:val="none" w:sz="0" w:space="0" w:color="auto"/>
            <w:bottom w:val="none" w:sz="0" w:space="0" w:color="auto"/>
            <w:right w:val="none" w:sz="0" w:space="0" w:color="auto"/>
          </w:divBdr>
        </w:div>
        <w:div w:id="1889368748">
          <w:marLeft w:val="0"/>
          <w:marRight w:val="0"/>
          <w:marTop w:val="100"/>
          <w:marBottom w:val="0"/>
          <w:divBdr>
            <w:top w:val="none" w:sz="0" w:space="0" w:color="auto"/>
            <w:left w:val="none" w:sz="0" w:space="0" w:color="auto"/>
            <w:bottom w:val="none" w:sz="0" w:space="0" w:color="auto"/>
            <w:right w:val="none" w:sz="0" w:space="0" w:color="auto"/>
          </w:divBdr>
        </w:div>
        <w:div w:id="1152218485">
          <w:marLeft w:val="0"/>
          <w:marRight w:val="0"/>
          <w:marTop w:val="0"/>
          <w:marBottom w:val="0"/>
          <w:divBdr>
            <w:top w:val="none" w:sz="0" w:space="0" w:color="auto"/>
            <w:left w:val="none" w:sz="0" w:space="0" w:color="auto"/>
            <w:bottom w:val="none" w:sz="0" w:space="0" w:color="auto"/>
            <w:right w:val="none" w:sz="0" w:space="0" w:color="auto"/>
          </w:divBdr>
        </w:div>
        <w:div w:id="1003315274">
          <w:marLeft w:val="0"/>
          <w:marRight w:val="0"/>
          <w:marTop w:val="0"/>
          <w:marBottom w:val="0"/>
          <w:divBdr>
            <w:top w:val="none" w:sz="0" w:space="0" w:color="auto"/>
            <w:left w:val="none" w:sz="0" w:space="0" w:color="auto"/>
            <w:bottom w:val="none" w:sz="0" w:space="0" w:color="auto"/>
            <w:right w:val="none" w:sz="0" w:space="0" w:color="auto"/>
          </w:divBdr>
        </w:div>
        <w:div w:id="462116203">
          <w:marLeft w:val="0"/>
          <w:marRight w:val="0"/>
          <w:marTop w:val="0"/>
          <w:marBottom w:val="0"/>
          <w:divBdr>
            <w:top w:val="none" w:sz="0" w:space="0" w:color="auto"/>
            <w:left w:val="none" w:sz="0" w:space="0" w:color="auto"/>
            <w:bottom w:val="none" w:sz="0" w:space="0" w:color="auto"/>
            <w:right w:val="none" w:sz="0" w:space="0" w:color="auto"/>
          </w:divBdr>
        </w:div>
        <w:div w:id="2075813374">
          <w:marLeft w:val="0"/>
          <w:marRight w:val="0"/>
          <w:marTop w:val="0"/>
          <w:marBottom w:val="0"/>
          <w:divBdr>
            <w:top w:val="none" w:sz="0" w:space="0" w:color="auto"/>
            <w:left w:val="none" w:sz="0" w:space="0" w:color="auto"/>
            <w:bottom w:val="none" w:sz="0" w:space="0" w:color="auto"/>
            <w:right w:val="none" w:sz="0" w:space="0" w:color="auto"/>
          </w:divBdr>
        </w:div>
        <w:div w:id="2041003638">
          <w:marLeft w:val="0"/>
          <w:marRight w:val="0"/>
          <w:marTop w:val="0"/>
          <w:marBottom w:val="0"/>
          <w:divBdr>
            <w:top w:val="none" w:sz="0" w:space="0" w:color="auto"/>
            <w:left w:val="none" w:sz="0" w:space="0" w:color="auto"/>
            <w:bottom w:val="none" w:sz="0" w:space="0" w:color="auto"/>
            <w:right w:val="none" w:sz="0" w:space="0" w:color="auto"/>
          </w:divBdr>
        </w:div>
        <w:div w:id="1052464735">
          <w:marLeft w:val="0"/>
          <w:marRight w:val="0"/>
          <w:marTop w:val="0"/>
          <w:marBottom w:val="0"/>
          <w:divBdr>
            <w:top w:val="none" w:sz="0" w:space="0" w:color="auto"/>
            <w:left w:val="none" w:sz="0" w:space="0" w:color="auto"/>
            <w:bottom w:val="none" w:sz="0" w:space="0" w:color="auto"/>
            <w:right w:val="none" w:sz="0" w:space="0" w:color="auto"/>
          </w:divBdr>
        </w:div>
        <w:div w:id="271861358">
          <w:marLeft w:val="0"/>
          <w:marRight w:val="0"/>
          <w:marTop w:val="0"/>
          <w:marBottom w:val="0"/>
          <w:divBdr>
            <w:top w:val="none" w:sz="0" w:space="0" w:color="auto"/>
            <w:left w:val="none" w:sz="0" w:space="0" w:color="auto"/>
            <w:bottom w:val="none" w:sz="0" w:space="0" w:color="auto"/>
            <w:right w:val="none" w:sz="0" w:space="0" w:color="auto"/>
          </w:divBdr>
        </w:div>
        <w:div w:id="2029864769">
          <w:marLeft w:val="0"/>
          <w:marRight w:val="0"/>
          <w:marTop w:val="0"/>
          <w:marBottom w:val="0"/>
          <w:divBdr>
            <w:top w:val="none" w:sz="0" w:space="0" w:color="auto"/>
            <w:left w:val="none" w:sz="0" w:space="0" w:color="auto"/>
            <w:bottom w:val="none" w:sz="0" w:space="0" w:color="auto"/>
            <w:right w:val="none" w:sz="0" w:space="0" w:color="auto"/>
          </w:divBdr>
        </w:div>
        <w:div w:id="484858146">
          <w:marLeft w:val="0"/>
          <w:marRight w:val="0"/>
          <w:marTop w:val="0"/>
          <w:marBottom w:val="0"/>
          <w:divBdr>
            <w:top w:val="none" w:sz="0" w:space="0" w:color="auto"/>
            <w:left w:val="none" w:sz="0" w:space="0" w:color="auto"/>
            <w:bottom w:val="none" w:sz="0" w:space="0" w:color="auto"/>
            <w:right w:val="none" w:sz="0" w:space="0" w:color="auto"/>
          </w:divBdr>
        </w:div>
        <w:div w:id="40131557">
          <w:marLeft w:val="0"/>
          <w:marRight w:val="0"/>
          <w:marTop w:val="0"/>
          <w:marBottom w:val="0"/>
          <w:divBdr>
            <w:top w:val="none" w:sz="0" w:space="0" w:color="auto"/>
            <w:left w:val="none" w:sz="0" w:space="0" w:color="auto"/>
            <w:bottom w:val="none" w:sz="0" w:space="0" w:color="auto"/>
            <w:right w:val="none" w:sz="0" w:space="0" w:color="auto"/>
          </w:divBdr>
        </w:div>
        <w:div w:id="46684169">
          <w:marLeft w:val="0"/>
          <w:marRight w:val="0"/>
          <w:marTop w:val="0"/>
          <w:marBottom w:val="0"/>
          <w:divBdr>
            <w:top w:val="none" w:sz="0" w:space="0" w:color="auto"/>
            <w:left w:val="none" w:sz="0" w:space="0" w:color="auto"/>
            <w:bottom w:val="none" w:sz="0" w:space="0" w:color="auto"/>
            <w:right w:val="none" w:sz="0" w:space="0" w:color="auto"/>
          </w:divBdr>
        </w:div>
        <w:div w:id="34744396">
          <w:marLeft w:val="0"/>
          <w:marRight w:val="0"/>
          <w:marTop w:val="0"/>
          <w:marBottom w:val="0"/>
          <w:divBdr>
            <w:top w:val="none" w:sz="0" w:space="0" w:color="auto"/>
            <w:left w:val="none" w:sz="0" w:space="0" w:color="auto"/>
            <w:bottom w:val="none" w:sz="0" w:space="0" w:color="auto"/>
            <w:right w:val="none" w:sz="0" w:space="0" w:color="auto"/>
          </w:divBdr>
        </w:div>
        <w:div w:id="1447773679">
          <w:marLeft w:val="0"/>
          <w:marRight w:val="0"/>
          <w:marTop w:val="0"/>
          <w:marBottom w:val="0"/>
          <w:divBdr>
            <w:top w:val="none" w:sz="0" w:space="0" w:color="auto"/>
            <w:left w:val="none" w:sz="0" w:space="0" w:color="auto"/>
            <w:bottom w:val="none" w:sz="0" w:space="0" w:color="auto"/>
            <w:right w:val="none" w:sz="0" w:space="0" w:color="auto"/>
          </w:divBdr>
          <w:divsChild>
            <w:div w:id="281809209">
              <w:marLeft w:val="0"/>
              <w:marRight w:val="0"/>
              <w:marTop w:val="0"/>
              <w:marBottom w:val="0"/>
              <w:divBdr>
                <w:top w:val="none" w:sz="0" w:space="0" w:color="auto"/>
                <w:left w:val="none" w:sz="0" w:space="0" w:color="auto"/>
                <w:bottom w:val="none" w:sz="0" w:space="0" w:color="auto"/>
                <w:right w:val="none" w:sz="0" w:space="0" w:color="auto"/>
              </w:divBdr>
            </w:div>
          </w:divsChild>
        </w:div>
        <w:div w:id="1691492036">
          <w:marLeft w:val="0"/>
          <w:marRight w:val="0"/>
          <w:marTop w:val="0"/>
          <w:marBottom w:val="0"/>
          <w:divBdr>
            <w:top w:val="none" w:sz="0" w:space="0" w:color="auto"/>
            <w:left w:val="none" w:sz="0" w:space="0" w:color="auto"/>
            <w:bottom w:val="none" w:sz="0" w:space="0" w:color="auto"/>
            <w:right w:val="none" w:sz="0" w:space="0" w:color="auto"/>
          </w:divBdr>
          <w:divsChild>
            <w:div w:id="1817601090">
              <w:marLeft w:val="0"/>
              <w:marRight w:val="0"/>
              <w:marTop w:val="0"/>
              <w:marBottom w:val="0"/>
              <w:divBdr>
                <w:top w:val="none" w:sz="0" w:space="0" w:color="auto"/>
                <w:left w:val="none" w:sz="0" w:space="0" w:color="auto"/>
                <w:bottom w:val="none" w:sz="0" w:space="0" w:color="auto"/>
                <w:right w:val="none" w:sz="0" w:space="0" w:color="auto"/>
              </w:divBdr>
            </w:div>
          </w:divsChild>
        </w:div>
        <w:div w:id="1428576170">
          <w:marLeft w:val="0"/>
          <w:marRight w:val="0"/>
          <w:marTop w:val="0"/>
          <w:marBottom w:val="0"/>
          <w:divBdr>
            <w:top w:val="none" w:sz="0" w:space="0" w:color="auto"/>
            <w:left w:val="none" w:sz="0" w:space="0" w:color="auto"/>
            <w:bottom w:val="none" w:sz="0" w:space="0" w:color="auto"/>
            <w:right w:val="none" w:sz="0" w:space="0" w:color="auto"/>
          </w:divBdr>
        </w:div>
        <w:div w:id="793408083">
          <w:marLeft w:val="0"/>
          <w:marRight w:val="0"/>
          <w:marTop w:val="0"/>
          <w:marBottom w:val="0"/>
          <w:divBdr>
            <w:top w:val="none" w:sz="0" w:space="0" w:color="auto"/>
            <w:left w:val="none" w:sz="0" w:space="0" w:color="auto"/>
            <w:bottom w:val="none" w:sz="0" w:space="0" w:color="auto"/>
            <w:right w:val="none" w:sz="0" w:space="0" w:color="auto"/>
          </w:divBdr>
        </w:div>
        <w:div w:id="2048682516">
          <w:marLeft w:val="0"/>
          <w:marRight w:val="0"/>
          <w:marTop w:val="0"/>
          <w:marBottom w:val="0"/>
          <w:divBdr>
            <w:top w:val="none" w:sz="0" w:space="0" w:color="auto"/>
            <w:left w:val="none" w:sz="0" w:space="0" w:color="auto"/>
            <w:bottom w:val="none" w:sz="0" w:space="0" w:color="auto"/>
            <w:right w:val="none" w:sz="0" w:space="0" w:color="auto"/>
          </w:divBdr>
        </w:div>
        <w:div w:id="568535678">
          <w:marLeft w:val="0"/>
          <w:marRight w:val="0"/>
          <w:marTop w:val="0"/>
          <w:marBottom w:val="0"/>
          <w:divBdr>
            <w:top w:val="none" w:sz="0" w:space="0" w:color="auto"/>
            <w:left w:val="none" w:sz="0" w:space="0" w:color="auto"/>
            <w:bottom w:val="none" w:sz="0" w:space="0" w:color="auto"/>
            <w:right w:val="none" w:sz="0" w:space="0" w:color="auto"/>
          </w:divBdr>
        </w:div>
        <w:div w:id="709502418">
          <w:marLeft w:val="0"/>
          <w:marRight w:val="0"/>
          <w:marTop w:val="0"/>
          <w:marBottom w:val="120"/>
          <w:divBdr>
            <w:top w:val="none" w:sz="0" w:space="0" w:color="auto"/>
            <w:left w:val="none" w:sz="0" w:space="0" w:color="auto"/>
            <w:bottom w:val="none" w:sz="0" w:space="0" w:color="auto"/>
            <w:right w:val="none" w:sz="0" w:space="0" w:color="auto"/>
          </w:divBdr>
        </w:div>
        <w:div w:id="503936710">
          <w:marLeft w:val="0"/>
          <w:marRight w:val="0"/>
          <w:marTop w:val="100"/>
          <w:marBottom w:val="0"/>
          <w:divBdr>
            <w:top w:val="none" w:sz="0" w:space="0" w:color="auto"/>
            <w:left w:val="none" w:sz="0" w:space="0" w:color="auto"/>
            <w:bottom w:val="none" w:sz="0" w:space="0" w:color="auto"/>
            <w:right w:val="none" w:sz="0" w:space="0" w:color="auto"/>
          </w:divBdr>
        </w:div>
        <w:div w:id="637301453">
          <w:marLeft w:val="0"/>
          <w:marRight w:val="0"/>
          <w:marTop w:val="0"/>
          <w:marBottom w:val="0"/>
          <w:divBdr>
            <w:top w:val="none" w:sz="0" w:space="0" w:color="auto"/>
            <w:left w:val="none" w:sz="0" w:space="0" w:color="auto"/>
            <w:bottom w:val="none" w:sz="0" w:space="0" w:color="auto"/>
            <w:right w:val="none" w:sz="0" w:space="0" w:color="auto"/>
          </w:divBdr>
        </w:div>
        <w:div w:id="1401440258">
          <w:marLeft w:val="0"/>
          <w:marRight w:val="0"/>
          <w:marTop w:val="0"/>
          <w:marBottom w:val="0"/>
          <w:divBdr>
            <w:top w:val="none" w:sz="0" w:space="0" w:color="auto"/>
            <w:left w:val="none" w:sz="0" w:space="0" w:color="auto"/>
            <w:bottom w:val="none" w:sz="0" w:space="0" w:color="auto"/>
            <w:right w:val="none" w:sz="0" w:space="0" w:color="auto"/>
          </w:divBdr>
        </w:div>
        <w:div w:id="481192290">
          <w:marLeft w:val="0"/>
          <w:marRight w:val="0"/>
          <w:marTop w:val="0"/>
          <w:marBottom w:val="0"/>
          <w:divBdr>
            <w:top w:val="none" w:sz="0" w:space="0" w:color="auto"/>
            <w:left w:val="none" w:sz="0" w:space="0" w:color="auto"/>
            <w:bottom w:val="none" w:sz="0" w:space="0" w:color="auto"/>
            <w:right w:val="none" w:sz="0" w:space="0" w:color="auto"/>
          </w:divBdr>
        </w:div>
        <w:div w:id="1934316516">
          <w:marLeft w:val="0"/>
          <w:marRight w:val="0"/>
          <w:marTop w:val="0"/>
          <w:marBottom w:val="0"/>
          <w:divBdr>
            <w:top w:val="none" w:sz="0" w:space="0" w:color="auto"/>
            <w:left w:val="none" w:sz="0" w:space="0" w:color="auto"/>
            <w:bottom w:val="none" w:sz="0" w:space="0" w:color="auto"/>
            <w:right w:val="none" w:sz="0" w:space="0" w:color="auto"/>
          </w:divBdr>
        </w:div>
        <w:div w:id="2144469382">
          <w:marLeft w:val="0"/>
          <w:marRight w:val="0"/>
          <w:marTop w:val="0"/>
          <w:marBottom w:val="0"/>
          <w:divBdr>
            <w:top w:val="none" w:sz="0" w:space="0" w:color="auto"/>
            <w:left w:val="none" w:sz="0" w:space="0" w:color="auto"/>
            <w:bottom w:val="none" w:sz="0" w:space="0" w:color="auto"/>
            <w:right w:val="none" w:sz="0" w:space="0" w:color="auto"/>
          </w:divBdr>
        </w:div>
        <w:div w:id="1961377761">
          <w:marLeft w:val="0"/>
          <w:marRight w:val="0"/>
          <w:marTop w:val="0"/>
          <w:marBottom w:val="0"/>
          <w:divBdr>
            <w:top w:val="none" w:sz="0" w:space="0" w:color="auto"/>
            <w:left w:val="none" w:sz="0" w:space="0" w:color="auto"/>
            <w:bottom w:val="none" w:sz="0" w:space="0" w:color="auto"/>
            <w:right w:val="none" w:sz="0" w:space="0" w:color="auto"/>
          </w:divBdr>
        </w:div>
        <w:div w:id="731390081">
          <w:marLeft w:val="0"/>
          <w:marRight w:val="0"/>
          <w:marTop w:val="0"/>
          <w:marBottom w:val="0"/>
          <w:divBdr>
            <w:top w:val="none" w:sz="0" w:space="0" w:color="auto"/>
            <w:left w:val="none" w:sz="0" w:space="0" w:color="auto"/>
            <w:bottom w:val="none" w:sz="0" w:space="0" w:color="auto"/>
            <w:right w:val="none" w:sz="0" w:space="0" w:color="auto"/>
          </w:divBdr>
        </w:div>
        <w:div w:id="2128308762">
          <w:marLeft w:val="0"/>
          <w:marRight w:val="0"/>
          <w:marTop w:val="0"/>
          <w:marBottom w:val="0"/>
          <w:divBdr>
            <w:top w:val="none" w:sz="0" w:space="0" w:color="auto"/>
            <w:left w:val="none" w:sz="0" w:space="0" w:color="auto"/>
            <w:bottom w:val="none" w:sz="0" w:space="0" w:color="auto"/>
            <w:right w:val="none" w:sz="0" w:space="0" w:color="auto"/>
          </w:divBdr>
        </w:div>
        <w:div w:id="548805038">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146624016">
          <w:marLeft w:val="0"/>
          <w:marRight w:val="0"/>
          <w:marTop w:val="0"/>
          <w:marBottom w:val="0"/>
          <w:divBdr>
            <w:top w:val="none" w:sz="0" w:space="0" w:color="auto"/>
            <w:left w:val="none" w:sz="0" w:space="0" w:color="auto"/>
            <w:bottom w:val="none" w:sz="0" w:space="0" w:color="auto"/>
            <w:right w:val="none" w:sz="0" w:space="0" w:color="auto"/>
          </w:divBdr>
        </w:div>
        <w:div w:id="462580792">
          <w:marLeft w:val="0"/>
          <w:marRight w:val="0"/>
          <w:marTop w:val="0"/>
          <w:marBottom w:val="0"/>
          <w:divBdr>
            <w:top w:val="none" w:sz="0" w:space="0" w:color="auto"/>
            <w:left w:val="none" w:sz="0" w:space="0" w:color="auto"/>
            <w:bottom w:val="none" w:sz="0" w:space="0" w:color="auto"/>
            <w:right w:val="none" w:sz="0" w:space="0" w:color="auto"/>
          </w:divBdr>
          <w:divsChild>
            <w:div w:id="895354594">
              <w:marLeft w:val="0"/>
              <w:marRight w:val="0"/>
              <w:marTop w:val="0"/>
              <w:marBottom w:val="0"/>
              <w:divBdr>
                <w:top w:val="none" w:sz="0" w:space="0" w:color="auto"/>
                <w:left w:val="none" w:sz="0" w:space="0" w:color="auto"/>
                <w:bottom w:val="none" w:sz="0" w:space="0" w:color="auto"/>
                <w:right w:val="none" w:sz="0" w:space="0" w:color="auto"/>
              </w:divBdr>
            </w:div>
          </w:divsChild>
        </w:div>
        <w:div w:id="248469056">
          <w:marLeft w:val="0"/>
          <w:marRight w:val="0"/>
          <w:marTop w:val="0"/>
          <w:marBottom w:val="0"/>
          <w:divBdr>
            <w:top w:val="none" w:sz="0" w:space="0" w:color="auto"/>
            <w:left w:val="none" w:sz="0" w:space="0" w:color="auto"/>
            <w:bottom w:val="none" w:sz="0" w:space="0" w:color="auto"/>
            <w:right w:val="none" w:sz="0" w:space="0" w:color="auto"/>
          </w:divBdr>
          <w:divsChild>
            <w:div w:id="1445922139">
              <w:marLeft w:val="0"/>
              <w:marRight w:val="0"/>
              <w:marTop w:val="0"/>
              <w:marBottom w:val="0"/>
              <w:divBdr>
                <w:top w:val="none" w:sz="0" w:space="0" w:color="auto"/>
                <w:left w:val="none" w:sz="0" w:space="0" w:color="auto"/>
                <w:bottom w:val="none" w:sz="0" w:space="0" w:color="auto"/>
                <w:right w:val="none" w:sz="0" w:space="0" w:color="auto"/>
              </w:divBdr>
            </w:div>
          </w:divsChild>
        </w:div>
        <w:div w:id="1851719986">
          <w:marLeft w:val="0"/>
          <w:marRight w:val="0"/>
          <w:marTop w:val="0"/>
          <w:marBottom w:val="0"/>
          <w:divBdr>
            <w:top w:val="none" w:sz="0" w:space="0" w:color="auto"/>
            <w:left w:val="none" w:sz="0" w:space="0" w:color="auto"/>
            <w:bottom w:val="none" w:sz="0" w:space="0" w:color="auto"/>
            <w:right w:val="none" w:sz="0" w:space="0" w:color="auto"/>
          </w:divBdr>
        </w:div>
        <w:div w:id="1697921619">
          <w:marLeft w:val="0"/>
          <w:marRight w:val="0"/>
          <w:marTop w:val="0"/>
          <w:marBottom w:val="0"/>
          <w:divBdr>
            <w:top w:val="none" w:sz="0" w:space="0" w:color="auto"/>
            <w:left w:val="none" w:sz="0" w:space="0" w:color="auto"/>
            <w:bottom w:val="none" w:sz="0" w:space="0" w:color="auto"/>
            <w:right w:val="none" w:sz="0" w:space="0" w:color="auto"/>
          </w:divBdr>
        </w:div>
        <w:div w:id="477455042">
          <w:marLeft w:val="0"/>
          <w:marRight w:val="0"/>
          <w:marTop w:val="0"/>
          <w:marBottom w:val="120"/>
          <w:divBdr>
            <w:top w:val="none" w:sz="0" w:space="0" w:color="auto"/>
            <w:left w:val="none" w:sz="0" w:space="0" w:color="auto"/>
            <w:bottom w:val="none" w:sz="0" w:space="0" w:color="auto"/>
            <w:right w:val="none" w:sz="0" w:space="0" w:color="auto"/>
          </w:divBdr>
        </w:div>
        <w:div w:id="1916166705">
          <w:marLeft w:val="0"/>
          <w:marRight w:val="0"/>
          <w:marTop w:val="0"/>
          <w:marBottom w:val="0"/>
          <w:divBdr>
            <w:top w:val="none" w:sz="0" w:space="0" w:color="auto"/>
            <w:left w:val="none" w:sz="0" w:space="0" w:color="auto"/>
            <w:bottom w:val="none" w:sz="0" w:space="0" w:color="auto"/>
            <w:right w:val="none" w:sz="0" w:space="0" w:color="auto"/>
          </w:divBdr>
        </w:div>
        <w:div w:id="188573273">
          <w:marLeft w:val="0"/>
          <w:marRight w:val="0"/>
          <w:marTop w:val="0"/>
          <w:marBottom w:val="0"/>
          <w:divBdr>
            <w:top w:val="none" w:sz="0" w:space="0" w:color="auto"/>
            <w:left w:val="none" w:sz="0" w:space="0" w:color="auto"/>
            <w:bottom w:val="none" w:sz="0" w:space="0" w:color="auto"/>
            <w:right w:val="none" w:sz="0" w:space="0" w:color="auto"/>
          </w:divBdr>
        </w:div>
        <w:div w:id="81730603">
          <w:marLeft w:val="0"/>
          <w:marRight w:val="0"/>
          <w:marTop w:val="0"/>
          <w:marBottom w:val="0"/>
          <w:divBdr>
            <w:top w:val="none" w:sz="0" w:space="0" w:color="auto"/>
            <w:left w:val="none" w:sz="0" w:space="0" w:color="auto"/>
            <w:bottom w:val="none" w:sz="0" w:space="0" w:color="auto"/>
            <w:right w:val="none" w:sz="0" w:space="0" w:color="auto"/>
          </w:divBdr>
        </w:div>
        <w:div w:id="503520090">
          <w:marLeft w:val="0"/>
          <w:marRight w:val="0"/>
          <w:marTop w:val="0"/>
          <w:marBottom w:val="0"/>
          <w:divBdr>
            <w:top w:val="none" w:sz="0" w:space="0" w:color="auto"/>
            <w:left w:val="none" w:sz="0" w:space="0" w:color="auto"/>
            <w:bottom w:val="none" w:sz="0" w:space="0" w:color="auto"/>
            <w:right w:val="none" w:sz="0" w:space="0" w:color="auto"/>
          </w:divBdr>
        </w:div>
        <w:div w:id="1573658710">
          <w:marLeft w:val="0"/>
          <w:marRight w:val="0"/>
          <w:marTop w:val="0"/>
          <w:marBottom w:val="0"/>
          <w:divBdr>
            <w:top w:val="none" w:sz="0" w:space="0" w:color="auto"/>
            <w:left w:val="none" w:sz="0" w:space="0" w:color="auto"/>
            <w:bottom w:val="none" w:sz="0" w:space="0" w:color="auto"/>
            <w:right w:val="none" w:sz="0" w:space="0" w:color="auto"/>
          </w:divBdr>
        </w:div>
        <w:div w:id="1384449328">
          <w:marLeft w:val="0"/>
          <w:marRight w:val="0"/>
          <w:marTop w:val="0"/>
          <w:marBottom w:val="0"/>
          <w:divBdr>
            <w:top w:val="none" w:sz="0" w:space="0" w:color="auto"/>
            <w:left w:val="none" w:sz="0" w:space="0" w:color="auto"/>
            <w:bottom w:val="none" w:sz="0" w:space="0" w:color="auto"/>
            <w:right w:val="none" w:sz="0" w:space="0" w:color="auto"/>
          </w:divBdr>
        </w:div>
        <w:div w:id="327755085">
          <w:marLeft w:val="0"/>
          <w:marRight w:val="0"/>
          <w:marTop w:val="0"/>
          <w:marBottom w:val="0"/>
          <w:divBdr>
            <w:top w:val="none" w:sz="0" w:space="0" w:color="auto"/>
            <w:left w:val="none" w:sz="0" w:space="0" w:color="auto"/>
            <w:bottom w:val="none" w:sz="0" w:space="0" w:color="auto"/>
            <w:right w:val="none" w:sz="0" w:space="0" w:color="auto"/>
          </w:divBdr>
        </w:div>
        <w:div w:id="264963074">
          <w:marLeft w:val="0"/>
          <w:marRight w:val="0"/>
          <w:marTop w:val="0"/>
          <w:marBottom w:val="0"/>
          <w:divBdr>
            <w:top w:val="none" w:sz="0" w:space="0" w:color="auto"/>
            <w:left w:val="none" w:sz="0" w:space="0" w:color="auto"/>
            <w:bottom w:val="none" w:sz="0" w:space="0" w:color="auto"/>
            <w:right w:val="none" w:sz="0" w:space="0" w:color="auto"/>
          </w:divBdr>
        </w:div>
        <w:div w:id="1212156378">
          <w:marLeft w:val="0"/>
          <w:marRight w:val="0"/>
          <w:marTop w:val="0"/>
          <w:marBottom w:val="0"/>
          <w:divBdr>
            <w:top w:val="none" w:sz="0" w:space="0" w:color="auto"/>
            <w:left w:val="none" w:sz="0" w:space="0" w:color="auto"/>
            <w:bottom w:val="none" w:sz="0" w:space="0" w:color="auto"/>
            <w:right w:val="none" w:sz="0" w:space="0" w:color="auto"/>
          </w:divBdr>
        </w:div>
        <w:div w:id="91556581">
          <w:marLeft w:val="0"/>
          <w:marRight w:val="0"/>
          <w:marTop w:val="0"/>
          <w:marBottom w:val="0"/>
          <w:divBdr>
            <w:top w:val="none" w:sz="0" w:space="0" w:color="auto"/>
            <w:left w:val="none" w:sz="0" w:space="0" w:color="auto"/>
            <w:bottom w:val="none" w:sz="0" w:space="0" w:color="auto"/>
            <w:right w:val="none" w:sz="0" w:space="0" w:color="auto"/>
          </w:divBdr>
        </w:div>
        <w:div w:id="2005281460">
          <w:marLeft w:val="0"/>
          <w:marRight w:val="0"/>
          <w:marTop w:val="0"/>
          <w:marBottom w:val="0"/>
          <w:divBdr>
            <w:top w:val="none" w:sz="0" w:space="0" w:color="auto"/>
            <w:left w:val="none" w:sz="0" w:space="0" w:color="auto"/>
            <w:bottom w:val="none" w:sz="0" w:space="0" w:color="auto"/>
            <w:right w:val="none" w:sz="0" w:space="0" w:color="auto"/>
          </w:divBdr>
        </w:div>
        <w:div w:id="1288317285">
          <w:marLeft w:val="0"/>
          <w:marRight w:val="0"/>
          <w:marTop w:val="0"/>
          <w:marBottom w:val="0"/>
          <w:divBdr>
            <w:top w:val="none" w:sz="0" w:space="0" w:color="auto"/>
            <w:left w:val="none" w:sz="0" w:space="0" w:color="auto"/>
            <w:bottom w:val="none" w:sz="0" w:space="0" w:color="auto"/>
            <w:right w:val="none" w:sz="0" w:space="0" w:color="auto"/>
          </w:divBdr>
        </w:div>
        <w:div w:id="437721382">
          <w:marLeft w:val="0"/>
          <w:marRight w:val="0"/>
          <w:marTop w:val="0"/>
          <w:marBottom w:val="0"/>
          <w:divBdr>
            <w:top w:val="none" w:sz="0" w:space="0" w:color="auto"/>
            <w:left w:val="none" w:sz="0" w:space="0" w:color="auto"/>
            <w:bottom w:val="none" w:sz="0" w:space="0" w:color="auto"/>
            <w:right w:val="none" w:sz="0" w:space="0" w:color="auto"/>
          </w:divBdr>
        </w:div>
        <w:div w:id="1342077547">
          <w:marLeft w:val="0"/>
          <w:marRight w:val="0"/>
          <w:marTop w:val="0"/>
          <w:marBottom w:val="0"/>
          <w:divBdr>
            <w:top w:val="none" w:sz="0" w:space="0" w:color="auto"/>
            <w:left w:val="none" w:sz="0" w:space="0" w:color="auto"/>
            <w:bottom w:val="none" w:sz="0" w:space="0" w:color="auto"/>
            <w:right w:val="none" w:sz="0" w:space="0" w:color="auto"/>
          </w:divBdr>
        </w:div>
        <w:div w:id="2026903586">
          <w:marLeft w:val="0"/>
          <w:marRight w:val="0"/>
          <w:marTop w:val="0"/>
          <w:marBottom w:val="120"/>
          <w:divBdr>
            <w:top w:val="none" w:sz="0" w:space="0" w:color="auto"/>
            <w:left w:val="none" w:sz="0" w:space="0" w:color="auto"/>
            <w:bottom w:val="none" w:sz="0" w:space="0" w:color="auto"/>
            <w:right w:val="none" w:sz="0" w:space="0" w:color="auto"/>
          </w:divBdr>
        </w:div>
        <w:div w:id="393620559">
          <w:marLeft w:val="0"/>
          <w:marRight w:val="0"/>
          <w:marTop w:val="0"/>
          <w:marBottom w:val="0"/>
          <w:divBdr>
            <w:top w:val="none" w:sz="0" w:space="0" w:color="auto"/>
            <w:left w:val="none" w:sz="0" w:space="0" w:color="auto"/>
            <w:bottom w:val="none" w:sz="0" w:space="0" w:color="auto"/>
            <w:right w:val="none" w:sz="0" w:space="0" w:color="auto"/>
          </w:divBdr>
        </w:div>
        <w:div w:id="1535844124">
          <w:marLeft w:val="0"/>
          <w:marRight w:val="0"/>
          <w:marTop w:val="0"/>
          <w:marBottom w:val="0"/>
          <w:divBdr>
            <w:top w:val="none" w:sz="0" w:space="0" w:color="auto"/>
            <w:left w:val="none" w:sz="0" w:space="0" w:color="auto"/>
            <w:bottom w:val="none" w:sz="0" w:space="0" w:color="auto"/>
            <w:right w:val="none" w:sz="0" w:space="0" w:color="auto"/>
          </w:divBdr>
        </w:div>
        <w:div w:id="1408378858">
          <w:marLeft w:val="0"/>
          <w:marRight w:val="0"/>
          <w:marTop w:val="0"/>
          <w:marBottom w:val="0"/>
          <w:divBdr>
            <w:top w:val="none" w:sz="0" w:space="0" w:color="auto"/>
            <w:left w:val="none" w:sz="0" w:space="0" w:color="auto"/>
            <w:bottom w:val="none" w:sz="0" w:space="0" w:color="auto"/>
            <w:right w:val="none" w:sz="0" w:space="0" w:color="auto"/>
          </w:divBdr>
          <w:divsChild>
            <w:div w:id="38625936">
              <w:marLeft w:val="0"/>
              <w:marRight w:val="0"/>
              <w:marTop w:val="0"/>
              <w:marBottom w:val="0"/>
              <w:divBdr>
                <w:top w:val="none" w:sz="0" w:space="0" w:color="auto"/>
                <w:left w:val="none" w:sz="0" w:space="0" w:color="auto"/>
                <w:bottom w:val="none" w:sz="0" w:space="0" w:color="auto"/>
                <w:right w:val="none" w:sz="0" w:space="0" w:color="auto"/>
              </w:divBdr>
            </w:div>
          </w:divsChild>
        </w:div>
        <w:div w:id="1962151139">
          <w:marLeft w:val="0"/>
          <w:marRight w:val="0"/>
          <w:marTop w:val="0"/>
          <w:marBottom w:val="0"/>
          <w:divBdr>
            <w:top w:val="none" w:sz="0" w:space="0" w:color="auto"/>
            <w:left w:val="none" w:sz="0" w:space="0" w:color="auto"/>
            <w:bottom w:val="none" w:sz="0" w:space="0" w:color="auto"/>
            <w:right w:val="none" w:sz="0" w:space="0" w:color="auto"/>
          </w:divBdr>
          <w:divsChild>
            <w:div w:id="1189677643">
              <w:marLeft w:val="0"/>
              <w:marRight w:val="0"/>
              <w:marTop w:val="0"/>
              <w:marBottom w:val="0"/>
              <w:divBdr>
                <w:top w:val="none" w:sz="0" w:space="0" w:color="auto"/>
                <w:left w:val="none" w:sz="0" w:space="0" w:color="auto"/>
                <w:bottom w:val="none" w:sz="0" w:space="0" w:color="auto"/>
                <w:right w:val="none" w:sz="0" w:space="0" w:color="auto"/>
              </w:divBdr>
            </w:div>
          </w:divsChild>
        </w:div>
        <w:div w:id="1925020613">
          <w:marLeft w:val="0"/>
          <w:marRight w:val="0"/>
          <w:marTop w:val="0"/>
          <w:marBottom w:val="0"/>
          <w:divBdr>
            <w:top w:val="none" w:sz="0" w:space="0" w:color="auto"/>
            <w:left w:val="none" w:sz="0" w:space="0" w:color="auto"/>
            <w:bottom w:val="none" w:sz="0" w:space="0" w:color="auto"/>
            <w:right w:val="none" w:sz="0" w:space="0" w:color="auto"/>
          </w:divBdr>
        </w:div>
        <w:div w:id="1851798738">
          <w:marLeft w:val="0"/>
          <w:marRight w:val="0"/>
          <w:marTop w:val="0"/>
          <w:marBottom w:val="0"/>
          <w:divBdr>
            <w:top w:val="none" w:sz="0" w:space="0" w:color="auto"/>
            <w:left w:val="none" w:sz="0" w:space="0" w:color="auto"/>
            <w:bottom w:val="none" w:sz="0" w:space="0" w:color="auto"/>
            <w:right w:val="none" w:sz="0" w:space="0" w:color="auto"/>
          </w:divBdr>
        </w:div>
        <w:div w:id="2134907452">
          <w:marLeft w:val="0"/>
          <w:marRight w:val="0"/>
          <w:marTop w:val="0"/>
          <w:marBottom w:val="0"/>
          <w:divBdr>
            <w:top w:val="none" w:sz="0" w:space="0" w:color="auto"/>
            <w:left w:val="none" w:sz="0" w:space="0" w:color="auto"/>
            <w:bottom w:val="none" w:sz="0" w:space="0" w:color="auto"/>
            <w:right w:val="none" w:sz="0" w:space="0" w:color="auto"/>
          </w:divBdr>
        </w:div>
        <w:div w:id="1924608553">
          <w:marLeft w:val="0"/>
          <w:marRight w:val="0"/>
          <w:marTop w:val="0"/>
          <w:marBottom w:val="0"/>
          <w:divBdr>
            <w:top w:val="none" w:sz="0" w:space="0" w:color="auto"/>
            <w:left w:val="none" w:sz="0" w:space="0" w:color="auto"/>
            <w:bottom w:val="none" w:sz="0" w:space="0" w:color="auto"/>
            <w:right w:val="none" w:sz="0" w:space="0" w:color="auto"/>
          </w:divBdr>
        </w:div>
        <w:div w:id="1394041202">
          <w:marLeft w:val="0"/>
          <w:marRight w:val="0"/>
          <w:marTop w:val="0"/>
          <w:marBottom w:val="0"/>
          <w:divBdr>
            <w:top w:val="none" w:sz="0" w:space="0" w:color="auto"/>
            <w:left w:val="none" w:sz="0" w:space="0" w:color="auto"/>
            <w:bottom w:val="none" w:sz="0" w:space="0" w:color="auto"/>
            <w:right w:val="none" w:sz="0" w:space="0" w:color="auto"/>
          </w:divBdr>
        </w:div>
        <w:div w:id="2084259162">
          <w:marLeft w:val="0"/>
          <w:marRight w:val="0"/>
          <w:marTop w:val="0"/>
          <w:marBottom w:val="0"/>
          <w:divBdr>
            <w:top w:val="none" w:sz="0" w:space="0" w:color="auto"/>
            <w:left w:val="none" w:sz="0" w:space="0" w:color="auto"/>
            <w:bottom w:val="none" w:sz="0" w:space="0" w:color="auto"/>
            <w:right w:val="none" w:sz="0" w:space="0" w:color="auto"/>
          </w:divBdr>
        </w:div>
        <w:div w:id="627055198">
          <w:marLeft w:val="0"/>
          <w:marRight w:val="0"/>
          <w:marTop w:val="0"/>
          <w:marBottom w:val="0"/>
          <w:divBdr>
            <w:top w:val="none" w:sz="0" w:space="0" w:color="auto"/>
            <w:left w:val="none" w:sz="0" w:space="0" w:color="auto"/>
            <w:bottom w:val="none" w:sz="0" w:space="0" w:color="auto"/>
            <w:right w:val="none" w:sz="0" w:space="0" w:color="auto"/>
          </w:divBdr>
        </w:div>
        <w:div w:id="392581458">
          <w:marLeft w:val="0"/>
          <w:marRight w:val="0"/>
          <w:marTop w:val="0"/>
          <w:marBottom w:val="0"/>
          <w:divBdr>
            <w:top w:val="none" w:sz="0" w:space="0" w:color="auto"/>
            <w:left w:val="none" w:sz="0" w:space="0" w:color="auto"/>
            <w:bottom w:val="none" w:sz="0" w:space="0" w:color="auto"/>
            <w:right w:val="none" w:sz="0" w:space="0" w:color="auto"/>
          </w:divBdr>
        </w:div>
        <w:div w:id="1550075001">
          <w:marLeft w:val="0"/>
          <w:marRight w:val="0"/>
          <w:marTop w:val="0"/>
          <w:marBottom w:val="0"/>
          <w:divBdr>
            <w:top w:val="none" w:sz="0" w:space="0" w:color="auto"/>
            <w:left w:val="none" w:sz="0" w:space="0" w:color="auto"/>
            <w:bottom w:val="none" w:sz="0" w:space="0" w:color="auto"/>
            <w:right w:val="none" w:sz="0" w:space="0" w:color="auto"/>
          </w:divBdr>
        </w:div>
        <w:div w:id="1748459577">
          <w:marLeft w:val="0"/>
          <w:marRight w:val="0"/>
          <w:marTop w:val="0"/>
          <w:marBottom w:val="0"/>
          <w:divBdr>
            <w:top w:val="none" w:sz="0" w:space="0" w:color="auto"/>
            <w:left w:val="none" w:sz="0" w:space="0" w:color="auto"/>
            <w:bottom w:val="none" w:sz="0" w:space="0" w:color="auto"/>
            <w:right w:val="none" w:sz="0" w:space="0" w:color="auto"/>
          </w:divBdr>
        </w:div>
        <w:div w:id="569770150">
          <w:marLeft w:val="0"/>
          <w:marRight w:val="0"/>
          <w:marTop w:val="0"/>
          <w:marBottom w:val="0"/>
          <w:divBdr>
            <w:top w:val="none" w:sz="0" w:space="0" w:color="auto"/>
            <w:left w:val="none" w:sz="0" w:space="0" w:color="auto"/>
            <w:bottom w:val="none" w:sz="0" w:space="0" w:color="auto"/>
            <w:right w:val="none" w:sz="0" w:space="0" w:color="auto"/>
          </w:divBdr>
        </w:div>
        <w:div w:id="2018923799">
          <w:marLeft w:val="0"/>
          <w:marRight w:val="0"/>
          <w:marTop w:val="0"/>
          <w:marBottom w:val="0"/>
          <w:divBdr>
            <w:top w:val="none" w:sz="0" w:space="0" w:color="auto"/>
            <w:left w:val="none" w:sz="0" w:space="0" w:color="auto"/>
            <w:bottom w:val="none" w:sz="0" w:space="0" w:color="auto"/>
            <w:right w:val="none" w:sz="0" w:space="0" w:color="auto"/>
          </w:divBdr>
        </w:div>
        <w:div w:id="428432008">
          <w:marLeft w:val="0"/>
          <w:marRight w:val="0"/>
          <w:marTop w:val="0"/>
          <w:marBottom w:val="0"/>
          <w:divBdr>
            <w:top w:val="none" w:sz="0" w:space="0" w:color="auto"/>
            <w:left w:val="none" w:sz="0" w:space="0" w:color="auto"/>
            <w:bottom w:val="none" w:sz="0" w:space="0" w:color="auto"/>
            <w:right w:val="none" w:sz="0" w:space="0" w:color="auto"/>
          </w:divBdr>
          <w:divsChild>
            <w:div w:id="2001536925">
              <w:marLeft w:val="0"/>
              <w:marRight w:val="0"/>
              <w:marTop w:val="0"/>
              <w:marBottom w:val="0"/>
              <w:divBdr>
                <w:top w:val="none" w:sz="0" w:space="0" w:color="auto"/>
                <w:left w:val="none" w:sz="0" w:space="0" w:color="auto"/>
                <w:bottom w:val="none" w:sz="0" w:space="0" w:color="auto"/>
                <w:right w:val="none" w:sz="0" w:space="0" w:color="auto"/>
              </w:divBdr>
            </w:div>
          </w:divsChild>
        </w:div>
        <w:div w:id="1107695453">
          <w:marLeft w:val="0"/>
          <w:marRight w:val="0"/>
          <w:marTop w:val="0"/>
          <w:marBottom w:val="0"/>
          <w:divBdr>
            <w:top w:val="none" w:sz="0" w:space="0" w:color="auto"/>
            <w:left w:val="none" w:sz="0" w:space="0" w:color="auto"/>
            <w:bottom w:val="none" w:sz="0" w:space="0" w:color="auto"/>
            <w:right w:val="none" w:sz="0" w:space="0" w:color="auto"/>
          </w:divBdr>
          <w:divsChild>
            <w:div w:id="880870575">
              <w:marLeft w:val="0"/>
              <w:marRight w:val="0"/>
              <w:marTop w:val="0"/>
              <w:marBottom w:val="0"/>
              <w:divBdr>
                <w:top w:val="none" w:sz="0" w:space="0" w:color="auto"/>
                <w:left w:val="none" w:sz="0" w:space="0" w:color="auto"/>
                <w:bottom w:val="none" w:sz="0" w:space="0" w:color="auto"/>
                <w:right w:val="none" w:sz="0" w:space="0" w:color="auto"/>
              </w:divBdr>
            </w:div>
          </w:divsChild>
        </w:div>
        <w:div w:id="1244680092">
          <w:marLeft w:val="0"/>
          <w:marRight w:val="0"/>
          <w:marTop w:val="0"/>
          <w:marBottom w:val="0"/>
          <w:divBdr>
            <w:top w:val="none" w:sz="0" w:space="0" w:color="auto"/>
            <w:left w:val="none" w:sz="0" w:space="0" w:color="auto"/>
            <w:bottom w:val="none" w:sz="0" w:space="0" w:color="auto"/>
            <w:right w:val="none" w:sz="0" w:space="0" w:color="auto"/>
          </w:divBdr>
        </w:div>
        <w:div w:id="1084692989">
          <w:marLeft w:val="0"/>
          <w:marRight w:val="0"/>
          <w:marTop w:val="0"/>
          <w:marBottom w:val="0"/>
          <w:divBdr>
            <w:top w:val="none" w:sz="0" w:space="0" w:color="auto"/>
            <w:left w:val="none" w:sz="0" w:space="0" w:color="auto"/>
            <w:bottom w:val="none" w:sz="0" w:space="0" w:color="auto"/>
            <w:right w:val="none" w:sz="0" w:space="0" w:color="auto"/>
          </w:divBdr>
        </w:div>
        <w:div w:id="2108571507">
          <w:marLeft w:val="0"/>
          <w:marRight w:val="0"/>
          <w:marTop w:val="0"/>
          <w:marBottom w:val="120"/>
          <w:divBdr>
            <w:top w:val="none" w:sz="0" w:space="0" w:color="auto"/>
            <w:left w:val="none" w:sz="0" w:space="0" w:color="auto"/>
            <w:bottom w:val="none" w:sz="0" w:space="0" w:color="auto"/>
            <w:right w:val="none" w:sz="0" w:space="0" w:color="auto"/>
          </w:divBdr>
        </w:div>
        <w:div w:id="1839273973">
          <w:marLeft w:val="0"/>
          <w:marRight w:val="0"/>
          <w:marTop w:val="100"/>
          <w:marBottom w:val="0"/>
          <w:divBdr>
            <w:top w:val="none" w:sz="0" w:space="0" w:color="auto"/>
            <w:left w:val="none" w:sz="0" w:space="0" w:color="auto"/>
            <w:bottom w:val="none" w:sz="0" w:space="0" w:color="auto"/>
            <w:right w:val="none" w:sz="0" w:space="0" w:color="auto"/>
          </w:divBdr>
        </w:div>
        <w:div w:id="599340206">
          <w:marLeft w:val="0"/>
          <w:marRight w:val="0"/>
          <w:marTop w:val="0"/>
          <w:marBottom w:val="0"/>
          <w:divBdr>
            <w:top w:val="none" w:sz="0" w:space="0" w:color="auto"/>
            <w:left w:val="none" w:sz="0" w:space="0" w:color="auto"/>
            <w:bottom w:val="none" w:sz="0" w:space="0" w:color="auto"/>
            <w:right w:val="none" w:sz="0" w:space="0" w:color="auto"/>
          </w:divBdr>
        </w:div>
        <w:div w:id="82461176">
          <w:marLeft w:val="0"/>
          <w:marRight w:val="0"/>
          <w:marTop w:val="0"/>
          <w:marBottom w:val="0"/>
          <w:divBdr>
            <w:top w:val="none" w:sz="0" w:space="0" w:color="auto"/>
            <w:left w:val="none" w:sz="0" w:space="0" w:color="auto"/>
            <w:bottom w:val="none" w:sz="0" w:space="0" w:color="auto"/>
            <w:right w:val="none" w:sz="0" w:space="0" w:color="auto"/>
          </w:divBdr>
        </w:div>
        <w:div w:id="1687244955">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1164978536">
          <w:marLeft w:val="0"/>
          <w:marRight w:val="0"/>
          <w:marTop w:val="0"/>
          <w:marBottom w:val="0"/>
          <w:divBdr>
            <w:top w:val="none" w:sz="0" w:space="0" w:color="auto"/>
            <w:left w:val="none" w:sz="0" w:space="0" w:color="auto"/>
            <w:bottom w:val="none" w:sz="0" w:space="0" w:color="auto"/>
            <w:right w:val="none" w:sz="0" w:space="0" w:color="auto"/>
          </w:divBdr>
          <w:divsChild>
            <w:div w:id="689455214">
              <w:marLeft w:val="0"/>
              <w:marRight w:val="0"/>
              <w:marTop w:val="0"/>
              <w:marBottom w:val="0"/>
              <w:divBdr>
                <w:top w:val="none" w:sz="0" w:space="0" w:color="auto"/>
                <w:left w:val="none" w:sz="0" w:space="0" w:color="auto"/>
                <w:bottom w:val="none" w:sz="0" w:space="0" w:color="auto"/>
                <w:right w:val="none" w:sz="0" w:space="0" w:color="auto"/>
              </w:divBdr>
            </w:div>
          </w:divsChild>
        </w:div>
        <w:div w:id="1668366901">
          <w:marLeft w:val="0"/>
          <w:marRight w:val="0"/>
          <w:marTop w:val="0"/>
          <w:marBottom w:val="0"/>
          <w:divBdr>
            <w:top w:val="none" w:sz="0" w:space="0" w:color="auto"/>
            <w:left w:val="none" w:sz="0" w:space="0" w:color="auto"/>
            <w:bottom w:val="none" w:sz="0" w:space="0" w:color="auto"/>
            <w:right w:val="none" w:sz="0" w:space="0" w:color="auto"/>
          </w:divBdr>
          <w:divsChild>
            <w:div w:id="444272940">
              <w:marLeft w:val="0"/>
              <w:marRight w:val="0"/>
              <w:marTop w:val="0"/>
              <w:marBottom w:val="0"/>
              <w:divBdr>
                <w:top w:val="none" w:sz="0" w:space="0" w:color="auto"/>
                <w:left w:val="none" w:sz="0" w:space="0" w:color="auto"/>
                <w:bottom w:val="none" w:sz="0" w:space="0" w:color="auto"/>
                <w:right w:val="none" w:sz="0" w:space="0" w:color="auto"/>
              </w:divBdr>
            </w:div>
          </w:divsChild>
        </w:div>
        <w:div w:id="2086411378">
          <w:marLeft w:val="0"/>
          <w:marRight w:val="0"/>
          <w:marTop w:val="0"/>
          <w:marBottom w:val="0"/>
          <w:divBdr>
            <w:top w:val="none" w:sz="0" w:space="0" w:color="auto"/>
            <w:left w:val="none" w:sz="0" w:space="0" w:color="auto"/>
            <w:bottom w:val="none" w:sz="0" w:space="0" w:color="auto"/>
            <w:right w:val="none" w:sz="0" w:space="0" w:color="auto"/>
          </w:divBdr>
        </w:div>
        <w:div w:id="1482771690">
          <w:marLeft w:val="0"/>
          <w:marRight w:val="0"/>
          <w:marTop w:val="0"/>
          <w:marBottom w:val="0"/>
          <w:divBdr>
            <w:top w:val="none" w:sz="0" w:space="0" w:color="auto"/>
            <w:left w:val="none" w:sz="0" w:space="0" w:color="auto"/>
            <w:bottom w:val="none" w:sz="0" w:space="0" w:color="auto"/>
            <w:right w:val="none" w:sz="0" w:space="0" w:color="auto"/>
          </w:divBdr>
        </w:div>
        <w:div w:id="1412462320">
          <w:marLeft w:val="0"/>
          <w:marRight w:val="0"/>
          <w:marTop w:val="0"/>
          <w:marBottom w:val="120"/>
          <w:divBdr>
            <w:top w:val="none" w:sz="0" w:space="0" w:color="auto"/>
            <w:left w:val="none" w:sz="0" w:space="0" w:color="auto"/>
            <w:bottom w:val="none" w:sz="0" w:space="0" w:color="auto"/>
            <w:right w:val="none" w:sz="0" w:space="0" w:color="auto"/>
          </w:divBdr>
        </w:div>
        <w:div w:id="1618949269">
          <w:marLeft w:val="0"/>
          <w:marRight w:val="0"/>
          <w:marTop w:val="100"/>
          <w:marBottom w:val="0"/>
          <w:divBdr>
            <w:top w:val="none" w:sz="0" w:space="0" w:color="auto"/>
            <w:left w:val="none" w:sz="0" w:space="0" w:color="auto"/>
            <w:bottom w:val="none" w:sz="0" w:space="0" w:color="auto"/>
            <w:right w:val="none" w:sz="0" w:space="0" w:color="auto"/>
          </w:divBdr>
        </w:div>
        <w:div w:id="1228802854">
          <w:marLeft w:val="0"/>
          <w:marRight w:val="0"/>
          <w:marTop w:val="0"/>
          <w:marBottom w:val="0"/>
          <w:divBdr>
            <w:top w:val="none" w:sz="0" w:space="0" w:color="auto"/>
            <w:left w:val="none" w:sz="0" w:space="0" w:color="auto"/>
            <w:bottom w:val="none" w:sz="0" w:space="0" w:color="auto"/>
            <w:right w:val="none" w:sz="0" w:space="0" w:color="auto"/>
          </w:divBdr>
        </w:div>
        <w:div w:id="1082409374">
          <w:marLeft w:val="0"/>
          <w:marRight w:val="0"/>
          <w:marTop w:val="0"/>
          <w:marBottom w:val="0"/>
          <w:divBdr>
            <w:top w:val="none" w:sz="0" w:space="0" w:color="auto"/>
            <w:left w:val="none" w:sz="0" w:space="0" w:color="auto"/>
            <w:bottom w:val="none" w:sz="0" w:space="0" w:color="auto"/>
            <w:right w:val="none" w:sz="0" w:space="0" w:color="auto"/>
          </w:divBdr>
        </w:div>
        <w:div w:id="1814561554">
          <w:marLeft w:val="0"/>
          <w:marRight w:val="0"/>
          <w:marTop w:val="0"/>
          <w:marBottom w:val="0"/>
          <w:divBdr>
            <w:top w:val="none" w:sz="0" w:space="0" w:color="auto"/>
            <w:left w:val="none" w:sz="0" w:space="0" w:color="auto"/>
            <w:bottom w:val="none" w:sz="0" w:space="0" w:color="auto"/>
            <w:right w:val="none" w:sz="0" w:space="0" w:color="auto"/>
          </w:divBdr>
        </w:div>
        <w:div w:id="1145317894">
          <w:marLeft w:val="0"/>
          <w:marRight w:val="0"/>
          <w:marTop w:val="0"/>
          <w:marBottom w:val="0"/>
          <w:divBdr>
            <w:top w:val="none" w:sz="0" w:space="0" w:color="auto"/>
            <w:left w:val="none" w:sz="0" w:space="0" w:color="auto"/>
            <w:bottom w:val="none" w:sz="0" w:space="0" w:color="auto"/>
            <w:right w:val="none" w:sz="0" w:space="0" w:color="auto"/>
          </w:divBdr>
        </w:div>
        <w:div w:id="1174492197">
          <w:marLeft w:val="0"/>
          <w:marRight w:val="0"/>
          <w:marTop w:val="120"/>
          <w:marBottom w:val="0"/>
          <w:divBdr>
            <w:top w:val="none" w:sz="0" w:space="0" w:color="auto"/>
            <w:left w:val="none" w:sz="0" w:space="0" w:color="auto"/>
            <w:bottom w:val="none" w:sz="0" w:space="0" w:color="auto"/>
            <w:right w:val="none" w:sz="0" w:space="0" w:color="auto"/>
          </w:divBdr>
        </w:div>
        <w:div w:id="955990253">
          <w:marLeft w:val="0"/>
          <w:marRight w:val="0"/>
          <w:marTop w:val="0"/>
          <w:marBottom w:val="0"/>
          <w:divBdr>
            <w:top w:val="none" w:sz="0" w:space="0" w:color="auto"/>
            <w:left w:val="none" w:sz="0" w:space="0" w:color="auto"/>
            <w:bottom w:val="none" w:sz="0" w:space="0" w:color="auto"/>
            <w:right w:val="none" w:sz="0" w:space="0" w:color="auto"/>
          </w:divBdr>
          <w:divsChild>
            <w:div w:id="1117411512">
              <w:marLeft w:val="0"/>
              <w:marRight w:val="0"/>
              <w:marTop w:val="0"/>
              <w:marBottom w:val="0"/>
              <w:divBdr>
                <w:top w:val="none" w:sz="0" w:space="0" w:color="auto"/>
                <w:left w:val="none" w:sz="0" w:space="0" w:color="auto"/>
                <w:bottom w:val="none" w:sz="0" w:space="0" w:color="auto"/>
                <w:right w:val="none" w:sz="0" w:space="0" w:color="auto"/>
              </w:divBdr>
            </w:div>
          </w:divsChild>
        </w:div>
        <w:div w:id="2002541489">
          <w:marLeft w:val="0"/>
          <w:marRight w:val="0"/>
          <w:marTop w:val="0"/>
          <w:marBottom w:val="0"/>
          <w:divBdr>
            <w:top w:val="none" w:sz="0" w:space="0" w:color="auto"/>
            <w:left w:val="none" w:sz="0" w:space="0" w:color="auto"/>
            <w:bottom w:val="none" w:sz="0" w:space="0" w:color="auto"/>
            <w:right w:val="none" w:sz="0" w:space="0" w:color="auto"/>
          </w:divBdr>
          <w:divsChild>
            <w:div w:id="1489516181">
              <w:marLeft w:val="0"/>
              <w:marRight w:val="0"/>
              <w:marTop w:val="0"/>
              <w:marBottom w:val="0"/>
              <w:divBdr>
                <w:top w:val="none" w:sz="0" w:space="0" w:color="auto"/>
                <w:left w:val="none" w:sz="0" w:space="0" w:color="auto"/>
                <w:bottom w:val="none" w:sz="0" w:space="0" w:color="auto"/>
                <w:right w:val="none" w:sz="0" w:space="0" w:color="auto"/>
              </w:divBdr>
            </w:div>
          </w:divsChild>
        </w:div>
        <w:div w:id="1093283819">
          <w:marLeft w:val="0"/>
          <w:marRight w:val="0"/>
          <w:marTop w:val="120"/>
          <w:marBottom w:val="0"/>
          <w:divBdr>
            <w:top w:val="none" w:sz="0" w:space="0" w:color="auto"/>
            <w:left w:val="none" w:sz="0" w:space="0" w:color="auto"/>
            <w:bottom w:val="none" w:sz="0" w:space="0" w:color="auto"/>
            <w:right w:val="none" w:sz="0" w:space="0" w:color="auto"/>
          </w:divBdr>
        </w:div>
        <w:div w:id="1490445702">
          <w:marLeft w:val="0"/>
          <w:marRight w:val="0"/>
          <w:marTop w:val="0"/>
          <w:marBottom w:val="0"/>
          <w:divBdr>
            <w:top w:val="none" w:sz="0" w:space="0" w:color="auto"/>
            <w:left w:val="none" w:sz="0" w:space="0" w:color="auto"/>
            <w:bottom w:val="none" w:sz="0" w:space="0" w:color="auto"/>
            <w:right w:val="none" w:sz="0" w:space="0" w:color="auto"/>
          </w:divBdr>
        </w:div>
        <w:div w:id="1852840227">
          <w:marLeft w:val="0"/>
          <w:marRight w:val="0"/>
          <w:marTop w:val="0"/>
          <w:marBottom w:val="120"/>
          <w:divBdr>
            <w:top w:val="none" w:sz="0" w:space="0" w:color="auto"/>
            <w:left w:val="none" w:sz="0" w:space="0" w:color="auto"/>
            <w:bottom w:val="none" w:sz="0" w:space="0" w:color="auto"/>
            <w:right w:val="none" w:sz="0" w:space="0" w:color="auto"/>
          </w:divBdr>
        </w:div>
        <w:div w:id="2048220217">
          <w:marLeft w:val="0"/>
          <w:marRight w:val="0"/>
          <w:marTop w:val="0"/>
          <w:marBottom w:val="0"/>
          <w:divBdr>
            <w:top w:val="none" w:sz="0" w:space="0" w:color="auto"/>
            <w:left w:val="none" w:sz="0" w:space="0" w:color="auto"/>
            <w:bottom w:val="none" w:sz="0" w:space="0" w:color="auto"/>
            <w:right w:val="none" w:sz="0" w:space="0" w:color="auto"/>
          </w:divBdr>
        </w:div>
        <w:div w:id="374739726">
          <w:marLeft w:val="0"/>
          <w:marRight w:val="0"/>
          <w:marTop w:val="0"/>
          <w:marBottom w:val="0"/>
          <w:divBdr>
            <w:top w:val="none" w:sz="0" w:space="0" w:color="auto"/>
            <w:left w:val="none" w:sz="0" w:space="0" w:color="auto"/>
            <w:bottom w:val="none" w:sz="0" w:space="0" w:color="auto"/>
            <w:right w:val="none" w:sz="0" w:space="0" w:color="auto"/>
          </w:divBdr>
        </w:div>
        <w:div w:id="199979799">
          <w:marLeft w:val="0"/>
          <w:marRight w:val="0"/>
          <w:marTop w:val="0"/>
          <w:marBottom w:val="0"/>
          <w:divBdr>
            <w:top w:val="none" w:sz="0" w:space="0" w:color="auto"/>
            <w:left w:val="none" w:sz="0" w:space="0" w:color="auto"/>
            <w:bottom w:val="none" w:sz="0" w:space="0" w:color="auto"/>
            <w:right w:val="none" w:sz="0" w:space="0" w:color="auto"/>
          </w:divBdr>
        </w:div>
        <w:div w:id="1836917869">
          <w:marLeft w:val="0"/>
          <w:marRight w:val="0"/>
          <w:marTop w:val="0"/>
          <w:marBottom w:val="0"/>
          <w:divBdr>
            <w:top w:val="none" w:sz="0" w:space="0" w:color="auto"/>
            <w:left w:val="none" w:sz="0" w:space="0" w:color="auto"/>
            <w:bottom w:val="none" w:sz="0" w:space="0" w:color="auto"/>
            <w:right w:val="none" w:sz="0" w:space="0" w:color="auto"/>
          </w:divBdr>
        </w:div>
        <w:div w:id="1896550452">
          <w:marLeft w:val="0"/>
          <w:marRight w:val="0"/>
          <w:marTop w:val="0"/>
          <w:marBottom w:val="0"/>
          <w:divBdr>
            <w:top w:val="none" w:sz="0" w:space="0" w:color="auto"/>
            <w:left w:val="none" w:sz="0" w:space="0" w:color="auto"/>
            <w:bottom w:val="none" w:sz="0" w:space="0" w:color="auto"/>
            <w:right w:val="none" w:sz="0" w:space="0" w:color="auto"/>
          </w:divBdr>
        </w:div>
        <w:div w:id="845091465">
          <w:marLeft w:val="0"/>
          <w:marRight w:val="0"/>
          <w:marTop w:val="0"/>
          <w:marBottom w:val="0"/>
          <w:divBdr>
            <w:top w:val="none" w:sz="0" w:space="0" w:color="auto"/>
            <w:left w:val="none" w:sz="0" w:space="0" w:color="auto"/>
            <w:bottom w:val="none" w:sz="0" w:space="0" w:color="auto"/>
            <w:right w:val="none" w:sz="0" w:space="0" w:color="auto"/>
          </w:divBdr>
        </w:div>
        <w:div w:id="371616219">
          <w:marLeft w:val="0"/>
          <w:marRight w:val="0"/>
          <w:marTop w:val="0"/>
          <w:marBottom w:val="0"/>
          <w:divBdr>
            <w:top w:val="none" w:sz="0" w:space="0" w:color="auto"/>
            <w:left w:val="none" w:sz="0" w:space="0" w:color="auto"/>
            <w:bottom w:val="none" w:sz="0" w:space="0" w:color="auto"/>
            <w:right w:val="none" w:sz="0" w:space="0" w:color="auto"/>
          </w:divBdr>
        </w:div>
        <w:div w:id="710492623">
          <w:marLeft w:val="0"/>
          <w:marRight w:val="0"/>
          <w:marTop w:val="0"/>
          <w:marBottom w:val="0"/>
          <w:divBdr>
            <w:top w:val="none" w:sz="0" w:space="0" w:color="auto"/>
            <w:left w:val="none" w:sz="0" w:space="0" w:color="auto"/>
            <w:bottom w:val="none" w:sz="0" w:space="0" w:color="auto"/>
            <w:right w:val="none" w:sz="0" w:space="0" w:color="auto"/>
          </w:divBdr>
        </w:div>
        <w:div w:id="672612313">
          <w:marLeft w:val="0"/>
          <w:marRight w:val="0"/>
          <w:marTop w:val="0"/>
          <w:marBottom w:val="0"/>
          <w:divBdr>
            <w:top w:val="none" w:sz="0" w:space="0" w:color="auto"/>
            <w:left w:val="none" w:sz="0" w:space="0" w:color="auto"/>
            <w:bottom w:val="none" w:sz="0" w:space="0" w:color="auto"/>
            <w:right w:val="none" w:sz="0" w:space="0" w:color="auto"/>
          </w:divBdr>
          <w:divsChild>
            <w:div w:id="857354611">
              <w:marLeft w:val="0"/>
              <w:marRight w:val="0"/>
              <w:marTop w:val="0"/>
              <w:marBottom w:val="0"/>
              <w:divBdr>
                <w:top w:val="none" w:sz="0" w:space="0" w:color="auto"/>
                <w:left w:val="none" w:sz="0" w:space="0" w:color="auto"/>
                <w:bottom w:val="none" w:sz="0" w:space="0" w:color="auto"/>
                <w:right w:val="none" w:sz="0" w:space="0" w:color="auto"/>
              </w:divBdr>
            </w:div>
          </w:divsChild>
        </w:div>
        <w:div w:id="973213311">
          <w:marLeft w:val="0"/>
          <w:marRight w:val="0"/>
          <w:marTop w:val="0"/>
          <w:marBottom w:val="0"/>
          <w:divBdr>
            <w:top w:val="none" w:sz="0" w:space="0" w:color="auto"/>
            <w:left w:val="none" w:sz="0" w:space="0" w:color="auto"/>
            <w:bottom w:val="none" w:sz="0" w:space="0" w:color="auto"/>
            <w:right w:val="none" w:sz="0" w:space="0" w:color="auto"/>
          </w:divBdr>
          <w:divsChild>
            <w:div w:id="1965764813">
              <w:marLeft w:val="0"/>
              <w:marRight w:val="0"/>
              <w:marTop w:val="0"/>
              <w:marBottom w:val="0"/>
              <w:divBdr>
                <w:top w:val="none" w:sz="0" w:space="0" w:color="auto"/>
                <w:left w:val="none" w:sz="0" w:space="0" w:color="auto"/>
                <w:bottom w:val="none" w:sz="0" w:space="0" w:color="auto"/>
                <w:right w:val="none" w:sz="0" w:space="0" w:color="auto"/>
              </w:divBdr>
            </w:div>
          </w:divsChild>
        </w:div>
        <w:div w:id="769812458">
          <w:marLeft w:val="0"/>
          <w:marRight w:val="0"/>
          <w:marTop w:val="0"/>
          <w:marBottom w:val="0"/>
          <w:divBdr>
            <w:top w:val="none" w:sz="0" w:space="0" w:color="auto"/>
            <w:left w:val="none" w:sz="0" w:space="0" w:color="auto"/>
            <w:bottom w:val="none" w:sz="0" w:space="0" w:color="auto"/>
            <w:right w:val="none" w:sz="0" w:space="0" w:color="auto"/>
          </w:divBdr>
        </w:div>
        <w:div w:id="331615249">
          <w:marLeft w:val="0"/>
          <w:marRight w:val="0"/>
          <w:marTop w:val="0"/>
          <w:marBottom w:val="0"/>
          <w:divBdr>
            <w:top w:val="none" w:sz="0" w:space="0" w:color="auto"/>
            <w:left w:val="none" w:sz="0" w:space="0" w:color="auto"/>
            <w:bottom w:val="none" w:sz="0" w:space="0" w:color="auto"/>
            <w:right w:val="none" w:sz="0" w:space="0" w:color="auto"/>
          </w:divBdr>
        </w:div>
        <w:div w:id="2008946145">
          <w:marLeft w:val="0"/>
          <w:marRight w:val="0"/>
          <w:marTop w:val="0"/>
          <w:marBottom w:val="0"/>
          <w:divBdr>
            <w:top w:val="none" w:sz="0" w:space="0" w:color="auto"/>
            <w:left w:val="none" w:sz="0" w:space="0" w:color="auto"/>
            <w:bottom w:val="none" w:sz="0" w:space="0" w:color="auto"/>
            <w:right w:val="none" w:sz="0" w:space="0" w:color="auto"/>
          </w:divBdr>
        </w:div>
        <w:div w:id="1687440885">
          <w:marLeft w:val="0"/>
          <w:marRight w:val="0"/>
          <w:marTop w:val="0"/>
          <w:marBottom w:val="0"/>
          <w:divBdr>
            <w:top w:val="none" w:sz="0" w:space="0" w:color="auto"/>
            <w:left w:val="none" w:sz="0" w:space="0" w:color="auto"/>
            <w:bottom w:val="none" w:sz="0" w:space="0" w:color="auto"/>
            <w:right w:val="none" w:sz="0" w:space="0" w:color="auto"/>
          </w:divBdr>
        </w:div>
        <w:div w:id="1212689789">
          <w:marLeft w:val="0"/>
          <w:marRight w:val="0"/>
          <w:marTop w:val="0"/>
          <w:marBottom w:val="120"/>
          <w:divBdr>
            <w:top w:val="none" w:sz="0" w:space="0" w:color="auto"/>
            <w:left w:val="none" w:sz="0" w:space="0" w:color="auto"/>
            <w:bottom w:val="none" w:sz="0" w:space="0" w:color="auto"/>
            <w:right w:val="none" w:sz="0" w:space="0" w:color="auto"/>
          </w:divBdr>
        </w:div>
        <w:div w:id="1666937990">
          <w:marLeft w:val="0"/>
          <w:marRight w:val="0"/>
          <w:marTop w:val="100"/>
          <w:marBottom w:val="0"/>
          <w:divBdr>
            <w:top w:val="none" w:sz="0" w:space="0" w:color="auto"/>
            <w:left w:val="none" w:sz="0" w:space="0" w:color="auto"/>
            <w:bottom w:val="none" w:sz="0" w:space="0" w:color="auto"/>
            <w:right w:val="none" w:sz="0" w:space="0" w:color="auto"/>
          </w:divBdr>
          <w:divsChild>
            <w:div w:id="710768312">
              <w:marLeft w:val="0"/>
              <w:marRight w:val="0"/>
              <w:marTop w:val="0"/>
              <w:marBottom w:val="0"/>
              <w:divBdr>
                <w:top w:val="none" w:sz="0" w:space="0" w:color="auto"/>
                <w:left w:val="none" w:sz="0" w:space="0" w:color="auto"/>
                <w:bottom w:val="none" w:sz="0" w:space="0" w:color="auto"/>
                <w:right w:val="none" w:sz="0" w:space="0" w:color="auto"/>
              </w:divBdr>
            </w:div>
            <w:div w:id="297614192">
              <w:marLeft w:val="0"/>
              <w:marRight w:val="0"/>
              <w:marTop w:val="0"/>
              <w:marBottom w:val="0"/>
              <w:divBdr>
                <w:top w:val="none" w:sz="0" w:space="0" w:color="auto"/>
                <w:left w:val="none" w:sz="0" w:space="0" w:color="auto"/>
                <w:bottom w:val="none" w:sz="0" w:space="0" w:color="auto"/>
                <w:right w:val="none" w:sz="0" w:space="0" w:color="auto"/>
              </w:divBdr>
            </w:div>
            <w:div w:id="1260523959">
              <w:marLeft w:val="0"/>
              <w:marRight w:val="0"/>
              <w:marTop w:val="0"/>
              <w:marBottom w:val="0"/>
              <w:divBdr>
                <w:top w:val="none" w:sz="0" w:space="0" w:color="auto"/>
                <w:left w:val="none" w:sz="0" w:space="0" w:color="auto"/>
                <w:bottom w:val="none" w:sz="0" w:space="0" w:color="auto"/>
                <w:right w:val="none" w:sz="0" w:space="0" w:color="auto"/>
              </w:divBdr>
            </w:div>
          </w:divsChild>
        </w:div>
        <w:div w:id="1619950419">
          <w:marLeft w:val="0"/>
          <w:marRight w:val="0"/>
          <w:marTop w:val="0"/>
          <w:marBottom w:val="0"/>
          <w:divBdr>
            <w:top w:val="none" w:sz="0" w:space="0" w:color="auto"/>
            <w:left w:val="none" w:sz="0" w:space="0" w:color="auto"/>
            <w:bottom w:val="none" w:sz="0" w:space="0" w:color="auto"/>
            <w:right w:val="none" w:sz="0" w:space="0" w:color="auto"/>
          </w:divBdr>
        </w:div>
        <w:div w:id="1294869385">
          <w:marLeft w:val="0"/>
          <w:marRight w:val="0"/>
          <w:marTop w:val="0"/>
          <w:marBottom w:val="120"/>
          <w:divBdr>
            <w:top w:val="none" w:sz="0" w:space="0" w:color="auto"/>
            <w:left w:val="none" w:sz="0" w:space="0" w:color="auto"/>
            <w:bottom w:val="none" w:sz="0" w:space="0" w:color="auto"/>
            <w:right w:val="none" w:sz="0" w:space="0" w:color="auto"/>
          </w:divBdr>
        </w:div>
        <w:div w:id="2031639614">
          <w:marLeft w:val="0"/>
          <w:marRight w:val="0"/>
          <w:marTop w:val="100"/>
          <w:marBottom w:val="0"/>
          <w:divBdr>
            <w:top w:val="none" w:sz="0" w:space="0" w:color="auto"/>
            <w:left w:val="none" w:sz="0" w:space="0" w:color="auto"/>
            <w:bottom w:val="none" w:sz="0" w:space="0" w:color="auto"/>
            <w:right w:val="none" w:sz="0" w:space="0" w:color="auto"/>
          </w:divBdr>
        </w:div>
        <w:div w:id="1321423397">
          <w:marLeft w:val="0"/>
          <w:marRight w:val="0"/>
          <w:marTop w:val="0"/>
          <w:marBottom w:val="0"/>
          <w:divBdr>
            <w:top w:val="none" w:sz="0" w:space="0" w:color="auto"/>
            <w:left w:val="none" w:sz="0" w:space="0" w:color="auto"/>
            <w:bottom w:val="none" w:sz="0" w:space="0" w:color="auto"/>
            <w:right w:val="none" w:sz="0" w:space="0" w:color="auto"/>
          </w:divBdr>
        </w:div>
        <w:div w:id="1738242591">
          <w:marLeft w:val="0"/>
          <w:marRight w:val="0"/>
          <w:marTop w:val="0"/>
          <w:marBottom w:val="0"/>
          <w:divBdr>
            <w:top w:val="none" w:sz="0" w:space="0" w:color="auto"/>
            <w:left w:val="none" w:sz="0" w:space="0" w:color="auto"/>
            <w:bottom w:val="none" w:sz="0" w:space="0" w:color="auto"/>
            <w:right w:val="none" w:sz="0" w:space="0" w:color="auto"/>
          </w:divBdr>
        </w:div>
        <w:div w:id="727727177">
          <w:marLeft w:val="0"/>
          <w:marRight w:val="0"/>
          <w:marTop w:val="0"/>
          <w:marBottom w:val="120"/>
          <w:divBdr>
            <w:top w:val="none" w:sz="0" w:space="0" w:color="auto"/>
            <w:left w:val="none" w:sz="0" w:space="0" w:color="auto"/>
            <w:bottom w:val="none" w:sz="0" w:space="0" w:color="auto"/>
            <w:right w:val="none" w:sz="0" w:space="0" w:color="auto"/>
          </w:divBdr>
        </w:div>
        <w:div w:id="406610852">
          <w:marLeft w:val="0"/>
          <w:marRight w:val="0"/>
          <w:marTop w:val="100"/>
          <w:marBottom w:val="0"/>
          <w:divBdr>
            <w:top w:val="none" w:sz="0" w:space="0" w:color="auto"/>
            <w:left w:val="none" w:sz="0" w:space="0" w:color="auto"/>
            <w:bottom w:val="none" w:sz="0" w:space="0" w:color="auto"/>
            <w:right w:val="none" w:sz="0" w:space="0" w:color="auto"/>
          </w:divBdr>
        </w:div>
        <w:div w:id="692925095">
          <w:marLeft w:val="0"/>
          <w:marRight w:val="0"/>
          <w:marTop w:val="0"/>
          <w:marBottom w:val="0"/>
          <w:divBdr>
            <w:top w:val="none" w:sz="0" w:space="0" w:color="auto"/>
            <w:left w:val="none" w:sz="0" w:space="0" w:color="auto"/>
            <w:bottom w:val="none" w:sz="0" w:space="0" w:color="auto"/>
            <w:right w:val="none" w:sz="0" w:space="0" w:color="auto"/>
          </w:divBdr>
        </w:div>
        <w:div w:id="1190027667">
          <w:marLeft w:val="0"/>
          <w:marRight w:val="0"/>
          <w:marTop w:val="0"/>
          <w:marBottom w:val="0"/>
          <w:divBdr>
            <w:top w:val="none" w:sz="0" w:space="0" w:color="auto"/>
            <w:left w:val="none" w:sz="0" w:space="0" w:color="auto"/>
            <w:bottom w:val="none" w:sz="0" w:space="0" w:color="auto"/>
            <w:right w:val="none" w:sz="0" w:space="0" w:color="auto"/>
          </w:divBdr>
          <w:divsChild>
            <w:div w:id="1173374606">
              <w:marLeft w:val="0"/>
              <w:marRight w:val="0"/>
              <w:marTop w:val="0"/>
              <w:marBottom w:val="0"/>
              <w:divBdr>
                <w:top w:val="none" w:sz="0" w:space="0" w:color="auto"/>
                <w:left w:val="none" w:sz="0" w:space="0" w:color="auto"/>
                <w:bottom w:val="none" w:sz="0" w:space="0" w:color="auto"/>
                <w:right w:val="none" w:sz="0" w:space="0" w:color="auto"/>
              </w:divBdr>
            </w:div>
          </w:divsChild>
        </w:div>
        <w:div w:id="1177691894">
          <w:marLeft w:val="0"/>
          <w:marRight w:val="0"/>
          <w:marTop w:val="0"/>
          <w:marBottom w:val="0"/>
          <w:divBdr>
            <w:top w:val="none" w:sz="0" w:space="0" w:color="auto"/>
            <w:left w:val="none" w:sz="0" w:space="0" w:color="auto"/>
            <w:bottom w:val="none" w:sz="0" w:space="0" w:color="auto"/>
            <w:right w:val="none" w:sz="0" w:space="0" w:color="auto"/>
          </w:divBdr>
          <w:divsChild>
            <w:div w:id="2012484781">
              <w:marLeft w:val="0"/>
              <w:marRight w:val="0"/>
              <w:marTop w:val="0"/>
              <w:marBottom w:val="0"/>
              <w:divBdr>
                <w:top w:val="none" w:sz="0" w:space="0" w:color="auto"/>
                <w:left w:val="none" w:sz="0" w:space="0" w:color="auto"/>
                <w:bottom w:val="none" w:sz="0" w:space="0" w:color="auto"/>
                <w:right w:val="none" w:sz="0" w:space="0" w:color="auto"/>
              </w:divBdr>
            </w:div>
          </w:divsChild>
        </w:div>
        <w:div w:id="948244318">
          <w:marLeft w:val="0"/>
          <w:marRight w:val="0"/>
          <w:marTop w:val="0"/>
          <w:marBottom w:val="120"/>
          <w:divBdr>
            <w:top w:val="none" w:sz="0" w:space="0" w:color="auto"/>
            <w:left w:val="none" w:sz="0" w:space="0" w:color="auto"/>
            <w:bottom w:val="none" w:sz="0" w:space="0" w:color="auto"/>
            <w:right w:val="none" w:sz="0" w:space="0" w:color="auto"/>
          </w:divBdr>
        </w:div>
        <w:div w:id="1098911046">
          <w:marLeft w:val="0"/>
          <w:marRight w:val="0"/>
          <w:marTop w:val="100"/>
          <w:marBottom w:val="0"/>
          <w:divBdr>
            <w:top w:val="none" w:sz="0" w:space="0" w:color="auto"/>
            <w:left w:val="none" w:sz="0" w:space="0" w:color="auto"/>
            <w:bottom w:val="none" w:sz="0" w:space="0" w:color="auto"/>
            <w:right w:val="none" w:sz="0" w:space="0" w:color="auto"/>
          </w:divBdr>
        </w:div>
        <w:div w:id="1176000951">
          <w:marLeft w:val="0"/>
          <w:marRight w:val="0"/>
          <w:marTop w:val="0"/>
          <w:marBottom w:val="0"/>
          <w:divBdr>
            <w:top w:val="none" w:sz="0" w:space="0" w:color="auto"/>
            <w:left w:val="none" w:sz="0" w:space="0" w:color="auto"/>
            <w:bottom w:val="none" w:sz="0" w:space="0" w:color="auto"/>
            <w:right w:val="none" w:sz="0" w:space="0" w:color="auto"/>
          </w:divBdr>
        </w:div>
        <w:div w:id="1952742643">
          <w:marLeft w:val="0"/>
          <w:marRight w:val="0"/>
          <w:marTop w:val="0"/>
          <w:marBottom w:val="0"/>
          <w:divBdr>
            <w:top w:val="none" w:sz="0" w:space="0" w:color="auto"/>
            <w:left w:val="none" w:sz="0" w:space="0" w:color="auto"/>
            <w:bottom w:val="none" w:sz="0" w:space="0" w:color="auto"/>
            <w:right w:val="none" w:sz="0" w:space="0" w:color="auto"/>
          </w:divBdr>
        </w:div>
        <w:div w:id="473068273">
          <w:marLeft w:val="0"/>
          <w:marRight w:val="0"/>
          <w:marTop w:val="0"/>
          <w:marBottom w:val="120"/>
          <w:divBdr>
            <w:top w:val="none" w:sz="0" w:space="0" w:color="auto"/>
            <w:left w:val="none" w:sz="0" w:space="0" w:color="auto"/>
            <w:bottom w:val="none" w:sz="0" w:space="0" w:color="auto"/>
            <w:right w:val="none" w:sz="0" w:space="0" w:color="auto"/>
          </w:divBdr>
        </w:div>
        <w:div w:id="1987200943">
          <w:marLeft w:val="0"/>
          <w:marRight w:val="0"/>
          <w:marTop w:val="100"/>
          <w:marBottom w:val="0"/>
          <w:divBdr>
            <w:top w:val="none" w:sz="0" w:space="0" w:color="auto"/>
            <w:left w:val="none" w:sz="0" w:space="0" w:color="auto"/>
            <w:bottom w:val="none" w:sz="0" w:space="0" w:color="auto"/>
            <w:right w:val="none" w:sz="0" w:space="0" w:color="auto"/>
          </w:divBdr>
        </w:div>
        <w:div w:id="255289274">
          <w:marLeft w:val="0"/>
          <w:marRight w:val="0"/>
          <w:marTop w:val="0"/>
          <w:marBottom w:val="0"/>
          <w:divBdr>
            <w:top w:val="none" w:sz="0" w:space="0" w:color="auto"/>
            <w:left w:val="none" w:sz="0" w:space="0" w:color="auto"/>
            <w:bottom w:val="none" w:sz="0" w:space="0" w:color="auto"/>
            <w:right w:val="none" w:sz="0" w:space="0" w:color="auto"/>
          </w:divBdr>
        </w:div>
        <w:div w:id="2041543337">
          <w:marLeft w:val="0"/>
          <w:marRight w:val="0"/>
          <w:marTop w:val="0"/>
          <w:marBottom w:val="0"/>
          <w:divBdr>
            <w:top w:val="none" w:sz="0" w:space="0" w:color="auto"/>
            <w:left w:val="none" w:sz="0" w:space="0" w:color="auto"/>
            <w:bottom w:val="none" w:sz="0" w:space="0" w:color="auto"/>
            <w:right w:val="none" w:sz="0" w:space="0" w:color="auto"/>
          </w:divBdr>
        </w:div>
        <w:div w:id="1528257168">
          <w:marLeft w:val="0"/>
          <w:marRight w:val="0"/>
          <w:marTop w:val="0"/>
          <w:marBottom w:val="0"/>
          <w:divBdr>
            <w:top w:val="none" w:sz="0" w:space="0" w:color="auto"/>
            <w:left w:val="none" w:sz="0" w:space="0" w:color="auto"/>
            <w:bottom w:val="none" w:sz="0" w:space="0" w:color="auto"/>
            <w:right w:val="none" w:sz="0" w:space="0" w:color="auto"/>
          </w:divBdr>
        </w:div>
        <w:div w:id="1828202892">
          <w:marLeft w:val="0"/>
          <w:marRight w:val="0"/>
          <w:marTop w:val="0"/>
          <w:marBottom w:val="0"/>
          <w:divBdr>
            <w:top w:val="none" w:sz="0" w:space="0" w:color="auto"/>
            <w:left w:val="none" w:sz="0" w:space="0" w:color="auto"/>
            <w:bottom w:val="none" w:sz="0" w:space="0" w:color="auto"/>
            <w:right w:val="none" w:sz="0" w:space="0" w:color="auto"/>
          </w:divBdr>
        </w:div>
        <w:div w:id="1732578844">
          <w:marLeft w:val="0"/>
          <w:marRight w:val="0"/>
          <w:marTop w:val="0"/>
          <w:marBottom w:val="0"/>
          <w:divBdr>
            <w:top w:val="none" w:sz="0" w:space="0" w:color="auto"/>
            <w:left w:val="none" w:sz="0" w:space="0" w:color="auto"/>
            <w:bottom w:val="none" w:sz="0" w:space="0" w:color="auto"/>
            <w:right w:val="none" w:sz="0" w:space="0" w:color="auto"/>
          </w:divBdr>
        </w:div>
        <w:div w:id="1640915401">
          <w:marLeft w:val="0"/>
          <w:marRight w:val="0"/>
          <w:marTop w:val="0"/>
          <w:marBottom w:val="0"/>
          <w:divBdr>
            <w:top w:val="none" w:sz="0" w:space="0" w:color="auto"/>
            <w:left w:val="none" w:sz="0" w:space="0" w:color="auto"/>
            <w:bottom w:val="none" w:sz="0" w:space="0" w:color="auto"/>
            <w:right w:val="none" w:sz="0" w:space="0" w:color="auto"/>
          </w:divBdr>
        </w:div>
        <w:div w:id="1330013964">
          <w:marLeft w:val="0"/>
          <w:marRight w:val="0"/>
          <w:marTop w:val="0"/>
          <w:marBottom w:val="0"/>
          <w:divBdr>
            <w:top w:val="none" w:sz="0" w:space="0" w:color="auto"/>
            <w:left w:val="none" w:sz="0" w:space="0" w:color="auto"/>
            <w:bottom w:val="none" w:sz="0" w:space="0" w:color="auto"/>
            <w:right w:val="none" w:sz="0" w:space="0" w:color="auto"/>
          </w:divBdr>
          <w:divsChild>
            <w:div w:id="2138572179">
              <w:marLeft w:val="0"/>
              <w:marRight w:val="0"/>
              <w:marTop w:val="0"/>
              <w:marBottom w:val="0"/>
              <w:divBdr>
                <w:top w:val="none" w:sz="0" w:space="0" w:color="auto"/>
                <w:left w:val="none" w:sz="0" w:space="0" w:color="auto"/>
                <w:bottom w:val="none" w:sz="0" w:space="0" w:color="auto"/>
                <w:right w:val="none" w:sz="0" w:space="0" w:color="auto"/>
              </w:divBdr>
            </w:div>
          </w:divsChild>
        </w:div>
        <w:div w:id="1839222847">
          <w:marLeft w:val="0"/>
          <w:marRight w:val="0"/>
          <w:marTop w:val="0"/>
          <w:marBottom w:val="0"/>
          <w:divBdr>
            <w:top w:val="none" w:sz="0" w:space="0" w:color="auto"/>
            <w:left w:val="none" w:sz="0" w:space="0" w:color="auto"/>
            <w:bottom w:val="none" w:sz="0" w:space="0" w:color="auto"/>
            <w:right w:val="none" w:sz="0" w:space="0" w:color="auto"/>
          </w:divBdr>
          <w:divsChild>
            <w:div w:id="1409113731">
              <w:marLeft w:val="0"/>
              <w:marRight w:val="0"/>
              <w:marTop w:val="0"/>
              <w:marBottom w:val="0"/>
              <w:divBdr>
                <w:top w:val="none" w:sz="0" w:space="0" w:color="auto"/>
                <w:left w:val="none" w:sz="0" w:space="0" w:color="auto"/>
                <w:bottom w:val="none" w:sz="0" w:space="0" w:color="auto"/>
                <w:right w:val="none" w:sz="0" w:space="0" w:color="auto"/>
              </w:divBdr>
            </w:div>
          </w:divsChild>
        </w:div>
        <w:div w:id="842670205">
          <w:marLeft w:val="0"/>
          <w:marRight w:val="0"/>
          <w:marTop w:val="0"/>
          <w:marBottom w:val="0"/>
          <w:divBdr>
            <w:top w:val="none" w:sz="0" w:space="0" w:color="auto"/>
            <w:left w:val="none" w:sz="0" w:space="0" w:color="auto"/>
            <w:bottom w:val="none" w:sz="0" w:space="0" w:color="auto"/>
            <w:right w:val="none" w:sz="0" w:space="0" w:color="auto"/>
          </w:divBdr>
        </w:div>
        <w:div w:id="1779832098">
          <w:marLeft w:val="0"/>
          <w:marRight w:val="0"/>
          <w:marTop w:val="0"/>
          <w:marBottom w:val="0"/>
          <w:divBdr>
            <w:top w:val="none" w:sz="0" w:space="0" w:color="auto"/>
            <w:left w:val="none" w:sz="0" w:space="0" w:color="auto"/>
            <w:bottom w:val="none" w:sz="0" w:space="0" w:color="auto"/>
            <w:right w:val="none" w:sz="0" w:space="0" w:color="auto"/>
          </w:divBdr>
        </w:div>
        <w:div w:id="1308128885">
          <w:marLeft w:val="0"/>
          <w:marRight w:val="0"/>
          <w:marTop w:val="0"/>
          <w:marBottom w:val="0"/>
          <w:divBdr>
            <w:top w:val="none" w:sz="0" w:space="0" w:color="auto"/>
            <w:left w:val="none" w:sz="0" w:space="0" w:color="auto"/>
            <w:bottom w:val="none" w:sz="0" w:space="0" w:color="auto"/>
            <w:right w:val="none" w:sz="0" w:space="0" w:color="auto"/>
          </w:divBdr>
        </w:div>
        <w:div w:id="536744349">
          <w:marLeft w:val="0"/>
          <w:marRight w:val="0"/>
          <w:marTop w:val="0"/>
          <w:marBottom w:val="0"/>
          <w:divBdr>
            <w:top w:val="none" w:sz="0" w:space="0" w:color="auto"/>
            <w:left w:val="none" w:sz="0" w:space="0" w:color="auto"/>
            <w:bottom w:val="none" w:sz="0" w:space="0" w:color="auto"/>
            <w:right w:val="none" w:sz="0" w:space="0" w:color="auto"/>
          </w:divBdr>
        </w:div>
        <w:div w:id="1210924074">
          <w:marLeft w:val="0"/>
          <w:marRight w:val="0"/>
          <w:marTop w:val="0"/>
          <w:marBottom w:val="0"/>
          <w:divBdr>
            <w:top w:val="none" w:sz="0" w:space="0" w:color="auto"/>
            <w:left w:val="none" w:sz="0" w:space="0" w:color="auto"/>
            <w:bottom w:val="none" w:sz="0" w:space="0" w:color="auto"/>
            <w:right w:val="none" w:sz="0" w:space="0" w:color="auto"/>
          </w:divBdr>
        </w:div>
        <w:div w:id="927495164">
          <w:marLeft w:val="0"/>
          <w:marRight w:val="0"/>
          <w:marTop w:val="0"/>
          <w:marBottom w:val="0"/>
          <w:divBdr>
            <w:top w:val="none" w:sz="0" w:space="0" w:color="auto"/>
            <w:left w:val="none" w:sz="0" w:space="0" w:color="auto"/>
            <w:bottom w:val="none" w:sz="0" w:space="0" w:color="auto"/>
            <w:right w:val="none" w:sz="0" w:space="0" w:color="auto"/>
          </w:divBdr>
        </w:div>
        <w:div w:id="731192507">
          <w:marLeft w:val="0"/>
          <w:marRight w:val="0"/>
          <w:marTop w:val="0"/>
          <w:marBottom w:val="0"/>
          <w:divBdr>
            <w:top w:val="none" w:sz="0" w:space="0" w:color="auto"/>
            <w:left w:val="none" w:sz="0" w:space="0" w:color="auto"/>
            <w:bottom w:val="none" w:sz="0" w:space="0" w:color="auto"/>
            <w:right w:val="none" w:sz="0" w:space="0" w:color="auto"/>
          </w:divBdr>
        </w:div>
        <w:div w:id="1361249252">
          <w:marLeft w:val="0"/>
          <w:marRight w:val="0"/>
          <w:marTop w:val="0"/>
          <w:marBottom w:val="0"/>
          <w:divBdr>
            <w:top w:val="none" w:sz="0" w:space="0" w:color="auto"/>
            <w:left w:val="none" w:sz="0" w:space="0" w:color="auto"/>
            <w:bottom w:val="none" w:sz="0" w:space="0" w:color="auto"/>
            <w:right w:val="none" w:sz="0" w:space="0" w:color="auto"/>
          </w:divBdr>
        </w:div>
        <w:div w:id="1078670847">
          <w:marLeft w:val="0"/>
          <w:marRight w:val="0"/>
          <w:marTop w:val="0"/>
          <w:marBottom w:val="0"/>
          <w:divBdr>
            <w:top w:val="none" w:sz="0" w:space="0" w:color="auto"/>
            <w:left w:val="none" w:sz="0" w:space="0" w:color="auto"/>
            <w:bottom w:val="none" w:sz="0" w:space="0" w:color="auto"/>
            <w:right w:val="none" w:sz="0" w:space="0" w:color="auto"/>
          </w:divBdr>
        </w:div>
        <w:div w:id="304091914">
          <w:marLeft w:val="0"/>
          <w:marRight w:val="0"/>
          <w:marTop w:val="0"/>
          <w:marBottom w:val="0"/>
          <w:divBdr>
            <w:top w:val="none" w:sz="0" w:space="0" w:color="auto"/>
            <w:left w:val="none" w:sz="0" w:space="0" w:color="auto"/>
            <w:bottom w:val="none" w:sz="0" w:space="0" w:color="auto"/>
            <w:right w:val="none" w:sz="0" w:space="0" w:color="auto"/>
          </w:divBdr>
        </w:div>
        <w:div w:id="1683507531">
          <w:marLeft w:val="0"/>
          <w:marRight w:val="0"/>
          <w:marTop w:val="0"/>
          <w:marBottom w:val="0"/>
          <w:divBdr>
            <w:top w:val="none" w:sz="0" w:space="0" w:color="auto"/>
            <w:left w:val="none" w:sz="0" w:space="0" w:color="auto"/>
            <w:bottom w:val="none" w:sz="0" w:space="0" w:color="auto"/>
            <w:right w:val="none" w:sz="0" w:space="0" w:color="auto"/>
          </w:divBdr>
        </w:div>
        <w:div w:id="1588882788">
          <w:marLeft w:val="0"/>
          <w:marRight w:val="0"/>
          <w:marTop w:val="0"/>
          <w:marBottom w:val="0"/>
          <w:divBdr>
            <w:top w:val="none" w:sz="0" w:space="0" w:color="auto"/>
            <w:left w:val="none" w:sz="0" w:space="0" w:color="auto"/>
            <w:bottom w:val="none" w:sz="0" w:space="0" w:color="auto"/>
            <w:right w:val="none" w:sz="0" w:space="0" w:color="auto"/>
          </w:divBdr>
        </w:div>
        <w:div w:id="867833581">
          <w:marLeft w:val="0"/>
          <w:marRight w:val="0"/>
          <w:marTop w:val="0"/>
          <w:marBottom w:val="0"/>
          <w:divBdr>
            <w:top w:val="none" w:sz="0" w:space="0" w:color="auto"/>
            <w:left w:val="none" w:sz="0" w:space="0" w:color="auto"/>
            <w:bottom w:val="none" w:sz="0" w:space="0" w:color="auto"/>
            <w:right w:val="none" w:sz="0" w:space="0" w:color="auto"/>
          </w:divBdr>
        </w:div>
        <w:div w:id="71658499">
          <w:marLeft w:val="0"/>
          <w:marRight w:val="0"/>
          <w:marTop w:val="0"/>
          <w:marBottom w:val="0"/>
          <w:divBdr>
            <w:top w:val="none" w:sz="0" w:space="0" w:color="auto"/>
            <w:left w:val="none" w:sz="0" w:space="0" w:color="auto"/>
            <w:bottom w:val="none" w:sz="0" w:space="0" w:color="auto"/>
            <w:right w:val="none" w:sz="0" w:space="0" w:color="auto"/>
          </w:divBdr>
        </w:div>
        <w:div w:id="1782337598">
          <w:marLeft w:val="0"/>
          <w:marRight w:val="0"/>
          <w:marTop w:val="0"/>
          <w:marBottom w:val="0"/>
          <w:divBdr>
            <w:top w:val="none" w:sz="0" w:space="0" w:color="auto"/>
            <w:left w:val="none" w:sz="0" w:space="0" w:color="auto"/>
            <w:bottom w:val="none" w:sz="0" w:space="0" w:color="auto"/>
            <w:right w:val="none" w:sz="0" w:space="0" w:color="auto"/>
          </w:divBdr>
        </w:div>
        <w:div w:id="1848985574">
          <w:marLeft w:val="0"/>
          <w:marRight w:val="0"/>
          <w:marTop w:val="0"/>
          <w:marBottom w:val="0"/>
          <w:divBdr>
            <w:top w:val="none" w:sz="0" w:space="0" w:color="auto"/>
            <w:left w:val="none" w:sz="0" w:space="0" w:color="auto"/>
            <w:bottom w:val="none" w:sz="0" w:space="0" w:color="auto"/>
            <w:right w:val="none" w:sz="0" w:space="0" w:color="auto"/>
          </w:divBdr>
        </w:div>
        <w:div w:id="1463571250">
          <w:marLeft w:val="0"/>
          <w:marRight w:val="0"/>
          <w:marTop w:val="0"/>
          <w:marBottom w:val="0"/>
          <w:divBdr>
            <w:top w:val="none" w:sz="0" w:space="0" w:color="auto"/>
            <w:left w:val="none" w:sz="0" w:space="0" w:color="auto"/>
            <w:bottom w:val="none" w:sz="0" w:space="0" w:color="auto"/>
            <w:right w:val="none" w:sz="0" w:space="0" w:color="auto"/>
          </w:divBdr>
        </w:div>
        <w:div w:id="1110081158">
          <w:marLeft w:val="0"/>
          <w:marRight w:val="0"/>
          <w:marTop w:val="0"/>
          <w:marBottom w:val="0"/>
          <w:divBdr>
            <w:top w:val="none" w:sz="0" w:space="0" w:color="auto"/>
            <w:left w:val="none" w:sz="0" w:space="0" w:color="auto"/>
            <w:bottom w:val="none" w:sz="0" w:space="0" w:color="auto"/>
            <w:right w:val="none" w:sz="0" w:space="0" w:color="auto"/>
          </w:divBdr>
        </w:div>
        <w:div w:id="853348876">
          <w:marLeft w:val="0"/>
          <w:marRight w:val="0"/>
          <w:marTop w:val="0"/>
          <w:marBottom w:val="0"/>
          <w:divBdr>
            <w:top w:val="none" w:sz="0" w:space="0" w:color="auto"/>
            <w:left w:val="none" w:sz="0" w:space="0" w:color="auto"/>
            <w:bottom w:val="none" w:sz="0" w:space="0" w:color="auto"/>
            <w:right w:val="none" w:sz="0" w:space="0" w:color="auto"/>
          </w:divBdr>
          <w:divsChild>
            <w:div w:id="137766766">
              <w:marLeft w:val="0"/>
              <w:marRight w:val="0"/>
              <w:marTop w:val="0"/>
              <w:marBottom w:val="0"/>
              <w:divBdr>
                <w:top w:val="none" w:sz="0" w:space="0" w:color="auto"/>
                <w:left w:val="none" w:sz="0" w:space="0" w:color="auto"/>
                <w:bottom w:val="none" w:sz="0" w:space="0" w:color="auto"/>
                <w:right w:val="none" w:sz="0" w:space="0" w:color="auto"/>
              </w:divBdr>
            </w:div>
          </w:divsChild>
        </w:div>
        <w:div w:id="1031109529">
          <w:marLeft w:val="0"/>
          <w:marRight w:val="0"/>
          <w:marTop w:val="0"/>
          <w:marBottom w:val="0"/>
          <w:divBdr>
            <w:top w:val="none" w:sz="0" w:space="0" w:color="auto"/>
            <w:left w:val="none" w:sz="0" w:space="0" w:color="auto"/>
            <w:bottom w:val="none" w:sz="0" w:space="0" w:color="auto"/>
            <w:right w:val="none" w:sz="0" w:space="0" w:color="auto"/>
          </w:divBdr>
          <w:divsChild>
            <w:div w:id="1449735880">
              <w:marLeft w:val="0"/>
              <w:marRight w:val="0"/>
              <w:marTop w:val="0"/>
              <w:marBottom w:val="0"/>
              <w:divBdr>
                <w:top w:val="none" w:sz="0" w:space="0" w:color="auto"/>
                <w:left w:val="none" w:sz="0" w:space="0" w:color="auto"/>
                <w:bottom w:val="none" w:sz="0" w:space="0" w:color="auto"/>
                <w:right w:val="none" w:sz="0" w:space="0" w:color="auto"/>
              </w:divBdr>
            </w:div>
          </w:divsChild>
        </w:div>
        <w:div w:id="1304895015">
          <w:marLeft w:val="0"/>
          <w:marRight w:val="0"/>
          <w:marTop w:val="0"/>
          <w:marBottom w:val="0"/>
          <w:divBdr>
            <w:top w:val="none" w:sz="0" w:space="0" w:color="auto"/>
            <w:left w:val="none" w:sz="0" w:space="0" w:color="auto"/>
            <w:bottom w:val="none" w:sz="0" w:space="0" w:color="auto"/>
            <w:right w:val="none" w:sz="0" w:space="0" w:color="auto"/>
          </w:divBdr>
        </w:div>
        <w:div w:id="1535466015">
          <w:marLeft w:val="0"/>
          <w:marRight w:val="0"/>
          <w:marTop w:val="0"/>
          <w:marBottom w:val="0"/>
          <w:divBdr>
            <w:top w:val="none" w:sz="0" w:space="0" w:color="auto"/>
            <w:left w:val="none" w:sz="0" w:space="0" w:color="auto"/>
            <w:bottom w:val="none" w:sz="0" w:space="0" w:color="auto"/>
            <w:right w:val="none" w:sz="0" w:space="0" w:color="auto"/>
          </w:divBdr>
        </w:div>
        <w:div w:id="2026058886">
          <w:marLeft w:val="0"/>
          <w:marRight w:val="0"/>
          <w:marTop w:val="0"/>
          <w:marBottom w:val="0"/>
          <w:divBdr>
            <w:top w:val="none" w:sz="0" w:space="0" w:color="auto"/>
            <w:left w:val="none" w:sz="0" w:space="0" w:color="auto"/>
            <w:bottom w:val="none" w:sz="0" w:space="0" w:color="auto"/>
            <w:right w:val="none" w:sz="0" w:space="0" w:color="auto"/>
          </w:divBdr>
        </w:div>
        <w:div w:id="74784015">
          <w:marLeft w:val="0"/>
          <w:marRight w:val="0"/>
          <w:marTop w:val="0"/>
          <w:marBottom w:val="0"/>
          <w:divBdr>
            <w:top w:val="none" w:sz="0" w:space="0" w:color="auto"/>
            <w:left w:val="none" w:sz="0" w:space="0" w:color="auto"/>
            <w:bottom w:val="none" w:sz="0" w:space="0" w:color="auto"/>
            <w:right w:val="none" w:sz="0" w:space="0" w:color="auto"/>
          </w:divBdr>
        </w:div>
        <w:div w:id="1352023786">
          <w:marLeft w:val="0"/>
          <w:marRight w:val="0"/>
          <w:marTop w:val="0"/>
          <w:marBottom w:val="0"/>
          <w:divBdr>
            <w:top w:val="none" w:sz="0" w:space="0" w:color="auto"/>
            <w:left w:val="none" w:sz="0" w:space="0" w:color="auto"/>
            <w:bottom w:val="none" w:sz="0" w:space="0" w:color="auto"/>
            <w:right w:val="none" w:sz="0" w:space="0" w:color="auto"/>
          </w:divBdr>
        </w:div>
        <w:div w:id="833841086">
          <w:marLeft w:val="0"/>
          <w:marRight w:val="0"/>
          <w:marTop w:val="0"/>
          <w:marBottom w:val="0"/>
          <w:divBdr>
            <w:top w:val="none" w:sz="0" w:space="0" w:color="auto"/>
            <w:left w:val="none" w:sz="0" w:space="0" w:color="auto"/>
            <w:bottom w:val="none" w:sz="0" w:space="0" w:color="auto"/>
            <w:right w:val="none" w:sz="0" w:space="0" w:color="auto"/>
          </w:divBdr>
        </w:div>
        <w:div w:id="238637038">
          <w:marLeft w:val="0"/>
          <w:marRight w:val="0"/>
          <w:marTop w:val="0"/>
          <w:marBottom w:val="120"/>
          <w:divBdr>
            <w:top w:val="none" w:sz="0" w:space="0" w:color="auto"/>
            <w:left w:val="none" w:sz="0" w:space="0" w:color="auto"/>
            <w:bottom w:val="none" w:sz="0" w:space="0" w:color="auto"/>
            <w:right w:val="none" w:sz="0" w:space="0" w:color="auto"/>
          </w:divBdr>
        </w:div>
        <w:div w:id="862087054">
          <w:marLeft w:val="0"/>
          <w:marRight w:val="0"/>
          <w:marTop w:val="100"/>
          <w:marBottom w:val="0"/>
          <w:divBdr>
            <w:top w:val="none" w:sz="0" w:space="0" w:color="auto"/>
            <w:left w:val="none" w:sz="0" w:space="0" w:color="auto"/>
            <w:bottom w:val="none" w:sz="0" w:space="0" w:color="auto"/>
            <w:right w:val="none" w:sz="0" w:space="0" w:color="auto"/>
          </w:divBdr>
        </w:div>
        <w:div w:id="1765832579">
          <w:marLeft w:val="0"/>
          <w:marRight w:val="0"/>
          <w:marTop w:val="0"/>
          <w:marBottom w:val="0"/>
          <w:divBdr>
            <w:top w:val="none" w:sz="0" w:space="0" w:color="auto"/>
            <w:left w:val="none" w:sz="0" w:space="0" w:color="auto"/>
            <w:bottom w:val="none" w:sz="0" w:space="0" w:color="auto"/>
            <w:right w:val="none" w:sz="0" w:space="0" w:color="auto"/>
          </w:divBdr>
        </w:div>
        <w:div w:id="86773857">
          <w:marLeft w:val="0"/>
          <w:marRight w:val="0"/>
          <w:marTop w:val="0"/>
          <w:marBottom w:val="0"/>
          <w:divBdr>
            <w:top w:val="none" w:sz="0" w:space="0" w:color="auto"/>
            <w:left w:val="none" w:sz="0" w:space="0" w:color="auto"/>
            <w:bottom w:val="none" w:sz="0" w:space="0" w:color="auto"/>
            <w:right w:val="none" w:sz="0" w:space="0" w:color="auto"/>
          </w:divBdr>
        </w:div>
        <w:div w:id="1442607783">
          <w:marLeft w:val="0"/>
          <w:marRight w:val="0"/>
          <w:marTop w:val="0"/>
          <w:marBottom w:val="0"/>
          <w:divBdr>
            <w:top w:val="none" w:sz="0" w:space="0" w:color="auto"/>
            <w:left w:val="none" w:sz="0" w:space="0" w:color="auto"/>
            <w:bottom w:val="none" w:sz="0" w:space="0" w:color="auto"/>
            <w:right w:val="none" w:sz="0" w:space="0" w:color="auto"/>
          </w:divBdr>
        </w:div>
        <w:div w:id="655111157">
          <w:marLeft w:val="0"/>
          <w:marRight w:val="0"/>
          <w:marTop w:val="0"/>
          <w:marBottom w:val="0"/>
          <w:divBdr>
            <w:top w:val="none" w:sz="0" w:space="0" w:color="auto"/>
            <w:left w:val="none" w:sz="0" w:space="0" w:color="auto"/>
            <w:bottom w:val="none" w:sz="0" w:space="0" w:color="auto"/>
            <w:right w:val="none" w:sz="0" w:space="0" w:color="auto"/>
          </w:divBdr>
        </w:div>
        <w:div w:id="1439595991">
          <w:marLeft w:val="0"/>
          <w:marRight w:val="0"/>
          <w:marTop w:val="0"/>
          <w:marBottom w:val="0"/>
          <w:divBdr>
            <w:top w:val="none" w:sz="0" w:space="0" w:color="auto"/>
            <w:left w:val="none" w:sz="0" w:space="0" w:color="auto"/>
            <w:bottom w:val="none" w:sz="0" w:space="0" w:color="auto"/>
            <w:right w:val="none" w:sz="0" w:space="0" w:color="auto"/>
          </w:divBdr>
        </w:div>
        <w:div w:id="1455440803">
          <w:marLeft w:val="0"/>
          <w:marRight w:val="0"/>
          <w:marTop w:val="0"/>
          <w:marBottom w:val="0"/>
          <w:divBdr>
            <w:top w:val="none" w:sz="0" w:space="0" w:color="auto"/>
            <w:left w:val="none" w:sz="0" w:space="0" w:color="auto"/>
            <w:bottom w:val="none" w:sz="0" w:space="0" w:color="auto"/>
            <w:right w:val="none" w:sz="0" w:space="0" w:color="auto"/>
          </w:divBdr>
        </w:div>
        <w:div w:id="953101271">
          <w:marLeft w:val="0"/>
          <w:marRight w:val="0"/>
          <w:marTop w:val="0"/>
          <w:marBottom w:val="0"/>
          <w:divBdr>
            <w:top w:val="none" w:sz="0" w:space="0" w:color="auto"/>
            <w:left w:val="none" w:sz="0" w:space="0" w:color="auto"/>
            <w:bottom w:val="none" w:sz="0" w:space="0" w:color="auto"/>
            <w:right w:val="none" w:sz="0" w:space="0" w:color="auto"/>
          </w:divBdr>
          <w:divsChild>
            <w:div w:id="1440223298">
              <w:marLeft w:val="0"/>
              <w:marRight w:val="0"/>
              <w:marTop w:val="0"/>
              <w:marBottom w:val="0"/>
              <w:divBdr>
                <w:top w:val="none" w:sz="0" w:space="0" w:color="auto"/>
                <w:left w:val="none" w:sz="0" w:space="0" w:color="auto"/>
                <w:bottom w:val="none" w:sz="0" w:space="0" w:color="auto"/>
                <w:right w:val="none" w:sz="0" w:space="0" w:color="auto"/>
              </w:divBdr>
            </w:div>
          </w:divsChild>
        </w:div>
        <w:div w:id="2067023994">
          <w:marLeft w:val="0"/>
          <w:marRight w:val="0"/>
          <w:marTop w:val="0"/>
          <w:marBottom w:val="0"/>
          <w:divBdr>
            <w:top w:val="none" w:sz="0" w:space="0" w:color="auto"/>
            <w:left w:val="none" w:sz="0" w:space="0" w:color="auto"/>
            <w:bottom w:val="none" w:sz="0" w:space="0" w:color="auto"/>
            <w:right w:val="none" w:sz="0" w:space="0" w:color="auto"/>
          </w:divBdr>
          <w:divsChild>
            <w:div w:id="1675912336">
              <w:marLeft w:val="0"/>
              <w:marRight w:val="0"/>
              <w:marTop w:val="0"/>
              <w:marBottom w:val="0"/>
              <w:divBdr>
                <w:top w:val="none" w:sz="0" w:space="0" w:color="auto"/>
                <w:left w:val="none" w:sz="0" w:space="0" w:color="auto"/>
                <w:bottom w:val="none" w:sz="0" w:space="0" w:color="auto"/>
                <w:right w:val="none" w:sz="0" w:space="0" w:color="auto"/>
              </w:divBdr>
            </w:div>
          </w:divsChild>
        </w:div>
        <w:div w:id="366758506">
          <w:marLeft w:val="0"/>
          <w:marRight w:val="0"/>
          <w:marTop w:val="0"/>
          <w:marBottom w:val="0"/>
          <w:divBdr>
            <w:top w:val="none" w:sz="0" w:space="0" w:color="auto"/>
            <w:left w:val="none" w:sz="0" w:space="0" w:color="auto"/>
            <w:bottom w:val="none" w:sz="0" w:space="0" w:color="auto"/>
            <w:right w:val="none" w:sz="0" w:space="0" w:color="auto"/>
          </w:divBdr>
        </w:div>
        <w:div w:id="1799949270">
          <w:marLeft w:val="0"/>
          <w:marRight w:val="0"/>
          <w:marTop w:val="0"/>
          <w:marBottom w:val="0"/>
          <w:divBdr>
            <w:top w:val="none" w:sz="0" w:space="0" w:color="auto"/>
            <w:left w:val="none" w:sz="0" w:space="0" w:color="auto"/>
            <w:bottom w:val="none" w:sz="0" w:space="0" w:color="auto"/>
            <w:right w:val="none" w:sz="0" w:space="0" w:color="auto"/>
          </w:divBdr>
        </w:div>
        <w:div w:id="366832030">
          <w:marLeft w:val="0"/>
          <w:marRight w:val="0"/>
          <w:marTop w:val="0"/>
          <w:marBottom w:val="0"/>
          <w:divBdr>
            <w:top w:val="none" w:sz="0" w:space="0" w:color="auto"/>
            <w:left w:val="none" w:sz="0" w:space="0" w:color="auto"/>
            <w:bottom w:val="none" w:sz="0" w:space="0" w:color="auto"/>
            <w:right w:val="none" w:sz="0" w:space="0" w:color="auto"/>
          </w:divBdr>
        </w:div>
        <w:div w:id="1941137756">
          <w:marLeft w:val="0"/>
          <w:marRight w:val="0"/>
          <w:marTop w:val="0"/>
          <w:marBottom w:val="0"/>
          <w:divBdr>
            <w:top w:val="none" w:sz="0" w:space="0" w:color="auto"/>
            <w:left w:val="none" w:sz="0" w:space="0" w:color="auto"/>
            <w:bottom w:val="none" w:sz="0" w:space="0" w:color="auto"/>
            <w:right w:val="none" w:sz="0" w:space="0" w:color="auto"/>
          </w:divBdr>
        </w:div>
        <w:div w:id="106244289">
          <w:marLeft w:val="0"/>
          <w:marRight w:val="0"/>
          <w:marTop w:val="0"/>
          <w:marBottom w:val="0"/>
          <w:divBdr>
            <w:top w:val="none" w:sz="0" w:space="0" w:color="auto"/>
            <w:left w:val="none" w:sz="0" w:space="0" w:color="auto"/>
            <w:bottom w:val="none" w:sz="0" w:space="0" w:color="auto"/>
            <w:right w:val="none" w:sz="0" w:space="0" w:color="auto"/>
          </w:divBdr>
        </w:div>
        <w:div w:id="91168453">
          <w:marLeft w:val="0"/>
          <w:marRight w:val="0"/>
          <w:marTop w:val="0"/>
          <w:marBottom w:val="0"/>
          <w:divBdr>
            <w:top w:val="none" w:sz="0" w:space="0" w:color="auto"/>
            <w:left w:val="none" w:sz="0" w:space="0" w:color="auto"/>
            <w:bottom w:val="none" w:sz="0" w:space="0" w:color="auto"/>
            <w:right w:val="none" w:sz="0" w:space="0" w:color="auto"/>
          </w:divBdr>
        </w:div>
        <w:div w:id="162209974">
          <w:marLeft w:val="0"/>
          <w:marRight w:val="0"/>
          <w:marTop w:val="0"/>
          <w:marBottom w:val="0"/>
          <w:divBdr>
            <w:top w:val="none" w:sz="0" w:space="0" w:color="auto"/>
            <w:left w:val="none" w:sz="0" w:space="0" w:color="auto"/>
            <w:bottom w:val="none" w:sz="0" w:space="0" w:color="auto"/>
            <w:right w:val="none" w:sz="0" w:space="0" w:color="auto"/>
          </w:divBdr>
        </w:div>
        <w:div w:id="1939562924">
          <w:marLeft w:val="0"/>
          <w:marRight w:val="0"/>
          <w:marTop w:val="0"/>
          <w:marBottom w:val="0"/>
          <w:divBdr>
            <w:top w:val="none" w:sz="0" w:space="0" w:color="auto"/>
            <w:left w:val="none" w:sz="0" w:space="0" w:color="auto"/>
            <w:bottom w:val="none" w:sz="0" w:space="0" w:color="auto"/>
            <w:right w:val="none" w:sz="0" w:space="0" w:color="auto"/>
          </w:divBdr>
        </w:div>
        <w:div w:id="769814119">
          <w:marLeft w:val="0"/>
          <w:marRight w:val="0"/>
          <w:marTop w:val="0"/>
          <w:marBottom w:val="120"/>
          <w:divBdr>
            <w:top w:val="none" w:sz="0" w:space="0" w:color="auto"/>
            <w:left w:val="none" w:sz="0" w:space="0" w:color="auto"/>
            <w:bottom w:val="none" w:sz="0" w:space="0" w:color="auto"/>
            <w:right w:val="none" w:sz="0" w:space="0" w:color="auto"/>
          </w:divBdr>
        </w:div>
        <w:div w:id="158473264">
          <w:marLeft w:val="0"/>
          <w:marRight w:val="0"/>
          <w:marTop w:val="0"/>
          <w:marBottom w:val="0"/>
          <w:divBdr>
            <w:top w:val="none" w:sz="0" w:space="0" w:color="auto"/>
            <w:left w:val="none" w:sz="0" w:space="0" w:color="auto"/>
            <w:bottom w:val="none" w:sz="0" w:space="0" w:color="auto"/>
            <w:right w:val="none" w:sz="0" w:space="0" w:color="auto"/>
          </w:divBdr>
        </w:div>
        <w:div w:id="2026520006">
          <w:marLeft w:val="0"/>
          <w:marRight w:val="0"/>
          <w:marTop w:val="0"/>
          <w:marBottom w:val="0"/>
          <w:divBdr>
            <w:top w:val="none" w:sz="0" w:space="0" w:color="auto"/>
            <w:left w:val="none" w:sz="0" w:space="0" w:color="auto"/>
            <w:bottom w:val="none" w:sz="0" w:space="0" w:color="auto"/>
            <w:right w:val="none" w:sz="0" w:space="0" w:color="auto"/>
          </w:divBdr>
        </w:div>
        <w:div w:id="2018001932">
          <w:marLeft w:val="0"/>
          <w:marRight w:val="0"/>
          <w:marTop w:val="0"/>
          <w:marBottom w:val="0"/>
          <w:divBdr>
            <w:top w:val="none" w:sz="0" w:space="0" w:color="auto"/>
            <w:left w:val="none" w:sz="0" w:space="0" w:color="auto"/>
            <w:bottom w:val="none" w:sz="0" w:space="0" w:color="auto"/>
            <w:right w:val="none" w:sz="0" w:space="0" w:color="auto"/>
          </w:divBdr>
        </w:div>
        <w:div w:id="418450036">
          <w:marLeft w:val="0"/>
          <w:marRight w:val="0"/>
          <w:marTop w:val="0"/>
          <w:marBottom w:val="0"/>
          <w:divBdr>
            <w:top w:val="none" w:sz="0" w:space="0" w:color="auto"/>
            <w:left w:val="none" w:sz="0" w:space="0" w:color="auto"/>
            <w:bottom w:val="none" w:sz="0" w:space="0" w:color="auto"/>
            <w:right w:val="none" w:sz="0" w:space="0" w:color="auto"/>
          </w:divBdr>
        </w:div>
        <w:div w:id="59182471">
          <w:marLeft w:val="0"/>
          <w:marRight w:val="0"/>
          <w:marTop w:val="0"/>
          <w:marBottom w:val="120"/>
          <w:divBdr>
            <w:top w:val="none" w:sz="0" w:space="0" w:color="auto"/>
            <w:left w:val="none" w:sz="0" w:space="0" w:color="auto"/>
            <w:bottom w:val="none" w:sz="0" w:space="0" w:color="auto"/>
            <w:right w:val="none" w:sz="0" w:space="0" w:color="auto"/>
          </w:divBdr>
        </w:div>
        <w:div w:id="1886987974">
          <w:marLeft w:val="0"/>
          <w:marRight w:val="0"/>
          <w:marTop w:val="100"/>
          <w:marBottom w:val="0"/>
          <w:divBdr>
            <w:top w:val="none" w:sz="0" w:space="0" w:color="auto"/>
            <w:left w:val="none" w:sz="0" w:space="0" w:color="auto"/>
            <w:bottom w:val="none" w:sz="0" w:space="0" w:color="auto"/>
            <w:right w:val="none" w:sz="0" w:space="0" w:color="auto"/>
          </w:divBdr>
        </w:div>
        <w:div w:id="222715289">
          <w:marLeft w:val="0"/>
          <w:marRight w:val="0"/>
          <w:marTop w:val="0"/>
          <w:marBottom w:val="0"/>
          <w:divBdr>
            <w:top w:val="none" w:sz="0" w:space="0" w:color="auto"/>
            <w:left w:val="none" w:sz="0" w:space="0" w:color="auto"/>
            <w:bottom w:val="none" w:sz="0" w:space="0" w:color="auto"/>
            <w:right w:val="none" w:sz="0" w:space="0" w:color="auto"/>
          </w:divBdr>
        </w:div>
        <w:div w:id="457574673">
          <w:marLeft w:val="0"/>
          <w:marRight w:val="0"/>
          <w:marTop w:val="0"/>
          <w:marBottom w:val="0"/>
          <w:divBdr>
            <w:top w:val="none" w:sz="0" w:space="0" w:color="auto"/>
            <w:left w:val="none" w:sz="0" w:space="0" w:color="auto"/>
            <w:bottom w:val="none" w:sz="0" w:space="0" w:color="auto"/>
            <w:right w:val="none" w:sz="0" w:space="0" w:color="auto"/>
          </w:divBdr>
          <w:divsChild>
            <w:div w:id="1341540651">
              <w:marLeft w:val="0"/>
              <w:marRight w:val="0"/>
              <w:marTop w:val="0"/>
              <w:marBottom w:val="0"/>
              <w:divBdr>
                <w:top w:val="none" w:sz="0" w:space="0" w:color="auto"/>
                <w:left w:val="none" w:sz="0" w:space="0" w:color="auto"/>
                <w:bottom w:val="none" w:sz="0" w:space="0" w:color="auto"/>
                <w:right w:val="none" w:sz="0" w:space="0" w:color="auto"/>
              </w:divBdr>
            </w:div>
          </w:divsChild>
        </w:div>
        <w:div w:id="373434369">
          <w:marLeft w:val="0"/>
          <w:marRight w:val="0"/>
          <w:marTop w:val="0"/>
          <w:marBottom w:val="0"/>
          <w:divBdr>
            <w:top w:val="none" w:sz="0" w:space="0" w:color="auto"/>
            <w:left w:val="none" w:sz="0" w:space="0" w:color="auto"/>
            <w:bottom w:val="none" w:sz="0" w:space="0" w:color="auto"/>
            <w:right w:val="none" w:sz="0" w:space="0" w:color="auto"/>
          </w:divBdr>
          <w:divsChild>
            <w:div w:id="1561743146">
              <w:marLeft w:val="0"/>
              <w:marRight w:val="0"/>
              <w:marTop w:val="0"/>
              <w:marBottom w:val="0"/>
              <w:divBdr>
                <w:top w:val="none" w:sz="0" w:space="0" w:color="auto"/>
                <w:left w:val="none" w:sz="0" w:space="0" w:color="auto"/>
                <w:bottom w:val="none" w:sz="0" w:space="0" w:color="auto"/>
                <w:right w:val="none" w:sz="0" w:space="0" w:color="auto"/>
              </w:divBdr>
            </w:div>
          </w:divsChild>
        </w:div>
        <w:div w:id="1348557713">
          <w:marLeft w:val="0"/>
          <w:marRight w:val="0"/>
          <w:marTop w:val="0"/>
          <w:marBottom w:val="120"/>
          <w:divBdr>
            <w:top w:val="none" w:sz="0" w:space="0" w:color="auto"/>
            <w:left w:val="none" w:sz="0" w:space="0" w:color="auto"/>
            <w:bottom w:val="none" w:sz="0" w:space="0" w:color="auto"/>
            <w:right w:val="none" w:sz="0" w:space="0" w:color="auto"/>
          </w:divBdr>
        </w:div>
        <w:div w:id="716469610">
          <w:marLeft w:val="0"/>
          <w:marRight w:val="0"/>
          <w:marTop w:val="0"/>
          <w:marBottom w:val="0"/>
          <w:divBdr>
            <w:top w:val="none" w:sz="0" w:space="0" w:color="auto"/>
            <w:left w:val="none" w:sz="0" w:space="0" w:color="auto"/>
            <w:bottom w:val="none" w:sz="0" w:space="0" w:color="auto"/>
            <w:right w:val="none" w:sz="0" w:space="0" w:color="auto"/>
          </w:divBdr>
        </w:div>
        <w:div w:id="306512687">
          <w:marLeft w:val="0"/>
          <w:marRight w:val="0"/>
          <w:marTop w:val="0"/>
          <w:marBottom w:val="0"/>
          <w:divBdr>
            <w:top w:val="none" w:sz="0" w:space="0" w:color="auto"/>
            <w:left w:val="none" w:sz="0" w:space="0" w:color="auto"/>
            <w:bottom w:val="none" w:sz="0" w:space="0" w:color="auto"/>
            <w:right w:val="none" w:sz="0" w:space="0" w:color="auto"/>
          </w:divBdr>
        </w:div>
        <w:div w:id="975838111">
          <w:marLeft w:val="0"/>
          <w:marRight w:val="0"/>
          <w:marTop w:val="0"/>
          <w:marBottom w:val="0"/>
          <w:divBdr>
            <w:top w:val="none" w:sz="0" w:space="0" w:color="auto"/>
            <w:left w:val="none" w:sz="0" w:space="0" w:color="auto"/>
            <w:bottom w:val="none" w:sz="0" w:space="0" w:color="auto"/>
            <w:right w:val="none" w:sz="0" w:space="0" w:color="auto"/>
          </w:divBdr>
        </w:div>
        <w:div w:id="685404338">
          <w:marLeft w:val="0"/>
          <w:marRight w:val="0"/>
          <w:marTop w:val="0"/>
          <w:marBottom w:val="0"/>
          <w:divBdr>
            <w:top w:val="none" w:sz="0" w:space="0" w:color="auto"/>
            <w:left w:val="none" w:sz="0" w:space="0" w:color="auto"/>
            <w:bottom w:val="none" w:sz="0" w:space="0" w:color="auto"/>
            <w:right w:val="none" w:sz="0" w:space="0" w:color="auto"/>
          </w:divBdr>
        </w:div>
        <w:div w:id="24334461">
          <w:marLeft w:val="0"/>
          <w:marRight w:val="0"/>
          <w:marTop w:val="0"/>
          <w:marBottom w:val="120"/>
          <w:divBdr>
            <w:top w:val="none" w:sz="0" w:space="0" w:color="auto"/>
            <w:left w:val="none" w:sz="0" w:space="0" w:color="auto"/>
            <w:bottom w:val="none" w:sz="0" w:space="0" w:color="auto"/>
            <w:right w:val="none" w:sz="0" w:space="0" w:color="auto"/>
          </w:divBdr>
        </w:div>
        <w:div w:id="868181848">
          <w:marLeft w:val="0"/>
          <w:marRight w:val="0"/>
          <w:marTop w:val="100"/>
          <w:marBottom w:val="0"/>
          <w:divBdr>
            <w:top w:val="none" w:sz="0" w:space="0" w:color="auto"/>
            <w:left w:val="none" w:sz="0" w:space="0" w:color="auto"/>
            <w:bottom w:val="none" w:sz="0" w:space="0" w:color="auto"/>
            <w:right w:val="none" w:sz="0" w:space="0" w:color="auto"/>
          </w:divBdr>
        </w:div>
        <w:div w:id="961614191">
          <w:marLeft w:val="0"/>
          <w:marRight w:val="0"/>
          <w:marTop w:val="0"/>
          <w:marBottom w:val="0"/>
          <w:divBdr>
            <w:top w:val="none" w:sz="0" w:space="0" w:color="auto"/>
            <w:left w:val="none" w:sz="0" w:space="0" w:color="auto"/>
            <w:bottom w:val="none" w:sz="0" w:space="0" w:color="auto"/>
            <w:right w:val="none" w:sz="0" w:space="0" w:color="auto"/>
          </w:divBdr>
        </w:div>
        <w:div w:id="1800756914">
          <w:marLeft w:val="0"/>
          <w:marRight w:val="0"/>
          <w:marTop w:val="0"/>
          <w:marBottom w:val="0"/>
          <w:divBdr>
            <w:top w:val="none" w:sz="0" w:space="0" w:color="auto"/>
            <w:left w:val="none" w:sz="0" w:space="0" w:color="auto"/>
            <w:bottom w:val="none" w:sz="0" w:space="0" w:color="auto"/>
            <w:right w:val="none" w:sz="0" w:space="0" w:color="auto"/>
          </w:divBdr>
        </w:div>
        <w:div w:id="1972516533">
          <w:marLeft w:val="0"/>
          <w:marRight w:val="0"/>
          <w:marTop w:val="0"/>
          <w:marBottom w:val="0"/>
          <w:divBdr>
            <w:top w:val="none" w:sz="0" w:space="0" w:color="auto"/>
            <w:left w:val="none" w:sz="0" w:space="0" w:color="auto"/>
            <w:bottom w:val="none" w:sz="0" w:space="0" w:color="auto"/>
            <w:right w:val="none" w:sz="0" w:space="0" w:color="auto"/>
          </w:divBdr>
        </w:div>
        <w:div w:id="167183041">
          <w:marLeft w:val="0"/>
          <w:marRight w:val="0"/>
          <w:marTop w:val="0"/>
          <w:marBottom w:val="0"/>
          <w:divBdr>
            <w:top w:val="none" w:sz="0" w:space="0" w:color="auto"/>
            <w:left w:val="none" w:sz="0" w:space="0" w:color="auto"/>
            <w:bottom w:val="none" w:sz="0" w:space="0" w:color="auto"/>
            <w:right w:val="none" w:sz="0" w:space="0" w:color="auto"/>
          </w:divBdr>
          <w:divsChild>
            <w:div w:id="1518226147">
              <w:marLeft w:val="0"/>
              <w:marRight w:val="0"/>
              <w:marTop w:val="0"/>
              <w:marBottom w:val="0"/>
              <w:divBdr>
                <w:top w:val="none" w:sz="0" w:space="0" w:color="auto"/>
                <w:left w:val="none" w:sz="0" w:space="0" w:color="auto"/>
                <w:bottom w:val="none" w:sz="0" w:space="0" w:color="auto"/>
                <w:right w:val="none" w:sz="0" w:space="0" w:color="auto"/>
              </w:divBdr>
            </w:div>
          </w:divsChild>
        </w:div>
        <w:div w:id="257832042">
          <w:marLeft w:val="0"/>
          <w:marRight w:val="0"/>
          <w:marTop w:val="0"/>
          <w:marBottom w:val="0"/>
          <w:divBdr>
            <w:top w:val="none" w:sz="0" w:space="0" w:color="auto"/>
            <w:left w:val="none" w:sz="0" w:space="0" w:color="auto"/>
            <w:bottom w:val="none" w:sz="0" w:space="0" w:color="auto"/>
            <w:right w:val="none" w:sz="0" w:space="0" w:color="auto"/>
          </w:divBdr>
          <w:divsChild>
            <w:div w:id="540823051">
              <w:marLeft w:val="0"/>
              <w:marRight w:val="0"/>
              <w:marTop w:val="0"/>
              <w:marBottom w:val="0"/>
              <w:divBdr>
                <w:top w:val="none" w:sz="0" w:space="0" w:color="auto"/>
                <w:left w:val="none" w:sz="0" w:space="0" w:color="auto"/>
                <w:bottom w:val="none" w:sz="0" w:space="0" w:color="auto"/>
                <w:right w:val="none" w:sz="0" w:space="0" w:color="auto"/>
              </w:divBdr>
            </w:div>
          </w:divsChild>
        </w:div>
        <w:div w:id="1356885155">
          <w:marLeft w:val="0"/>
          <w:marRight w:val="0"/>
          <w:marTop w:val="0"/>
          <w:marBottom w:val="0"/>
          <w:divBdr>
            <w:top w:val="none" w:sz="0" w:space="0" w:color="auto"/>
            <w:left w:val="none" w:sz="0" w:space="0" w:color="auto"/>
            <w:bottom w:val="none" w:sz="0" w:space="0" w:color="auto"/>
            <w:right w:val="none" w:sz="0" w:space="0" w:color="auto"/>
          </w:divBdr>
        </w:div>
        <w:div w:id="1334991373">
          <w:marLeft w:val="0"/>
          <w:marRight w:val="0"/>
          <w:marTop w:val="0"/>
          <w:marBottom w:val="120"/>
          <w:divBdr>
            <w:top w:val="none" w:sz="0" w:space="0" w:color="auto"/>
            <w:left w:val="none" w:sz="0" w:space="0" w:color="auto"/>
            <w:bottom w:val="none" w:sz="0" w:space="0" w:color="auto"/>
            <w:right w:val="none" w:sz="0" w:space="0" w:color="auto"/>
          </w:divBdr>
        </w:div>
        <w:div w:id="836649890">
          <w:marLeft w:val="0"/>
          <w:marRight w:val="0"/>
          <w:marTop w:val="100"/>
          <w:marBottom w:val="0"/>
          <w:divBdr>
            <w:top w:val="none" w:sz="0" w:space="0" w:color="auto"/>
            <w:left w:val="none" w:sz="0" w:space="0" w:color="auto"/>
            <w:bottom w:val="none" w:sz="0" w:space="0" w:color="auto"/>
            <w:right w:val="none" w:sz="0" w:space="0" w:color="auto"/>
          </w:divBdr>
          <w:divsChild>
            <w:div w:id="1407458136">
              <w:marLeft w:val="0"/>
              <w:marRight w:val="0"/>
              <w:marTop w:val="0"/>
              <w:marBottom w:val="0"/>
              <w:divBdr>
                <w:top w:val="none" w:sz="0" w:space="0" w:color="auto"/>
                <w:left w:val="none" w:sz="0" w:space="0" w:color="auto"/>
                <w:bottom w:val="none" w:sz="0" w:space="0" w:color="auto"/>
                <w:right w:val="none" w:sz="0" w:space="0" w:color="auto"/>
              </w:divBdr>
            </w:div>
            <w:div w:id="2115132595">
              <w:marLeft w:val="0"/>
              <w:marRight w:val="0"/>
              <w:marTop w:val="0"/>
              <w:marBottom w:val="0"/>
              <w:divBdr>
                <w:top w:val="none" w:sz="0" w:space="0" w:color="auto"/>
                <w:left w:val="none" w:sz="0" w:space="0" w:color="auto"/>
                <w:bottom w:val="none" w:sz="0" w:space="0" w:color="auto"/>
                <w:right w:val="none" w:sz="0" w:space="0" w:color="auto"/>
              </w:divBdr>
            </w:div>
            <w:div w:id="1636789813">
              <w:marLeft w:val="0"/>
              <w:marRight w:val="0"/>
              <w:marTop w:val="0"/>
              <w:marBottom w:val="0"/>
              <w:divBdr>
                <w:top w:val="none" w:sz="0" w:space="0" w:color="auto"/>
                <w:left w:val="none" w:sz="0" w:space="0" w:color="auto"/>
                <w:bottom w:val="none" w:sz="0" w:space="0" w:color="auto"/>
                <w:right w:val="none" w:sz="0" w:space="0" w:color="auto"/>
              </w:divBdr>
            </w:div>
            <w:div w:id="375159810">
              <w:marLeft w:val="0"/>
              <w:marRight w:val="0"/>
              <w:marTop w:val="0"/>
              <w:marBottom w:val="0"/>
              <w:divBdr>
                <w:top w:val="none" w:sz="0" w:space="0" w:color="auto"/>
                <w:left w:val="none" w:sz="0" w:space="0" w:color="auto"/>
                <w:bottom w:val="none" w:sz="0" w:space="0" w:color="auto"/>
                <w:right w:val="none" w:sz="0" w:space="0" w:color="auto"/>
              </w:divBdr>
            </w:div>
            <w:div w:id="409080168">
              <w:marLeft w:val="0"/>
              <w:marRight w:val="0"/>
              <w:marTop w:val="0"/>
              <w:marBottom w:val="0"/>
              <w:divBdr>
                <w:top w:val="none" w:sz="0" w:space="0" w:color="auto"/>
                <w:left w:val="none" w:sz="0" w:space="0" w:color="auto"/>
                <w:bottom w:val="none" w:sz="0" w:space="0" w:color="auto"/>
                <w:right w:val="none" w:sz="0" w:space="0" w:color="auto"/>
              </w:divBdr>
            </w:div>
            <w:div w:id="1266577343">
              <w:marLeft w:val="0"/>
              <w:marRight w:val="0"/>
              <w:marTop w:val="0"/>
              <w:marBottom w:val="0"/>
              <w:divBdr>
                <w:top w:val="none" w:sz="0" w:space="0" w:color="auto"/>
                <w:left w:val="none" w:sz="0" w:space="0" w:color="auto"/>
                <w:bottom w:val="none" w:sz="0" w:space="0" w:color="auto"/>
                <w:right w:val="none" w:sz="0" w:space="0" w:color="auto"/>
              </w:divBdr>
            </w:div>
            <w:div w:id="514924684">
              <w:marLeft w:val="0"/>
              <w:marRight w:val="0"/>
              <w:marTop w:val="0"/>
              <w:marBottom w:val="0"/>
              <w:divBdr>
                <w:top w:val="none" w:sz="0" w:space="0" w:color="auto"/>
                <w:left w:val="none" w:sz="0" w:space="0" w:color="auto"/>
                <w:bottom w:val="none" w:sz="0" w:space="0" w:color="auto"/>
                <w:right w:val="none" w:sz="0" w:space="0" w:color="auto"/>
              </w:divBdr>
            </w:div>
            <w:div w:id="989988182">
              <w:marLeft w:val="0"/>
              <w:marRight w:val="0"/>
              <w:marTop w:val="0"/>
              <w:marBottom w:val="0"/>
              <w:divBdr>
                <w:top w:val="none" w:sz="0" w:space="0" w:color="auto"/>
                <w:left w:val="none" w:sz="0" w:space="0" w:color="auto"/>
                <w:bottom w:val="none" w:sz="0" w:space="0" w:color="auto"/>
                <w:right w:val="none" w:sz="0" w:space="0" w:color="auto"/>
              </w:divBdr>
            </w:div>
            <w:div w:id="827867429">
              <w:marLeft w:val="0"/>
              <w:marRight w:val="0"/>
              <w:marTop w:val="0"/>
              <w:marBottom w:val="0"/>
              <w:divBdr>
                <w:top w:val="none" w:sz="0" w:space="0" w:color="auto"/>
                <w:left w:val="none" w:sz="0" w:space="0" w:color="auto"/>
                <w:bottom w:val="none" w:sz="0" w:space="0" w:color="auto"/>
                <w:right w:val="none" w:sz="0" w:space="0" w:color="auto"/>
              </w:divBdr>
            </w:div>
            <w:div w:id="1031758682">
              <w:marLeft w:val="0"/>
              <w:marRight w:val="0"/>
              <w:marTop w:val="0"/>
              <w:marBottom w:val="0"/>
              <w:divBdr>
                <w:top w:val="none" w:sz="0" w:space="0" w:color="auto"/>
                <w:left w:val="none" w:sz="0" w:space="0" w:color="auto"/>
                <w:bottom w:val="none" w:sz="0" w:space="0" w:color="auto"/>
                <w:right w:val="none" w:sz="0" w:space="0" w:color="auto"/>
              </w:divBdr>
            </w:div>
            <w:div w:id="632491075">
              <w:marLeft w:val="0"/>
              <w:marRight w:val="0"/>
              <w:marTop w:val="0"/>
              <w:marBottom w:val="0"/>
              <w:divBdr>
                <w:top w:val="none" w:sz="0" w:space="0" w:color="auto"/>
                <w:left w:val="none" w:sz="0" w:space="0" w:color="auto"/>
                <w:bottom w:val="none" w:sz="0" w:space="0" w:color="auto"/>
                <w:right w:val="none" w:sz="0" w:space="0" w:color="auto"/>
              </w:divBdr>
            </w:div>
            <w:div w:id="27533143">
              <w:marLeft w:val="0"/>
              <w:marRight w:val="0"/>
              <w:marTop w:val="0"/>
              <w:marBottom w:val="0"/>
              <w:divBdr>
                <w:top w:val="none" w:sz="0" w:space="0" w:color="auto"/>
                <w:left w:val="none" w:sz="0" w:space="0" w:color="auto"/>
                <w:bottom w:val="none" w:sz="0" w:space="0" w:color="auto"/>
                <w:right w:val="none" w:sz="0" w:space="0" w:color="auto"/>
              </w:divBdr>
            </w:div>
            <w:div w:id="1344749208">
              <w:marLeft w:val="0"/>
              <w:marRight w:val="0"/>
              <w:marTop w:val="0"/>
              <w:marBottom w:val="0"/>
              <w:divBdr>
                <w:top w:val="none" w:sz="0" w:space="0" w:color="auto"/>
                <w:left w:val="none" w:sz="0" w:space="0" w:color="auto"/>
                <w:bottom w:val="none" w:sz="0" w:space="0" w:color="auto"/>
                <w:right w:val="none" w:sz="0" w:space="0" w:color="auto"/>
              </w:divBdr>
            </w:div>
            <w:div w:id="1862087753">
              <w:marLeft w:val="0"/>
              <w:marRight w:val="0"/>
              <w:marTop w:val="0"/>
              <w:marBottom w:val="0"/>
              <w:divBdr>
                <w:top w:val="none" w:sz="0" w:space="0" w:color="auto"/>
                <w:left w:val="none" w:sz="0" w:space="0" w:color="auto"/>
                <w:bottom w:val="none" w:sz="0" w:space="0" w:color="auto"/>
                <w:right w:val="none" w:sz="0" w:space="0" w:color="auto"/>
              </w:divBdr>
            </w:div>
            <w:div w:id="1515874773">
              <w:marLeft w:val="0"/>
              <w:marRight w:val="0"/>
              <w:marTop w:val="0"/>
              <w:marBottom w:val="0"/>
              <w:divBdr>
                <w:top w:val="none" w:sz="0" w:space="0" w:color="auto"/>
                <w:left w:val="none" w:sz="0" w:space="0" w:color="auto"/>
                <w:bottom w:val="none" w:sz="0" w:space="0" w:color="auto"/>
                <w:right w:val="none" w:sz="0" w:space="0" w:color="auto"/>
              </w:divBdr>
            </w:div>
            <w:div w:id="1066993816">
              <w:marLeft w:val="0"/>
              <w:marRight w:val="0"/>
              <w:marTop w:val="0"/>
              <w:marBottom w:val="0"/>
              <w:divBdr>
                <w:top w:val="none" w:sz="0" w:space="0" w:color="auto"/>
                <w:left w:val="none" w:sz="0" w:space="0" w:color="auto"/>
                <w:bottom w:val="none" w:sz="0" w:space="0" w:color="auto"/>
                <w:right w:val="none" w:sz="0" w:space="0" w:color="auto"/>
              </w:divBdr>
            </w:div>
            <w:div w:id="921721242">
              <w:marLeft w:val="0"/>
              <w:marRight w:val="0"/>
              <w:marTop w:val="0"/>
              <w:marBottom w:val="0"/>
              <w:divBdr>
                <w:top w:val="none" w:sz="0" w:space="0" w:color="auto"/>
                <w:left w:val="none" w:sz="0" w:space="0" w:color="auto"/>
                <w:bottom w:val="none" w:sz="0" w:space="0" w:color="auto"/>
                <w:right w:val="none" w:sz="0" w:space="0" w:color="auto"/>
              </w:divBdr>
            </w:div>
            <w:div w:id="36593745">
              <w:marLeft w:val="0"/>
              <w:marRight w:val="0"/>
              <w:marTop w:val="0"/>
              <w:marBottom w:val="0"/>
              <w:divBdr>
                <w:top w:val="none" w:sz="0" w:space="0" w:color="auto"/>
                <w:left w:val="none" w:sz="0" w:space="0" w:color="auto"/>
                <w:bottom w:val="none" w:sz="0" w:space="0" w:color="auto"/>
                <w:right w:val="none" w:sz="0" w:space="0" w:color="auto"/>
              </w:divBdr>
            </w:div>
            <w:div w:id="811215035">
              <w:marLeft w:val="0"/>
              <w:marRight w:val="0"/>
              <w:marTop w:val="0"/>
              <w:marBottom w:val="0"/>
              <w:divBdr>
                <w:top w:val="none" w:sz="0" w:space="0" w:color="auto"/>
                <w:left w:val="none" w:sz="0" w:space="0" w:color="auto"/>
                <w:bottom w:val="none" w:sz="0" w:space="0" w:color="auto"/>
                <w:right w:val="none" w:sz="0" w:space="0" w:color="auto"/>
              </w:divBdr>
            </w:div>
            <w:div w:id="568000959">
              <w:marLeft w:val="0"/>
              <w:marRight w:val="0"/>
              <w:marTop w:val="0"/>
              <w:marBottom w:val="0"/>
              <w:divBdr>
                <w:top w:val="none" w:sz="0" w:space="0" w:color="auto"/>
                <w:left w:val="none" w:sz="0" w:space="0" w:color="auto"/>
                <w:bottom w:val="none" w:sz="0" w:space="0" w:color="auto"/>
                <w:right w:val="none" w:sz="0" w:space="0" w:color="auto"/>
              </w:divBdr>
            </w:div>
            <w:div w:id="1957247206">
              <w:marLeft w:val="0"/>
              <w:marRight w:val="0"/>
              <w:marTop w:val="0"/>
              <w:marBottom w:val="0"/>
              <w:divBdr>
                <w:top w:val="none" w:sz="0" w:space="0" w:color="auto"/>
                <w:left w:val="none" w:sz="0" w:space="0" w:color="auto"/>
                <w:bottom w:val="none" w:sz="0" w:space="0" w:color="auto"/>
                <w:right w:val="none" w:sz="0" w:space="0" w:color="auto"/>
              </w:divBdr>
            </w:div>
            <w:div w:id="1656059340">
              <w:marLeft w:val="0"/>
              <w:marRight w:val="0"/>
              <w:marTop w:val="0"/>
              <w:marBottom w:val="0"/>
              <w:divBdr>
                <w:top w:val="none" w:sz="0" w:space="0" w:color="auto"/>
                <w:left w:val="none" w:sz="0" w:space="0" w:color="auto"/>
                <w:bottom w:val="none" w:sz="0" w:space="0" w:color="auto"/>
                <w:right w:val="none" w:sz="0" w:space="0" w:color="auto"/>
              </w:divBdr>
            </w:div>
          </w:divsChild>
        </w:div>
        <w:div w:id="1010373655">
          <w:marLeft w:val="0"/>
          <w:marRight w:val="0"/>
          <w:marTop w:val="0"/>
          <w:marBottom w:val="0"/>
          <w:divBdr>
            <w:top w:val="none" w:sz="0" w:space="0" w:color="auto"/>
            <w:left w:val="none" w:sz="0" w:space="0" w:color="auto"/>
            <w:bottom w:val="none" w:sz="0" w:space="0" w:color="auto"/>
            <w:right w:val="none" w:sz="0" w:space="0" w:color="auto"/>
          </w:divBdr>
        </w:div>
        <w:div w:id="945691417">
          <w:marLeft w:val="0"/>
          <w:marRight w:val="0"/>
          <w:marTop w:val="100"/>
          <w:marBottom w:val="0"/>
          <w:divBdr>
            <w:top w:val="none" w:sz="0" w:space="0" w:color="auto"/>
            <w:left w:val="none" w:sz="0" w:space="0" w:color="auto"/>
            <w:bottom w:val="none" w:sz="0" w:space="0" w:color="auto"/>
            <w:right w:val="none" w:sz="0" w:space="0" w:color="auto"/>
          </w:divBdr>
        </w:div>
        <w:div w:id="408582712">
          <w:marLeft w:val="0"/>
          <w:marRight w:val="0"/>
          <w:marTop w:val="0"/>
          <w:marBottom w:val="0"/>
          <w:divBdr>
            <w:top w:val="none" w:sz="0" w:space="0" w:color="auto"/>
            <w:left w:val="none" w:sz="0" w:space="0" w:color="auto"/>
            <w:bottom w:val="none" w:sz="0" w:space="0" w:color="auto"/>
            <w:right w:val="none" w:sz="0" w:space="0" w:color="auto"/>
          </w:divBdr>
        </w:div>
        <w:div w:id="1656952701">
          <w:marLeft w:val="0"/>
          <w:marRight w:val="0"/>
          <w:marTop w:val="0"/>
          <w:marBottom w:val="0"/>
          <w:divBdr>
            <w:top w:val="none" w:sz="0" w:space="0" w:color="auto"/>
            <w:left w:val="none" w:sz="0" w:space="0" w:color="auto"/>
            <w:bottom w:val="none" w:sz="0" w:space="0" w:color="auto"/>
            <w:right w:val="none" w:sz="0" w:space="0" w:color="auto"/>
          </w:divBdr>
        </w:div>
        <w:div w:id="567110430">
          <w:marLeft w:val="0"/>
          <w:marRight w:val="0"/>
          <w:marTop w:val="0"/>
          <w:marBottom w:val="0"/>
          <w:divBdr>
            <w:top w:val="none" w:sz="0" w:space="0" w:color="auto"/>
            <w:left w:val="none" w:sz="0" w:space="0" w:color="auto"/>
            <w:bottom w:val="none" w:sz="0" w:space="0" w:color="auto"/>
            <w:right w:val="none" w:sz="0" w:space="0" w:color="auto"/>
          </w:divBdr>
        </w:div>
        <w:div w:id="2065594000">
          <w:marLeft w:val="0"/>
          <w:marRight w:val="0"/>
          <w:marTop w:val="0"/>
          <w:marBottom w:val="0"/>
          <w:divBdr>
            <w:top w:val="none" w:sz="0" w:space="0" w:color="auto"/>
            <w:left w:val="none" w:sz="0" w:space="0" w:color="auto"/>
            <w:bottom w:val="none" w:sz="0" w:space="0" w:color="auto"/>
            <w:right w:val="none" w:sz="0" w:space="0" w:color="auto"/>
          </w:divBdr>
        </w:div>
        <w:div w:id="551304716">
          <w:marLeft w:val="0"/>
          <w:marRight w:val="0"/>
          <w:marTop w:val="0"/>
          <w:marBottom w:val="0"/>
          <w:divBdr>
            <w:top w:val="none" w:sz="0" w:space="0" w:color="auto"/>
            <w:left w:val="none" w:sz="0" w:space="0" w:color="auto"/>
            <w:bottom w:val="none" w:sz="0" w:space="0" w:color="auto"/>
            <w:right w:val="none" w:sz="0" w:space="0" w:color="auto"/>
          </w:divBdr>
        </w:div>
        <w:div w:id="2049646887">
          <w:marLeft w:val="0"/>
          <w:marRight w:val="0"/>
          <w:marTop w:val="0"/>
          <w:marBottom w:val="0"/>
          <w:divBdr>
            <w:top w:val="none" w:sz="0" w:space="0" w:color="auto"/>
            <w:left w:val="none" w:sz="0" w:space="0" w:color="auto"/>
            <w:bottom w:val="none" w:sz="0" w:space="0" w:color="auto"/>
            <w:right w:val="none" w:sz="0" w:space="0" w:color="auto"/>
          </w:divBdr>
          <w:divsChild>
            <w:div w:id="1946420077">
              <w:marLeft w:val="0"/>
              <w:marRight w:val="0"/>
              <w:marTop w:val="0"/>
              <w:marBottom w:val="0"/>
              <w:divBdr>
                <w:top w:val="none" w:sz="0" w:space="0" w:color="auto"/>
                <w:left w:val="none" w:sz="0" w:space="0" w:color="auto"/>
                <w:bottom w:val="none" w:sz="0" w:space="0" w:color="auto"/>
                <w:right w:val="none" w:sz="0" w:space="0" w:color="auto"/>
              </w:divBdr>
            </w:div>
          </w:divsChild>
        </w:div>
        <w:div w:id="1816026120">
          <w:marLeft w:val="0"/>
          <w:marRight w:val="0"/>
          <w:marTop w:val="0"/>
          <w:marBottom w:val="0"/>
          <w:divBdr>
            <w:top w:val="none" w:sz="0" w:space="0" w:color="auto"/>
            <w:left w:val="none" w:sz="0" w:space="0" w:color="auto"/>
            <w:bottom w:val="none" w:sz="0" w:space="0" w:color="auto"/>
            <w:right w:val="none" w:sz="0" w:space="0" w:color="auto"/>
          </w:divBdr>
          <w:divsChild>
            <w:div w:id="1420443565">
              <w:marLeft w:val="0"/>
              <w:marRight w:val="0"/>
              <w:marTop w:val="0"/>
              <w:marBottom w:val="0"/>
              <w:divBdr>
                <w:top w:val="none" w:sz="0" w:space="0" w:color="auto"/>
                <w:left w:val="none" w:sz="0" w:space="0" w:color="auto"/>
                <w:bottom w:val="none" w:sz="0" w:space="0" w:color="auto"/>
                <w:right w:val="none" w:sz="0" w:space="0" w:color="auto"/>
              </w:divBdr>
            </w:div>
          </w:divsChild>
        </w:div>
        <w:div w:id="966198142">
          <w:marLeft w:val="0"/>
          <w:marRight w:val="0"/>
          <w:marTop w:val="0"/>
          <w:marBottom w:val="0"/>
          <w:divBdr>
            <w:top w:val="none" w:sz="0" w:space="0" w:color="auto"/>
            <w:left w:val="none" w:sz="0" w:space="0" w:color="auto"/>
            <w:bottom w:val="none" w:sz="0" w:space="0" w:color="auto"/>
            <w:right w:val="none" w:sz="0" w:space="0" w:color="auto"/>
          </w:divBdr>
        </w:div>
        <w:div w:id="23867912">
          <w:marLeft w:val="0"/>
          <w:marRight w:val="0"/>
          <w:marTop w:val="0"/>
          <w:marBottom w:val="0"/>
          <w:divBdr>
            <w:top w:val="none" w:sz="0" w:space="0" w:color="auto"/>
            <w:left w:val="none" w:sz="0" w:space="0" w:color="auto"/>
            <w:bottom w:val="none" w:sz="0" w:space="0" w:color="auto"/>
            <w:right w:val="none" w:sz="0" w:space="0" w:color="auto"/>
          </w:divBdr>
        </w:div>
        <w:div w:id="1718622851">
          <w:marLeft w:val="0"/>
          <w:marRight w:val="0"/>
          <w:marTop w:val="0"/>
          <w:marBottom w:val="0"/>
          <w:divBdr>
            <w:top w:val="none" w:sz="0" w:space="0" w:color="auto"/>
            <w:left w:val="none" w:sz="0" w:space="0" w:color="auto"/>
            <w:bottom w:val="none" w:sz="0" w:space="0" w:color="auto"/>
            <w:right w:val="none" w:sz="0" w:space="0" w:color="auto"/>
          </w:divBdr>
        </w:div>
        <w:div w:id="726104854">
          <w:marLeft w:val="0"/>
          <w:marRight w:val="0"/>
          <w:marTop w:val="0"/>
          <w:marBottom w:val="0"/>
          <w:divBdr>
            <w:top w:val="none" w:sz="0" w:space="0" w:color="auto"/>
            <w:left w:val="none" w:sz="0" w:space="0" w:color="auto"/>
            <w:bottom w:val="none" w:sz="0" w:space="0" w:color="auto"/>
            <w:right w:val="none" w:sz="0" w:space="0" w:color="auto"/>
          </w:divBdr>
        </w:div>
        <w:div w:id="855119336">
          <w:marLeft w:val="0"/>
          <w:marRight w:val="0"/>
          <w:marTop w:val="0"/>
          <w:marBottom w:val="0"/>
          <w:divBdr>
            <w:top w:val="none" w:sz="0" w:space="0" w:color="auto"/>
            <w:left w:val="none" w:sz="0" w:space="0" w:color="auto"/>
            <w:bottom w:val="none" w:sz="0" w:space="0" w:color="auto"/>
            <w:right w:val="none" w:sz="0" w:space="0" w:color="auto"/>
          </w:divBdr>
        </w:div>
        <w:div w:id="5061276">
          <w:marLeft w:val="0"/>
          <w:marRight w:val="0"/>
          <w:marTop w:val="0"/>
          <w:marBottom w:val="0"/>
          <w:divBdr>
            <w:top w:val="none" w:sz="0" w:space="0" w:color="auto"/>
            <w:left w:val="none" w:sz="0" w:space="0" w:color="auto"/>
            <w:bottom w:val="none" w:sz="0" w:space="0" w:color="auto"/>
            <w:right w:val="none" w:sz="0" w:space="0" w:color="auto"/>
          </w:divBdr>
        </w:div>
        <w:div w:id="278295621">
          <w:marLeft w:val="0"/>
          <w:marRight w:val="0"/>
          <w:marTop w:val="0"/>
          <w:marBottom w:val="0"/>
          <w:divBdr>
            <w:top w:val="none" w:sz="0" w:space="0" w:color="auto"/>
            <w:left w:val="none" w:sz="0" w:space="0" w:color="auto"/>
            <w:bottom w:val="none" w:sz="0" w:space="0" w:color="auto"/>
            <w:right w:val="none" w:sz="0" w:space="0" w:color="auto"/>
          </w:divBdr>
        </w:div>
        <w:div w:id="517084395">
          <w:marLeft w:val="0"/>
          <w:marRight w:val="0"/>
          <w:marTop w:val="0"/>
          <w:marBottom w:val="0"/>
          <w:divBdr>
            <w:top w:val="none" w:sz="0" w:space="0" w:color="auto"/>
            <w:left w:val="none" w:sz="0" w:space="0" w:color="auto"/>
            <w:bottom w:val="none" w:sz="0" w:space="0" w:color="auto"/>
            <w:right w:val="none" w:sz="0" w:space="0" w:color="auto"/>
          </w:divBdr>
        </w:div>
        <w:div w:id="363336719">
          <w:marLeft w:val="0"/>
          <w:marRight w:val="0"/>
          <w:marTop w:val="0"/>
          <w:marBottom w:val="0"/>
          <w:divBdr>
            <w:top w:val="none" w:sz="0" w:space="0" w:color="auto"/>
            <w:left w:val="none" w:sz="0" w:space="0" w:color="auto"/>
            <w:bottom w:val="none" w:sz="0" w:space="0" w:color="auto"/>
            <w:right w:val="none" w:sz="0" w:space="0" w:color="auto"/>
          </w:divBdr>
        </w:div>
        <w:div w:id="253902715">
          <w:marLeft w:val="0"/>
          <w:marRight w:val="0"/>
          <w:marTop w:val="0"/>
          <w:marBottom w:val="0"/>
          <w:divBdr>
            <w:top w:val="none" w:sz="0" w:space="0" w:color="auto"/>
            <w:left w:val="none" w:sz="0" w:space="0" w:color="auto"/>
            <w:bottom w:val="none" w:sz="0" w:space="0" w:color="auto"/>
            <w:right w:val="none" w:sz="0" w:space="0" w:color="auto"/>
          </w:divBdr>
        </w:div>
        <w:div w:id="1776053207">
          <w:marLeft w:val="0"/>
          <w:marRight w:val="0"/>
          <w:marTop w:val="0"/>
          <w:marBottom w:val="0"/>
          <w:divBdr>
            <w:top w:val="none" w:sz="0" w:space="0" w:color="auto"/>
            <w:left w:val="none" w:sz="0" w:space="0" w:color="auto"/>
            <w:bottom w:val="none" w:sz="0" w:space="0" w:color="auto"/>
            <w:right w:val="none" w:sz="0" w:space="0" w:color="auto"/>
          </w:divBdr>
        </w:div>
        <w:div w:id="1315641751">
          <w:marLeft w:val="0"/>
          <w:marRight w:val="0"/>
          <w:marTop w:val="0"/>
          <w:marBottom w:val="0"/>
          <w:divBdr>
            <w:top w:val="none" w:sz="0" w:space="0" w:color="auto"/>
            <w:left w:val="none" w:sz="0" w:space="0" w:color="auto"/>
            <w:bottom w:val="none" w:sz="0" w:space="0" w:color="auto"/>
            <w:right w:val="none" w:sz="0" w:space="0" w:color="auto"/>
          </w:divBdr>
        </w:div>
        <w:div w:id="1027216868">
          <w:marLeft w:val="0"/>
          <w:marRight w:val="0"/>
          <w:marTop w:val="0"/>
          <w:marBottom w:val="0"/>
          <w:divBdr>
            <w:top w:val="none" w:sz="0" w:space="0" w:color="auto"/>
            <w:left w:val="none" w:sz="0" w:space="0" w:color="auto"/>
            <w:bottom w:val="none" w:sz="0" w:space="0" w:color="auto"/>
            <w:right w:val="none" w:sz="0" w:space="0" w:color="auto"/>
          </w:divBdr>
        </w:div>
        <w:div w:id="1293516587">
          <w:marLeft w:val="0"/>
          <w:marRight w:val="0"/>
          <w:marTop w:val="0"/>
          <w:marBottom w:val="0"/>
          <w:divBdr>
            <w:top w:val="none" w:sz="0" w:space="0" w:color="auto"/>
            <w:left w:val="none" w:sz="0" w:space="0" w:color="auto"/>
            <w:bottom w:val="none" w:sz="0" w:space="0" w:color="auto"/>
            <w:right w:val="none" w:sz="0" w:space="0" w:color="auto"/>
          </w:divBdr>
        </w:div>
        <w:div w:id="1170292104">
          <w:marLeft w:val="0"/>
          <w:marRight w:val="0"/>
          <w:marTop w:val="0"/>
          <w:marBottom w:val="0"/>
          <w:divBdr>
            <w:top w:val="none" w:sz="0" w:space="0" w:color="auto"/>
            <w:left w:val="none" w:sz="0" w:space="0" w:color="auto"/>
            <w:bottom w:val="none" w:sz="0" w:space="0" w:color="auto"/>
            <w:right w:val="none" w:sz="0" w:space="0" w:color="auto"/>
          </w:divBdr>
        </w:div>
        <w:div w:id="632100089">
          <w:marLeft w:val="0"/>
          <w:marRight w:val="0"/>
          <w:marTop w:val="0"/>
          <w:marBottom w:val="0"/>
          <w:divBdr>
            <w:top w:val="none" w:sz="0" w:space="0" w:color="auto"/>
            <w:left w:val="none" w:sz="0" w:space="0" w:color="auto"/>
            <w:bottom w:val="none" w:sz="0" w:space="0" w:color="auto"/>
            <w:right w:val="none" w:sz="0" w:space="0" w:color="auto"/>
          </w:divBdr>
        </w:div>
        <w:div w:id="358822163">
          <w:marLeft w:val="0"/>
          <w:marRight w:val="0"/>
          <w:marTop w:val="0"/>
          <w:marBottom w:val="0"/>
          <w:divBdr>
            <w:top w:val="none" w:sz="0" w:space="0" w:color="auto"/>
            <w:left w:val="none" w:sz="0" w:space="0" w:color="auto"/>
            <w:bottom w:val="none" w:sz="0" w:space="0" w:color="auto"/>
            <w:right w:val="none" w:sz="0" w:space="0" w:color="auto"/>
          </w:divBdr>
        </w:div>
        <w:div w:id="1296373759">
          <w:marLeft w:val="0"/>
          <w:marRight w:val="0"/>
          <w:marTop w:val="0"/>
          <w:marBottom w:val="0"/>
          <w:divBdr>
            <w:top w:val="none" w:sz="0" w:space="0" w:color="auto"/>
            <w:left w:val="none" w:sz="0" w:space="0" w:color="auto"/>
            <w:bottom w:val="none" w:sz="0" w:space="0" w:color="auto"/>
            <w:right w:val="none" w:sz="0" w:space="0" w:color="auto"/>
          </w:divBdr>
        </w:div>
        <w:div w:id="528028437">
          <w:marLeft w:val="0"/>
          <w:marRight w:val="0"/>
          <w:marTop w:val="0"/>
          <w:marBottom w:val="0"/>
          <w:divBdr>
            <w:top w:val="none" w:sz="0" w:space="0" w:color="auto"/>
            <w:left w:val="none" w:sz="0" w:space="0" w:color="auto"/>
            <w:bottom w:val="none" w:sz="0" w:space="0" w:color="auto"/>
            <w:right w:val="none" w:sz="0" w:space="0" w:color="auto"/>
          </w:divBdr>
        </w:div>
        <w:div w:id="454494284">
          <w:marLeft w:val="0"/>
          <w:marRight w:val="0"/>
          <w:marTop w:val="0"/>
          <w:marBottom w:val="0"/>
          <w:divBdr>
            <w:top w:val="none" w:sz="0" w:space="0" w:color="auto"/>
            <w:left w:val="none" w:sz="0" w:space="0" w:color="auto"/>
            <w:bottom w:val="none" w:sz="0" w:space="0" w:color="auto"/>
            <w:right w:val="none" w:sz="0" w:space="0" w:color="auto"/>
          </w:divBdr>
        </w:div>
        <w:div w:id="1172833677">
          <w:marLeft w:val="0"/>
          <w:marRight w:val="0"/>
          <w:marTop w:val="0"/>
          <w:marBottom w:val="0"/>
          <w:divBdr>
            <w:top w:val="none" w:sz="0" w:space="0" w:color="auto"/>
            <w:left w:val="none" w:sz="0" w:space="0" w:color="auto"/>
            <w:bottom w:val="none" w:sz="0" w:space="0" w:color="auto"/>
            <w:right w:val="none" w:sz="0" w:space="0" w:color="auto"/>
          </w:divBdr>
        </w:div>
        <w:div w:id="2050911190">
          <w:marLeft w:val="0"/>
          <w:marRight w:val="0"/>
          <w:marTop w:val="0"/>
          <w:marBottom w:val="0"/>
          <w:divBdr>
            <w:top w:val="none" w:sz="0" w:space="0" w:color="auto"/>
            <w:left w:val="none" w:sz="0" w:space="0" w:color="auto"/>
            <w:bottom w:val="none" w:sz="0" w:space="0" w:color="auto"/>
            <w:right w:val="none" w:sz="0" w:space="0" w:color="auto"/>
          </w:divBdr>
        </w:div>
        <w:div w:id="478233354">
          <w:marLeft w:val="0"/>
          <w:marRight w:val="0"/>
          <w:marTop w:val="0"/>
          <w:marBottom w:val="0"/>
          <w:divBdr>
            <w:top w:val="none" w:sz="0" w:space="0" w:color="auto"/>
            <w:left w:val="none" w:sz="0" w:space="0" w:color="auto"/>
            <w:bottom w:val="none" w:sz="0" w:space="0" w:color="auto"/>
            <w:right w:val="none" w:sz="0" w:space="0" w:color="auto"/>
          </w:divBdr>
        </w:div>
        <w:div w:id="1775250131">
          <w:marLeft w:val="0"/>
          <w:marRight w:val="0"/>
          <w:marTop w:val="0"/>
          <w:marBottom w:val="0"/>
          <w:divBdr>
            <w:top w:val="none" w:sz="0" w:space="0" w:color="auto"/>
            <w:left w:val="none" w:sz="0" w:space="0" w:color="auto"/>
            <w:bottom w:val="none" w:sz="0" w:space="0" w:color="auto"/>
            <w:right w:val="none" w:sz="0" w:space="0" w:color="auto"/>
          </w:divBdr>
        </w:div>
        <w:div w:id="1769350080">
          <w:marLeft w:val="0"/>
          <w:marRight w:val="0"/>
          <w:marTop w:val="0"/>
          <w:marBottom w:val="0"/>
          <w:divBdr>
            <w:top w:val="none" w:sz="0" w:space="0" w:color="auto"/>
            <w:left w:val="none" w:sz="0" w:space="0" w:color="auto"/>
            <w:bottom w:val="none" w:sz="0" w:space="0" w:color="auto"/>
            <w:right w:val="none" w:sz="0" w:space="0" w:color="auto"/>
          </w:divBdr>
        </w:div>
        <w:div w:id="565994536">
          <w:marLeft w:val="0"/>
          <w:marRight w:val="0"/>
          <w:marTop w:val="0"/>
          <w:marBottom w:val="0"/>
          <w:divBdr>
            <w:top w:val="none" w:sz="0" w:space="0" w:color="auto"/>
            <w:left w:val="none" w:sz="0" w:space="0" w:color="auto"/>
            <w:bottom w:val="none" w:sz="0" w:space="0" w:color="auto"/>
            <w:right w:val="none" w:sz="0" w:space="0" w:color="auto"/>
          </w:divBdr>
        </w:div>
        <w:div w:id="103620754">
          <w:marLeft w:val="0"/>
          <w:marRight w:val="0"/>
          <w:marTop w:val="0"/>
          <w:marBottom w:val="0"/>
          <w:divBdr>
            <w:top w:val="none" w:sz="0" w:space="0" w:color="auto"/>
            <w:left w:val="none" w:sz="0" w:space="0" w:color="auto"/>
            <w:bottom w:val="none" w:sz="0" w:space="0" w:color="auto"/>
            <w:right w:val="none" w:sz="0" w:space="0" w:color="auto"/>
          </w:divBdr>
          <w:divsChild>
            <w:div w:id="2064062689">
              <w:marLeft w:val="0"/>
              <w:marRight w:val="0"/>
              <w:marTop w:val="0"/>
              <w:marBottom w:val="0"/>
              <w:divBdr>
                <w:top w:val="none" w:sz="0" w:space="0" w:color="auto"/>
                <w:left w:val="none" w:sz="0" w:space="0" w:color="auto"/>
                <w:bottom w:val="none" w:sz="0" w:space="0" w:color="auto"/>
                <w:right w:val="none" w:sz="0" w:space="0" w:color="auto"/>
              </w:divBdr>
            </w:div>
          </w:divsChild>
        </w:div>
        <w:div w:id="1582329743">
          <w:marLeft w:val="0"/>
          <w:marRight w:val="0"/>
          <w:marTop w:val="0"/>
          <w:marBottom w:val="0"/>
          <w:divBdr>
            <w:top w:val="none" w:sz="0" w:space="0" w:color="auto"/>
            <w:left w:val="none" w:sz="0" w:space="0" w:color="auto"/>
            <w:bottom w:val="none" w:sz="0" w:space="0" w:color="auto"/>
            <w:right w:val="none" w:sz="0" w:space="0" w:color="auto"/>
          </w:divBdr>
          <w:divsChild>
            <w:div w:id="233704051">
              <w:marLeft w:val="0"/>
              <w:marRight w:val="0"/>
              <w:marTop w:val="0"/>
              <w:marBottom w:val="0"/>
              <w:divBdr>
                <w:top w:val="none" w:sz="0" w:space="0" w:color="auto"/>
                <w:left w:val="none" w:sz="0" w:space="0" w:color="auto"/>
                <w:bottom w:val="none" w:sz="0" w:space="0" w:color="auto"/>
                <w:right w:val="none" w:sz="0" w:space="0" w:color="auto"/>
              </w:divBdr>
            </w:div>
          </w:divsChild>
        </w:div>
        <w:div w:id="1990360791">
          <w:marLeft w:val="0"/>
          <w:marRight w:val="0"/>
          <w:marTop w:val="0"/>
          <w:marBottom w:val="0"/>
          <w:divBdr>
            <w:top w:val="none" w:sz="0" w:space="0" w:color="auto"/>
            <w:left w:val="none" w:sz="0" w:space="0" w:color="auto"/>
            <w:bottom w:val="none" w:sz="0" w:space="0" w:color="auto"/>
            <w:right w:val="none" w:sz="0" w:space="0" w:color="auto"/>
          </w:divBdr>
        </w:div>
        <w:div w:id="1030454447">
          <w:marLeft w:val="0"/>
          <w:marRight w:val="0"/>
          <w:marTop w:val="0"/>
          <w:marBottom w:val="0"/>
          <w:divBdr>
            <w:top w:val="none" w:sz="0" w:space="0" w:color="auto"/>
            <w:left w:val="none" w:sz="0" w:space="0" w:color="auto"/>
            <w:bottom w:val="none" w:sz="0" w:space="0" w:color="auto"/>
            <w:right w:val="none" w:sz="0" w:space="0" w:color="auto"/>
          </w:divBdr>
        </w:div>
        <w:div w:id="1653098405">
          <w:marLeft w:val="0"/>
          <w:marRight w:val="0"/>
          <w:marTop w:val="0"/>
          <w:marBottom w:val="0"/>
          <w:divBdr>
            <w:top w:val="none" w:sz="0" w:space="0" w:color="auto"/>
            <w:left w:val="none" w:sz="0" w:space="0" w:color="auto"/>
            <w:bottom w:val="none" w:sz="0" w:space="0" w:color="auto"/>
            <w:right w:val="none" w:sz="0" w:space="0" w:color="auto"/>
          </w:divBdr>
        </w:div>
        <w:div w:id="691028830">
          <w:marLeft w:val="0"/>
          <w:marRight w:val="0"/>
          <w:marTop w:val="0"/>
          <w:marBottom w:val="0"/>
          <w:divBdr>
            <w:top w:val="none" w:sz="0" w:space="0" w:color="auto"/>
            <w:left w:val="none" w:sz="0" w:space="0" w:color="auto"/>
            <w:bottom w:val="none" w:sz="0" w:space="0" w:color="auto"/>
            <w:right w:val="none" w:sz="0" w:space="0" w:color="auto"/>
          </w:divBdr>
        </w:div>
        <w:div w:id="421028985">
          <w:marLeft w:val="0"/>
          <w:marRight w:val="0"/>
          <w:marTop w:val="0"/>
          <w:marBottom w:val="0"/>
          <w:divBdr>
            <w:top w:val="none" w:sz="0" w:space="0" w:color="auto"/>
            <w:left w:val="none" w:sz="0" w:space="0" w:color="auto"/>
            <w:bottom w:val="none" w:sz="0" w:space="0" w:color="auto"/>
            <w:right w:val="none" w:sz="0" w:space="0" w:color="auto"/>
          </w:divBdr>
        </w:div>
        <w:div w:id="164174110">
          <w:marLeft w:val="0"/>
          <w:marRight w:val="0"/>
          <w:marTop w:val="0"/>
          <w:marBottom w:val="0"/>
          <w:divBdr>
            <w:top w:val="none" w:sz="0" w:space="0" w:color="auto"/>
            <w:left w:val="none" w:sz="0" w:space="0" w:color="auto"/>
            <w:bottom w:val="none" w:sz="0" w:space="0" w:color="auto"/>
            <w:right w:val="none" w:sz="0" w:space="0" w:color="auto"/>
          </w:divBdr>
        </w:div>
        <w:div w:id="743455792">
          <w:marLeft w:val="0"/>
          <w:marRight w:val="0"/>
          <w:marTop w:val="0"/>
          <w:marBottom w:val="0"/>
          <w:divBdr>
            <w:top w:val="none" w:sz="0" w:space="0" w:color="auto"/>
            <w:left w:val="none" w:sz="0" w:space="0" w:color="auto"/>
            <w:bottom w:val="none" w:sz="0" w:space="0" w:color="auto"/>
            <w:right w:val="none" w:sz="0" w:space="0" w:color="auto"/>
          </w:divBdr>
        </w:div>
        <w:div w:id="238180614">
          <w:marLeft w:val="0"/>
          <w:marRight w:val="0"/>
          <w:marTop w:val="0"/>
          <w:marBottom w:val="0"/>
          <w:divBdr>
            <w:top w:val="none" w:sz="0" w:space="0" w:color="auto"/>
            <w:left w:val="none" w:sz="0" w:space="0" w:color="auto"/>
            <w:bottom w:val="none" w:sz="0" w:space="0" w:color="auto"/>
            <w:right w:val="none" w:sz="0" w:space="0" w:color="auto"/>
          </w:divBdr>
        </w:div>
        <w:div w:id="1674798925">
          <w:marLeft w:val="0"/>
          <w:marRight w:val="0"/>
          <w:marTop w:val="0"/>
          <w:marBottom w:val="0"/>
          <w:divBdr>
            <w:top w:val="none" w:sz="0" w:space="0" w:color="auto"/>
            <w:left w:val="none" w:sz="0" w:space="0" w:color="auto"/>
            <w:bottom w:val="none" w:sz="0" w:space="0" w:color="auto"/>
            <w:right w:val="none" w:sz="0" w:space="0" w:color="auto"/>
          </w:divBdr>
        </w:div>
        <w:div w:id="312415730">
          <w:marLeft w:val="0"/>
          <w:marRight w:val="0"/>
          <w:marTop w:val="0"/>
          <w:marBottom w:val="0"/>
          <w:divBdr>
            <w:top w:val="none" w:sz="0" w:space="0" w:color="auto"/>
            <w:left w:val="none" w:sz="0" w:space="0" w:color="auto"/>
            <w:bottom w:val="none" w:sz="0" w:space="0" w:color="auto"/>
            <w:right w:val="none" w:sz="0" w:space="0" w:color="auto"/>
          </w:divBdr>
        </w:div>
        <w:div w:id="1915385619">
          <w:marLeft w:val="0"/>
          <w:marRight w:val="0"/>
          <w:marTop w:val="0"/>
          <w:marBottom w:val="120"/>
          <w:divBdr>
            <w:top w:val="none" w:sz="0" w:space="0" w:color="auto"/>
            <w:left w:val="none" w:sz="0" w:space="0" w:color="auto"/>
            <w:bottom w:val="none" w:sz="0" w:space="0" w:color="auto"/>
            <w:right w:val="none" w:sz="0" w:space="0" w:color="auto"/>
          </w:divBdr>
        </w:div>
        <w:div w:id="1185048678">
          <w:marLeft w:val="0"/>
          <w:marRight w:val="0"/>
          <w:marTop w:val="100"/>
          <w:marBottom w:val="0"/>
          <w:divBdr>
            <w:top w:val="none" w:sz="0" w:space="0" w:color="auto"/>
            <w:left w:val="none" w:sz="0" w:space="0" w:color="auto"/>
            <w:bottom w:val="none" w:sz="0" w:space="0" w:color="auto"/>
            <w:right w:val="none" w:sz="0" w:space="0" w:color="auto"/>
          </w:divBdr>
        </w:div>
        <w:div w:id="105972320">
          <w:marLeft w:val="0"/>
          <w:marRight w:val="0"/>
          <w:marTop w:val="0"/>
          <w:marBottom w:val="0"/>
          <w:divBdr>
            <w:top w:val="none" w:sz="0" w:space="0" w:color="auto"/>
            <w:left w:val="none" w:sz="0" w:space="0" w:color="auto"/>
            <w:bottom w:val="none" w:sz="0" w:space="0" w:color="auto"/>
            <w:right w:val="none" w:sz="0" w:space="0" w:color="auto"/>
          </w:divBdr>
          <w:divsChild>
            <w:div w:id="726883408">
              <w:marLeft w:val="0"/>
              <w:marRight w:val="0"/>
              <w:marTop w:val="0"/>
              <w:marBottom w:val="0"/>
              <w:divBdr>
                <w:top w:val="none" w:sz="0" w:space="0" w:color="auto"/>
                <w:left w:val="none" w:sz="0" w:space="0" w:color="auto"/>
                <w:bottom w:val="none" w:sz="0" w:space="0" w:color="auto"/>
                <w:right w:val="none" w:sz="0" w:space="0" w:color="auto"/>
              </w:divBdr>
            </w:div>
          </w:divsChild>
        </w:div>
        <w:div w:id="2134907513">
          <w:marLeft w:val="0"/>
          <w:marRight w:val="0"/>
          <w:marTop w:val="0"/>
          <w:marBottom w:val="0"/>
          <w:divBdr>
            <w:top w:val="none" w:sz="0" w:space="0" w:color="auto"/>
            <w:left w:val="none" w:sz="0" w:space="0" w:color="auto"/>
            <w:bottom w:val="none" w:sz="0" w:space="0" w:color="auto"/>
            <w:right w:val="none" w:sz="0" w:space="0" w:color="auto"/>
          </w:divBdr>
          <w:divsChild>
            <w:div w:id="562640259">
              <w:marLeft w:val="0"/>
              <w:marRight w:val="0"/>
              <w:marTop w:val="0"/>
              <w:marBottom w:val="0"/>
              <w:divBdr>
                <w:top w:val="none" w:sz="0" w:space="0" w:color="auto"/>
                <w:left w:val="none" w:sz="0" w:space="0" w:color="auto"/>
                <w:bottom w:val="none" w:sz="0" w:space="0" w:color="auto"/>
                <w:right w:val="none" w:sz="0" w:space="0" w:color="auto"/>
              </w:divBdr>
            </w:div>
          </w:divsChild>
        </w:div>
        <w:div w:id="637878168">
          <w:marLeft w:val="0"/>
          <w:marRight w:val="0"/>
          <w:marTop w:val="0"/>
          <w:marBottom w:val="0"/>
          <w:divBdr>
            <w:top w:val="none" w:sz="0" w:space="0" w:color="auto"/>
            <w:left w:val="none" w:sz="0" w:space="0" w:color="auto"/>
            <w:bottom w:val="none" w:sz="0" w:space="0" w:color="auto"/>
            <w:right w:val="none" w:sz="0" w:space="0" w:color="auto"/>
          </w:divBdr>
        </w:div>
        <w:div w:id="1230074389">
          <w:marLeft w:val="0"/>
          <w:marRight w:val="0"/>
          <w:marTop w:val="0"/>
          <w:marBottom w:val="0"/>
          <w:divBdr>
            <w:top w:val="none" w:sz="0" w:space="0" w:color="auto"/>
            <w:left w:val="none" w:sz="0" w:space="0" w:color="auto"/>
            <w:bottom w:val="none" w:sz="0" w:space="0" w:color="auto"/>
            <w:right w:val="none" w:sz="0" w:space="0" w:color="auto"/>
          </w:divBdr>
        </w:div>
        <w:div w:id="802847734">
          <w:marLeft w:val="0"/>
          <w:marRight w:val="0"/>
          <w:marTop w:val="0"/>
          <w:marBottom w:val="0"/>
          <w:divBdr>
            <w:top w:val="none" w:sz="0" w:space="0" w:color="auto"/>
            <w:left w:val="none" w:sz="0" w:space="0" w:color="auto"/>
            <w:bottom w:val="none" w:sz="0" w:space="0" w:color="auto"/>
            <w:right w:val="none" w:sz="0" w:space="0" w:color="auto"/>
          </w:divBdr>
        </w:div>
        <w:div w:id="875895592">
          <w:marLeft w:val="0"/>
          <w:marRight w:val="0"/>
          <w:marTop w:val="0"/>
          <w:marBottom w:val="0"/>
          <w:divBdr>
            <w:top w:val="none" w:sz="0" w:space="0" w:color="auto"/>
            <w:left w:val="none" w:sz="0" w:space="0" w:color="auto"/>
            <w:bottom w:val="none" w:sz="0" w:space="0" w:color="auto"/>
            <w:right w:val="none" w:sz="0" w:space="0" w:color="auto"/>
          </w:divBdr>
        </w:div>
        <w:div w:id="1369643706">
          <w:marLeft w:val="0"/>
          <w:marRight w:val="0"/>
          <w:marTop w:val="0"/>
          <w:marBottom w:val="0"/>
          <w:divBdr>
            <w:top w:val="none" w:sz="0" w:space="0" w:color="auto"/>
            <w:left w:val="none" w:sz="0" w:space="0" w:color="auto"/>
            <w:bottom w:val="none" w:sz="0" w:space="0" w:color="auto"/>
            <w:right w:val="none" w:sz="0" w:space="0" w:color="auto"/>
          </w:divBdr>
        </w:div>
        <w:div w:id="1532035359">
          <w:marLeft w:val="0"/>
          <w:marRight w:val="0"/>
          <w:marTop w:val="0"/>
          <w:marBottom w:val="0"/>
          <w:divBdr>
            <w:top w:val="none" w:sz="0" w:space="0" w:color="auto"/>
            <w:left w:val="none" w:sz="0" w:space="0" w:color="auto"/>
            <w:bottom w:val="none" w:sz="0" w:space="0" w:color="auto"/>
            <w:right w:val="none" w:sz="0" w:space="0" w:color="auto"/>
          </w:divBdr>
        </w:div>
        <w:div w:id="56514404">
          <w:marLeft w:val="0"/>
          <w:marRight w:val="0"/>
          <w:marTop w:val="0"/>
          <w:marBottom w:val="0"/>
          <w:divBdr>
            <w:top w:val="none" w:sz="0" w:space="0" w:color="auto"/>
            <w:left w:val="none" w:sz="0" w:space="0" w:color="auto"/>
            <w:bottom w:val="none" w:sz="0" w:space="0" w:color="auto"/>
            <w:right w:val="none" w:sz="0" w:space="0" w:color="auto"/>
          </w:divBdr>
        </w:div>
        <w:div w:id="1241135955">
          <w:marLeft w:val="0"/>
          <w:marRight w:val="0"/>
          <w:marTop w:val="0"/>
          <w:marBottom w:val="0"/>
          <w:divBdr>
            <w:top w:val="none" w:sz="0" w:space="0" w:color="auto"/>
            <w:left w:val="none" w:sz="0" w:space="0" w:color="auto"/>
            <w:bottom w:val="none" w:sz="0" w:space="0" w:color="auto"/>
            <w:right w:val="none" w:sz="0" w:space="0" w:color="auto"/>
          </w:divBdr>
        </w:div>
        <w:div w:id="1884756583">
          <w:marLeft w:val="0"/>
          <w:marRight w:val="0"/>
          <w:marTop w:val="0"/>
          <w:marBottom w:val="0"/>
          <w:divBdr>
            <w:top w:val="none" w:sz="0" w:space="0" w:color="auto"/>
            <w:left w:val="none" w:sz="0" w:space="0" w:color="auto"/>
            <w:bottom w:val="none" w:sz="0" w:space="0" w:color="auto"/>
            <w:right w:val="none" w:sz="0" w:space="0" w:color="auto"/>
          </w:divBdr>
        </w:div>
        <w:div w:id="2080517334">
          <w:marLeft w:val="0"/>
          <w:marRight w:val="0"/>
          <w:marTop w:val="0"/>
          <w:marBottom w:val="0"/>
          <w:divBdr>
            <w:top w:val="none" w:sz="0" w:space="0" w:color="auto"/>
            <w:left w:val="none" w:sz="0" w:space="0" w:color="auto"/>
            <w:bottom w:val="none" w:sz="0" w:space="0" w:color="auto"/>
            <w:right w:val="none" w:sz="0" w:space="0" w:color="auto"/>
          </w:divBdr>
        </w:div>
        <w:div w:id="499782757">
          <w:marLeft w:val="0"/>
          <w:marRight w:val="0"/>
          <w:marTop w:val="0"/>
          <w:marBottom w:val="0"/>
          <w:divBdr>
            <w:top w:val="none" w:sz="0" w:space="0" w:color="auto"/>
            <w:left w:val="none" w:sz="0" w:space="0" w:color="auto"/>
            <w:bottom w:val="none" w:sz="0" w:space="0" w:color="auto"/>
            <w:right w:val="none" w:sz="0" w:space="0" w:color="auto"/>
          </w:divBdr>
        </w:div>
        <w:div w:id="1731882531">
          <w:marLeft w:val="0"/>
          <w:marRight w:val="0"/>
          <w:marTop w:val="0"/>
          <w:marBottom w:val="0"/>
          <w:divBdr>
            <w:top w:val="none" w:sz="0" w:space="0" w:color="auto"/>
            <w:left w:val="none" w:sz="0" w:space="0" w:color="auto"/>
            <w:bottom w:val="none" w:sz="0" w:space="0" w:color="auto"/>
            <w:right w:val="none" w:sz="0" w:space="0" w:color="auto"/>
          </w:divBdr>
        </w:div>
        <w:div w:id="1623875397">
          <w:marLeft w:val="0"/>
          <w:marRight w:val="0"/>
          <w:marTop w:val="0"/>
          <w:marBottom w:val="0"/>
          <w:divBdr>
            <w:top w:val="none" w:sz="0" w:space="0" w:color="auto"/>
            <w:left w:val="none" w:sz="0" w:space="0" w:color="auto"/>
            <w:bottom w:val="none" w:sz="0" w:space="0" w:color="auto"/>
            <w:right w:val="none" w:sz="0" w:space="0" w:color="auto"/>
          </w:divBdr>
        </w:div>
        <w:div w:id="35085168">
          <w:marLeft w:val="0"/>
          <w:marRight w:val="0"/>
          <w:marTop w:val="0"/>
          <w:marBottom w:val="0"/>
          <w:divBdr>
            <w:top w:val="none" w:sz="0" w:space="0" w:color="auto"/>
            <w:left w:val="none" w:sz="0" w:space="0" w:color="auto"/>
            <w:bottom w:val="none" w:sz="0" w:space="0" w:color="auto"/>
            <w:right w:val="none" w:sz="0" w:space="0" w:color="auto"/>
          </w:divBdr>
        </w:div>
        <w:div w:id="1800222116">
          <w:marLeft w:val="0"/>
          <w:marRight w:val="0"/>
          <w:marTop w:val="0"/>
          <w:marBottom w:val="0"/>
          <w:divBdr>
            <w:top w:val="none" w:sz="0" w:space="0" w:color="auto"/>
            <w:left w:val="none" w:sz="0" w:space="0" w:color="auto"/>
            <w:bottom w:val="none" w:sz="0" w:space="0" w:color="auto"/>
            <w:right w:val="none" w:sz="0" w:space="0" w:color="auto"/>
          </w:divBdr>
        </w:div>
        <w:div w:id="1641421408">
          <w:marLeft w:val="0"/>
          <w:marRight w:val="0"/>
          <w:marTop w:val="0"/>
          <w:marBottom w:val="0"/>
          <w:divBdr>
            <w:top w:val="none" w:sz="0" w:space="0" w:color="auto"/>
            <w:left w:val="none" w:sz="0" w:space="0" w:color="auto"/>
            <w:bottom w:val="none" w:sz="0" w:space="0" w:color="auto"/>
            <w:right w:val="none" w:sz="0" w:space="0" w:color="auto"/>
          </w:divBdr>
        </w:div>
        <w:div w:id="1502314409">
          <w:marLeft w:val="0"/>
          <w:marRight w:val="0"/>
          <w:marTop w:val="0"/>
          <w:marBottom w:val="0"/>
          <w:divBdr>
            <w:top w:val="none" w:sz="0" w:space="0" w:color="auto"/>
            <w:left w:val="none" w:sz="0" w:space="0" w:color="auto"/>
            <w:bottom w:val="none" w:sz="0" w:space="0" w:color="auto"/>
            <w:right w:val="none" w:sz="0" w:space="0" w:color="auto"/>
          </w:divBdr>
        </w:div>
        <w:div w:id="393357183">
          <w:marLeft w:val="0"/>
          <w:marRight w:val="0"/>
          <w:marTop w:val="0"/>
          <w:marBottom w:val="0"/>
          <w:divBdr>
            <w:top w:val="none" w:sz="0" w:space="0" w:color="auto"/>
            <w:left w:val="none" w:sz="0" w:space="0" w:color="auto"/>
            <w:bottom w:val="none" w:sz="0" w:space="0" w:color="auto"/>
            <w:right w:val="none" w:sz="0" w:space="0" w:color="auto"/>
          </w:divBdr>
        </w:div>
        <w:div w:id="1455365693">
          <w:marLeft w:val="0"/>
          <w:marRight w:val="0"/>
          <w:marTop w:val="0"/>
          <w:marBottom w:val="0"/>
          <w:divBdr>
            <w:top w:val="none" w:sz="0" w:space="0" w:color="auto"/>
            <w:left w:val="none" w:sz="0" w:space="0" w:color="auto"/>
            <w:bottom w:val="none" w:sz="0" w:space="0" w:color="auto"/>
            <w:right w:val="none" w:sz="0" w:space="0" w:color="auto"/>
          </w:divBdr>
        </w:div>
        <w:div w:id="226261828">
          <w:marLeft w:val="0"/>
          <w:marRight w:val="0"/>
          <w:marTop w:val="0"/>
          <w:marBottom w:val="0"/>
          <w:divBdr>
            <w:top w:val="none" w:sz="0" w:space="0" w:color="auto"/>
            <w:left w:val="none" w:sz="0" w:space="0" w:color="auto"/>
            <w:bottom w:val="none" w:sz="0" w:space="0" w:color="auto"/>
            <w:right w:val="none" w:sz="0" w:space="0" w:color="auto"/>
          </w:divBdr>
        </w:div>
        <w:div w:id="147553602">
          <w:marLeft w:val="0"/>
          <w:marRight w:val="0"/>
          <w:marTop w:val="0"/>
          <w:marBottom w:val="0"/>
          <w:divBdr>
            <w:top w:val="none" w:sz="0" w:space="0" w:color="auto"/>
            <w:left w:val="none" w:sz="0" w:space="0" w:color="auto"/>
            <w:bottom w:val="none" w:sz="0" w:space="0" w:color="auto"/>
            <w:right w:val="none" w:sz="0" w:space="0" w:color="auto"/>
          </w:divBdr>
        </w:div>
        <w:div w:id="1977300174">
          <w:marLeft w:val="0"/>
          <w:marRight w:val="0"/>
          <w:marTop w:val="0"/>
          <w:marBottom w:val="0"/>
          <w:divBdr>
            <w:top w:val="none" w:sz="0" w:space="0" w:color="auto"/>
            <w:left w:val="none" w:sz="0" w:space="0" w:color="auto"/>
            <w:bottom w:val="none" w:sz="0" w:space="0" w:color="auto"/>
            <w:right w:val="none" w:sz="0" w:space="0" w:color="auto"/>
          </w:divBdr>
        </w:div>
        <w:div w:id="1260992292">
          <w:marLeft w:val="0"/>
          <w:marRight w:val="0"/>
          <w:marTop w:val="0"/>
          <w:marBottom w:val="0"/>
          <w:divBdr>
            <w:top w:val="none" w:sz="0" w:space="0" w:color="auto"/>
            <w:left w:val="none" w:sz="0" w:space="0" w:color="auto"/>
            <w:bottom w:val="none" w:sz="0" w:space="0" w:color="auto"/>
            <w:right w:val="none" w:sz="0" w:space="0" w:color="auto"/>
          </w:divBdr>
        </w:div>
        <w:div w:id="197275668">
          <w:marLeft w:val="0"/>
          <w:marRight w:val="0"/>
          <w:marTop w:val="0"/>
          <w:marBottom w:val="0"/>
          <w:divBdr>
            <w:top w:val="none" w:sz="0" w:space="0" w:color="auto"/>
            <w:left w:val="none" w:sz="0" w:space="0" w:color="auto"/>
            <w:bottom w:val="none" w:sz="0" w:space="0" w:color="auto"/>
            <w:right w:val="none" w:sz="0" w:space="0" w:color="auto"/>
          </w:divBdr>
          <w:divsChild>
            <w:div w:id="2069647172">
              <w:marLeft w:val="0"/>
              <w:marRight w:val="0"/>
              <w:marTop w:val="0"/>
              <w:marBottom w:val="0"/>
              <w:divBdr>
                <w:top w:val="none" w:sz="0" w:space="0" w:color="auto"/>
                <w:left w:val="none" w:sz="0" w:space="0" w:color="auto"/>
                <w:bottom w:val="none" w:sz="0" w:space="0" w:color="auto"/>
                <w:right w:val="none" w:sz="0" w:space="0" w:color="auto"/>
              </w:divBdr>
            </w:div>
          </w:divsChild>
        </w:div>
        <w:div w:id="35086285">
          <w:marLeft w:val="0"/>
          <w:marRight w:val="0"/>
          <w:marTop w:val="0"/>
          <w:marBottom w:val="0"/>
          <w:divBdr>
            <w:top w:val="none" w:sz="0" w:space="0" w:color="auto"/>
            <w:left w:val="none" w:sz="0" w:space="0" w:color="auto"/>
            <w:bottom w:val="none" w:sz="0" w:space="0" w:color="auto"/>
            <w:right w:val="none" w:sz="0" w:space="0" w:color="auto"/>
          </w:divBdr>
          <w:divsChild>
            <w:div w:id="2072606501">
              <w:marLeft w:val="0"/>
              <w:marRight w:val="0"/>
              <w:marTop w:val="0"/>
              <w:marBottom w:val="0"/>
              <w:divBdr>
                <w:top w:val="none" w:sz="0" w:space="0" w:color="auto"/>
                <w:left w:val="none" w:sz="0" w:space="0" w:color="auto"/>
                <w:bottom w:val="none" w:sz="0" w:space="0" w:color="auto"/>
                <w:right w:val="none" w:sz="0" w:space="0" w:color="auto"/>
              </w:divBdr>
            </w:div>
          </w:divsChild>
        </w:div>
        <w:div w:id="1827823258">
          <w:marLeft w:val="0"/>
          <w:marRight w:val="0"/>
          <w:marTop w:val="0"/>
          <w:marBottom w:val="0"/>
          <w:divBdr>
            <w:top w:val="none" w:sz="0" w:space="0" w:color="auto"/>
            <w:left w:val="none" w:sz="0" w:space="0" w:color="auto"/>
            <w:bottom w:val="none" w:sz="0" w:space="0" w:color="auto"/>
            <w:right w:val="none" w:sz="0" w:space="0" w:color="auto"/>
          </w:divBdr>
        </w:div>
        <w:div w:id="1472018655">
          <w:marLeft w:val="0"/>
          <w:marRight w:val="0"/>
          <w:marTop w:val="0"/>
          <w:marBottom w:val="0"/>
          <w:divBdr>
            <w:top w:val="none" w:sz="0" w:space="0" w:color="auto"/>
            <w:left w:val="none" w:sz="0" w:space="0" w:color="auto"/>
            <w:bottom w:val="none" w:sz="0" w:space="0" w:color="auto"/>
            <w:right w:val="none" w:sz="0" w:space="0" w:color="auto"/>
          </w:divBdr>
        </w:div>
        <w:div w:id="1769425940">
          <w:marLeft w:val="0"/>
          <w:marRight w:val="0"/>
          <w:marTop w:val="0"/>
          <w:marBottom w:val="120"/>
          <w:divBdr>
            <w:top w:val="none" w:sz="0" w:space="0" w:color="auto"/>
            <w:left w:val="none" w:sz="0" w:space="0" w:color="auto"/>
            <w:bottom w:val="none" w:sz="0" w:space="0" w:color="auto"/>
            <w:right w:val="none" w:sz="0" w:space="0" w:color="auto"/>
          </w:divBdr>
        </w:div>
        <w:div w:id="1538621438">
          <w:marLeft w:val="0"/>
          <w:marRight w:val="0"/>
          <w:marTop w:val="100"/>
          <w:marBottom w:val="0"/>
          <w:divBdr>
            <w:top w:val="none" w:sz="0" w:space="0" w:color="auto"/>
            <w:left w:val="none" w:sz="0" w:space="0" w:color="auto"/>
            <w:bottom w:val="none" w:sz="0" w:space="0" w:color="auto"/>
            <w:right w:val="none" w:sz="0" w:space="0" w:color="auto"/>
          </w:divBdr>
        </w:div>
        <w:div w:id="1415281175">
          <w:marLeft w:val="0"/>
          <w:marRight w:val="0"/>
          <w:marTop w:val="0"/>
          <w:marBottom w:val="0"/>
          <w:divBdr>
            <w:top w:val="none" w:sz="0" w:space="0" w:color="auto"/>
            <w:left w:val="none" w:sz="0" w:space="0" w:color="auto"/>
            <w:bottom w:val="none" w:sz="0" w:space="0" w:color="auto"/>
            <w:right w:val="none" w:sz="0" w:space="0" w:color="auto"/>
          </w:divBdr>
        </w:div>
        <w:div w:id="1863010952">
          <w:marLeft w:val="0"/>
          <w:marRight w:val="0"/>
          <w:marTop w:val="0"/>
          <w:marBottom w:val="0"/>
          <w:divBdr>
            <w:top w:val="none" w:sz="0" w:space="0" w:color="auto"/>
            <w:left w:val="none" w:sz="0" w:space="0" w:color="auto"/>
            <w:bottom w:val="none" w:sz="0" w:space="0" w:color="auto"/>
            <w:right w:val="none" w:sz="0" w:space="0" w:color="auto"/>
          </w:divBdr>
        </w:div>
        <w:div w:id="1827474491">
          <w:marLeft w:val="0"/>
          <w:marRight w:val="0"/>
          <w:marTop w:val="0"/>
          <w:marBottom w:val="0"/>
          <w:divBdr>
            <w:top w:val="none" w:sz="0" w:space="0" w:color="auto"/>
            <w:left w:val="none" w:sz="0" w:space="0" w:color="auto"/>
            <w:bottom w:val="none" w:sz="0" w:space="0" w:color="auto"/>
            <w:right w:val="none" w:sz="0" w:space="0" w:color="auto"/>
          </w:divBdr>
        </w:div>
        <w:div w:id="877820443">
          <w:marLeft w:val="0"/>
          <w:marRight w:val="0"/>
          <w:marTop w:val="0"/>
          <w:marBottom w:val="120"/>
          <w:divBdr>
            <w:top w:val="none" w:sz="0" w:space="0" w:color="auto"/>
            <w:left w:val="none" w:sz="0" w:space="0" w:color="auto"/>
            <w:bottom w:val="none" w:sz="0" w:space="0" w:color="auto"/>
            <w:right w:val="none" w:sz="0" w:space="0" w:color="auto"/>
          </w:divBdr>
        </w:div>
        <w:div w:id="1797604736">
          <w:marLeft w:val="0"/>
          <w:marRight w:val="0"/>
          <w:marTop w:val="100"/>
          <w:marBottom w:val="0"/>
          <w:divBdr>
            <w:top w:val="none" w:sz="0" w:space="0" w:color="auto"/>
            <w:left w:val="none" w:sz="0" w:space="0" w:color="auto"/>
            <w:bottom w:val="none" w:sz="0" w:space="0" w:color="auto"/>
            <w:right w:val="none" w:sz="0" w:space="0" w:color="auto"/>
          </w:divBdr>
        </w:div>
        <w:div w:id="1652176342">
          <w:marLeft w:val="0"/>
          <w:marRight w:val="0"/>
          <w:marTop w:val="0"/>
          <w:marBottom w:val="0"/>
          <w:divBdr>
            <w:top w:val="none" w:sz="0" w:space="0" w:color="auto"/>
            <w:left w:val="none" w:sz="0" w:space="0" w:color="auto"/>
            <w:bottom w:val="none" w:sz="0" w:space="0" w:color="auto"/>
            <w:right w:val="none" w:sz="0" w:space="0" w:color="auto"/>
          </w:divBdr>
        </w:div>
        <w:div w:id="1538200863">
          <w:marLeft w:val="0"/>
          <w:marRight w:val="0"/>
          <w:marTop w:val="0"/>
          <w:marBottom w:val="120"/>
          <w:divBdr>
            <w:top w:val="none" w:sz="0" w:space="0" w:color="auto"/>
            <w:left w:val="none" w:sz="0" w:space="0" w:color="auto"/>
            <w:bottom w:val="none" w:sz="0" w:space="0" w:color="auto"/>
            <w:right w:val="none" w:sz="0" w:space="0" w:color="auto"/>
          </w:divBdr>
        </w:div>
        <w:div w:id="1214468971">
          <w:marLeft w:val="0"/>
          <w:marRight w:val="0"/>
          <w:marTop w:val="0"/>
          <w:marBottom w:val="120"/>
          <w:divBdr>
            <w:top w:val="none" w:sz="0" w:space="0" w:color="auto"/>
            <w:left w:val="none" w:sz="0" w:space="0" w:color="auto"/>
            <w:bottom w:val="none" w:sz="0" w:space="0" w:color="auto"/>
            <w:right w:val="none" w:sz="0" w:space="0" w:color="auto"/>
          </w:divBdr>
        </w:div>
        <w:div w:id="1618214969">
          <w:marLeft w:val="0"/>
          <w:marRight w:val="0"/>
          <w:marTop w:val="0"/>
          <w:marBottom w:val="120"/>
          <w:divBdr>
            <w:top w:val="none" w:sz="0" w:space="0" w:color="auto"/>
            <w:left w:val="none" w:sz="0" w:space="0" w:color="auto"/>
            <w:bottom w:val="none" w:sz="0" w:space="0" w:color="auto"/>
            <w:right w:val="none" w:sz="0" w:space="0" w:color="auto"/>
          </w:divBdr>
        </w:div>
        <w:div w:id="236597668">
          <w:marLeft w:val="0"/>
          <w:marRight w:val="0"/>
          <w:marTop w:val="0"/>
          <w:marBottom w:val="0"/>
          <w:divBdr>
            <w:top w:val="none" w:sz="0" w:space="0" w:color="auto"/>
            <w:left w:val="none" w:sz="0" w:space="0" w:color="auto"/>
            <w:bottom w:val="none" w:sz="0" w:space="0" w:color="auto"/>
            <w:right w:val="none" w:sz="0" w:space="0" w:color="auto"/>
          </w:divBdr>
          <w:divsChild>
            <w:div w:id="54670657">
              <w:marLeft w:val="0"/>
              <w:marRight w:val="0"/>
              <w:marTop w:val="0"/>
              <w:marBottom w:val="0"/>
              <w:divBdr>
                <w:top w:val="none" w:sz="0" w:space="0" w:color="auto"/>
                <w:left w:val="none" w:sz="0" w:space="0" w:color="auto"/>
                <w:bottom w:val="none" w:sz="0" w:space="0" w:color="auto"/>
                <w:right w:val="none" w:sz="0" w:space="0" w:color="auto"/>
              </w:divBdr>
            </w:div>
          </w:divsChild>
        </w:div>
        <w:div w:id="1039361839">
          <w:marLeft w:val="0"/>
          <w:marRight w:val="0"/>
          <w:marTop w:val="0"/>
          <w:marBottom w:val="0"/>
          <w:divBdr>
            <w:top w:val="none" w:sz="0" w:space="0" w:color="auto"/>
            <w:left w:val="none" w:sz="0" w:space="0" w:color="auto"/>
            <w:bottom w:val="none" w:sz="0" w:space="0" w:color="auto"/>
            <w:right w:val="none" w:sz="0" w:space="0" w:color="auto"/>
          </w:divBdr>
          <w:divsChild>
            <w:div w:id="15814753">
              <w:marLeft w:val="0"/>
              <w:marRight w:val="0"/>
              <w:marTop w:val="0"/>
              <w:marBottom w:val="0"/>
              <w:divBdr>
                <w:top w:val="none" w:sz="0" w:space="0" w:color="auto"/>
                <w:left w:val="none" w:sz="0" w:space="0" w:color="auto"/>
                <w:bottom w:val="none" w:sz="0" w:space="0" w:color="auto"/>
                <w:right w:val="none" w:sz="0" w:space="0" w:color="auto"/>
              </w:divBdr>
            </w:div>
          </w:divsChild>
        </w:div>
        <w:div w:id="303972108">
          <w:marLeft w:val="0"/>
          <w:marRight w:val="0"/>
          <w:marTop w:val="0"/>
          <w:marBottom w:val="120"/>
          <w:divBdr>
            <w:top w:val="none" w:sz="0" w:space="0" w:color="auto"/>
            <w:left w:val="none" w:sz="0" w:space="0" w:color="auto"/>
            <w:bottom w:val="none" w:sz="0" w:space="0" w:color="auto"/>
            <w:right w:val="none" w:sz="0" w:space="0" w:color="auto"/>
          </w:divBdr>
        </w:div>
        <w:div w:id="2064209314">
          <w:marLeft w:val="0"/>
          <w:marRight w:val="0"/>
          <w:marTop w:val="100"/>
          <w:marBottom w:val="0"/>
          <w:divBdr>
            <w:top w:val="none" w:sz="0" w:space="0" w:color="auto"/>
            <w:left w:val="none" w:sz="0" w:space="0" w:color="auto"/>
            <w:bottom w:val="none" w:sz="0" w:space="0" w:color="auto"/>
            <w:right w:val="none" w:sz="0" w:space="0" w:color="auto"/>
          </w:divBdr>
        </w:div>
        <w:div w:id="1317539014">
          <w:marLeft w:val="0"/>
          <w:marRight w:val="0"/>
          <w:marTop w:val="100"/>
          <w:marBottom w:val="0"/>
          <w:divBdr>
            <w:top w:val="none" w:sz="0" w:space="0" w:color="auto"/>
            <w:left w:val="none" w:sz="0" w:space="0" w:color="auto"/>
            <w:bottom w:val="none" w:sz="0" w:space="0" w:color="auto"/>
            <w:right w:val="none" w:sz="0" w:space="0" w:color="auto"/>
          </w:divBdr>
        </w:div>
        <w:div w:id="791557448">
          <w:marLeft w:val="0"/>
          <w:marRight w:val="0"/>
          <w:marTop w:val="0"/>
          <w:marBottom w:val="0"/>
          <w:divBdr>
            <w:top w:val="none" w:sz="0" w:space="0" w:color="auto"/>
            <w:left w:val="none" w:sz="0" w:space="0" w:color="auto"/>
            <w:bottom w:val="none" w:sz="0" w:space="0" w:color="auto"/>
            <w:right w:val="none" w:sz="0" w:space="0" w:color="auto"/>
          </w:divBdr>
          <w:divsChild>
            <w:div w:id="233663817">
              <w:marLeft w:val="0"/>
              <w:marRight w:val="0"/>
              <w:marTop w:val="0"/>
              <w:marBottom w:val="0"/>
              <w:divBdr>
                <w:top w:val="none" w:sz="0" w:space="0" w:color="auto"/>
                <w:left w:val="none" w:sz="0" w:space="0" w:color="auto"/>
                <w:bottom w:val="none" w:sz="0" w:space="0" w:color="auto"/>
                <w:right w:val="none" w:sz="0" w:space="0" w:color="auto"/>
              </w:divBdr>
            </w:div>
          </w:divsChild>
        </w:div>
        <w:div w:id="1495603844">
          <w:marLeft w:val="0"/>
          <w:marRight w:val="0"/>
          <w:marTop w:val="0"/>
          <w:marBottom w:val="0"/>
          <w:divBdr>
            <w:top w:val="none" w:sz="0" w:space="0" w:color="auto"/>
            <w:left w:val="none" w:sz="0" w:space="0" w:color="auto"/>
            <w:bottom w:val="none" w:sz="0" w:space="0" w:color="auto"/>
            <w:right w:val="none" w:sz="0" w:space="0" w:color="auto"/>
          </w:divBdr>
          <w:divsChild>
            <w:div w:id="323628978">
              <w:marLeft w:val="0"/>
              <w:marRight w:val="0"/>
              <w:marTop w:val="0"/>
              <w:marBottom w:val="0"/>
              <w:divBdr>
                <w:top w:val="none" w:sz="0" w:space="0" w:color="auto"/>
                <w:left w:val="none" w:sz="0" w:space="0" w:color="auto"/>
                <w:bottom w:val="none" w:sz="0" w:space="0" w:color="auto"/>
                <w:right w:val="none" w:sz="0" w:space="0" w:color="auto"/>
              </w:divBdr>
            </w:div>
          </w:divsChild>
        </w:div>
        <w:div w:id="1549730784">
          <w:marLeft w:val="0"/>
          <w:marRight w:val="0"/>
          <w:marTop w:val="0"/>
          <w:marBottom w:val="0"/>
          <w:divBdr>
            <w:top w:val="none" w:sz="0" w:space="0" w:color="auto"/>
            <w:left w:val="none" w:sz="0" w:space="0" w:color="auto"/>
            <w:bottom w:val="none" w:sz="0" w:space="0" w:color="auto"/>
            <w:right w:val="none" w:sz="0" w:space="0" w:color="auto"/>
          </w:divBdr>
        </w:div>
        <w:div w:id="723989871">
          <w:marLeft w:val="0"/>
          <w:marRight w:val="0"/>
          <w:marTop w:val="0"/>
          <w:marBottom w:val="0"/>
          <w:divBdr>
            <w:top w:val="none" w:sz="0" w:space="0" w:color="auto"/>
            <w:left w:val="none" w:sz="0" w:space="0" w:color="auto"/>
            <w:bottom w:val="none" w:sz="0" w:space="0" w:color="auto"/>
            <w:right w:val="none" w:sz="0" w:space="0" w:color="auto"/>
          </w:divBdr>
        </w:div>
        <w:div w:id="2112701194">
          <w:marLeft w:val="0"/>
          <w:marRight w:val="0"/>
          <w:marTop w:val="0"/>
          <w:marBottom w:val="120"/>
          <w:divBdr>
            <w:top w:val="none" w:sz="0" w:space="0" w:color="auto"/>
            <w:left w:val="none" w:sz="0" w:space="0" w:color="auto"/>
            <w:bottom w:val="none" w:sz="0" w:space="0" w:color="auto"/>
            <w:right w:val="none" w:sz="0" w:space="0" w:color="auto"/>
          </w:divBdr>
        </w:div>
        <w:div w:id="1742290010">
          <w:marLeft w:val="0"/>
          <w:marRight w:val="0"/>
          <w:marTop w:val="100"/>
          <w:marBottom w:val="0"/>
          <w:divBdr>
            <w:top w:val="none" w:sz="0" w:space="0" w:color="auto"/>
            <w:left w:val="none" w:sz="0" w:space="0" w:color="auto"/>
            <w:bottom w:val="none" w:sz="0" w:space="0" w:color="auto"/>
            <w:right w:val="none" w:sz="0" w:space="0" w:color="auto"/>
          </w:divBdr>
        </w:div>
        <w:div w:id="1424496913">
          <w:marLeft w:val="0"/>
          <w:marRight w:val="0"/>
          <w:marTop w:val="0"/>
          <w:marBottom w:val="0"/>
          <w:divBdr>
            <w:top w:val="none" w:sz="0" w:space="0" w:color="auto"/>
            <w:left w:val="none" w:sz="0" w:space="0" w:color="auto"/>
            <w:bottom w:val="none" w:sz="0" w:space="0" w:color="auto"/>
            <w:right w:val="none" w:sz="0" w:space="0" w:color="auto"/>
          </w:divBdr>
        </w:div>
        <w:div w:id="413168365">
          <w:marLeft w:val="0"/>
          <w:marRight w:val="0"/>
          <w:marTop w:val="0"/>
          <w:marBottom w:val="0"/>
          <w:divBdr>
            <w:top w:val="none" w:sz="0" w:space="0" w:color="auto"/>
            <w:left w:val="none" w:sz="0" w:space="0" w:color="auto"/>
            <w:bottom w:val="none" w:sz="0" w:space="0" w:color="auto"/>
            <w:right w:val="none" w:sz="0" w:space="0" w:color="auto"/>
          </w:divBdr>
          <w:divsChild>
            <w:div w:id="689643830">
              <w:marLeft w:val="0"/>
              <w:marRight w:val="0"/>
              <w:marTop w:val="0"/>
              <w:marBottom w:val="0"/>
              <w:divBdr>
                <w:top w:val="none" w:sz="0" w:space="0" w:color="auto"/>
                <w:left w:val="none" w:sz="0" w:space="0" w:color="auto"/>
                <w:bottom w:val="none" w:sz="0" w:space="0" w:color="auto"/>
                <w:right w:val="none" w:sz="0" w:space="0" w:color="auto"/>
              </w:divBdr>
            </w:div>
          </w:divsChild>
        </w:div>
        <w:div w:id="127555502">
          <w:marLeft w:val="0"/>
          <w:marRight w:val="0"/>
          <w:marTop w:val="0"/>
          <w:marBottom w:val="0"/>
          <w:divBdr>
            <w:top w:val="none" w:sz="0" w:space="0" w:color="auto"/>
            <w:left w:val="none" w:sz="0" w:space="0" w:color="auto"/>
            <w:bottom w:val="none" w:sz="0" w:space="0" w:color="auto"/>
            <w:right w:val="none" w:sz="0" w:space="0" w:color="auto"/>
          </w:divBdr>
          <w:divsChild>
            <w:div w:id="353533744">
              <w:marLeft w:val="0"/>
              <w:marRight w:val="0"/>
              <w:marTop w:val="0"/>
              <w:marBottom w:val="0"/>
              <w:divBdr>
                <w:top w:val="none" w:sz="0" w:space="0" w:color="auto"/>
                <w:left w:val="none" w:sz="0" w:space="0" w:color="auto"/>
                <w:bottom w:val="none" w:sz="0" w:space="0" w:color="auto"/>
                <w:right w:val="none" w:sz="0" w:space="0" w:color="auto"/>
              </w:divBdr>
            </w:div>
          </w:divsChild>
        </w:div>
        <w:div w:id="1443954692">
          <w:marLeft w:val="0"/>
          <w:marRight w:val="0"/>
          <w:marTop w:val="0"/>
          <w:marBottom w:val="120"/>
          <w:divBdr>
            <w:top w:val="none" w:sz="0" w:space="0" w:color="auto"/>
            <w:left w:val="none" w:sz="0" w:space="0" w:color="auto"/>
            <w:bottom w:val="none" w:sz="0" w:space="0" w:color="auto"/>
            <w:right w:val="none" w:sz="0" w:space="0" w:color="auto"/>
          </w:divBdr>
        </w:div>
        <w:div w:id="108207666">
          <w:marLeft w:val="0"/>
          <w:marRight w:val="0"/>
          <w:marTop w:val="100"/>
          <w:marBottom w:val="0"/>
          <w:divBdr>
            <w:top w:val="none" w:sz="0" w:space="0" w:color="auto"/>
            <w:left w:val="none" w:sz="0" w:space="0" w:color="auto"/>
            <w:bottom w:val="none" w:sz="0" w:space="0" w:color="auto"/>
            <w:right w:val="none" w:sz="0" w:space="0" w:color="auto"/>
          </w:divBdr>
        </w:div>
        <w:div w:id="1759331494">
          <w:marLeft w:val="0"/>
          <w:marRight w:val="0"/>
          <w:marTop w:val="0"/>
          <w:marBottom w:val="0"/>
          <w:divBdr>
            <w:top w:val="none" w:sz="0" w:space="0" w:color="auto"/>
            <w:left w:val="none" w:sz="0" w:space="0" w:color="auto"/>
            <w:bottom w:val="none" w:sz="0" w:space="0" w:color="auto"/>
            <w:right w:val="none" w:sz="0" w:space="0" w:color="auto"/>
          </w:divBdr>
        </w:div>
        <w:div w:id="861818493">
          <w:marLeft w:val="0"/>
          <w:marRight w:val="0"/>
          <w:marTop w:val="0"/>
          <w:marBottom w:val="0"/>
          <w:divBdr>
            <w:top w:val="none" w:sz="0" w:space="0" w:color="auto"/>
            <w:left w:val="none" w:sz="0" w:space="0" w:color="auto"/>
            <w:bottom w:val="none" w:sz="0" w:space="0" w:color="auto"/>
            <w:right w:val="none" w:sz="0" w:space="0" w:color="auto"/>
          </w:divBdr>
        </w:div>
        <w:div w:id="834613624">
          <w:marLeft w:val="0"/>
          <w:marRight w:val="0"/>
          <w:marTop w:val="0"/>
          <w:marBottom w:val="0"/>
          <w:divBdr>
            <w:top w:val="none" w:sz="0" w:space="0" w:color="auto"/>
            <w:left w:val="none" w:sz="0" w:space="0" w:color="auto"/>
            <w:bottom w:val="none" w:sz="0" w:space="0" w:color="auto"/>
            <w:right w:val="none" w:sz="0" w:space="0" w:color="auto"/>
          </w:divBdr>
        </w:div>
        <w:div w:id="2105033958">
          <w:marLeft w:val="0"/>
          <w:marRight w:val="0"/>
          <w:marTop w:val="0"/>
          <w:marBottom w:val="0"/>
          <w:divBdr>
            <w:top w:val="none" w:sz="0" w:space="0" w:color="auto"/>
            <w:left w:val="none" w:sz="0" w:space="0" w:color="auto"/>
            <w:bottom w:val="none" w:sz="0" w:space="0" w:color="auto"/>
            <w:right w:val="none" w:sz="0" w:space="0" w:color="auto"/>
          </w:divBdr>
          <w:divsChild>
            <w:div w:id="1880971026">
              <w:marLeft w:val="0"/>
              <w:marRight w:val="0"/>
              <w:marTop w:val="0"/>
              <w:marBottom w:val="0"/>
              <w:divBdr>
                <w:top w:val="none" w:sz="0" w:space="0" w:color="auto"/>
                <w:left w:val="none" w:sz="0" w:space="0" w:color="auto"/>
                <w:bottom w:val="none" w:sz="0" w:space="0" w:color="auto"/>
                <w:right w:val="none" w:sz="0" w:space="0" w:color="auto"/>
              </w:divBdr>
            </w:div>
          </w:divsChild>
        </w:div>
        <w:div w:id="1680542864">
          <w:marLeft w:val="0"/>
          <w:marRight w:val="0"/>
          <w:marTop w:val="0"/>
          <w:marBottom w:val="0"/>
          <w:divBdr>
            <w:top w:val="none" w:sz="0" w:space="0" w:color="auto"/>
            <w:left w:val="none" w:sz="0" w:space="0" w:color="auto"/>
            <w:bottom w:val="none" w:sz="0" w:space="0" w:color="auto"/>
            <w:right w:val="none" w:sz="0" w:space="0" w:color="auto"/>
          </w:divBdr>
          <w:divsChild>
            <w:div w:id="1378966367">
              <w:marLeft w:val="0"/>
              <w:marRight w:val="0"/>
              <w:marTop w:val="0"/>
              <w:marBottom w:val="0"/>
              <w:divBdr>
                <w:top w:val="none" w:sz="0" w:space="0" w:color="auto"/>
                <w:left w:val="none" w:sz="0" w:space="0" w:color="auto"/>
                <w:bottom w:val="none" w:sz="0" w:space="0" w:color="auto"/>
                <w:right w:val="none" w:sz="0" w:space="0" w:color="auto"/>
              </w:divBdr>
            </w:div>
          </w:divsChild>
        </w:div>
        <w:div w:id="1966932331">
          <w:marLeft w:val="0"/>
          <w:marRight w:val="0"/>
          <w:marTop w:val="0"/>
          <w:marBottom w:val="0"/>
          <w:divBdr>
            <w:top w:val="none" w:sz="0" w:space="0" w:color="auto"/>
            <w:left w:val="none" w:sz="0" w:space="0" w:color="auto"/>
            <w:bottom w:val="none" w:sz="0" w:space="0" w:color="auto"/>
            <w:right w:val="none" w:sz="0" w:space="0" w:color="auto"/>
          </w:divBdr>
        </w:div>
        <w:div w:id="1658800221">
          <w:marLeft w:val="0"/>
          <w:marRight w:val="0"/>
          <w:marTop w:val="0"/>
          <w:marBottom w:val="0"/>
          <w:divBdr>
            <w:top w:val="none" w:sz="0" w:space="0" w:color="auto"/>
            <w:left w:val="none" w:sz="0" w:space="0" w:color="auto"/>
            <w:bottom w:val="none" w:sz="0" w:space="0" w:color="auto"/>
            <w:right w:val="none" w:sz="0" w:space="0" w:color="auto"/>
          </w:divBdr>
        </w:div>
        <w:div w:id="776750014">
          <w:marLeft w:val="0"/>
          <w:marRight w:val="0"/>
          <w:marTop w:val="0"/>
          <w:marBottom w:val="0"/>
          <w:divBdr>
            <w:top w:val="none" w:sz="0" w:space="0" w:color="auto"/>
            <w:left w:val="none" w:sz="0" w:space="0" w:color="auto"/>
            <w:bottom w:val="none" w:sz="0" w:space="0" w:color="auto"/>
            <w:right w:val="none" w:sz="0" w:space="0" w:color="auto"/>
          </w:divBdr>
        </w:div>
        <w:div w:id="1903128850">
          <w:marLeft w:val="0"/>
          <w:marRight w:val="0"/>
          <w:marTop w:val="0"/>
          <w:marBottom w:val="0"/>
          <w:divBdr>
            <w:top w:val="none" w:sz="0" w:space="0" w:color="auto"/>
            <w:left w:val="none" w:sz="0" w:space="0" w:color="auto"/>
            <w:bottom w:val="none" w:sz="0" w:space="0" w:color="auto"/>
            <w:right w:val="none" w:sz="0" w:space="0" w:color="auto"/>
          </w:divBdr>
        </w:div>
        <w:div w:id="1729986255">
          <w:marLeft w:val="0"/>
          <w:marRight w:val="0"/>
          <w:marTop w:val="0"/>
          <w:marBottom w:val="0"/>
          <w:divBdr>
            <w:top w:val="none" w:sz="0" w:space="0" w:color="auto"/>
            <w:left w:val="none" w:sz="0" w:space="0" w:color="auto"/>
            <w:bottom w:val="none" w:sz="0" w:space="0" w:color="auto"/>
            <w:right w:val="none" w:sz="0" w:space="0" w:color="auto"/>
          </w:divBdr>
        </w:div>
        <w:div w:id="2115975248">
          <w:marLeft w:val="0"/>
          <w:marRight w:val="0"/>
          <w:marTop w:val="0"/>
          <w:marBottom w:val="0"/>
          <w:divBdr>
            <w:top w:val="none" w:sz="0" w:space="0" w:color="auto"/>
            <w:left w:val="none" w:sz="0" w:space="0" w:color="auto"/>
            <w:bottom w:val="none" w:sz="0" w:space="0" w:color="auto"/>
            <w:right w:val="none" w:sz="0" w:space="0" w:color="auto"/>
          </w:divBdr>
        </w:div>
        <w:div w:id="1836871456">
          <w:marLeft w:val="0"/>
          <w:marRight w:val="0"/>
          <w:marTop w:val="0"/>
          <w:marBottom w:val="120"/>
          <w:divBdr>
            <w:top w:val="none" w:sz="0" w:space="0" w:color="auto"/>
            <w:left w:val="none" w:sz="0" w:space="0" w:color="auto"/>
            <w:bottom w:val="none" w:sz="0" w:space="0" w:color="auto"/>
            <w:right w:val="none" w:sz="0" w:space="0" w:color="auto"/>
          </w:divBdr>
        </w:div>
        <w:div w:id="1360543939">
          <w:marLeft w:val="0"/>
          <w:marRight w:val="0"/>
          <w:marTop w:val="100"/>
          <w:marBottom w:val="0"/>
          <w:divBdr>
            <w:top w:val="none" w:sz="0" w:space="0" w:color="auto"/>
            <w:left w:val="none" w:sz="0" w:space="0" w:color="auto"/>
            <w:bottom w:val="none" w:sz="0" w:space="0" w:color="auto"/>
            <w:right w:val="none" w:sz="0" w:space="0" w:color="auto"/>
          </w:divBdr>
        </w:div>
        <w:div w:id="43530402">
          <w:marLeft w:val="0"/>
          <w:marRight w:val="0"/>
          <w:marTop w:val="0"/>
          <w:marBottom w:val="0"/>
          <w:divBdr>
            <w:top w:val="none" w:sz="0" w:space="0" w:color="auto"/>
            <w:left w:val="none" w:sz="0" w:space="0" w:color="auto"/>
            <w:bottom w:val="none" w:sz="0" w:space="0" w:color="auto"/>
            <w:right w:val="none" w:sz="0" w:space="0" w:color="auto"/>
          </w:divBdr>
        </w:div>
        <w:div w:id="919295665">
          <w:marLeft w:val="0"/>
          <w:marRight w:val="0"/>
          <w:marTop w:val="0"/>
          <w:marBottom w:val="0"/>
          <w:divBdr>
            <w:top w:val="none" w:sz="0" w:space="0" w:color="auto"/>
            <w:left w:val="none" w:sz="0" w:space="0" w:color="auto"/>
            <w:bottom w:val="none" w:sz="0" w:space="0" w:color="auto"/>
            <w:right w:val="none" w:sz="0" w:space="0" w:color="auto"/>
          </w:divBdr>
        </w:div>
        <w:div w:id="1583754328">
          <w:marLeft w:val="0"/>
          <w:marRight w:val="0"/>
          <w:marTop w:val="0"/>
          <w:marBottom w:val="0"/>
          <w:divBdr>
            <w:top w:val="none" w:sz="0" w:space="0" w:color="auto"/>
            <w:left w:val="none" w:sz="0" w:space="0" w:color="auto"/>
            <w:bottom w:val="none" w:sz="0" w:space="0" w:color="auto"/>
            <w:right w:val="none" w:sz="0" w:space="0" w:color="auto"/>
          </w:divBdr>
        </w:div>
        <w:div w:id="1008289766">
          <w:marLeft w:val="0"/>
          <w:marRight w:val="0"/>
          <w:marTop w:val="0"/>
          <w:marBottom w:val="0"/>
          <w:divBdr>
            <w:top w:val="none" w:sz="0" w:space="0" w:color="auto"/>
            <w:left w:val="none" w:sz="0" w:space="0" w:color="auto"/>
            <w:bottom w:val="none" w:sz="0" w:space="0" w:color="auto"/>
            <w:right w:val="none" w:sz="0" w:space="0" w:color="auto"/>
          </w:divBdr>
        </w:div>
        <w:div w:id="1716200299">
          <w:marLeft w:val="0"/>
          <w:marRight w:val="0"/>
          <w:marTop w:val="0"/>
          <w:marBottom w:val="0"/>
          <w:divBdr>
            <w:top w:val="none" w:sz="0" w:space="0" w:color="auto"/>
            <w:left w:val="none" w:sz="0" w:space="0" w:color="auto"/>
            <w:bottom w:val="none" w:sz="0" w:space="0" w:color="auto"/>
            <w:right w:val="none" w:sz="0" w:space="0" w:color="auto"/>
          </w:divBdr>
        </w:div>
        <w:div w:id="1685860493">
          <w:marLeft w:val="0"/>
          <w:marRight w:val="0"/>
          <w:marTop w:val="0"/>
          <w:marBottom w:val="0"/>
          <w:divBdr>
            <w:top w:val="none" w:sz="0" w:space="0" w:color="auto"/>
            <w:left w:val="none" w:sz="0" w:space="0" w:color="auto"/>
            <w:bottom w:val="none" w:sz="0" w:space="0" w:color="auto"/>
            <w:right w:val="none" w:sz="0" w:space="0" w:color="auto"/>
          </w:divBdr>
        </w:div>
        <w:div w:id="824052514">
          <w:marLeft w:val="0"/>
          <w:marRight w:val="0"/>
          <w:marTop w:val="0"/>
          <w:marBottom w:val="120"/>
          <w:divBdr>
            <w:top w:val="none" w:sz="0" w:space="0" w:color="auto"/>
            <w:left w:val="none" w:sz="0" w:space="0" w:color="auto"/>
            <w:bottom w:val="none" w:sz="0" w:space="0" w:color="auto"/>
            <w:right w:val="none" w:sz="0" w:space="0" w:color="auto"/>
          </w:divBdr>
        </w:div>
        <w:div w:id="201287175">
          <w:marLeft w:val="0"/>
          <w:marRight w:val="0"/>
          <w:marTop w:val="100"/>
          <w:marBottom w:val="0"/>
          <w:divBdr>
            <w:top w:val="none" w:sz="0" w:space="0" w:color="auto"/>
            <w:left w:val="none" w:sz="0" w:space="0" w:color="auto"/>
            <w:bottom w:val="none" w:sz="0" w:space="0" w:color="auto"/>
            <w:right w:val="none" w:sz="0" w:space="0" w:color="auto"/>
          </w:divBdr>
        </w:div>
        <w:div w:id="1048650979">
          <w:marLeft w:val="0"/>
          <w:marRight w:val="0"/>
          <w:marTop w:val="0"/>
          <w:marBottom w:val="0"/>
          <w:divBdr>
            <w:top w:val="none" w:sz="0" w:space="0" w:color="auto"/>
            <w:left w:val="none" w:sz="0" w:space="0" w:color="auto"/>
            <w:bottom w:val="none" w:sz="0" w:space="0" w:color="auto"/>
            <w:right w:val="none" w:sz="0" w:space="0" w:color="auto"/>
          </w:divBdr>
        </w:div>
        <w:div w:id="706103408">
          <w:marLeft w:val="0"/>
          <w:marRight w:val="0"/>
          <w:marTop w:val="0"/>
          <w:marBottom w:val="0"/>
          <w:divBdr>
            <w:top w:val="none" w:sz="0" w:space="0" w:color="auto"/>
            <w:left w:val="none" w:sz="0" w:space="0" w:color="auto"/>
            <w:bottom w:val="none" w:sz="0" w:space="0" w:color="auto"/>
            <w:right w:val="none" w:sz="0" w:space="0" w:color="auto"/>
          </w:divBdr>
        </w:div>
        <w:div w:id="38020599">
          <w:marLeft w:val="0"/>
          <w:marRight w:val="0"/>
          <w:marTop w:val="0"/>
          <w:marBottom w:val="0"/>
          <w:divBdr>
            <w:top w:val="none" w:sz="0" w:space="0" w:color="auto"/>
            <w:left w:val="none" w:sz="0" w:space="0" w:color="auto"/>
            <w:bottom w:val="none" w:sz="0" w:space="0" w:color="auto"/>
            <w:right w:val="none" w:sz="0" w:space="0" w:color="auto"/>
          </w:divBdr>
        </w:div>
        <w:div w:id="1086076653">
          <w:marLeft w:val="0"/>
          <w:marRight w:val="0"/>
          <w:marTop w:val="0"/>
          <w:marBottom w:val="0"/>
          <w:divBdr>
            <w:top w:val="none" w:sz="0" w:space="0" w:color="auto"/>
            <w:left w:val="none" w:sz="0" w:space="0" w:color="auto"/>
            <w:bottom w:val="none" w:sz="0" w:space="0" w:color="auto"/>
            <w:right w:val="none" w:sz="0" w:space="0" w:color="auto"/>
          </w:divBdr>
          <w:divsChild>
            <w:div w:id="2059741028">
              <w:marLeft w:val="0"/>
              <w:marRight w:val="0"/>
              <w:marTop w:val="0"/>
              <w:marBottom w:val="0"/>
              <w:divBdr>
                <w:top w:val="none" w:sz="0" w:space="0" w:color="auto"/>
                <w:left w:val="none" w:sz="0" w:space="0" w:color="auto"/>
                <w:bottom w:val="none" w:sz="0" w:space="0" w:color="auto"/>
                <w:right w:val="none" w:sz="0" w:space="0" w:color="auto"/>
              </w:divBdr>
            </w:div>
          </w:divsChild>
        </w:div>
        <w:div w:id="433405894">
          <w:marLeft w:val="0"/>
          <w:marRight w:val="0"/>
          <w:marTop w:val="0"/>
          <w:marBottom w:val="0"/>
          <w:divBdr>
            <w:top w:val="none" w:sz="0" w:space="0" w:color="auto"/>
            <w:left w:val="none" w:sz="0" w:space="0" w:color="auto"/>
            <w:bottom w:val="none" w:sz="0" w:space="0" w:color="auto"/>
            <w:right w:val="none" w:sz="0" w:space="0" w:color="auto"/>
          </w:divBdr>
          <w:divsChild>
            <w:div w:id="1261569922">
              <w:marLeft w:val="0"/>
              <w:marRight w:val="0"/>
              <w:marTop w:val="0"/>
              <w:marBottom w:val="0"/>
              <w:divBdr>
                <w:top w:val="none" w:sz="0" w:space="0" w:color="auto"/>
                <w:left w:val="none" w:sz="0" w:space="0" w:color="auto"/>
                <w:bottom w:val="none" w:sz="0" w:space="0" w:color="auto"/>
                <w:right w:val="none" w:sz="0" w:space="0" w:color="auto"/>
              </w:divBdr>
            </w:div>
          </w:divsChild>
        </w:div>
        <w:div w:id="1009865304">
          <w:marLeft w:val="0"/>
          <w:marRight w:val="0"/>
          <w:marTop w:val="0"/>
          <w:marBottom w:val="0"/>
          <w:divBdr>
            <w:top w:val="none" w:sz="0" w:space="0" w:color="auto"/>
            <w:left w:val="none" w:sz="0" w:space="0" w:color="auto"/>
            <w:bottom w:val="none" w:sz="0" w:space="0" w:color="auto"/>
            <w:right w:val="none" w:sz="0" w:space="0" w:color="auto"/>
          </w:divBdr>
        </w:div>
        <w:div w:id="124664392">
          <w:marLeft w:val="0"/>
          <w:marRight w:val="0"/>
          <w:marTop w:val="0"/>
          <w:marBottom w:val="0"/>
          <w:divBdr>
            <w:top w:val="none" w:sz="0" w:space="0" w:color="auto"/>
            <w:left w:val="none" w:sz="0" w:space="0" w:color="auto"/>
            <w:bottom w:val="none" w:sz="0" w:space="0" w:color="auto"/>
            <w:right w:val="none" w:sz="0" w:space="0" w:color="auto"/>
          </w:divBdr>
        </w:div>
        <w:div w:id="1683706971">
          <w:marLeft w:val="0"/>
          <w:marRight w:val="0"/>
          <w:marTop w:val="0"/>
          <w:marBottom w:val="120"/>
          <w:divBdr>
            <w:top w:val="none" w:sz="0" w:space="0" w:color="auto"/>
            <w:left w:val="none" w:sz="0" w:space="0" w:color="auto"/>
            <w:bottom w:val="none" w:sz="0" w:space="0" w:color="auto"/>
            <w:right w:val="none" w:sz="0" w:space="0" w:color="auto"/>
          </w:divBdr>
        </w:div>
        <w:div w:id="580717803">
          <w:marLeft w:val="0"/>
          <w:marRight w:val="0"/>
          <w:marTop w:val="100"/>
          <w:marBottom w:val="0"/>
          <w:divBdr>
            <w:top w:val="none" w:sz="0" w:space="0" w:color="auto"/>
            <w:left w:val="none" w:sz="0" w:space="0" w:color="auto"/>
            <w:bottom w:val="none" w:sz="0" w:space="0" w:color="auto"/>
            <w:right w:val="none" w:sz="0" w:space="0" w:color="auto"/>
          </w:divBdr>
        </w:div>
        <w:div w:id="605427802">
          <w:marLeft w:val="0"/>
          <w:marRight w:val="0"/>
          <w:marTop w:val="100"/>
          <w:marBottom w:val="0"/>
          <w:divBdr>
            <w:top w:val="none" w:sz="0" w:space="0" w:color="auto"/>
            <w:left w:val="none" w:sz="0" w:space="0" w:color="auto"/>
            <w:bottom w:val="none" w:sz="0" w:space="0" w:color="auto"/>
            <w:right w:val="none" w:sz="0" w:space="0" w:color="auto"/>
          </w:divBdr>
        </w:div>
        <w:div w:id="1275332029">
          <w:marLeft w:val="0"/>
          <w:marRight w:val="0"/>
          <w:marTop w:val="0"/>
          <w:marBottom w:val="0"/>
          <w:divBdr>
            <w:top w:val="none" w:sz="0" w:space="0" w:color="auto"/>
            <w:left w:val="none" w:sz="0" w:space="0" w:color="auto"/>
            <w:bottom w:val="none" w:sz="0" w:space="0" w:color="auto"/>
            <w:right w:val="none" w:sz="0" w:space="0" w:color="auto"/>
          </w:divBdr>
        </w:div>
        <w:div w:id="999507651">
          <w:marLeft w:val="0"/>
          <w:marRight w:val="0"/>
          <w:marTop w:val="0"/>
          <w:marBottom w:val="0"/>
          <w:divBdr>
            <w:top w:val="none" w:sz="0" w:space="0" w:color="auto"/>
            <w:left w:val="none" w:sz="0" w:space="0" w:color="auto"/>
            <w:bottom w:val="none" w:sz="0" w:space="0" w:color="auto"/>
            <w:right w:val="none" w:sz="0" w:space="0" w:color="auto"/>
          </w:divBdr>
        </w:div>
        <w:div w:id="1307315005">
          <w:marLeft w:val="0"/>
          <w:marRight w:val="0"/>
          <w:marTop w:val="0"/>
          <w:marBottom w:val="0"/>
          <w:divBdr>
            <w:top w:val="none" w:sz="0" w:space="0" w:color="auto"/>
            <w:left w:val="none" w:sz="0" w:space="0" w:color="auto"/>
            <w:bottom w:val="none" w:sz="0" w:space="0" w:color="auto"/>
            <w:right w:val="none" w:sz="0" w:space="0" w:color="auto"/>
          </w:divBdr>
        </w:div>
        <w:div w:id="578557092">
          <w:marLeft w:val="0"/>
          <w:marRight w:val="0"/>
          <w:marTop w:val="0"/>
          <w:marBottom w:val="0"/>
          <w:divBdr>
            <w:top w:val="none" w:sz="0" w:space="0" w:color="auto"/>
            <w:left w:val="none" w:sz="0" w:space="0" w:color="auto"/>
            <w:bottom w:val="none" w:sz="0" w:space="0" w:color="auto"/>
            <w:right w:val="none" w:sz="0" w:space="0" w:color="auto"/>
          </w:divBdr>
        </w:div>
        <w:div w:id="1844778419">
          <w:marLeft w:val="0"/>
          <w:marRight w:val="0"/>
          <w:marTop w:val="0"/>
          <w:marBottom w:val="0"/>
          <w:divBdr>
            <w:top w:val="none" w:sz="0" w:space="0" w:color="auto"/>
            <w:left w:val="none" w:sz="0" w:space="0" w:color="auto"/>
            <w:bottom w:val="none" w:sz="0" w:space="0" w:color="auto"/>
            <w:right w:val="none" w:sz="0" w:space="0" w:color="auto"/>
          </w:divBdr>
        </w:div>
        <w:div w:id="1988318524">
          <w:marLeft w:val="0"/>
          <w:marRight w:val="0"/>
          <w:marTop w:val="0"/>
          <w:marBottom w:val="0"/>
          <w:divBdr>
            <w:top w:val="none" w:sz="0" w:space="0" w:color="auto"/>
            <w:left w:val="none" w:sz="0" w:space="0" w:color="auto"/>
            <w:bottom w:val="none" w:sz="0" w:space="0" w:color="auto"/>
            <w:right w:val="none" w:sz="0" w:space="0" w:color="auto"/>
          </w:divBdr>
        </w:div>
        <w:div w:id="1890535075">
          <w:marLeft w:val="0"/>
          <w:marRight w:val="0"/>
          <w:marTop w:val="0"/>
          <w:marBottom w:val="0"/>
          <w:divBdr>
            <w:top w:val="none" w:sz="0" w:space="0" w:color="auto"/>
            <w:left w:val="none" w:sz="0" w:space="0" w:color="auto"/>
            <w:bottom w:val="none" w:sz="0" w:space="0" w:color="auto"/>
            <w:right w:val="none" w:sz="0" w:space="0" w:color="auto"/>
          </w:divBdr>
        </w:div>
        <w:div w:id="47729070">
          <w:marLeft w:val="0"/>
          <w:marRight w:val="0"/>
          <w:marTop w:val="0"/>
          <w:marBottom w:val="0"/>
          <w:divBdr>
            <w:top w:val="none" w:sz="0" w:space="0" w:color="auto"/>
            <w:left w:val="none" w:sz="0" w:space="0" w:color="auto"/>
            <w:bottom w:val="none" w:sz="0" w:space="0" w:color="auto"/>
            <w:right w:val="none" w:sz="0" w:space="0" w:color="auto"/>
          </w:divBdr>
        </w:div>
        <w:div w:id="802696187">
          <w:marLeft w:val="0"/>
          <w:marRight w:val="0"/>
          <w:marTop w:val="0"/>
          <w:marBottom w:val="0"/>
          <w:divBdr>
            <w:top w:val="none" w:sz="0" w:space="0" w:color="auto"/>
            <w:left w:val="none" w:sz="0" w:space="0" w:color="auto"/>
            <w:bottom w:val="none" w:sz="0" w:space="0" w:color="auto"/>
            <w:right w:val="none" w:sz="0" w:space="0" w:color="auto"/>
          </w:divBdr>
        </w:div>
        <w:div w:id="1645769348">
          <w:marLeft w:val="0"/>
          <w:marRight w:val="0"/>
          <w:marTop w:val="0"/>
          <w:marBottom w:val="0"/>
          <w:divBdr>
            <w:top w:val="none" w:sz="0" w:space="0" w:color="auto"/>
            <w:left w:val="none" w:sz="0" w:space="0" w:color="auto"/>
            <w:bottom w:val="none" w:sz="0" w:space="0" w:color="auto"/>
            <w:right w:val="none" w:sz="0" w:space="0" w:color="auto"/>
          </w:divBdr>
        </w:div>
        <w:div w:id="1496264689">
          <w:marLeft w:val="0"/>
          <w:marRight w:val="0"/>
          <w:marTop w:val="0"/>
          <w:marBottom w:val="0"/>
          <w:divBdr>
            <w:top w:val="none" w:sz="0" w:space="0" w:color="auto"/>
            <w:left w:val="none" w:sz="0" w:space="0" w:color="auto"/>
            <w:bottom w:val="none" w:sz="0" w:space="0" w:color="auto"/>
            <w:right w:val="none" w:sz="0" w:space="0" w:color="auto"/>
          </w:divBdr>
        </w:div>
        <w:div w:id="1372417820">
          <w:marLeft w:val="0"/>
          <w:marRight w:val="0"/>
          <w:marTop w:val="0"/>
          <w:marBottom w:val="0"/>
          <w:divBdr>
            <w:top w:val="none" w:sz="0" w:space="0" w:color="auto"/>
            <w:left w:val="none" w:sz="0" w:space="0" w:color="auto"/>
            <w:bottom w:val="none" w:sz="0" w:space="0" w:color="auto"/>
            <w:right w:val="none" w:sz="0" w:space="0" w:color="auto"/>
          </w:divBdr>
          <w:divsChild>
            <w:div w:id="1241480483">
              <w:marLeft w:val="0"/>
              <w:marRight w:val="0"/>
              <w:marTop w:val="0"/>
              <w:marBottom w:val="0"/>
              <w:divBdr>
                <w:top w:val="none" w:sz="0" w:space="0" w:color="auto"/>
                <w:left w:val="none" w:sz="0" w:space="0" w:color="auto"/>
                <w:bottom w:val="none" w:sz="0" w:space="0" w:color="auto"/>
                <w:right w:val="none" w:sz="0" w:space="0" w:color="auto"/>
              </w:divBdr>
            </w:div>
          </w:divsChild>
        </w:div>
        <w:div w:id="356934873">
          <w:marLeft w:val="0"/>
          <w:marRight w:val="0"/>
          <w:marTop w:val="0"/>
          <w:marBottom w:val="0"/>
          <w:divBdr>
            <w:top w:val="none" w:sz="0" w:space="0" w:color="auto"/>
            <w:left w:val="none" w:sz="0" w:space="0" w:color="auto"/>
            <w:bottom w:val="none" w:sz="0" w:space="0" w:color="auto"/>
            <w:right w:val="none" w:sz="0" w:space="0" w:color="auto"/>
          </w:divBdr>
          <w:divsChild>
            <w:div w:id="563755182">
              <w:marLeft w:val="0"/>
              <w:marRight w:val="0"/>
              <w:marTop w:val="0"/>
              <w:marBottom w:val="0"/>
              <w:divBdr>
                <w:top w:val="none" w:sz="0" w:space="0" w:color="auto"/>
                <w:left w:val="none" w:sz="0" w:space="0" w:color="auto"/>
                <w:bottom w:val="none" w:sz="0" w:space="0" w:color="auto"/>
                <w:right w:val="none" w:sz="0" w:space="0" w:color="auto"/>
              </w:divBdr>
            </w:div>
          </w:divsChild>
        </w:div>
        <w:div w:id="303003617">
          <w:marLeft w:val="0"/>
          <w:marRight w:val="0"/>
          <w:marTop w:val="0"/>
          <w:marBottom w:val="0"/>
          <w:divBdr>
            <w:top w:val="none" w:sz="0" w:space="0" w:color="auto"/>
            <w:left w:val="none" w:sz="0" w:space="0" w:color="auto"/>
            <w:bottom w:val="none" w:sz="0" w:space="0" w:color="auto"/>
            <w:right w:val="none" w:sz="0" w:space="0" w:color="auto"/>
          </w:divBdr>
        </w:div>
        <w:div w:id="425806267">
          <w:marLeft w:val="0"/>
          <w:marRight w:val="0"/>
          <w:marTop w:val="0"/>
          <w:marBottom w:val="0"/>
          <w:divBdr>
            <w:top w:val="none" w:sz="0" w:space="0" w:color="auto"/>
            <w:left w:val="none" w:sz="0" w:space="0" w:color="auto"/>
            <w:bottom w:val="none" w:sz="0" w:space="0" w:color="auto"/>
            <w:right w:val="none" w:sz="0" w:space="0" w:color="auto"/>
          </w:divBdr>
        </w:div>
        <w:div w:id="940139217">
          <w:marLeft w:val="0"/>
          <w:marRight w:val="0"/>
          <w:marTop w:val="0"/>
          <w:marBottom w:val="0"/>
          <w:divBdr>
            <w:top w:val="none" w:sz="0" w:space="0" w:color="auto"/>
            <w:left w:val="none" w:sz="0" w:space="0" w:color="auto"/>
            <w:bottom w:val="none" w:sz="0" w:space="0" w:color="auto"/>
            <w:right w:val="none" w:sz="0" w:space="0" w:color="auto"/>
          </w:divBdr>
        </w:div>
        <w:div w:id="53621046">
          <w:marLeft w:val="0"/>
          <w:marRight w:val="0"/>
          <w:marTop w:val="0"/>
          <w:marBottom w:val="0"/>
          <w:divBdr>
            <w:top w:val="none" w:sz="0" w:space="0" w:color="auto"/>
            <w:left w:val="none" w:sz="0" w:space="0" w:color="auto"/>
            <w:bottom w:val="none" w:sz="0" w:space="0" w:color="auto"/>
            <w:right w:val="none" w:sz="0" w:space="0" w:color="auto"/>
          </w:divBdr>
        </w:div>
        <w:div w:id="127355854">
          <w:marLeft w:val="0"/>
          <w:marRight w:val="0"/>
          <w:marTop w:val="0"/>
          <w:marBottom w:val="120"/>
          <w:divBdr>
            <w:top w:val="none" w:sz="0" w:space="0" w:color="auto"/>
            <w:left w:val="none" w:sz="0" w:space="0" w:color="auto"/>
            <w:bottom w:val="none" w:sz="0" w:space="0" w:color="auto"/>
            <w:right w:val="none" w:sz="0" w:space="0" w:color="auto"/>
          </w:divBdr>
        </w:div>
        <w:div w:id="2008904190">
          <w:marLeft w:val="0"/>
          <w:marRight w:val="0"/>
          <w:marTop w:val="100"/>
          <w:marBottom w:val="0"/>
          <w:divBdr>
            <w:top w:val="none" w:sz="0" w:space="0" w:color="auto"/>
            <w:left w:val="none" w:sz="0" w:space="0" w:color="auto"/>
            <w:bottom w:val="none" w:sz="0" w:space="0" w:color="auto"/>
            <w:right w:val="none" w:sz="0" w:space="0" w:color="auto"/>
          </w:divBdr>
        </w:div>
        <w:div w:id="1328704100">
          <w:marLeft w:val="0"/>
          <w:marRight w:val="0"/>
          <w:marTop w:val="0"/>
          <w:marBottom w:val="0"/>
          <w:divBdr>
            <w:top w:val="none" w:sz="0" w:space="0" w:color="auto"/>
            <w:left w:val="none" w:sz="0" w:space="0" w:color="auto"/>
            <w:bottom w:val="none" w:sz="0" w:space="0" w:color="auto"/>
            <w:right w:val="none" w:sz="0" w:space="0" w:color="auto"/>
          </w:divBdr>
        </w:div>
        <w:div w:id="781609972">
          <w:marLeft w:val="0"/>
          <w:marRight w:val="0"/>
          <w:marTop w:val="0"/>
          <w:marBottom w:val="0"/>
          <w:divBdr>
            <w:top w:val="none" w:sz="0" w:space="0" w:color="auto"/>
            <w:left w:val="none" w:sz="0" w:space="0" w:color="auto"/>
            <w:bottom w:val="none" w:sz="0" w:space="0" w:color="auto"/>
            <w:right w:val="none" w:sz="0" w:space="0" w:color="auto"/>
          </w:divBdr>
        </w:div>
        <w:div w:id="83574994">
          <w:marLeft w:val="0"/>
          <w:marRight w:val="0"/>
          <w:marTop w:val="0"/>
          <w:marBottom w:val="0"/>
          <w:divBdr>
            <w:top w:val="none" w:sz="0" w:space="0" w:color="auto"/>
            <w:left w:val="none" w:sz="0" w:space="0" w:color="auto"/>
            <w:bottom w:val="none" w:sz="0" w:space="0" w:color="auto"/>
            <w:right w:val="none" w:sz="0" w:space="0" w:color="auto"/>
          </w:divBdr>
        </w:div>
        <w:div w:id="1376848669">
          <w:marLeft w:val="0"/>
          <w:marRight w:val="0"/>
          <w:marTop w:val="0"/>
          <w:marBottom w:val="0"/>
          <w:divBdr>
            <w:top w:val="none" w:sz="0" w:space="0" w:color="auto"/>
            <w:left w:val="none" w:sz="0" w:space="0" w:color="auto"/>
            <w:bottom w:val="none" w:sz="0" w:space="0" w:color="auto"/>
            <w:right w:val="none" w:sz="0" w:space="0" w:color="auto"/>
          </w:divBdr>
        </w:div>
        <w:div w:id="1759985510">
          <w:marLeft w:val="0"/>
          <w:marRight w:val="0"/>
          <w:marTop w:val="0"/>
          <w:marBottom w:val="0"/>
          <w:divBdr>
            <w:top w:val="none" w:sz="0" w:space="0" w:color="auto"/>
            <w:left w:val="none" w:sz="0" w:space="0" w:color="auto"/>
            <w:bottom w:val="none" w:sz="0" w:space="0" w:color="auto"/>
            <w:right w:val="none" w:sz="0" w:space="0" w:color="auto"/>
          </w:divBdr>
        </w:div>
        <w:div w:id="1142388422">
          <w:marLeft w:val="0"/>
          <w:marRight w:val="0"/>
          <w:marTop w:val="0"/>
          <w:marBottom w:val="0"/>
          <w:divBdr>
            <w:top w:val="none" w:sz="0" w:space="0" w:color="auto"/>
            <w:left w:val="none" w:sz="0" w:space="0" w:color="auto"/>
            <w:bottom w:val="none" w:sz="0" w:space="0" w:color="auto"/>
            <w:right w:val="none" w:sz="0" w:space="0" w:color="auto"/>
          </w:divBdr>
        </w:div>
        <w:div w:id="1138570197">
          <w:marLeft w:val="0"/>
          <w:marRight w:val="0"/>
          <w:marTop w:val="0"/>
          <w:marBottom w:val="0"/>
          <w:divBdr>
            <w:top w:val="none" w:sz="0" w:space="0" w:color="auto"/>
            <w:left w:val="none" w:sz="0" w:space="0" w:color="auto"/>
            <w:bottom w:val="none" w:sz="0" w:space="0" w:color="auto"/>
            <w:right w:val="none" w:sz="0" w:space="0" w:color="auto"/>
          </w:divBdr>
        </w:div>
        <w:div w:id="335957191">
          <w:marLeft w:val="0"/>
          <w:marRight w:val="0"/>
          <w:marTop w:val="0"/>
          <w:marBottom w:val="0"/>
          <w:divBdr>
            <w:top w:val="none" w:sz="0" w:space="0" w:color="auto"/>
            <w:left w:val="none" w:sz="0" w:space="0" w:color="auto"/>
            <w:bottom w:val="none" w:sz="0" w:space="0" w:color="auto"/>
            <w:right w:val="none" w:sz="0" w:space="0" w:color="auto"/>
          </w:divBdr>
        </w:div>
        <w:div w:id="425854647">
          <w:marLeft w:val="0"/>
          <w:marRight w:val="0"/>
          <w:marTop w:val="0"/>
          <w:marBottom w:val="0"/>
          <w:divBdr>
            <w:top w:val="none" w:sz="0" w:space="0" w:color="auto"/>
            <w:left w:val="none" w:sz="0" w:space="0" w:color="auto"/>
            <w:bottom w:val="none" w:sz="0" w:space="0" w:color="auto"/>
            <w:right w:val="none" w:sz="0" w:space="0" w:color="auto"/>
          </w:divBdr>
        </w:div>
        <w:div w:id="267469447">
          <w:marLeft w:val="0"/>
          <w:marRight w:val="0"/>
          <w:marTop w:val="0"/>
          <w:marBottom w:val="0"/>
          <w:divBdr>
            <w:top w:val="none" w:sz="0" w:space="0" w:color="auto"/>
            <w:left w:val="none" w:sz="0" w:space="0" w:color="auto"/>
            <w:bottom w:val="none" w:sz="0" w:space="0" w:color="auto"/>
            <w:right w:val="none" w:sz="0" w:space="0" w:color="auto"/>
          </w:divBdr>
          <w:divsChild>
            <w:div w:id="443573315">
              <w:marLeft w:val="0"/>
              <w:marRight w:val="0"/>
              <w:marTop w:val="0"/>
              <w:marBottom w:val="0"/>
              <w:divBdr>
                <w:top w:val="none" w:sz="0" w:space="0" w:color="auto"/>
                <w:left w:val="none" w:sz="0" w:space="0" w:color="auto"/>
                <w:bottom w:val="none" w:sz="0" w:space="0" w:color="auto"/>
                <w:right w:val="none" w:sz="0" w:space="0" w:color="auto"/>
              </w:divBdr>
            </w:div>
          </w:divsChild>
        </w:div>
        <w:div w:id="1650479158">
          <w:marLeft w:val="0"/>
          <w:marRight w:val="0"/>
          <w:marTop w:val="0"/>
          <w:marBottom w:val="0"/>
          <w:divBdr>
            <w:top w:val="none" w:sz="0" w:space="0" w:color="auto"/>
            <w:left w:val="none" w:sz="0" w:space="0" w:color="auto"/>
            <w:bottom w:val="none" w:sz="0" w:space="0" w:color="auto"/>
            <w:right w:val="none" w:sz="0" w:space="0" w:color="auto"/>
          </w:divBdr>
          <w:divsChild>
            <w:div w:id="1527405000">
              <w:marLeft w:val="0"/>
              <w:marRight w:val="0"/>
              <w:marTop w:val="0"/>
              <w:marBottom w:val="0"/>
              <w:divBdr>
                <w:top w:val="none" w:sz="0" w:space="0" w:color="auto"/>
                <w:left w:val="none" w:sz="0" w:space="0" w:color="auto"/>
                <w:bottom w:val="none" w:sz="0" w:space="0" w:color="auto"/>
                <w:right w:val="none" w:sz="0" w:space="0" w:color="auto"/>
              </w:divBdr>
            </w:div>
          </w:divsChild>
        </w:div>
        <w:div w:id="1307659764">
          <w:marLeft w:val="0"/>
          <w:marRight w:val="0"/>
          <w:marTop w:val="0"/>
          <w:marBottom w:val="0"/>
          <w:divBdr>
            <w:top w:val="none" w:sz="0" w:space="0" w:color="auto"/>
            <w:left w:val="none" w:sz="0" w:space="0" w:color="auto"/>
            <w:bottom w:val="none" w:sz="0" w:space="0" w:color="auto"/>
            <w:right w:val="none" w:sz="0" w:space="0" w:color="auto"/>
          </w:divBdr>
        </w:div>
        <w:div w:id="769861016">
          <w:marLeft w:val="0"/>
          <w:marRight w:val="0"/>
          <w:marTop w:val="0"/>
          <w:marBottom w:val="0"/>
          <w:divBdr>
            <w:top w:val="none" w:sz="0" w:space="0" w:color="auto"/>
            <w:left w:val="none" w:sz="0" w:space="0" w:color="auto"/>
            <w:bottom w:val="none" w:sz="0" w:space="0" w:color="auto"/>
            <w:right w:val="none" w:sz="0" w:space="0" w:color="auto"/>
          </w:divBdr>
        </w:div>
        <w:div w:id="1053886455">
          <w:marLeft w:val="0"/>
          <w:marRight w:val="0"/>
          <w:marTop w:val="0"/>
          <w:marBottom w:val="0"/>
          <w:divBdr>
            <w:top w:val="none" w:sz="0" w:space="0" w:color="auto"/>
            <w:left w:val="none" w:sz="0" w:space="0" w:color="auto"/>
            <w:bottom w:val="none" w:sz="0" w:space="0" w:color="auto"/>
            <w:right w:val="none" w:sz="0" w:space="0" w:color="auto"/>
          </w:divBdr>
        </w:div>
        <w:div w:id="446848594">
          <w:marLeft w:val="0"/>
          <w:marRight w:val="0"/>
          <w:marTop w:val="0"/>
          <w:marBottom w:val="0"/>
          <w:divBdr>
            <w:top w:val="none" w:sz="0" w:space="0" w:color="auto"/>
            <w:left w:val="none" w:sz="0" w:space="0" w:color="auto"/>
            <w:bottom w:val="none" w:sz="0" w:space="0" w:color="auto"/>
            <w:right w:val="none" w:sz="0" w:space="0" w:color="auto"/>
          </w:divBdr>
        </w:div>
        <w:div w:id="136118829">
          <w:marLeft w:val="0"/>
          <w:marRight w:val="0"/>
          <w:marTop w:val="0"/>
          <w:marBottom w:val="0"/>
          <w:divBdr>
            <w:top w:val="none" w:sz="0" w:space="0" w:color="auto"/>
            <w:left w:val="none" w:sz="0" w:space="0" w:color="auto"/>
            <w:bottom w:val="none" w:sz="0" w:space="0" w:color="auto"/>
            <w:right w:val="none" w:sz="0" w:space="0" w:color="auto"/>
          </w:divBdr>
        </w:div>
        <w:div w:id="162278894">
          <w:marLeft w:val="0"/>
          <w:marRight w:val="0"/>
          <w:marTop w:val="0"/>
          <w:marBottom w:val="0"/>
          <w:divBdr>
            <w:top w:val="none" w:sz="0" w:space="0" w:color="auto"/>
            <w:left w:val="none" w:sz="0" w:space="0" w:color="auto"/>
            <w:bottom w:val="none" w:sz="0" w:space="0" w:color="auto"/>
            <w:right w:val="none" w:sz="0" w:space="0" w:color="auto"/>
          </w:divBdr>
        </w:div>
        <w:div w:id="436947419">
          <w:marLeft w:val="0"/>
          <w:marRight w:val="0"/>
          <w:marTop w:val="0"/>
          <w:marBottom w:val="0"/>
          <w:divBdr>
            <w:top w:val="none" w:sz="0" w:space="0" w:color="auto"/>
            <w:left w:val="none" w:sz="0" w:space="0" w:color="auto"/>
            <w:bottom w:val="none" w:sz="0" w:space="0" w:color="auto"/>
            <w:right w:val="none" w:sz="0" w:space="0" w:color="auto"/>
          </w:divBdr>
        </w:div>
        <w:div w:id="1916279730">
          <w:marLeft w:val="0"/>
          <w:marRight w:val="0"/>
          <w:marTop w:val="0"/>
          <w:marBottom w:val="0"/>
          <w:divBdr>
            <w:top w:val="none" w:sz="0" w:space="0" w:color="auto"/>
            <w:left w:val="none" w:sz="0" w:space="0" w:color="auto"/>
            <w:bottom w:val="none" w:sz="0" w:space="0" w:color="auto"/>
            <w:right w:val="none" w:sz="0" w:space="0" w:color="auto"/>
          </w:divBdr>
        </w:div>
        <w:div w:id="2066373566">
          <w:marLeft w:val="0"/>
          <w:marRight w:val="0"/>
          <w:marTop w:val="0"/>
          <w:marBottom w:val="0"/>
          <w:divBdr>
            <w:top w:val="none" w:sz="0" w:space="0" w:color="auto"/>
            <w:left w:val="none" w:sz="0" w:space="0" w:color="auto"/>
            <w:bottom w:val="none" w:sz="0" w:space="0" w:color="auto"/>
            <w:right w:val="none" w:sz="0" w:space="0" w:color="auto"/>
          </w:divBdr>
        </w:div>
        <w:div w:id="838734104">
          <w:marLeft w:val="0"/>
          <w:marRight w:val="0"/>
          <w:marTop w:val="0"/>
          <w:marBottom w:val="0"/>
          <w:divBdr>
            <w:top w:val="none" w:sz="0" w:space="0" w:color="auto"/>
            <w:left w:val="none" w:sz="0" w:space="0" w:color="auto"/>
            <w:bottom w:val="none" w:sz="0" w:space="0" w:color="auto"/>
            <w:right w:val="none" w:sz="0" w:space="0" w:color="auto"/>
          </w:divBdr>
        </w:div>
        <w:div w:id="1573538173">
          <w:marLeft w:val="0"/>
          <w:marRight w:val="0"/>
          <w:marTop w:val="0"/>
          <w:marBottom w:val="0"/>
          <w:divBdr>
            <w:top w:val="none" w:sz="0" w:space="0" w:color="auto"/>
            <w:left w:val="none" w:sz="0" w:space="0" w:color="auto"/>
            <w:bottom w:val="none" w:sz="0" w:space="0" w:color="auto"/>
            <w:right w:val="none" w:sz="0" w:space="0" w:color="auto"/>
          </w:divBdr>
        </w:div>
        <w:div w:id="1441215898">
          <w:marLeft w:val="0"/>
          <w:marRight w:val="0"/>
          <w:marTop w:val="0"/>
          <w:marBottom w:val="0"/>
          <w:divBdr>
            <w:top w:val="none" w:sz="0" w:space="0" w:color="auto"/>
            <w:left w:val="none" w:sz="0" w:space="0" w:color="auto"/>
            <w:bottom w:val="none" w:sz="0" w:space="0" w:color="auto"/>
            <w:right w:val="none" w:sz="0" w:space="0" w:color="auto"/>
          </w:divBdr>
        </w:div>
        <w:div w:id="1853834224">
          <w:marLeft w:val="0"/>
          <w:marRight w:val="0"/>
          <w:marTop w:val="0"/>
          <w:marBottom w:val="0"/>
          <w:divBdr>
            <w:top w:val="none" w:sz="0" w:space="0" w:color="auto"/>
            <w:left w:val="none" w:sz="0" w:space="0" w:color="auto"/>
            <w:bottom w:val="none" w:sz="0" w:space="0" w:color="auto"/>
            <w:right w:val="none" w:sz="0" w:space="0" w:color="auto"/>
          </w:divBdr>
        </w:div>
        <w:div w:id="1586458437">
          <w:marLeft w:val="0"/>
          <w:marRight w:val="0"/>
          <w:marTop w:val="0"/>
          <w:marBottom w:val="0"/>
          <w:divBdr>
            <w:top w:val="none" w:sz="0" w:space="0" w:color="auto"/>
            <w:left w:val="none" w:sz="0" w:space="0" w:color="auto"/>
            <w:bottom w:val="none" w:sz="0" w:space="0" w:color="auto"/>
            <w:right w:val="none" w:sz="0" w:space="0" w:color="auto"/>
          </w:divBdr>
        </w:div>
        <w:div w:id="1540823147">
          <w:marLeft w:val="0"/>
          <w:marRight w:val="0"/>
          <w:marTop w:val="0"/>
          <w:marBottom w:val="0"/>
          <w:divBdr>
            <w:top w:val="none" w:sz="0" w:space="0" w:color="auto"/>
            <w:left w:val="none" w:sz="0" w:space="0" w:color="auto"/>
            <w:bottom w:val="none" w:sz="0" w:space="0" w:color="auto"/>
            <w:right w:val="none" w:sz="0" w:space="0" w:color="auto"/>
          </w:divBdr>
        </w:div>
        <w:div w:id="1418019552">
          <w:marLeft w:val="0"/>
          <w:marRight w:val="0"/>
          <w:marTop w:val="0"/>
          <w:marBottom w:val="0"/>
          <w:divBdr>
            <w:top w:val="none" w:sz="0" w:space="0" w:color="auto"/>
            <w:left w:val="none" w:sz="0" w:space="0" w:color="auto"/>
            <w:bottom w:val="none" w:sz="0" w:space="0" w:color="auto"/>
            <w:right w:val="none" w:sz="0" w:space="0" w:color="auto"/>
          </w:divBdr>
        </w:div>
        <w:div w:id="1913270336">
          <w:marLeft w:val="0"/>
          <w:marRight w:val="0"/>
          <w:marTop w:val="0"/>
          <w:marBottom w:val="0"/>
          <w:divBdr>
            <w:top w:val="none" w:sz="0" w:space="0" w:color="auto"/>
            <w:left w:val="none" w:sz="0" w:space="0" w:color="auto"/>
            <w:bottom w:val="none" w:sz="0" w:space="0" w:color="auto"/>
            <w:right w:val="none" w:sz="0" w:space="0" w:color="auto"/>
          </w:divBdr>
          <w:divsChild>
            <w:div w:id="542719874">
              <w:marLeft w:val="0"/>
              <w:marRight w:val="0"/>
              <w:marTop w:val="0"/>
              <w:marBottom w:val="0"/>
              <w:divBdr>
                <w:top w:val="none" w:sz="0" w:space="0" w:color="auto"/>
                <w:left w:val="none" w:sz="0" w:space="0" w:color="auto"/>
                <w:bottom w:val="none" w:sz="0" w:space="0" w:color="auto"/>
                <w:right w:val="none" w:sz="0" w:space="0" w:color="auto"/>
              </w:divBdr>
            </w:div>
          </w:divsChild>
        </w:div>
        <w:div w:id="1841650780">
          <w:marLeft w:val="0"/>
          <w:marRight w:val="0"/>
          <w:marTop w:val="0"/>
          <w:marBottom w:val="0"/>
          <w:divBdr>
            <w:top w:val="none" w:sz="0" w:space="0" w:color="auto"/>
            <w:left w:val="none" w:sz="0" w:space="0" w:color="auto"/>
            <w:bottom w:val="none" w:sz="0" w:space="0" w:color="auto"/>
            <w:right w:val="none" w:sz="0" w:space="0" w:color="auto"/>
          </w:divBdr>
          <w:divsChild>
            <w:div w:id="766654147">
              <w:marLeft w:val="0"/>
              <w:marRight w:val="0"/>
              <w:marTop w:val="0"/>
              <w:marBottom w:val="0"/>
              <w:divBdr>
                <w:top w:val="none" w:sz="0" w:space="0" w:color="auto"/>
                <w:left w:val="none" w:sz="0" w:space="0" w:color="auto"/>
                <w:bottom w:val="none" w:sz="0" w:space="0" w:color="auto"/>
                <w:right w:val="none" w:sz="0" w:space="0" w:color="auto"/>
              </w:divBdr>
            </w:div>
          </w:divsChild>
        </w:div>
        <w:div w:id="1172993301">
          <w:marLeft w:val="0"/>
          <w:marRight w:val="0"/>
          <w:marTop w:val="0"/>
          <w:marBottom w:val="0"/>
          <w:divBdr>
            <w:top w:val="none" w:sz="0" w:space="0" w:color="auto"/>
            <w:left w:val="none" w:sz="0" w:space="0" w:color="auto"/>
            <w:bottom w:val="none" w:sz="0" w:space="0" w:color="auto"/>
            <w:right w:val="none" w:sz="0" w:space="0" w:color="auto"/>
          </w:divBdr>
        </w:div>
        <w:div w:id="1074662047">
          <w:marLeft w:val="0"/>
          <w:marRight w:val="0"/>
          <w:marTop w:val="0"/>
          <w:marBottom w:val="0"/>
          <w:divBdr>
            <w:top w:val="none" w:sz="0" w:space="0" w:color="auto"/>
            <w:left w:val="none" w:sz="0" w:space="0" w:color="auto"/>
            <w:bottom w:val="none" w:sz="0" w:space="0" w:color="auto"/>
            <w:right w:val="none" w:sz="0" w:space="0" w:color="auto"/>
          </w:divBdr>
        </w:div>
        <w:div w:id="195585141">
          <w:marLeft w:val="0"/>
          <w:marRight w:val="0"/>
          <w:marTop w:val="0"/>
          <w:marBottom w:val="0"/>
          <w:divBdr>
            <w:top w:val="none" w:sz="0" w:space="0" w:color="auto"/>
            <w:left w:val="none" w:sz="0" w:space="0" w:color="auto"/>
            <w:bottom w:val="none" w:sz="0" w:space="0" w:color="auto"/>
            <w:right w:val="none" w:sz="0" w:space="0" w:color="auto"/>
          </w:divBdr>
        </w:div>
        <w:div w:id="1992906713">
          <w:marLeft w:val="0"/>
          <w:marRight w:val="0"/>
          <w:marTop w:val="0"/>
          <w:marBottom w:val="0"/>
          <w:divBdr>
            <w:top w:val="none" w:sz="0" w:space="0" w:color="auto"/>
            <w:left w:val="none" w:sz="0" w:space="0" w:color="auto"/>
            <w:bottom w:val="none" w:sz="0" w:space="0" w:color="auto"/>
            <w:right w:val="none" w:sz="0" w:space="0" w:color="auto"/>
          </w:divBdr>
        </w:div>
        <w:div w:id="916786926">
          <w:marLeft w:val="0"/>
          <w:marRight w:val="0"/>
          <w:marTop w:val="0"/>
          <w:marBottom w:val="0"/>
          <w:divBdr>
            <w:top w:val="none" w:sz="0" w:space="0" w:color="auto"/>
            <w:left w:val="none" w:sz="0" w:space="0" w:color="auto"/>
            <w:bottom w:val="none" w:sz="0" w:space="0" w:color="auto"/>
            <w:right w:val="none" w:sz="0" w:space="0" w:color="auto"/>
          </w:divBdr>
        </w:div>
        <w:div w:id="1413546718">
          <w:marLeft w:val="0"/>
          <w:marRight w:val="0"/>
          <w:marTop w:val="0"/>
          <w:marBottom w:val="0"/>
          <w:divBdr>
            <w:top w:val="none" w:sz="0" w:space="0" w:color="auto"/>
            <w:left w:val="none" w:sz="0" w:space="0" w:color="auto"/>
            <w:bottom w:val="none" w:sz="0" w:space="0" w:color="auto"/>
            <w:right w:val="none" w:sz="0" w:space="0" w:color="auto"/>
          </w:divBdr>
        </w:div>
        <w:div w:id="2123842562">
          <w:marLeft w:val="0"/>
          <w:marRight w:val="0"/>
          <w:marTop w:val="0"/>
          <w:marBottom w:val="0"/>
          <w:divBdr>
            <w:top w:val="none" w:sz="0" w:space="0" w:color="auto"/>
            <w:left w:val="none" w:sz="0" w:space="0" w:color="auto"/>
            <w:bottom w:val="none" w:sz="0" w:space="0" w:color="auto"/>
            <w:right w:val="none" w:sz="0" w:space="0" w:color="auto"/>
          </w:divBdr>
        </w:div>
        <w:div w:id="656764717">
          <w:marLeft w:val="0"/>
          <w:marRight w:val="0"/>
          <w:marTop w:val="0"/>
          <w:marBottom w:val="0"/>
          <w:divBdr>
            <w:top w:val="none" w:sz="0" w:space="0" w:color="auto"/>
            <w:left w:val="none" w:sz="0" w:space="0" w:color="auto"/>
            <w:bottom w:val="none" w:sz="0" w:space="0" w:color="auto"/>
            <w:right w:val="none" w:sz="0" w:space="0" w:color="auto"/>
          </w:divBdr>
        </w:div>
        <w:div w:id="829174046">
          <w:marLeft w:val="0"/>
          <w:marRight w:val="0"/>
          <w:marTop w:val="0"/>
          <w:marBottom w:val="0"/>
          <w:divBdr>
            <w:top w:val="none" w:sz="0" w:space="0" w:color="auto"/>
            <w:left w:val="none" w:sz="0" w:space="0" w:color="auto"/>
            <w:bottom w:val="none" w:sz="0" w:space="0" w:color="auto"/>
            <w:right w:val="none" w:sz="0" w:space="0" w:color="auto"/>
          </w:divBdr>
        </w:div>
        <w:div w:id="1772818301">
          <w:marLeft w:val="0"/>
          <w:marRight w:val="0"/>
          <w:marTop w:val="0"/>
          <w:marBottom w:val="0"/>
          <w:divBdr>
            <w:top w:val="none" w:sz="0" w:space="0" w:color="auto"/>
            <w:left w:val="none" w:sz="0" w:space="0" w:color="auto"/>
            <w:bottom w:val="none" w:sz="0" w:space="0" w:color="auto"/>
            <w:right w:val="none" w:sz="0" w:space="0" w:color="auto"/>
          </w:divBdr>
        </w:div>
        <w:div w:id="953365366">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325164413">
          <w:marLeft w:val="0"/>
          <w:marRight w:val="0"/>
          <w:marTop w:val="0"/>
          <w:marBottom w:val="0"/>
          <w:divBdr>
            <w:top w:val="none" w:sz="0" w:space="0" w:color="auto"/>
            <w:left w:val="none" w:sz="0" w:space="0" w:color="auto"/>
            <w:bottom w:val="none" w:sz="0" w:space="0" w:color="auto"/>
            <w:right w:val="none" w:sz="0" w:space="0" w:color="auto"/>
          </w:divBdr>
        </w:div>
        <w:div w:id="1184393179">
          <w:marLeft w:val="0"/>
          <w:marRight w:val="0"/>
          <w:marTop w:val="0"/>
          <w:marBottom w:val="0"/>
          <w:divBdr>
            <w:top w:val="none" w:sz="0" w:space="0" w:color="auto"/>
            <w:left w:val="none" w:sz="0" w:space="0" w:color="auto"/>
            <w:bottom w:val="none" w:sz="0" w:space="0" w:color="auto"/>
            <w:right w:val="none" w:sz="0" w:space="0" w:color="auto"/>
          </w:divBdr>
        </w:div>
        <w:div w:id="1932423046">
          <w:marLeft w:val="0"/>
          <w:marRight w:val="0"/>
          <w:marTop w:val="0"/>
          <w:marBottom w:val="0"/>
          <w:divBdr>
            <w:top w:val="none" w:sz="0" w:space="0" w:color="auto"/>
            <w:left w:val="none" w:sz="0" w:space="0" w:color="auto"/>
            <w:bottom w:val="none" w:sz="0" w:space="0" w:color="auto"/>
            <w:right w:val="none" w:sz="0" w:space="0" w:color="auto"/>
          </w:divBdr>
        </w:div>
        <w:div w:id="418409204">
          <w:marLeft w:val="0"/>
          <w:marRight w:val="0"/>
          <w:marTop w:val="0"/>
          <w:marBottom w:val="0"/>
          <w:divBdr>
            <w:top w:val="none" w:sz="0" w:space="0" w:color="auto"/>
            <w:left w:val="none" w:sz="0" w:space="0" w:color="auto"/>
            <w:bottom w:val="none" w:sz="0" w:space="0" w:color="auto"/>
            <w:right w:val="none" w:sz="0" w:space="0" w:color="auto"/>
          </w:divBdr>
        </w:div>
        <w:div w:id="996880644">
          <w:marLeft w:val="0"/>
          <w:marRight w:val="0"/>
          <w:marTop w:val="0"/>
          <w:marBottom w:val="0"/>
          <w:divBdr>
            <w:top w:val="none" w:sz="0" w:space="0" w:color="auto"/>
            <w:left w:val="none" w:sz="0" w:space="0" w:color="auto"/>
            <w:bottom w:val="none" w:sz="0" w:space="0" w:color="auto"/>
            <w:right w:val="none" w:sz="0" w:space="0" w:color="auto"/>
          </w:divBdr>
        </w:div>
        <w:div w:id="2003389362">
          <w:marLeft w:val="0"/>
          <w:marRight w:val="0"/>
          <w:marTop w:val="0"/>
          <w:marBottom w:val="0"/>
          <w:divBdr>
            <w:top w:val="none" w:sz="0" w:space="0" w:color="auto"/>
            <w:left w:val="none" w:sz="0" w:space="0" w:color="auto"/>
            <w:bottom w:val="none" w:sz="0" w:space="0" w:color="auto"/>
            <w:right w:val="none" w:sz="0" w:space="0" w:color="auto"/>
          </w:divBdr>
        </w:div>
        <w:div w:id="191655847">
          <w:marLeft w:val="0"/>
          <w:marRight w:val="0"/>
          <w:marTop w:val="0"/>
          <w:marBottom w:val="0"/>
          <w:divBdr>
            <w:top w:val="none" w:sz="0" w:space="0" w:color="auto"/>
            <w:left w:val="none" w:sz="0" w:space="0" w:color="auto"/>
            <w:bottom w:val="none" w:sz="0" w:space="0" w:color="auto"/>
            <w:right w:val="none" w:sz="0" w:space="0" w:color="auto"/>
          </w:divBdr>
        </w:div>
        <w:div w:id="190922285">
          <w:marLeft w:val="0"/>
          <w:marRight w:val="0"/>
          <w:marTop w:val="0"/>
          <w:marBottom w:val="0"/>
          <w:divBdr>
            <w:top w:val="none" w:sz="0" w:space="0" w:color="auto"/>
            <w:left w:val="none" w:sz="0" w:space="0" w:color="auto"/>
            <w:bottom w:val="none" w:sz="0" w:space="0" w:color="auto"/>
            <w:right w:val="none" w:sz="0" w:space="0" w:color="auto"/>
          </w:divBdr>
          <w:divsChild>
            <w:div w:id="333460587">
              <w:marLeft w:val="0"/>
              <w:marRight w:val="0"/>
              <w:marTop w:val="0"/>
              <w:marBottom w:val="0"/>
              <w:divBdr>
                <w:top w:val="none" w:sz="0" w:space="0" w:color="auto"/>
                <w:left w:val="none" w:sz="0" w:space="0" w:color="auto"/>
                <w:bottom w:val="none" w:sz="0" w:space="0" w:color="auto"/>
                <w:right w:val="none" w:sz="0" w:space="0" w:color="auto"/>
              </w:divBdr>
            </w:div>
          </w:divsChild>
        </w:div>
        <w:div w:id="486214821">
          <w:marLeft w:val="0"/>
          <w:marRight w:val="0"/>
          <w:marTop w:val="0"/>
          <w:marBottom w:val="0"/>
          <w:divBdr>
            <w:top w:val="none" w:sz="0" w:space="0" w:color="auto"/>
            <w:left w:val="none" w:sz="0" w:space="0" w:color="auto"/>
            <w:bottom w:val="none" w:sz="0" w:space="0" w:color="auto"/>
            <w:right w:val="none" w:sz="0" w:space="0" w:color="auto"/>
          </w:divBdr>
          <w:divsChild>
            <w:div w:id="1293097346">
              <w:marLeft w:val="0"/>
              <w:marRight w:val="0"/>
              <w:marTop w:val="0"/>
              <w:marBottom w:val="0"/>
              <w:divBdr>
                <w:top w:val="none" w:sz="0" w:space="0" w:color="auto"/>
                <w:left w:val="none" w:sz="0" w:space="0" w:color="auto"/>
                <w:bottom w:val="none" w:sz="0" w:space="0" w:color="auto"/>
                <w:right w:val="none" w:sz="0" w:space="0" w:color="auto"/>
              </w:divBdr>
            </w:div>
          </w:divsChild>
        </w:div>
        <w:div w:id="862212486">
          <w:marLeft w:val="0"/>
          <w:marRight w:val="0"/>
          <w:marTop w:val="0"/>
          <w:marBottom w:val="0"/>
          <w:divBdr>
            <w:top w:val="none" w:sz="0" w:space="0" w:color="auto"/>
            <w:left w:val="none" w:sz="0" w:space="0" w:color="auto"/>
            <w:bottom w:val="none" w:sz="0" w:space="0" w:color="auto"/>
            <w:right w:val="none" w:sz="0" w:space="0" w:color="auto"/>
          </w:divBdr>
        </w:div>
        <w:div w:id="755975084">
          <w:marLeft w:val="0"/>
          <w:marRight w:val="0"/>
          <w:marTop w:val="0"/>
          <w:marBottom w:val="0"/>
          <w:divBdr>
            <w:top w:val="none" w:sz="0" w:space="0" w:color="auto"/>
            <w:left w:val="none" w:sz="0" w:space="0" w:color="auto"/>
            <w:bottom w:val="none" w:sz="0" w:space="0" w:color="auto"/>
            <w:right w:val="none" w:sz="0" w:space="0" w:color="auto"/>
          </w:divBdr>
        </w:div>
        <w:div w:id="851842917">
          <w:marLeft w:val="0"/>
          <w:marRight w:val="0"/>
          <w:marTop w:val="0"/>
          <w:marBottom w:val="0"/>
          <w:divBdr>
            <w:top w:val="none" w:sz="0" w:space="0" w:color="auto"/>
            <w:left w:val="none" w:sz="0" w:space="0" w:color="auto"/>
            <w:bottom w:val="none" w:sz="0" w:space="0" w:color="auto"/>
            <w:right w:val="none" w:sz="0" w:space="0" w:color="auto"/>
          </w:divBdr>
        </w:div>
        <w:div w:id="481193307">
          <w:marLeft w:val="0"/>
          <w:marRight w:val="0"/>
          <w:marTop w:val="0"/>
          <w:marBottom w:val="0"/>
          <w:divBdr>
            <w:top w:val="none" w:sz="0" w:space="0" w:color="auto"/>
            <w:left w:val="none" w:sz="0" w:space="0" w:color="auto"/>
            <w:bottom w:val="none" w:sz="0" w:space="0" w:color="auto"/>
            <w:right w:val="none" w:sz="0" w:space="0" w:color="auto"/>
          </w:divBdr>
        </w:div>
        <w:div w:id="716005129">
          <w:marLeft w:val="0"/>
          <w:marRight w:val="0"/>
          <w:marTop w:val="0"/>
          <w:marBottom w:val="0"/>
          <w:divBdr>
            <w:top w:val="none" w:sz="0" w:space="0" w:color="auto"/>
            <w:left w:val="none" w:sz="0" w:space="0" w:color="auto"/>
            <w:bottom w:val="none" w:sz="0" w:space="0" w:color="auto"/>
            <w:right w:val="none" w:sz="0" w:space="0" w:color="auto"/>
          </w:divBdr>
          <w:divsChild>
            <w:div w:id="1510022237">
              <w:marLeft w:val="0"/>
              <w:marRight w:val="0"/>
              <w:marTop w:val="0"/>
              <w:marBottom w:val="0"/>
              <w:divBdr>
                <w:top w:val="none" w:sz="0" w:space="0" w:color="auto"/>
                <w:left w:val="none" w:sz="0" w:space="0" w:color="auto"/>
                <w:bottom w:val="none" w:sz="0" w:space="0" w:color="auto"/>
                <w:right w:val="none" w:sz="0" w:space="0" w:color="auto"/>
              </w:divBdr>
            </w:div>
          </w:divsChild>
        </w:div>
        <w:div w:id="1196382572">
          <w:marLeft w:val="0"/>
          <w:marRight w:val="0"/>
          <w:marTop w:val="0"/>
          <w:marBottom w:val="0"/>
          <w:divBdr>
            <w:top w:val="none" w:sz="0" w:space="0" w:color="auto"/>
            <w:left w:val="none" w:sz="0" w:space="0" w:color="auto"/>
            <w:bottom w:val="none" w:sz="0" w:space="0" w:color="auto"/>
            <w:right w:val="none" w:sz="0" w:space="0" w:color="auto"/>
          </w:divBdr>
          <w:divsChild>
            <w:div w:id="54087337">
              <w:marLeft w:val="0"/>
              <w:marRight w:val="0"/>
              <w:marTop w:val="0"/>
              <w:marBottom w:val="0"/>
              <w:divBdr>
                <w:top w:val="none" w:sz="0" w:space="0" w:color="auto"/>
                <w:left w:val="none" w:sz="0" w:space="0" w:color="auto"/>
                <w:bottom w:val="none" w:sz="0" w:space="0" w:color="auto"/>
                <w:right w:val="none" w:sz="0" w:space="0" w:color="auto"/>
              </w:divBdr>
            </w:div>
          </w:divsChild>
        </w:div>
        <w:div w:id="771438695">
          <w:marLeft w:val="0"/>
          <w:marRight w:val="0"/>
          <w:marTop w:val="0"/>
          <w:marBottom w:val="0"/>
          <w:divBdr>
            <w:top w:val="none" w:sz="0" w:space="0" w:color="auto"/>
            <w:left w:val="none" w:sz="0" w:space="0" w:color="auto"/>
            <w:bottom w:val="none" w:sz="0" w:space="0" w:color="auto"/>
            <w:right w:val="none" w:sz="0" w:space="0" w:color="auto"/>
          </w:divBdr>
        </w:div>
        <w:div w:id="1430812456">
          <w:marLeft w:val="0"/>
          <w:marRight w:val="0"/>
          <w:marTop w:val="0"/>
          <w:marBottom w:val="0"/>
          <w:divBdr>
            <w:top w:val="none" w:sz="0" w:space="0" w:color="auto"/>
            <w:left w:val="none" w:sz="0" w:space="0" w:color="auto"/>
            <w:bottom w:val="none" w:sz="0" w:space="0" w:color="auto"/>
            <w:right w:val="none" w:sz="0" w:space="0" w:color="auto"/>
          </w:divBdr>
        </w:div>
        <w:div w:id="1496726214">
          <w:marLeft w:val="0"/>
          <w:marRight w:val="0"/>
          <w:marTop w:val="0"/>
          <w:marBottom w:val="120"/>
          <w:divBdr>
            <w:top w:val="none" w:sz="0" w:space="0" w:color="auto"/>
            <w:left w:val="none" w:sz="0" w:space="0" w:color="auto"/>
            <w:bottom w:val="none" w:sz="0" w:space="0" w:color="auto"/>
            <w:right w:val="none" w:sz="0" w:space="0" w:color="auto"/>
          </w:divBdr>
        </w:div>
        <w:div w:id="2120835866">
          <w:marLeft w:val="0"/>
          <w:marRight w:val="0"/>
          <w:marTop w:val="100"/>
          <w:marBottom w:val="0"/>
          <w:divBdr>
            <w:top w:val="none" w:sz="0" w:space="0" w:color="auto"/>
            <w:left w:val="none" w:sz="0" w:space="0" w:color="auto"/>
            <w:bottom w:val="none" w:sz="0" w:space="0" w:color="auto"/>
            <w:right w:val="none" w:sz="0" w:space="0" w:color="auto"/>
          </w:divBdr>
        </w:div>
        <w:div w:id="1875271414">
          <w:marLeft w:val="0"/>
          <w:marRight w:val="0"/>
          <w:marTop w:val="0"/>
          <w:marBottom w:val="0"/>
          <w:divBdr>
            <w:top w:val="none" w:sz="0" w:space="0" w:color="auto"/>
            <w:left w:val="none" w:sz="0" w:space="0" w:color="auto"/>
            <w:bottom w:val="none" w:sz="0" w:space="0" w:color="auto"/>
            <w:right w:val="none" w:sz="0" w:space="0" w:color="auto"/>
          </w:divBdr>
        </w:div>
        <w:div w:id="865600385">
          <w:marLeft w:val="0"/>
          <w:marRight w:val="0"/>
          <w:marTop w:val="0"/>
          <w:marBottom w:val="0"/>
          <w:divBdr>
            <w:top w:val="none" w:sz="0" w:space="0" w:color="auto"/>
            <w:left w:val="none" w:sz="0" w:space="0" w:color="auto"/>
            <w:bottom w:val="none" w:sz="0" w:space="0" w:color="auto"/>
            <w:right w:val="none" w:sz="0" w:space="0" w:color="auto"/>
          </w:divBdr>
        </w:div>
        <w:div w:id="1820684576">
          <w:marLeft w:val="0"/>
          <w:marRight w:val="0"/>
          <w:marTop w:val="0"/>
          <w:marBottom w:val="0"/>
          <w:divBdr>
            <w:top w:val="none" w:sz="0" w:space="0" w:color="auto"/>
            <w:left w:val="none" w:sz="0" w:space="0" w:color="auto"/>
            <w:bottom w:val="none" w:sz="0" w:space="0" w:color="auto"/>
            <w:right w:val="none" w:sz="0" w:space="0" w:color="auto"/>
          </w:divBdr>
        </w:div>
        <w:div w:id="826554425">
          <w:marLeft w:val="0"/>
          <w:marRight w:val="0"/>
          <w:marTop w:val="100"/>
          <w:marBottom w:val="0"/>
          <w:divBdr>
            <w:top w:val="none" w:sz="0" w:space="0" w:color="auto"/>
            <w:left w:val="none" w:sz="0" w:space="0" w:color="auto"/>
            <w:bottom w:val="none" w:sz="0" w:space="0" w:color="auto"/>
            <w:right w:val="none" w:sz="0" w:space="0" w:color="auto"/>
          </w:divBdr>
        </w:div>
        <w:div w:id="2062362055">
          <w:marLeft w:val="0"/>
          <w:marRight w:val="0"/>
          <w:marTop w:val="0"/>
          <w:marBottom w:val="0"/>
          <w:divBdr>
            <w:top w:val="none" w:sz="0" w:space="0" w:color="auto"/>
            <w:left w:val="none" w:sz="0" w:space="0" w:color="auto"/>
            <w:bottom w:val="none" w:sz="0" w:space="0" w:color="auto"/>
            <w:right w:val="none" w:sz="0" w:space="0" w:color="auto"/>
          </w:divBdr>
        </w:div>
        <w:div w:id="1314984794">
          <w:marLeft w:val="0"/>
          <w:marRight w:val="0"/>
          <w:marTop w:val="0"/>
          <w:marBottom w:val="0"/>
          <w:divBdr>
            <w:top w:val="none" w:sz="0" w:space="0" w:color="auto"/>
            <w:left w:val="none" w:sz="0" w:space="0" w:color="auto"/>
            <w:bottom w:val="none" w:sz="0" w:space="0" w:color="auto"/>
            <w:right w:val="none" w:sz="0" w:space="0" w:color="auto"/>
          </w:divBdr>
          <w:divsChild>
            <w:div w:id="1239559203">
              <w:marLeft w:val="0"/>
              <w:marRight w:val="0"/>
              <w:marTop w:val="0"/>
              <w:marBottom w:val="0"/>
              <w:divBdr>
                <w:top w:val="none" w:sz="0" w:space="0" w:color="auto"/>
                <w:left w:val="none" w:sz="0" w:space="0" w:color="auto"/>
                <w:bottom w:val="none" w:sz="0" w:space="0" w:color="auto"/>
                <w:right w:val="none" w:sz="0" w:space="0" w:color="auto"/>
              </w:divBdr>
            </w:div>
          </w:divsChild>
        </w:div>
        <w:div w:id="337192042">
          <w:marLeft w:val="0"/>
          <w:marRight w:val="0"/>
          <w:marTop w:val="0"/>
          <w:marBottom w:val="0"/>
          <w:divBdr>
            <w:top w:val="none" w:sz="0" w:space="0" w:color="auto"/>
            <w:left w:val="none" w:sz="0" w:space="0" w:color="auto"/>
            <w:bottom w:val="none" w:sz="0" w:space="0" w:color="auto"/>
            <w:right w:val="none" w:sz="0" w:space="0" w:color="auto"/>
          </w:divBdr>
          <w:divsChild>
            <w:div w:id="1864126070">
              <w:marLeft w:val="0"/>
              <w:marRight w:val="0"/>
              <w:marTop w:val="0"/>
              <w:marBottom w:val="0"/>
              <w:divBdr>
                <w:top w:val="none" w:sz="0" w:space="0" w:color="auto"/>
                <w:left w:val="none" w:sz="0" w:space="0" w:color="auto"/>
                <w:bottom w:val="none" w:sz="0" w:space="0" w:color="auto"/>
                <w:right w:val="none" w:sz="0" w:space="0" w:color="auto"/>
              </w:divBdr>
            </w:div>
          </w:divsChild>
        </w:div>
        <w:div w:id="96414916">
          <w:marLeft w:val="0"/>
          <w:marRight w:val="0"/>
          <w:marTop w:val="0"/>
          <w:marBottom w:val="0"/>
          <w:divBdr>
            <w:top w:val="none" w:sz="0" w:space="0" w:color="auto"/>
            <w:left w:val="none" w:sz="0" w:space="0" w:color="auto"/>
            <w:bottom w:val="none" w:sz="0" w:space="0" w:color="auto"/>
            <w:right w:val="none" w:sz="0" w:space="0" w:color="auto"/>
          </w:divBdr>
        </w:div>
        <w:div w:id="2000227557">
          <w:marLeft w:val="0"/>
          <w:marRight w:val="0"/>
          <w:marTop w:val="100"/>
          <w:marBottom w:val="0"/>
          <w:divBdr>
            <w:top w:val="none" w:sz="0" w:space="0" w:color="auto"/>
            <w:left w:val="none" w:sz="0" w:space="0" w:color="auto"/>
            <w:bottom w:val="none" w:sz="0" w:space="0" w:color="auto"/>
            <w:right w:val="none" w:sz="0" w:space="0" w:color="auto"/>
          </w:divBdr>
        </w:div>
        <w:div w:id="704016089">
          <w:marLeft w:val="0"/>
          <w:marRight w:val="0"/>
          <w:marTop w:val="0"/>
          <w:marBottom w:val="0"/>
          <w:divBdr>
            <w:top w:val="none" w:sz="0" w:space="0" w:color="auto"/>
            <w:left w:val="none" w:sz="0" w:space="0" w:color="auto"/>
            <w:bottom w:val="none" w:sz="0" w:space="0" w:color="auto"/>
            <w:right w:val="none" w:sz="0" w:space="0" w:color="auto"/>
          </w:divBdr>
        </w:div>
        <w:div w:id="846167281">
          <w:marLeft w:val="0"/>
          <w:marRight w:val="0"/>
          <w:marTop w:val="0"/>
          <w:marBottom w:val="0"/>
          <w:divBdr>
            <w:top w:val="none" w:sz="0" w:space="0" w:color="auto"/>
            <w:left w:val="none" w:sz="0" w:space="0" w:color="auto"/>
            <w:bottom w:val="none" w:sz="0" w:space="0" w:color="auto"/>
            <w:right w:val="none" w:sz="0" w:space="0" w:color="auto"/>
          </w:divBdr>
        </w:div>
        <w:div w:id="1210805639">
          <w:marLeft w:val="0"/>
          <w:marRight w:val="0"/>
          <w:marTop w:val="0"/>
          <w:marBottom w:val="0"/>
          <w:divBdr>
            <w:top w:val="none" w:sz="0" w:space="0" w:color="auto"/>
            <w:left w:val="none" w:sz="0" w:space="0" w:color="auto"/>
            <w:bottom w:val="none" w:sz="0" w:space="0" w:color="auto"/>
            <w:right w:val="none" w:sz="0" w:space="0" w:color="auto"/>
          </w:divBdr>
        </w:div>
        <w:div w:id="1925649447">
          <w:marLeft w:val="0"/>
          <w:marRight w:val="0"/>
          <w:marTop w:val="0"/>
          <w:marBottom w:val="0"/>
          <w:divBdr>
            <w:top w:val="none" w:sz="0" w:space="0" w:color="auto"/>
            <w:left w:val="none" w:sz="0" w:space="0" w:color="auto"/>
            <w:bottom w:val="none" w:sz="0" w:space="0" w:color="auto"/>
            <w:right w:val="none" w:sz="0" w:space="0" w:color="auto"/>
          </w:divBdr>
        </w:div>
        <w:div w:id="854998691">
          <w:marLeft w:val="0"/>
          <w:marRight w:val="0"/>
          <w:marTop w:val="0"/>
          <w:marBottom w:val="0"/>
          <w:divBdr>
            <w:top w:val="none" w:sz="0" w:space="0" w:color="auto"/>
            <w:left w:val="none" w:sz="0" w:space="0" w:color="auto"/>
            <w:bottom w:val="none" w:sz="0" w:space="0" w:color="auto"/>
            <w:right w:val="none" w:sz="0" w:space="0" w:color="auto"/>
          </w:divBdr>
        </w:div>
        <w:div w:id="32267667">
          <w:marLeft w:val="0"/>
          <w:marRight w:val="0"/>
          <w:marTop w:val="0"/>
          <w:marBottom w:val="0"/>
          <w:divBdr>
            <w:top w:val="none" w:sz="0" w:space="0" w:color="auto"/>
            <w:left w:val="none" w:sz="0" w:space="0" w:color="auto"/>
            <w:bottom w:val="none" w:sz="0" w:space="0" w:color="auto"/>
            <w:right w:val="none" w:sz="0" w:space="0" w:color="auto"/>
          </w:divBdr>
        </w:div>
        <w:div w:id="1904171434">
          <w:marLeft w:val="0"/>
          <w:marRight w:val="0"/>
          <w:marTop w:val="0"/>
          <w:marBottom w:val="0"/>
          <w:divBdr>
            <w:top w:val="none" w:sz="0" w:space="0" w:color="auto"/>
            <w:left w:val="none" w:sz="0" w:space="0" w:color="auto"/>
            <w:bottom w:val="none" w:sz="0" w:space="0" w:color="auto"/>
            <w:right w:val="none" w:sz="0" w:space="0" w:color="auto"/>
          </w:divBdr>
        </w:div>
        <w:div w:id="1917934777">
          <w:marLeft w:val="0"/>
          <w:marRight w:val="0"/>
          <w:marTop w:val="0"/>
          <w:marBottom w:val="0"/>
          <w:divBdr>
            <w:top w:val="none" w:sz="0" w:space="0" w:color="auto"/>
            <w:left w:val="none" w:sz="0" w:space="0" w:color="auto"/>
            <w:bottom w:val="none" w:sz="0" w:space="0" w:color="auto"/>
            <w:right w:val="none" w:sz="0" w:space="0" w:color="auto"/>
          </w:divBdr>
        </w:div>
        <w:div w:id="1267538348">
          <w:marLeft w:val="0"/>
          <w:marRight w:val="0"/>
          <w:marTop w:val="0"/>
          <w:marBottom w:val="0"/>
          <w:divBdr>
            <w:top w:val="none" w:sz="0" w:space="0" w:color="auto"/>
            <w:left w:val="none" w:sz="0" w:space="0" w:color="auto"/>
            <w:bottom w:val="none" w:sz="0" w:space="0" w:color="auto"/>
            <w:right w:val="none" w:sz="0" w:space="0" w:color="auto"/>
          </w:divBdr>
        </w:div>
        <w:div w:id="1597865783">
          <w:marLeft w:val="0"/>
          <w:marRight w:val="0"/>
          <w:marTop w:val="0"/>
          <w:marBottom w:val="120"/>
          <w:divBdr>
            <w:top w:val="none" w:sz="0" w:space="0" w:color="auto"/>
            <w:left w:val="none" w:sz="0" w:space="0" w:color="auto"/>
            <w:bottom w:val="none" w:sz="0" w:space="0" w:color="auto"/>
            <w:right w:val="none" w:sz="0" w:space="0" w:color="auto"/>
          </w:divBdr>
        </w:div>
        <w:div w:id="1356230440">
          <w:marLeft w:val="0"/>
          <w:marRight w:val="0"/>
          <w:marTop w:val="0"/>
          <w:marBottom w:val="0"/>
          <w:divBdr>
            <w:top w:val="none" w:sz="0" w:space="0" w:color="auto"/>
            <w:left w:val="none" w:sz="0" w:space="0" w:color="auto"/>
            <w:bottom w:val="none" w:sz="0" w:space="0" w:color="auto"/>
            <w:right w:val="none" w:sz="0" w:space="0" w:color="auto"/>
          </w:divBdr>
          <w:divsChild>
            <w:div w:id="225798504">
              <w:marLeft w:val="0"/>
              <w:marRight w:val="0"/>
              <w:marTop w:val="0"/>
              <w:marBottom w:val="0"/>
              <w:divBdr>
                <w:top w:val="none" w:sz="0" w:space="0" w:color="auto"/>
                <w:left w:val="none" w:sz="0" w:space="0" w:color="auto"/>
                <w:bottom w:val="none" w:sz="0" w:space="0" w:color="auto"/>
                <w:right w:val="none" w:sz="0" w:space="0" w:color="auto"/>
              </w:divBdr>
            </w:div>
          </w:divsChild>
        </w:div>
        <w:div w:id="1744179115">
          <w:marLeft w:val="0"/>
          <w:marRight w:val="0"/>
          <w:marTop w:val="0"/>
          <w:marBottom w:val="0"/>
          <w:divBdr>
            <w:top w:val="none" w:sz="0" w:space="0" w:color="auto"/>
            <w:left w:val="none" w:sz="0" w:space="0" w:color="auto"/>
            <w:bottom w:val="none" w:sz="0" w:space="0" w:color="auto"/>
            <w:right w:val="none" w:sz="0" w:space="0" w:color="auto"/>
          </w:divBdr>
          <w:divsChild>
            <w:div w:id="8871441">
              <w:marLeft w:val="0"/>
              <w:marRight w:val="0"/>
              <w:marTop w:val="0"/>
              <w:marBottom w:val="0"/>
              <w:divBdr>
                <w:top w:val="none" w:sz="0" w:space="0" w:color="auto"/>
                <w:left w:val="none" w:sz="0" w:space="0" w:color="auto"/>
                <w:bottom w:val="none" w:sz="0" w:space="0" w:color="auto"/>
                <w:right w:val="none" w:sz="0" w:space="0" w:color="auto"/>
              </w:divBdr>
            </w:div>
          </w:divsChild>
        </w:div>
        <w:div w:id="826046973">
          <w:marLeft w:val="0"/>
          <w:marRight w:val="0"/>
          <w:marTop w:val="0"/>
          <w:marBottom w:val="120"/>
          <w:divBdr>
            <w:top w:val="none" w:sz="0" w:space="0" w:color="auto"/>
            <w:left w:val="none" w:sz="0" w:space="0" w:color="auto"/>
            <w:bottom w:val="none" w:sz="0" w:space="0" w:color="auto"/>
            <w:right w:val="none" w:sz="0" w:space="0" w:color="auto"/>
          </w:divBdr>
        </w:div>
        <w:div w:id="1237352402">
          <w:marLeft w:val="0"/>
          <w:marRight w:val="0"/>
          <w:marTop w:val="100"/>
          <w:marBottom w:val="0"/>
          <w:divBdr>
            <w:top w:val="none" w:sz="0" w:space="0" w:color="auto"/>
            <w:left w:val="none" w:sz="0" w:space="0" w:color="auto"/>
            <w:bottom w:val="none" w:sz="0" w:space="0" w:color="auto"/>
            <w:right w:val="none" w:sz="0" w:space="0" w:color="auto"/>
          </w:divBdr>
        </w:div>
        <w:div w:id="1475950146">
          <w:marLeft w:val="0"/>
          <w:marRight w:val="0"/>
          <w:marTop w:val="0"/>
          <w:marBottom w:val="0"/>
          <w:divBdr>
            <w:top w:val="none" w:sz="0" w:space="0" w:color="auto"/>
            <w:left w:val="none" w:sz="0" w:space="0" w:color="auto"/>
            <w:bottom w:val="none" w:sz="0" w:space="0" w:color="auto"/>
            <w:right w:val="none" w:sz="0" w:space="0" w:color="auto"/>
          </w:divBdr>
        </w:div>
        <w:div w:id="661010563">
          <w:marLeft w:val="0"/>
          <w:marRight w:val="0"/>
          <w:marTop w:val="0"/>
          <w:marBottom w:val="120"/>
          <w:divBdr>
            <w:top w:val="none" w:sz="0" w:space="0" w:color="auto"/>
            <w:left w:val="none" w:sz="0" w:space="0" w:color="auto"/>
            <w:bottom w:val="none" w:sz="0" w:space="0" w:color="auto"/>
            <w:right w:val="none" w:sz="0" w:space="0" w:color="auto"/>
          </w:divBdr>
        </w:div>
        <w:div w:id="1017540264">
          <w:marLeft w:val="0"/>
          <w:marRight w:val="0"/>
          <w:marTop w:val="100"/>
          <w:marBottom w:val="0"/>
          <w:divBdr>
            <w:top w:val="none" w:sz="0" w:space="0" w:color="auto"/>
            <w:left w:val="none" w:sz="0" w:space="0" w:color="auto"/>
            <w:bottom w:val="none" w:sz="0" w:space="0" w:color="auto"/>
            <w:right w:val="none" w:sz="0" w:space="0" w:color="auto"/>
          </w:divBdr>
        </w:div>
        <w:div w:id="1104152650">
          <w:marLeft w:val="0"/>
          <w:marRight w:val="0"/>
          <w:marTop w:val="0"/>
          <w:marBottom w:val="0"/>
          <w:divBdr>
            <w:top w:val="none" w:sz="0" w:space="0" w:color="auto"/>
            <w:left w:val="none" w:sz="0" w:space="0" w:color="auto"/>
            <w:bottom w:val="none" w:sz="0" w:space="0" w:color="auto"/>
            <w:right w:val="none" w:sz="0" w:space="0" w:color="auto"/>
          </w:divBdr>
        </w:div>
        <w:div w:id="442964008">
          <w:marLeft w:val="0"/>
          <w:marRight w:val="0"/>
          <w:marTop w:val="0"/>
          <w:marBottom w:val="0"/>
          <w:divBdr>
            <w:top w:val="none" w:sz="0" w:space="0" w:color="auto"/>
            <w:left w:val="none" w:sz="0" w:space="0" w:color="auto"/>
            <w:bottom w:val="none" w:sz="0" w:space="0" w:color="auto"/>
            <w:right w:val="none" w:sz="0" w:space="0" w:color="auto"/>
          </w:divBdr>
        </w:div>
        <w:div w:id="601377212">
          <w:marLeft w:val="0"/>
          <w:marRight w:val="0"/>
          <w:marTop w:val="0"/>
          <w:marBottom w:val="0"/>
          <w:divBdr>
            <w:top w:val="none" w:sz="0" w:space="0" w:color="auto"/>
            <w:left w:val="none" w:sz="0" w:space="0" w:color="auto"/>
            <w:bottom w:val="none" w:sz="0" w:space="0" w:color="auto"/>
            <w:right w:val="none" w:sz="0" w:space="0" w:color="auto"/>
          </w:divBdr>
          <w:divsChild>
            <w:div w:id="965044275">
              <w:marLeft w:val="0"/>
              <w:marRight w:val="0"/>
              <w:marTop w:val="0"/>
              <w:marBottom w:val="0"/>
              <w:divBdr>
                <w:top w:val="none" w:sz="0" w:space="0" w:color="auto"/>
                <w:left w:val="none" w:sz="0" w:space="0" w:color="auto"/>
                <w:bottom w:val="none" w:sz="0" w:space="0" w:color="auto"/>
                <w:right w:val="none" w:sz="0" w:space="0" w:color="auto"/>
              </w:divBdr>
            </w:div>
          </w:divsChild>
        </w:div>
        <w:div w:id="333194091">
          <w:marLeft w:val="0"/>
          <w:marRight w:val="0"/>
          <w:marTop w:val="0"/>
          <w:marBottom w:val="0"/>
          <w:divBdr>
            <w:top w:val="none" w:sz="0" w:space="0" w:color="auto"/>
            <w:left w:val="none" w:sz="0" w:space="0" w:color="auto"/>
            <w:bottom w:val="none" w:sz="0" w:space="0" w:color="auto"/>
            <w:right w:val="none" w:sz="0" w:space="0" w:color="auto"/>
          </w:divBdr>
          <w:divsChild>
            <w:div w:id="1152990770">
              <w:marLeft w:val="0"/>
              <w:marRight w:val="0"/>
              <w:marTop w:val="0"/>
              <w:marBottom w:val="0"/>
              <w:divBdr>
                <w:top w:val="none" w:sz="0" w:space="0" w:color="auto"/>
                <w:left w:val="none" w:sz="0" w:space="0" w:color="auto"/>
                <w:bottom w:val="none" w:sz="0" w:space="0" w:color="auto"/>
                <w:right w:val="none" w:sz="0" w:space="0" w:color="auto"/>
              </w:divBdr>
            </w:div>
          </w:divsChild>
        </w:div>
        <w:div w:id="1101684585">
          <w:marLeft w:val="0"/>
          <w:marRight w:val="0"/>
          <w:marTop w:val="0"/>
          <w:marBottom w:val="0"/>
          <w:divBdr>
            <w:top w:val="none" w:sz="0" w:space="0" w:color="auto"/>
            <w:left w:val="none" w:sz="0" w:space="0" w:color="auto"/>
            <w:bottom w:val="none" w:sz="0" w:space="0" w:color="auto"/>
            <w:right w:val="none" w:sz="0" w:space="0" w:color="auto"/>
          </w:divBdr>
        </w:div>
        <w:div w:id="1977754692">
          <w:marLeft w:val="0"/>
          <w:marRight w:val="0"/>
          <w:marTop w:val="0"/>
          <w:marBottom w:val="0"/>
          <w:divBdr>
            <w:top w:val="none" w:sz="0" w:space="0" w:color="auto"/>
            <w:left w:val="none" w:sz="0" w:space="0" w:color="auto"/>
            <w:bottom w:val="none" w:sz="0" w:space="0" w:color="auto"/>
            <w:right w:val="none" w:sz="0" w:space="0" w:color="auto"/>
          </w:divBdr>
        </w:div>
        <w:div w:id="1277178928">
          <w:marLeft w:val="0"/>
          <w:marRight w:val="0"/>
          <w:marTop w:val="0"/>
          <w:marBottom w:val="120"/>
          <w:divBdr>
            <w:top w:val="none" w:sz="0" w:space="0" w:color="auto"/>
            <w:left w:val="none" w:sz="0" w:space="0" w:color="auto"/>
            <w:bottom w:val="none" w:sz="0" w:space="0" w:color="auto"/>
            <w:right w:val="none" w:sz="0" w:space="0" w:color="auto"/>
          </w:divBdr>
        </w:div>
        <w:div w:id="794447213">
          <w:marLeft w:val="0"/>
          <w:marRight w:val="0"/>
          <w:marTop w:val="100"/>
          <w:marBottom w:val="0"/>
          <w:divBdr>
            <w:top w:val="none" w:sz="0" w:space="0" w:color="auto"/>
            <w:left w:val="none" w:sz="0" w:space="0" w:color="auto"/>
            <w:bottom w:val="none" w:sz="0" w:space="0" w:color="auto"/>
            <w:right w:val="none" w:sz="0" w:space="0" w:color="auto"/>
          </w:divBdr>
        </w:div>
        <w:div w:id="1669551437">
          <w:marLeft w:val="0"/>
          <w:marRight w:val="0"/>
          <w:marTop w:val="0"/>
          <w:marBottom w:val="0"/>
          <w:divBdr>
            <w:top w:val="none" w:sz="0" w:space="0" w:color="auto"/>
            <w:left w:val="none" w:sz="0" w:space="0" w:color="auto"/>
            <w:bottom w:val="none" w:sz="0" w:space="0" w:color="auto"/>
            <w:right w:val="none" w:sz="0" w:space="0" w:color="auto"/>
          </w:divBdr>
        </w:div>
        <w:div w:id="189299509">
          <w:marLeft w:val="0"/>
          <w:marRight w:val="0"/>
          <w:marTop w:val="0"/>
          <w:marBottom w:val="0"/>
          <w:divBdr>
            <w:top w:val="none" w:sz="0" w:space="0" w:color="auto"/>
            <w:left w:val="none" w:sz="0" w:space="0" w:color="auto"/>
            <w:bottom w:val="none" w:sz="0" w:space="0" w:color="auto"/>
            <w:right w:val="none" w:sz="0" w:space="0" w:color="auto"/>
          </w:divBdr>
        </w:div>
        <w:div w:id="1405756231">
          <w:marLeft w:val="0"/>
          <w:marRight w:val="0"/>
          <w:marTop w:val="0"/>
          <w:marBottom w:val="0"/>
          <w:divBdr>
            <w:top w:val="none" w:sz="0" w:space="0" w:color="auto"/>
            <w:left w:val="none" w:sz="0" w:space="0" w:color="auto"/>
            <w:bottom w:val="none" w:sz="0" w:space="0" w:color="auto"/>
            <w:right w:val="none" w:sz="0" w:space="0" w:color="auto"/>
          </w:divBdr>
        </w:div>
        <w:div w:id="1862356722">
          <w:marLeft w:val="0"/>
          <w:marRight w:val="0"/>
          <w:marTop w:val="0"/>
          <w:marBottom w:val="0"/>
          <w:divBdr>
            <w:top w:val="none" w:sz="0" w:space="0" w:color="auto"/>
            <w:left w:val="none" w:sz="0" w:space="0" w:color="auto"/>
            <w:bottom w:val="none" w:sz="0" w:space="0" w:color="auto"/>
            <w:right w:val="none" w:sz="0" w:space="0" w:color="auto"/>
          </w:divBdr>
        </w:div>
        <w:div w:id="1095978573">
          <w:marLeft w:val="0"/>
          <w:marRight w:val="0"/>
          <w:marTop w:val="0"/>
          <w:marBottom w:val="0"/>
          <w:divBdr>
            <w:top w:val="none" w:sz="0" w:space="0" w:color="auto"/>
            <w:left w:val="none" w:sz="0" w:space="0" w:color="auto"/>
            <w:bottom w:val="none" w:sz="0" w:space="0" w:color="auto"/>
            <w:right w:val="none" w:sz="0" w:space="0" w:color="auto"/>
          </w:divBdr>
        </w:div>
        <w:div w:id="302389129">
          <w:marLeft w:val="0"/>
          <w:marRight w:val="0"/>
          <w:marTop w:val="0"/>
          <w:marBottom w:val="0"/>
          <w:divBdr>
            <w:top w:val="none" w:sz="0" w:space="0" w:color="auto"/>
            <w:left w:val="none" w:sz="0" w:space="0" w:color="auto"/>
            <w:bottom w:val="none" w:sz="0" w:space="0" w:color="auto"/>
            <w:right w:val="none" w:sz="0" w:space="0" w:color="auto"/>
          </w:divBdr>
        </w:div>
        <w:div w:id="2045783717">
          <w:marLeft w:val="0"/>
          <w:marRight w:val="0"/>
          <w:marTop w:val="0"/>
          <w:marBottom w:val="0"/>
          <w:divBdr>
            <w:top w:val="none" w:sz="0" w:space="0" w:color="auto"/>
            <w:left w:val="none" w:sz="0" w:space="0" w:color="auto"/>
            <w:bottom w:val="none" w:sz="0" w:space="0" w:color="auto"/>
            <w:right w:val="none" w:sz="0" w:space="0" w:color="auto"/>
          </w:divBdr>
        </w:div>
        <w:div w:id="10223644">
          <w:marLeft w:val="0"/>
          <w:marRight w:val="0"/>
          <w:marTop w:val="0"/>
          <w:marBottom w:val="0"/>
          <w:divBdr>
            <w:top w:val="none" w:sz="0" w:space="0" w:color="auto"/>
            <w:left w:val="none" w:sz="0" w:space="0" w:color="auto"/>
            <w:bottom w:val="none" w:sz="0" w:space="0" w:color="auto"/>
            <w:right w:val="none" w:sz="0" w:space="0" w:color="auto"/>
          </w:divBdr>
        </w:div>
        <w:div w:id="723523599">
          <w:marLeft w:val="0"/>
          <w:marRight w:val="0"/>
          <w:marTop w:val="0"/>
          <w:marBottom w:val="0"/>
          <w:divBdr>
            <w:top w:val="none" w:sz="0" w:space="0" w:color="auto"/>
            <w:left w:val="none" w:sz="0" w:space="0" w:color="auto"/>
            <w:bottom w:val="none" w:sz="0" w:space="0" w:color="auto"/>
            <w:right w:val="none" w:sz="0" w:space="0" w:color="auto"/>
          </w:divBdr>
        </w:div>
        <w:div w:id="177669617">
          <w:marLeft w:val="0"/>
          <w:marRight w:val="0"/>
          <w:marTop w:val="0"/>
          <w:marBottom w:val="0"/>
          <w:divBdr>
            <w:top w:val="none" w:sz="0" w:space="0" w:color="auto"/>
            <w:left w:val="none" w:sz="0" w:space="0" w:color="auto"/>
            <w:bottom w:val="none" w:sz="0" w:space="0" w:color="auto"/>
            <w:right w:val="none" w:sz="0" w:space="0" w:color="auto"/>
          </w:divBdr>
        </w:div>
        <w:div w:id="1955400008">
          <w:marLeft w:val="0"/>
          <w:marRight w:val="0"/>
          <w:marTop w:val="0"/>
          <w:marBottom w:val="0"/>
          <w:divBdr>
            <w:top w:val="none" w:sz="0" w:space="0" w:color="auto"/>
            <w:left w:val="none" w:sz="0" w:space="0" w:color="auto"/>
            <w:bottom w:val="none" w:sz="0" w:space="0" w:color="auto"/>
            <w:right w:val="none" w:sz="0" w:space="0" w:color="auto"/>
          </w:divBdr>
          <w:divsChild>
            <w:div w:id="2036420023">
              <w:marLeft w:val="0"/>
              <w:marRight w:val="0"/>
              <w:marTop w:val="0"/>
              <w:marBottom w:val="0"/>
              <w:divBdr>
                <w:top w:val="none" w:sz="0" w:space="0" w:color="auto"/>
                <w:left w:val="none" w:sz="0" w:space="0" w:color="auto"/>
                <w:bottom w:val="none" w:sz="0" w:space="0" w:color="auto"/>
                <w:right w:val="none" w:sz="0" w:space="0" w:color="auto"/>
              </w:divBdr>
            </w:div>
          </w:divsChild>
        </w:div>
        <w:div w:id="2040084719">
          <w:marLeft w:val="0"/>
          <w:marRight w:val="0"/>
          <w:marTop w:val="0"/>
          <w:marBottom w:val="0"/>
          <w:divBdr>
            <w:top w:val="none" w:sz="0" w:space="0" w:color="auto"/>
            <w:left w:val="none" w:sz="0" w:space="0" w:color="auto"/>
            <w:bottom w:val="none" w:sz="0" w:space="0" w:color="auto"/>
            <w:right w:val="none" w:sz="0" w:space="0" w:color="auto"/>
          </w:divBdr>
          <w:divsChild>
            <w:div w:id="319119333">
              <w:marLeft w:val="0"/>
              <w:marRight w:val="0"/>
              <w:marTop w:val="0"/>
              <w:marBottom w:val="0"/>
              <w:divBdr>
                <w:top w:val="none" w:sz="0" w:space="0" w:color="auto"/>
                <w:left w:val="none" w:sz="0" w:space="0" w:color="auto"/>
                <w:bottom w:val="none" w:sz="0" w:space="0" w:color="auto"/>
                <w:right w:val="none" w:sz="0" w:space="0" w:color="auto"/>
              </w:divBdr>
            </w:div>
          </w:divsChild>
        </w:div>
        <w:div w:id="869297971">
          <w:marLeft w:val="0"/>
          <w:marRight w:val="0"/>
          <w:marTop w:val="0"/>
          <w:marBottom w:val="0"/>
          <w:divBdr>
            <w:top w:val="none" w:sz="0" w:space="0" w:color="auto"/>
            <w:left w:val="none" w:sz="0" w:space="0" w:color="auto"/>
            <w:bottom w:val="none" w:sz="0" w:space="0" w:color="auto"/>
            <w:right w:val="none" w:sz="0" w:space="0" w:color="auto"/>
          </w:divBdr>
        </w:div>
        <w:div w:id="565604199">
          <w:marLeft w:val="0"/>
          <w:marRight w:val="0"/>
          <w:marTop w:val="0"/>
          <w:marBottom w:val="0"/>
          <w:divBdr>
            <w:top w:val="none" w:sz="0" w:space="0" w:color="auto"/>
            <w:left w:val="none" w:sz="0" w:space="0" w:color="auto"/>
            <w:bottom w:val="none" w:sz="0" w:space="0" w:color="auto"/>
            <w:right w:val="none" w:sz="0" w:space="0" w:color="auto"/>
          </w:divBdr>
        </w:div>
        <w:div w:id="1310207500">
          <w:marLeft w:val="0"/>
          <w:marRight w:val="0"/>
          <w:marTop w:val="0"/>
          <w:marBottom w:val="0"/>
          <w:divBdr>
            <w:top w:val="none" w:sz="0" w:space="0" w:color="auto"/>
            <w:left w:val="none" w:sz="0" w:space="0" w:color="auto"/>
            <w:bottom w:val="none" w:sz="0" w:space="0" w:color="auto"/>
            <w:right w:val="none" w:sz="0" w:space="0" w:color="auto"/>
          </w:divBdr>
          <w:divsChild>
            <w:div w:id="1620800485">
              <w:marLeft w:val="0"/>
              <w:marRight w:val="0"/>
              <w:marTop w:val="0"/>
              <w:marBottom w:val="0"/>
              <w:divBdr>
                <w:top w:val="none" w:sz="0" w:space="0" w:color="auto"/>
                <w:left w:val="none" w:sz="0" w:space="0" w:color="auto"/>
                <w:bottom w:val="none" w:sz="0" w:space="0" w:color="auto"/>
                <w:right w:val="none" w:sz="0" w:space="0" w:color="auto"/>
              </w:divBdr>
            </w:div>
          </w:divsChild>
        </w:div>
        <w:div w:id="50272452">
          <w:marLeft w:val="0"/>
          <w:marRight w:val="0"/>
          <w:marTop w:val="0"/>
          <w:marBottom w:val="0"/>
          <w:divBdr>
            <w:top w:val="none" w:sz="0" w:space="0" w:color="auto"/>
            <w:left w:val="none" w:sz="0" w:space="0" w:color="auto"/>
            <w:bottom w:val="none" w:sz="0" w:space="0" w:color="auto"/>
            <w:right w:val="none" w:sz="0" w:space="0" w:color="auto"/>
          </w:divBdr>
          <w:divsChild>
            <w:div w:id="567109482">
              <w:marLeft w:val="0"/>
              <w:marRight w:val="0"/>
              <w:marTop w:val="0"/>
              <w:marBottom w:val="0"/>
              <w:divBdr>
                <w:top w:val="none" w:sz="0" w:space="0" w:color="auto"/>
                <w:left w:val="none" w:sz="0" w:space="0" w:color="auto"/>
                <w:bottom w:val="none" w:sz="0" w:space="0" w:color="auto"/>
                <w:right w:val="none" w:sz="0" w:space="0" w:color="auto"/>
              </w:divBdr>
            </w:div>
          </w:divsChild>
        </w:div>
        <w:div w:id="433289245">
          <w:marLeft w:val="0"/>
          <w:marRight w:val="0"/>
          <w:marTop w:val="0"/>
          <w:marBottom w:val="0"/>
          <w:divBdr>
            <w:top w:val="none" w:sz="0" w:space="0" w:color="auto"/>
            <w:left w:val="none" w:sz="0" w:space="0" w:color="auto"/>
            <w:bottom w:val="none" w:sz="0" w:space="0" w:color="auto"/>
            <w:right w:val="none" w:sz="0" w:space="0" w:color="auto"/>
          </w:divBdr>
        </w:div>
        <w:div w:id="734477516">
          <w:marLeft w:val="0"/>
          <w:marRight w:val="0"/>
          <w:marTop w:val="0"/>
          <w:marBottom w:val="0"/>
          <w:divBdr>
            <w:top w:val="none" w:sz="0" w:space="0" w:color="auto"/>
            <w:left w:val="none" w:sz="0" w:space="0" w:color="auto"/>
            <w:bottom w:val="none" w:sz="0" w:space="0" w:color="auto"/>
            <w:right w:val="none" w:sz="0" w:space="0" w:color="auto"/>
          </w:divBdr>
        </w:div>
        <w:div w:id="2036419928">
          <w:marLeft w:val="0"/>
          <w:marRight w:val="0"/>
          <w:marTop w:val="0"/>
          <w:marBottom w:val="0"/>
          <w:divBdr>
            <w:top w:val="none" w:sz="0" w:space="0" w:color="auto"/>
            <w:left w:val="none" w:sz="0" w:space="0" w:color="auto"/>
            <w:bottom w:val="none" w:sz="0" w:space="0" w:color="auto"/>
            <w:right w:val="none" w:sz="0" w:space="0" w:color="auto"/>
          </w:divBdr>
        </w:div>
        <w:div w:id="1295677527">
          <w:marLeft w:val="0"/>
          <w:marRight w:val="0"/>
          <w:marTop w:val="0"/>
          <w:marBottom w:val="0"/>
          <w:divBdr>
            <w:top w:val="none" w:sz="0" w:space="0" w:color="auto"/>
            <w:left w:val="none" w:sz="0" w:space="0" w:color="auto"/>
            <w:bottom w:val="none" w:sz="0" w:space="0" w:color="auto"/>
            <w:right w:val="none" w:sz="0" w:space="0" w:color="auto"/>
          </w:divBdr>
        </w:div>
        <w:div w:id="1266966061">
          <w:marLeft w:val="0"/>
          <w:marRight w:val="0"/>
          <w:marTop w:val="0"/>
          <w:marBottom w:val="120"/>
          <w:divBdr>
            <w:top w:val="none" w:sz="0" w:space="0" w:color="auto"/>
            <w:left w:val="none" w:sz="0" w:space="0" w:color="auto"/>
            <w:bottom w:val="none" w:sz="0" w:space="0" w:color="auto"/>
            <w:right w:val="none" w:sz="0" w:space="0" w:color="auto"/>
          </w:divBdr>
        </w:div>
        <w:div w:id="1303924168">
          <w:marLeft w:val="0"/>
          <w:marRight w:val="0"/>
          <w:marTop w:val="100"/>
          <w:marBottom w:val="0"/>
          <w:divBdr>
            <w:top w:val="none" w:sz="0" w:space="0" w:color="auto"/>
            <w:left w:val="none" w:sz="0" w:space="0" w:color="auto"/>
            <w:bottom w:val="none" w:sz="0" w:space="0" w:color="auto"/>
            <w:right w:val="none" w:sz="0" w:space="0" w:color="auto"/>
          </w:divBdr>
        </w:div>
        <w:div w:id="586960573">
          <w:marLeft w:val="0"/>
          <w:marRight w:val="0"/>
          <w:marTop w:val="100"/>
          <w:marBottom w:val="0"/>
          <w:divBdr>
            <w:top w:val="none" w:sz="0" w:space="0" w:color="auto"/>
            <w:left w:val="none" w:sz="0" w:space="0" w:color="auto"/>
            <w:bottom w:val="none" w:sz="0" w:space="0" w:color="auto"/>
            <w:right w:val="none" w:sz="0" w:space="0" w:color="auto"/>
          </w:divBdr>
        </w:div>
        <w:div w:id="1226338199">
          <w:marLeft w:val="0"/>
          <w:marRight w:val="0"/>
          <w:marTop w:val="100"/>
          <w:marBottom w:val="0"/>
          <w:divBdr>
            <w:top w:val="none" w:sz="0" w:space="0" w:color="auto"/>
            <w:left w:val="none" w:sz="0" w:space="0" w:color="auto"/>
            <w:bottom w:val="none" w:sz="0" w:space="0" w:color="auto"/>
            <w:right w:val="none" w:sz="0" w:space="0" w:color="auto"/>
          </w:divBdr>
        </w:div>
        <w:div w:id="475226871">
          <w:marLeft w:val="0"/>
          <w:marRight w:val="0"/>
          <w:marTop w:val="0"/>
          <w:marBottom w:val="0"/>
          <w:divBdr>
            <w:top w:val="none" w:sz="0" w:space="0" w:color="auto"/>
            <w:left w:val="none" w:sz="0" w:space="0" w:color="auto"/>
            <w:bottom w:val="none" w:sz="0" w:space="0" w:color="auto"/>
            <w:right w:val="none" w:sz="0" w:space="0" w:color="auto"/>
          </w:divBdr>
        </w:div>
        <w:div w:id="251286074">
          <w:marLeft w:val="0"/>
          <w:marRight w:val="0"/>
          <w:marTop w:val="0"/>
          <w:marBottom w:val="0"/>
          <w:divBdr>
            <w:top w:val="none" w:sz="0" w:space="0" w:color="auto"/>
            <w:left w:val="none" w:sz="0" w:space="0" w:color="auto"/>
            <w:bottom w:val="none" w:sz="0" w:space="0" w:color="auto"/>
            <w:right w:val="none" w:sz="0" w:space="0" w:color="auto"/>
          </w:divBdr>
          <w:divsChild>
            <w:div w:id="1097411037">
              <w:marLeft w:val="0"/>
              <w:marRight w:val="0"/>
              <w:marTop w:val="0"/>
              <w:marBottom w:val="0"/>
              <w:divBdr>
                <w:top w:val="none" w:sz="0" w:space="0" w:color="auto"/>
                <w:left w:val="none" w:sz="0" w:space="0" w:color="auto"/>
                <w:bottom w:val="none" w:sz="0" w:space="0" w:color="auto"/>
                <w:right w:val="none" w:sz="0" w:space="0" w:color="auto"/>
              </w:divBdr>
            </w:div>
          </w:divsChild>
        </w:div>
        <w:div w:id="170150648">
          <w:marLeft w:val="0"/>
          <w:marRight w:val="0"/>
          <w:marTop w:val="0"/>
          <w:marBottom w:val="0"/>
          <w:divBdr>
            <w:top w:val="none" w:sz="0" w:space="0" w:color="auto"/>
            <w:left w:val="none" w:sz="0" w:space="0" w:color="auto"/>
            <w:bottom w:val="none" w:sz="0" w:space="0" w:color="auto"/>
            <w:right w:val="none" w:sz="0" w:space="0" w:color="auto"/>
          </w:divBdr>
          <w:divsChild>
            <w:div w:id="497186484">
              <w:marLeft w:val="0"/>
              <w:marRight w:val="0"/>
              <w:marTop w:val="0"/>
              <w:marBottom w:val="0"/>
              <w:divBdr>
                <w:top w:val="none" w:sz="0" w:space="0" w:color="auto"/>
                <w:left w:val="none" w:sz="0" w:space="0" w:color="auto"/>
                <w:bottom w:val="none" w:sz="0" w:space="0" w:color="auto"/>
                <w:right w:val="none" w:sz="0" w:space="0" w:color="auto"/>
              </w:divBdr>
            </w:div>
          </w:divsChild>
        </w:div>
        <w:div w:id="1002199316">
          <w:marLeft w:val="0"/>
          <w:marRight w:val="0"/>
          <w:marTop w:val="0"/>
          <w:marBottom w:val="120"/>
          <w:divBdr>
            <w:top w:val="none" w:sz="0" w:space="0" w:color="auto"/>
            <w:left w:val="none" w:sz="0" w:space="0" w:color="auto"/>
            <w:bottom w:val="none" w:sz="0" w:space="0" w:color="auto"/>
            <w:right w:val="none" w:sz="0" w:space="0" w:color="auto"/>
          </w:divBdr>
        </w:div>
        <w:div w:id="1716080512">
          <w:marLeft w:val="0"/>
          <w:marRight w:val="0"/>
          <w:marTop w:val="0"/>
          <w:marBottom w:val="0"/>
          <w:divBdr>
            <w:top w:val="none" w:sz="0" w:space="0" w:color="auto"/>
            <w:left w:val="none" w:sz="0" w:space="0" w:color="auto"/>
            <w:bottom w:val="none" w:sz="0" w:space="0" w:color="auto"/>
            <w:right w:val="none" w:sz="0" w:space="0" w:color="auto"/>
          </w:divBdr>
          <w:divsChild>
            <w:div w:id="822431005">
              <w:marLeft w:val="0"/>
              <w:marRight w:val="0"/>
              <w:marTop w:val="0"/>
              <w:marBottom w:val="0"/>
              <w:divBdr>
                <w:top w:val="none" w:sz="0" w:space="0" w:color="auto"/>
                <w:left w:val="none" w:sz="0" w:space="0" w:color="auto"/>
                <w:bottom w:val="none" w:sz="0" w:space="0" w:color="auto"/>
                <w:right w:val="none" w:sz="0" w:space="0" w:color="auto"/>
              </w:divBdr>
            </w:div>
          </w:divsChild>
        </w:div>
        <w:div w:id="580330343">
          <w:marLeft w:val="0"/>
          <w:marRight w:val="0"/>
          <w:marTop w:val="0"/>
          <w:marBottom w:val="0"/>
          <w:divBdr>
            <w:top w:val="none" w:sz="0" w:space="0" w:color="auto"/>
            <w:left w:val="none" w:sz="0" w:space="0" w:color="auto"/>
            <w:bottom w:val="none" w:sz="0" w:space="0" w:color="auto"/>
            <w:right w:val="none" w:sz="0" w:space="0" w:color="auto"/>
          </w:divBdr>
          <w:divsChild>
            <w:div w:id="81729455">
              <w:marLeft w:val="0"/>
              <w:marRight w:val="0"/>
              <w:marTop w:val="0"/>
              <w:marBottom w:val="0"/>
              <w:divBdr>
                <w:top w:val="none" w:sz="0" w:space="0" w:color="auto"/>
                <w:left w:val="none" w:sz="0" w:space="0" w:color="auto"/>
                <w:bottom w:val="none" w:sz="0" w:space="0" w:color="auto"/>
                <w:right w:val="none" w:sz="0" w:space="0" w:color="auto"/>
              </w:divBdr>
            </w:div>
          </w:divsChild>
        </w:div>
        <w:div w:id="1196193337">
          <w:marLeft w:val="0"/>
          <w:marRight w:val="0"/>
          <w:marTop w:val="0"/>
          <w:marBottom w:val="0"/>
          <w:divBdr>
            <w:top w:val="none" w:sz="0" w:space="0" w:color="auto"/>
            <w:left w:val="none" w:sz="0" w:space="0" w:color="auto"/>
            <w:bottom w:val="none" w:sz="0" w:space="0" w:color="auto"/>
            <w:right w:val="none" w:sz="0" w:space="0" w:color="auto"/>
          </w:divBdr>
        </w:div>
        <w:div w:id="496044976">
          <w:marLeft w:val="0"/>
          <w:marRight w:val="0"/>
          <w:marTop w:val="0"/>
          <w:marBottom w:val="0"/>
          <w:divBdr>
            <w:top w:val="none" w:sz="0" w:space="0" w:color="auto"/>
            <w:left w:val="none" w:sz="0" w:space="0" w:color="auto"/>
            <w:bottom w:val="none" w:sz="0" w:space="0" w:color="auto"/>
            <w:right w:val="none" w:sz="0" w:space="0" w:color="auto"/>
          </w:divBdr>
        </w:div>
        <w:div w:id="2007509476">
          <w:marLeft w:val="0"/>
          <w:marRight w:val="0"/>
          <w:marTop w:val="0"/>
          <w:marBottom w:val="120"/>
          <w:divBdr>
            <w:top w:val="none" w:sz="0" w:space="0" w:color="auto"/>
            <w:left w:val="none" w:sz="0" w:space="0" w:color="auto"/>
            <w:bottom w:val="none" w:sz="0" w:space="0" w:color="auto"/>
            <w:right w:val="none" w:sz="0" w:space="0" w:color="auto"/>
          </w:divBdr>
        </w:div>
        <w:div w:id="2045324768">
          <w:marLeft w:val="0"/>
          <w:marRight w:val="0"/>
          <w:marTop w:val="100"/>
          <w:marBottom w:val="0"/>
          <w:divBdr>
            <w:top w:val="none" w:sz="0" w:space="0" w:color="auto"/>
            <w:left w:val="none" w:sz="0" w:space="0" w:color="auto"/>
            <w:bottom w:val="none" w:sz="0" w:space="0" w:color="auto"/>
            <w:right w:val="none" w:sz="0" w:space="0" w:color="auto"/>
          </w:divBdr>
        </w:div>
        <w:div w:id="1851485950">
          <w:marLeft w:val="0"/>
          <w:marRight w:val="0"/>
          <w:marTop w:val="0"/>
          <w:marBottom w:val="0"/>
          <w:divBdr>
            <w:top w:val="none" w:sz="0" w:space="0" w:color="auto"/>
            <w:left w:val="none" w:sz="0" w:space="0" w:color="auto"/>
            <w:bottom w:val="none" w:sz="0" w:space="0" w:color="auto"/>
            <w:right w:val="none" w:sz="0" w:space="0" w:color="auto"/>
          </w:divBdr>
        </w:div>
        <w:div w:id="1004363185">
          <w:marLeft w:val="0"/>
          <w:marRight w:val="0"/>
          <w:marTop w:val="0"/>
          <w:marBottom w:val="0"/>
          <w:divBdr>
            <w:top w:val="none" w:sz="0" w:space="0" w:color="auto"/>
            <w:left w:val="none" w:sz="0" w:space="0" w:color="auto"/>
            <w:bottom w:val="none" w:sz="0" w:space="0" w:color="auto"/>
            <w:right w:val="none" w:sz="0" w:space="0" w:color="auto"/>
          </w:divBdr>
        </w:div>
        <w:div w:id="1977567542">
          <w:marLeft w:val="0"/>
          <w:marRight w:val="0"/>
          <w:marTop w:val="0"/>
          <w:marBottom w:val="0"/>
          <w:divBdr>
            <w:top w:val="none" w:sz="0" w:space="0" w:color="auto"/>
            <w:left w:val="none" w:sz="0" w:space="0" w:color="auto"/>
            <w:bottom w:val="none" w:sz="0" w:space="0" w:color="auto"/>
            <w:right w:val="none" w:sz="0" w:space="0" w:color="auto"/>
          </w:divBdr>
        </w:div>
        <w:div w:id="1128009727">
          <w:marLeft w:val="0"/>
          <w:marRight w:val="0"/>
          <w:marTop w:val="0"/>
          <w:marBottom w:val="0"/>
          <w:divBdr>
            <w:top w:val="none" w:sz="0" w:space="0" w:color="auto"/>
            <w:left w:val="none" w:sz="0" w:space="0" w:color="auto"/>
            <w:bottom w:val="none" w:sz="0" w:space="0" w:color="auto"/>
            <w:right w:val="none" w:sz="0" w:space="0" w:color="auto"/>
          </w:divBdr>
        </w:div>
        <w:div w:id="987826861">
          <w:marLeft w:val="0"/>
          <w:marRight w:val="0"/>
          <w:marTop w:val="0"/>
          <w:marBottom w:val="0"/>
          <w:divBdr>
            <w:top w:val="none" w:sz="0" w:space="0" w:color="auto"/>
            <w:left w:val="none" w:sz="0" w:space="0" w:color="auto"/>
            <w:bottom w:val="none" w:sz="0" w:space="0" w:color="auto"/>
            <w:right w:val="none" w:sz="0" w:space="0" w:color="auto"/>
          </w:divBdr>
        </w:div>
        <w:div w:id="627322676">
          <w:marLeft w:val="0"/>
          <w:marRight w:val="0"/>
          <w:marTop w:val="0"/>
          <w:marBottom w:val="0"/>
          <w:divBdr>
            <w:top w:val="none" w:sz="0" w:space="0" w:color="auto"/>
            <w:left w:val="none" w:sz="0" w:space="0" w:color="auto"/>
            <w:bottom w:val="none" w:sz="0" w:space="0" w:color="auto"/>
            <w:right w:val="none" w:sz="0" w:space="0" w:color="auto"/>
          </w:divBdr>
        </w:div>
        <w:div w:id="1652368256">
          <w:marLeft w:val="0"/>
          <w:marRight w:val="0"/>
          <w:marTop w:val="0"/>
          <w:marBottom w:val="0"/>
          <w:divBdr>
            <w:top w:val="none" w:sz="0" w:space="0" w:color="auto"/>
            <w:left w:val="none" w:sz="0" w:space="0" w:color="auto"/>
            <w:bottom w:val="none" w:sz="0" w:space="0" w:color="auto"/>
            <w:right w:val="none" w:sz="0" w:space="0" w:color="auto"/>
          </w:divBdr>
        </w:div>
        <w:div w:id="2052219767">
          <w:marLeft w:val="0"/>
          <w:marRight w:val="0"/>
          <w:marTop w:val="0"/>
          <w:marBottom w:val="0"/>
          <w:divBdr>
            <w:top w:val="none" w:sz="0" w:space="0" w:color="auto"/>
            <w:left w:val="none" w:sz="0" w:space="0" w:color="auto"/>
            <w:bottom w:val="none" w:sz="0" w:space="0" w:color="auto"/>
            <w:right w:val="none" w:sz="0" w:space="0" w:color="auto"/>
          </w:divBdr>
        </w:div>
        <w:div w:id="1615401769">
          <w:marLeft w:val="0"/>
          <w:marRight w:val="0"/>
          <w:marTop w:val="0"/>
          <w:marBottom w:val="0"/>
          <w:divBdr>
            <w:top w:val="none" w:sz="0" w:space="0" w:color="auto"/>
            <w:left w:val="none" w:sz="0" w:space="0" w:color="auto"/>
            <w:bottom w:val="none" w:sz="0" w:space="0" w:color="auto"/>
            <w:right w:val="none" w:sz="0" w:space="0" w:color="auto"/>
          </w:divBdr>
        </w:div>
        <w:div w:id="710811191">
          <w:marLeft w:val="0"/>
          <w:marRight w:val="0"/>
          <w:marTop w:val="0"/>
          <w:marBottom w:val="0"/>
          <w:divBdr>
            <w:top w:val="none" w:sz="0" w:space="0" w:color="auto"/>
            <w:left w:val="none" w:sz="0" w:space="0" w:color="auto"/>
            <w:bottom w:val="none" w:sz="0" w:space="0" w:color="auto"/>
            <w:right w:val="none" w:sz="0" w:space="0" w:color="auto"/>
          </w:divBdr>
        </w:div>
        <w:div w:id="707149684">
          <w:marLeft w:val="0"/>
          <w:marRight w:val="0"/>
          <w:marTop w:val="0"/>
          <w:marBottom w:val="0"/>
          <w:divBdr>
            <w:top w:val="none" w:sz="0" w:space="0" w:color="auto"/>
            <w:left w:val="none" w:sz="0" w:space="0" w:color="auto"/>
            <w:bottom w:val="none" w:sz="0" w:space="0" w:color="auto"/>
            <w:right w:val="none" w:sz="0" w:space="0" w:color="auto"/>
          </w:divBdr>
        </w:div>
        <w:div w:id="1676421088">
          <w:marLeft w:val="0"/>
          <w:marRight w:val="0"/>
          <w:marTop w:val="0"/>
          <w:marBottom w:val="0"/>
          <w:divBdr>
            <w:top w:val="none" w:sz="0" w:space="0" w:color="auto"/>
            <w:left w:val="none" w:sz="0" w:space="0" w:color="auto"/>
            <w:bottom w:val="none" w:sz="0" w:space="0" w:color="auto"/>
            <w:right w:val="none" w:sz="0" w:space="0" w:color="auto"/>
          </w:divBdr>
        </w:div>
        <w:div w:id="1475635485">
          <w:marLeft w:val="0"/>
          <w:marRight w:val="0"/>
          <w:marTop w:val="0"/>
          <w:marBottom w:val="0"/>
          <w:divBdr>
            <w:top w:val="none" w:sz="0" w:space="0" w:color="auto"/>
            <w:left w:val="none" w:sz="0" w:space="0" w:color="auto"/>
            <w:bottom w:val="none" w:sz="0" w:space="0" w:color="auto"/>
            <w:right w:val="none" w:sz="0" w:space="0" w:color="auto"/>
          </w:divBdr>
        </w:div>
        <w:div w:id="447743690">
          <w:marLeft w:val="0"/>
          <w:marRight w:val="0"/>
          <w:marTop w:val="0"/>
          <w:marBottom w:val="0"/>
          <w:divBdr>
            <w:top w:val="none" w:sz="0" w:space="0" w:color="auto"/>
            <w:left w:val="none" w:sz="0" w:space="0" w:color="auto"/>
            <w:bottom w:val="none" w:sz="0" w:space="0" w:color="auto"/>
            <w:right w:val="none" w:sz="0" w:space="0" w:color="auto"/>
          </w:divBdr>
        </w:div>
        <w:div w:id="2142842599">
          <w:marLeft w:val="0"/>
          <w:marRight w:val="0"/>
          <w:marTop w:val="0"/>
          <w:marBottom w:val="0"/>
          <w:divBdr>
            <w:top w:val="none" w:sz="0" w:space="0" w:color="auto"/>
            <w:left w:val="none" w:sz="0" w:space="0" w:color="auto"/>
            <w:bottom w:val="none" w:sz="0" w:space="0" w:color="auto"/>
            <w:right w:val="none" w:sz="0" w:space="0" w:color="auto"/>
          </w:divBdr>
        </w:div>
        <w:div w:id="1673606500">
          <w:marLeft w:val="0"/>
          <w:marRight w:val="0"/>
          <w:marTop w:val="0"/>
          <w:marBottom w:val="0"/>
          <w:divBdr>
            <w:top w:val="none" w:sz="0" w:space="0" w:color="auto"/>
            <w:left w:val="none" w:sz="0" w:space="0" w:color="auto"/>
            <w:bottom w:val="none" w:sz="0" w:space="0" w:color="auto"/>
            <w:right w:val="none" w:sz="0" w:space="0" w:color="auto"/>
          </w:divBdr>
        </w:div>
        <w:div w:id="1135681666">
          <w:marLeft w:val="0"/>
          <w:marRight w:val="0"/>
          <w:marTop w:val="0"/>
          <w:marBottom w:val="0"/>
          <w:divBdr>
            <w:top w:val="none" w:sz="0" w:space="0" w:color="auto"/>
            <w:left w:val="none" w:sz="0" w:space="0" w:color="auto"/>
            <w:bottom w:val="none" w:sz="0" w:space="0" w:color="auto"/>
            <w:right w:val="none" w:sz="0" w:space="0" w:color="auto"/>
          </w:divBdr>
        </w:div>
        <w:div w:id="1984499609">
          <w:marLeft w:val="0"/>
          <w:marRight w:val="0"/>
          <w:marTop w:val="0"/>
          <w:marBottom w:val="0"/>
          <w:divBdr>
            <w:top w:val="none" w:sz="0" w:space="0" w:color="auto"/>
            <w:left w:val="none" w:sz="0" w:space="0" w:color="auto"/>
            <w:bottom w:val="none" w:sz="0" w:space="0" w:color="auto"/>
            <w:right w:val="none" w:sz="0" w:space="0" w:color="auto"/>
          </w:divBdr>
          <w:divsChild>
            <w:div w:id="542135465">
              <w:marLeft w:val="0"/>
              <w:marRight w:val="0"/>
              <w:marTop w:val="0"/>
              <w:marBottom w:val="0"/>
              <w:divBdr>
                <w:top w:val="none" w:sz="0" w:space="0" w:color="auto"/>
                <w:left w:val="none" w:sz="0" w:space="0" w:color="auto"/>
                <w:bottom w:val="none" w:sz="0" w:space="0" w:color="auto"/>
                <w:right w:val="none" w:sz="0" w:space="0" w:color="auto"/>
              </w:divBdr>
            </w:div>
          </w:divsChild>
        </w:div>
        <w:div w:id="1859660909">
          <w:marLeft w:val="0"/>
          <w:marRight w:val="0"/>
          <w:marTop w:val="0"/>
          <w:marBottom w:val="0"/>
          <w:divBdr>
            <w:top w:val="none" w:sz="0" w:space="0" w:color="auto"/>
            <w:left w:val="none" w:sz="0" w:space="0" w:color="auto"/>
            <w:bottom w:val="none" w:sz="0" w:space="0" w:color="auto"/>
            <w:right w:val="none" w:sz="0" w:space="0" w:color="auto"/>
          </w:divBdr>
          <w:divsChild>
            <w:div w:id="1751468637">
              <w:marLeft w:val="0"/>
              <w:marRight w:val="0"/>
              <w:marTop w:val="0"/>
              <w:marBottom w:val="0"/>
              <w:divBdr>
                <w:top w:val="none" w:sz="0" w:space="0" w:color="auto"/>
                <w:left w:val="none" w:sz="0" w:space="0" w:color="auto"/>
                <w:bottom w:val="none" w:sz="0" w:space="0" w:color="auto"/>
                <w:right w:val="none" w:sz="0" w:space="0" w:color="auto"/>
              </w:divBdr>
            </w:div>
          </w:divsChild>
        </w:div>
        <w:div w:id="1475949697">
          <w:marLeft w:val="0"/>
          <w:marRight w:val="0"/>
          <w:marTop w:val="0"/>
          <w:marBottom w:val="0"/>
          <w:divBdr>
            <w:top w:val="none" w:sz="0" w:space="0" w:color="auto"/>
            <w:left w:val="none" w:sz="0" w:space="0" w:color="auto"/>
            <w:bottom w:val="none" w:sz="0" w:space="0" w:color="auto"/>
            <w:right w:val="none" w:sz="0" w:space="0" w:color="auto"/>
          </w:divBdr>
        </w:div>
        <w:div w:id="1238393480">
          <w:marLeft w:val="0"/>
          <w:marRight w:val="0"/>
          <w:marTop w:val="0"/>
          <w:marBottom w:val="0"/>
          <w:divBdr>
            <w:top w:val="none" w:sz="0" w:space="0" w:color="auto"/>
            <w:left w:val="none" w:sz="0" w:space="0" w:color="auto"/>
            <w:bottom w:val="none" w:sz="0" w:space="0" w:color="auto"/>
            <w:right w:val="none" w:sz="0" w:space="0" w:color="auto"/>
          </w:divBdr>
        </w:div>
        <w:div w:id="541285796">
          <w:marLeft w:val="0"/>
          <w:marRight w:val="0"/>
          <w:marTop w:val="0"/>
          <w:marBottom w:val="0"/>
          <w:divBdr>
            <w:top w:val="none" w:sz="0" w:space="0" w:color="auto"/>
            <w:left w:val="none" w:sz="0" w:space="0" w:color="auto"/>
            <w:bottom w:val="none" w:sz="0" w:space="0" w:color="auto"/>
            <w:right w:val="none" w:sz="0" w:space="0" w:color="auto"/>
          </w:divBdr>
        </w:div>
        <w:div w:id="35592319">
          <w:marLeft w:val="0"/>
          <w:marRight w:val="0"/>
          <w:marTop w:val="0"/>
          <w:marBottom w:val="0"/>
          <w:divBdr>
            <w:top w:val="none" w:sz="0" w:space="0" w:color="auto"/>
            <w:left w:val="none" w:sz="0" w:space="0" w:color="auto"/>
            <w:bottom w:val="none" w:sz="0" w:space="0" w:color="auto"/>
            <w:right w:val="none" w:sz="0" w:space="0" w:color="auto"/>
          </w:divBdr>
        </w:div>
        <w:div w:id="1517887262">
          <w:marLeft w:val="0"/>
          <w:marRight w:val="0"/>
          <w:marTop w:val="0"/>
          <w:marBottom w:val="0"/>
          <w:divBdr>
            <w:top w:val="none" w:sz="0" w:space="0" w:color="auto"/>
            <w:left w:val="none" w:sz="0" w:space="0" w:color="auto"/>
            <w:bottom w:val="none" w:sz="0" w:space="0" w:color="auto"/>
            <w:right w:val="none" w:sz="0" w:space="0" w:color="auto"/>
          </w:divBdr>
        </w:div>
        <w:div w:id="1492062551">
          <w:marLeft w:val="0"/>
          <w:marRight w:val="0"/>
          <w:marTop w:val="0"/>
          <w:marBottom w:val="0"/>
          <w:divBdr>
            <w:top w:val="none" w:sz="0" w:space="0" w:color="auto"/>
            <w:left w:val="none" w:sz="0" w:space="0" w:color="auto"/>
            <w:bottom w:val="none" w:sz="0" w:space="0" w:color="auto"/>
            <w:right w:val="none" w:sz="0" w:space="0" w:color="auto"/>
          </w:divBdr>
        </w:div>
        <w:div w:id="897320212">
          <w:marLeft w:val="0"/>
          <w:marRight w:val="0"/>
          <w:marTop w:val="0"/>
          <w:marBottom w:val="0"/>
          <w:divBdr>
            <w:top w:val="none" w:sz="0" w:space="0" w:color="auto"/>
            <w:left w:val="none" w:sz="0" w:space="0" w:color="auto"/>
            <w:bottom w:val="none" w:sz="0" w:space="0" w:color="auto"/>
            <w:right w:val="none" w:sz="0" w:space="0" w:color="auto"/>
          </w:divBdr>
        </w:div>
        <w:div w:id="1618440762">
          <w:marLeft w:val="0"/>
          <w:marRight w:val="0"/>
          <w:marTop w:val="0"/>
          <w:marBottom w:val="0"/>
          <w:divBdr>
            <w:top w:val="none" w:sz="0" w:space="0" w:color="auto"/>
            <w:left w:val="none" w:sz="0" w:space="0" w:color="auto"/>
            <w:bottom w:val="none" w:sz="0" w:space="0" w:color="auto"/>
            <w:right w:val="none" w:sz="0" w:space="0" w:color="auto"/>
          </w:divBdr>
        </w:div>
        <w:div w:id="1407073139">
          <w:marLeft w:val="0"/>
          <w:marRight w:val="0"/>
          <w:marTop w:val="0"/>
          <w:marBottom w:val="0"/>
          <w:divBdr>
            <w:top w:val="none" w:sz="0" w:space="0" w:color="auto"/>
            <w:left w:val="none" w:sz="0" w:space="0" w:color="auto"/>
            <w:bottom w:val="none" w:sz="0" w:space="0" w:color="auto"/>
            <w:right w:val="none" w:sz="0" w:space="0" w:color="auto"/>
          </w:divBdr>
        </w:div>
        <w:div w:id="1435831334">
          <w:marLeft w:val="0"/>
          <w:marRight w:val="0"/>
          <w:marTop w:val="0"/>
          <w:marBottom w:val="0"/>
          <w:divBdr>
            <w:top w:val="none" w:sz="0" w:space="0" w:color="auto"/>
            <w:left w:val="none" w:sz="0" w:space="0" w:color="auto"/>
            <w:bottom w:val="none" w:sz="0" w:space="0" w:color="auto"/>
            <w:right w:val="none" w:sz="0" w:space="0" w:color="auto"/>
          </w:divBdr>
        </w:div>
        <w:div w:id="106706516">
          <w:marLeft w:val="0"/>
          <w:marRight w:val="0"/>
          <w:marTop w:val="0"/>
          <w:marBottom w:val="0"/>
          <w:divBdr>
            <w:top w:val="none" w:sz="0" w:space="0" w:color="auto"/>
            <w:left w:val="none" w:sz="0" w:space="0" w:color="auto"/>
            <w:bottom w:val="none" w:sz="0" w:space="0" w:color="auto"/>
            <w:right w:val="none" w:sz="0" w:space="0" w:color="auto"/>
          </w:divBdr>
        </w:div>
        <w:div w:id="1424497510">
          <w:marLeft w:val="0"/>
          <w:marRight w:val="0"/>
          <w:marTop w:val="0"/>
          <w:marBottom w:val="0"/>
          <w:divBdr>
            <w:top w:val="none" w:sz="0" w:space="0" w:color="auto"/>
            <w:left w:val="none" w:sz="0" w:space="0" w:color="auto"/>
            <w:bottom w:val="none" w:sz="0" w:space="0" w:color="auto"/>
            <w:right w:val="none" w:sz="0" w:space="0" w:color="auto"/>
          </w:divBdr>
        </w:div>
        <w:div w:id="393966562">
          <w:marLeft w:val="0"/>
          <w:marRight w:val="0"/>
          <w:marTop w:val="0"/>
          <w:marBottom w:val="0"/>
          <w:divBdr>
            <w:top w:val="none" w:sz="0" w:space="0" w:color="auto"/>
            <w:left w:val="none" w:sz="0" w:space="0" w:color="auto"/>
            <w:bottom w:val="none" w:sz="0" w:space="0" w:color="auto"/>
            <w:right w:val="none" w:sz="0" w:space="0" w:color="auto"/>
          </w:divBdr>
        </w:div>
        <w:div w:id="1427144474">
          <w:marLeft w:val="0"/>
          <w:marRight w:val="0"/>
          <w:marTop w:val="0"/>
          <w:marBottom w:val="0"/>
          <w:divBdr>
            <w:top w:val="none" w:sz="0" w:space="0" w:color="auto"/>
            <w:left w:val="none" w:sz="0" w:space="0" w:color="auto"/>
            <w:bottom w:val="none" w:sz="0" w:space="0" w:color="auto"/>
            <w:right w:val="none" w:sz="0" w:space="0" w:color="auto"/>
          </w:divBdr>
        </w:div>
        <w:div w:id="704915007">
          <w:marLeft w:val="0"/>
          <w:marRight w:val="0"/>
          <w:marTop w:val="0"/>
          <w:marBottom w:val="0"/>
          <w:divBdr>
            <w:top w:val="none" w:sz="0" w:space="0" w:color="auto"/>
            <w:left w:val="none" w:sz="0" w:space="0" w:color="auto"/>
            <w:bottom w:val="none" w:sz="0" w:space="0" w:color="auto"/>
            <w:right w:val="none" w:sz="0" w:space="0" w:color="auto"/>
          </w:divBdr>
        </w:div>
        <w:div w:id="1125541224">
          <w:marLeft w:val="0"/>
          <w:marRight w:val="0"/>
          <w:marTop w:val="0"/>
          <w:marBottom w:val="0"/>
          <w:divBdr>
            <w:top w:val="none" w:sz="0" w:space="0" w:color="auto"/>
            <w:left w:val="none" w:sz="0" w:space="0" w:color="auto"/>
            <w:bottom w:val="none" w:sz="0" w:space="0" w:color="auto"/>
            <w:right w:val="none" w:sz="0" w:space="0" w:color="auto"/>
          </w:divBdr>
        </w:div>
        <w:div w:id="615453527">
          <w:marLeft w:val="0"/>
          <w:marRight w:val="0"/>
          <w:marTop w:val="0"/>
          <w:marBottom w:val="0"/>
          <w:divBdr>
            <w:top w:val="none" w:sz="0" w:space="0" w:color="auto"/>
            <w:left w:val="none" w:sz="0" w:space="0" w:color="auto"/>
            <w:bottom w:val="none" w:sz="0" w:space="0" w:color="auto"/>
            <w:right w:val="none" w:sz="0" w:space="0" w:color="auto"/>
          </w:divBdr>
          <w:divsChild>
            <w:div w:id="1666737684">
              <w:marLeft w:val="0"/>
              <w:marRight w:val="0"/>
              <w:marTop w:val="0"/>
              <w:marBottom w:val="0"/>
              <w:divBdr>
                <w:top w:val="none" w:sz="0" w:space="0" w:color="auto"/>
                <w:left w:val="none" w:sz="0" w:space="0" w:color="auto"/>
                <w:bottom w:val="none" w:sz="0" w:space="0" w:color="auto"/>
                <w:right w:val="none" w:sz="0" w:space="0" w:color="auto"/>
              </w:divBdr>
            </w:div>
          </w:divsChild>
        </w:div>
        <w:div w:id="595330012">
          <w:marLeft w:val="0"/>
          <w:marRight w:val="0"/>
          <w:marTop w:val="0"/>
          <w:marBottom w:val="0"/>
          <w:divBdr>
            <w:top w:val="none" w:sz="0" w:space="0" w:color="auto"/>
            <w:left w:val="none" w:sz="0" w:space="0" w:color="auto"/>
            <w:bottom w:val="none" w:sz="0" w:space="0" w:color="auto"/>
            <w:right w:val="none" w:sz="0" w:space="0" w:color="auto"/>
          </w:divBdr>
          <w:divsChild>
            <w:div w:id="2015914599">
              <w:marLeft w:val="0"/>
              <w:marRight w:val="0"/>
              <w:marTop w:val="0"/>
              <w:marBottom w:val="0"/>
              <w:divBdr>
                <w:top w:val="none" w:sz="0" w:space="0" w:color="auto"/>
                <w:left w:val="none" w:sz="0" w:space="0" w:color="auto"/>
                <w:bottom w:val="none" w:sz="0" w:space="0" w:color="auto"/>
                <w:right w:val="none" w:sz="0" w:space="0" w:color="auto"/>
              </w:divBdr>
            </w:div>
          </w:divsChild>
        </w:div>
        <w:div w:id="546113716">
          <w:marLeft w:val="0"/>
          <w:marRight w:val="0"/>
          <w:marTop w:val="0"/>
          <w:marBottom w:val="0"/>
          <w:divBdr>
            <w:top w:val="none" w:sz="0" w:space="0" w:color="auto"/>
            <w:left w:val="none" w:sz="0" w:space="0" w:color="auto"/>
            <w:bottom w:val="none" w:sz="0" w:space="0" w:color="auto"/>
            <w:right w:val="none" w:sz="0" w:space="0" w:color="auto"/>
          </w:divBdr>
        </w:div>
        <w:div w:id="1743215424">
          <w:marLeft w:val="0"/>
          <w:marRight w:val="0"/>
          <w:marTop w:val="0"/>
          <w:marBottom w:val="0"/>
          <w:divBdr>
            <w:top w:val="none" w:sz="0" w:space="0" w:color="auto"/>
            <w:left w:val="none" w:sz="0" w:space="0" w:color="auto"/>
            <w:bottom w:val="none" w:sz="0" w:space="0" w:color="auto"/>
            <w:right w:val="none" w:sz="0" w:space="0" w:color="auto"/>
          </w:divBdr>
        </w:div>
        <w:div w:id="1037043451">
          <w:marLeft w:val="0"/>
          <w:marRight w:val="0"/>
          <w:marTop w:val="0"/>
          <w:marBottom w:val="0"/>
          <w:divBdr>
            <w:top w:val="none" w:sz="0" w:space="0" w:color="auto"/>
            <w:left w:val="none" w:sz="0" w:space="0" w:color="auto"/>
            <w:bottom w:val="none" w:sz="0" w:space="0" w:color="auto"/>
            <w:right w:val="none" w:sz="0" w:space="0" w:color="auto"/>
          </w:divBdr>
        </w:div>
        <w:div w:id="1152332432">
          <w:marLeft w:val="0"/>
          <w:marRight w:val="0"/>
          <w:marTop w:val="0"/>
          <w:marBottom w:val="120"/>
          <w:divBdr>
            <w:top w:val="none" w:sz="0" w:space="0" w:color="auto"/>
            <w:left w:val="none" w:sz="0" w:space="0" w:color="auto"/>
            <w:bottom w:val="none" w:sz="0" w:space="0" w:color="auto"/>
            <w:right w:val="none" w:sz="0" w:space="0" w:color="auto"/>
          </w:divBdr>
        </w:div>
        <w:div w:id="85277032">
          <w:marLeft w:val="0"/>
          <w:marRight w:val="0"/>
          <w:marTop w:val="100"/>
          <w:marBottom w:val="0"/>
          <w:divBdr>
            <w:top w:val="none" w:sz="0" w:space="0" w:color="auto"/>
            <w:left w:val="none" w:sz="0" w:space="0" w:color="auto"/>
            <w:bottom w:val="none" w:sz="0" w:space="0" w:color="auto"/>
            <w:right w:val="none" w:sz="0" w:space="0" w:color="auto"/>
          </w:divBdr>
        </w:div>
        <w:div w:id="1591429142">
          <w:marLeft w:val="0"/>
          <w:marRight w:val="0"/>
          <w:marTop w:val="100"/>
          <w:marBottom w:val="0"/>
          <w:divBdr>
            <w:top w:val="none" w:sz="0" w:space="0" w:color="auto"/>
            <w:left w:val="none" w:sz="0" w:space="0" w:color="auto"/>
            <w:bottom w:val="none" w:sz="0" w:space="0" w:color="auto"/>
            <w:right w:val="none" w:sz="0" w:space="0" w:color="auto"/>
          </w:divBdr>
        </w:div>
        <w:div w:id="558058079">
          <w:marLeft w:val="0"/>
          <w:marRight w:val="0"/>
          <w:marTop w:val="0"/>
          <w:marBottom w:val="120"/>
          <w:divBdr>
            <w:top w:val="none" w:sz="0" w:space="0" w:color="auto"/>
            <w:left w:val="none" w:sz="0" w:space="0" w:color="auto"/>
            <w:bottom w:val="none" w:sz="0" w:space="0" w:color="auto"/>
            <w:right w:val="none" w:sz="0" w:space="0" w:color="auto"/>
          </w:divBdr>
        </w:div>
        <w:div w:id="864100957">
          <w:marLeft w:val="0"/>
          <w:marRight w:val="0"/>
          <w:marTop w:val="0"/>
          <w:marBottom w:val="0"/>
          <w:divBdr>
            <w:top w:val="none" w:sz="0" w:space="0" w:color="auto"/>
            <w:left w:val="none" w:sz="0" w:space="0" w:color="auto"/>
            <w:bottom w:val="none" w:sz="0" w:space="0" w:color="auto"/>
            <w:right w:val="none" w:sz="0" w:space="0" w:color="auto"/>
          </w:divBdr>
          <w:divsChild>
            <w:div w:id="979844744">
              <w:marLeft w:val="0"/>
              <w:marRight w:val="0"/>
              <w:marTop w:val="0"/>
              <w:marBottom w:val="0"/>
              <w:divBdr>
                <w:top w:val="none" w:sz="0" w:space="0" w:color="auto"/>
                <w:left w:val="none" w:sz="0" w:space="0" w:color="auto"/>
                <w:bottom w:val="none" w:sz="0" w:space="0" w:color="auto"/>
                <w:right w:val="none" w:sz="0" w:space="0" w:color="auto"/>
              </w:divBdr>
            </w:div>
            <w:div w:id="35665582">
              <w:marLeft w:val="0"/>
              <w:marRight w:val="0"/>
              <w:marTop w:val="0"/>
              <w:marBottom w:val="0"/>
              <w:divBdr>
                <w:top w:val="none" w:sz="0" w:space="0" w:color="auto"/>
                <w:left w:val="none" w:sz="0" w:space="0" w:color="auto"/>
                <w:bottom w:val="none" w:sz="0" w:space="0" w:color="auto"/>
                <w:right w:val="none" w:sz="0" w:space="0" w:color="auto"/>
              </w:divBdr>
            </w:div>
            <w:div w:id="1332490161">
              <w:marLeft w:val="0"/>
              <w:marRight w:val="0"/>
              <w:marTop w:val="0"/>
              <w:marBottom w:val="0"/>
              <w:divBdr>
                <w:top w:val="none" w:sz="0" w:space="0" w:color="auto"/>
                <w:left w:val="none" w:sz="0" w:space="0" w:color="auto"/>
                <w:bottom w:val="none" w:sz="0" w:space="0" w:color="auto"/>
                <w:right w:val="none" w:sz="0" w:space="0" w:color="auto"/>
              </w:divBdr>
            </w:div>
          </w:divsChild>
        </w:div>
        <w:div w:id="1316833569">
          <w:marLeft w:val="0"/>
          <w:marRight w:val="0"/>
          <w:marTop w:val="0"/>
          <w:marBottom w:val="0"/>
          <w:divBdr>
            <w:top w:val="none" w:sz="0" w:space="0" w:color="auto"/>
            <w:left w:val="none" w:sz="0" w:space="0" w:color="auto"/>
            <w:bottom w:val="none" w:sz="0" w:space="0" w:color="auto"/>
            <w:right w:val="none" w:sz="0" w:space="0" w:color="auto"/>
          </w:divBdr>
        </w:div>
        <w:div w:id="458567716">
          <w:marLeft w:val="0"/>
          <w:marRight w:val="0"/>
          <w:marTop w:val="0"/>
          <w:marBottom w:val="0"/>
          <w:divBdr>
            <w:top w:val="none" w:sz="0" w:space="0" w:color="auto"/>
            <w:left w:val="none" w:sz="0" w:space="0" w:color="auto"/>
            <w:bottom w:val="none" w:sz="0" w:space="0" w:color="auto"/>
            <w:right w:val="none" w:sz="0" w:space="0" w:color="auto"/>
          </w:divBdr>
        </w:div>
        <w:div w:id="2077849518">
          <w:marLeft w:val="0"/>
          <w:marRight w:val="0"/>
          <w:marTop w:val="0"/>
          <w:marBottom w:val="0"/>
          <w:divBdr>
            <w:top w:val="none" w:sz="0" w:space="0" w:color="auto"/>
            <w:left w:val="none" w:sz="0" w:space="0" w:color="auto"/>
            <w:bottom w:val="none" w:sz="0" w:space="0" w:color="auto"/>
            <w:right w:val="none" w:sz="0" w:space="0" w:color="auto"/>
          </w:divBdr>
        </w:div>
        <w:div w:id="167067631">
          <w:marLeft w:val="0"/>
          <w:marRight w:val="0"/>
          <w:marTop w:val="0"/>
          <w:marBottom w:val="0"/>
          <w:divBdr>
            <w:top w:val="none" w:sz="0" w:space="0" w:color="auto"/>
            <w:left w:val="none" w:sz="0" w:space="0" w:color="auto"/>
            <w:bottom w:val="none" w:sz="0" w:space="0" w:color="auto"/>
            <w:right w:val="none" w:sz="0" w:space="0" w:color="auto"/>
          </w:divBdr>
          <w:divsChild>
            <w:div w:id="127822235">
              <w:marLeft w:val="0"/>
              <w:marRight w:val="0"/>
              <w:marTop w:val="0"/>
              <w:marBottom w:val="0"/>
              <w:divBdr>
                <w:top w:val="none" w:sz="0" w:space="0" w:color="auto"/>
                <w:left w:val="none" w:sz="0" w:space="0" w:color="auto"/>
                <w:bottom w:val="none" w:sz="0" w:space="0" w:color="auto"/>
                <w:right w:val="none" w:sz="0" w:space="0" w:color="auto"/>
              </w:divBdr>
            </w:div>
          </w:divsChild>
        </w:div>
        <w:div w:id="1941722787">
          <w:marLeft w:val="0"/>
          <w:marRight w:val="0"/>
          <w:marTop w:val="0"/>
          <w:marBottom w:val="0"/>
          <w:divBdr>
            <w:top w:val="none" w:sz="0" w:space="0" w:color="auto"/>
            <w:left w:val="none" w:sz="0" w:space="0" w:color="auto"/>
            <w:bottom w:val="none" w:sz="0" w:space="0" w:color="auto"/>
            <w:right w:val="none" w:sz="0" w:space="0" w:color="auto"/>
          </w:divBdr>
          <w:divsChild>
            <w:div w:id="1001155287">
              <w:marLeft w:val="0"/>
              <w:marRight w:val="0"/>
              <w:marTop w:val="0"/>
              <w:marBottom w:val="0"/>
              <w:divBdr>
                <w:top w:val="none" w:sz="0" w:space="0" w:color="auto"/>
                <w:left w:val="none" w:sz="0" w:space="0" w:color="auto"/>
                <w:bottom w:val="none" w:sz="0" w:space="0" w:color="auto"/>
                <w:right w:val="none" w:sz="0" w:space="0" w:color="auto"/>
              </w:divBdr>
            </w:div>
          </w:divsChild>
        </w:div>
        <w:div w:id="1432824640">
          <w:marLeft w:val="0"/>
          <w:marRight w:val="0"/>
          <w:marTop w:val="0"/>
          <w:marBottom w:val="0"/>
          <w:divBdr>
            <w:top w:val="none" w:sz="0" w:space="0" w:color="auto"/>
            <w:left w:val="none" w:sz="0" w:space="0" w:color="auto"/>
            <w:bottom w:val="none" w:sz="0" w:space="0" w:color="auto"/>
            <w:right w:val="none" w:sz="0" w:space="0" w:color="auto"/>
          </w:divBdr>
        </w:div>
        <w:div w:id="1371370568">
          <w:marLeft w:val="0"/>
          <w:marRight w:val="0"/>
          <w:marTop w:val="0"/>
          <w:marBottom w:val="0"/>
          <w:divBdr>
            <w:top w:val="none" w:sz="0" w:space="0" w:color="auto"/>
            <w:left w:val="none" w:sz="0" w:space="0" w:color="auto"/>
            <w:bottom w:val="none" w:sz="0" w:space="0" w:color="auto"/>
            <w:right w:val="none" w:sz="0" w:space="0" w:color="auto"/>
          </w:divBdr>
        </w:div>
        <w:div w:id="412507663">
          <w:marLeft w:val="0"/>
          <w:marRight w:val="0"/>
          <w:marTop w:val="0"/>
          <w:marBottom w:val="0"/>
          <w:divBdr>
            <w:top w:val="none" w:sz="0" w:space="0" w:color="auto"/>
            <w:left w:val="none" w:sz="0" w:space="0" w:color="auto"/>
            <w:bottom w:val="none" w:sz="0" w:space="0" w:color="auto"/>
            <w:right w:val="none" w:sz="0" w:space="0" w:color="auto"/>
          </w:divBdr>
        </w:div>
        <w:div w:id="411584649">
          <w:marLeft w:val="0"/>
          <w:marRight w:val="0"/>
          <w:marTop w:val="0"/>
          <w:marBottom w:val="0"/>
          <w:divBdr>
            <w:top w:val="none" w:sz="0" w:space="0" w:color="auto"/>
            <w:left w:val="none" w:sz="0" w:space="0" w:color="auto"/>
            <w:bottom w:val="none" w:sz="0" w:space="0" w:color="auto"/>
            <w:right w:val="none" w:sz="0" w:space="0" w:color="auto"/>
          </w:divBdr>
        </w:div>
        <w:div w:id="1584296283">
          <w:marLeft w:val="0"/>
          <w:marRight w:val="0"/>
          <w:marTop w:val="0"/>
          <w:marBottom w:val="120"/>
          <w:divBdr>
            <w:top w:val="none" w:sz="0" w:space="0" w:color="auto"/>
            <w:left w:val="none" w:sz="0" w:space="0" w:color="auto"/>
            <w:bottom w:val="none" w:sz="0" w:space="0" w:color="auto"/>
            <w:right w:val="none" w:sz="0" w:space="0" w:color="auto"/>
          </w:divBdr>
        </w:div>
        <w:div w:id="865219577">
          <w:marLeft w:val="0"/>
          <w:marRight w:val="0"/>
          <w:marTop w:val="100"/>
          <w:marBottom w:val="0"/>
          <w:divBdr>
            <w:top w:val="none" w:sz="0" w:space="0" w:color="auto"/>
            <w:left w:val="none" w:sz="0" w:space="0" w:color="auto"/>
            <w:bottom w:val="none" w:sz="0" w:space="0" w:color="auto"/>
            <w:right w:val="none" w:sz="0" w:space="0" w:color="auto"/>
          </w:divBdr>
        </w:div>
        <w:div w:id="1758794792">
          <w:marLeft w:val="0"/>
          <w:marRight w:val="0"/>
          <w:marTop w:val="0"/>
          <w:marBottom w:val="0"/>
          <w:divBdr>
            <w:top w:val="none" w:sz="0" w:space="0" w:color="auto"/>
            <w:left w:val="none" w:sz="0" w:space="0" w:color="auto"/>
            <w:bottom w:val="none" w:sz="0" w:space="0" w:color="auto"/>
            <w:right w:val="none" w:sz="0" w:space="0" w:color="auto"/>
          </w:divBdr>
        </w:div>
        <w:div w:id="1419525647">
          <w:marLeft w:val="0"/>
          <w:marRight w:val="0"/>
          <w:marTop w:val="0"/>
          <w:marBottom w:val="0"/>
          <w:divBdr>
            <w:top w:val="none" w:sz="0" w:space="0" w:color="auto"/>
            <w:left w:val="none" w:sz="0" w:space="0" w:color="auto"/>
            <w:bottom w:val="none" w:sz="0" w:space="0" w:color="auto"/>
            <w:right w:val="none" w:sz="0" w:space="0" w:color="auto"/>
          </w:divBdr>
        </w:div>
        <w:div w:id="1728067191">
          <w:marLeft w:val="0"/>
          <w:marRight w:val="0"/>
          <w:marTop w:val="0"/>
          <w:marBottom w:val="0"/>
          <w:divBdr>
            <w:top w:val="none" w:sz="0" w:space="0" w:color="auto"/>
            <w:left w:val="none" w:sz="0" w:space="0" w:color="auto"/>
            <w:bottom w:val="none" w:sz="0" w:space="0" w:color="auto"/>
            <w:right w:val="none" w:sz="0" w:space="0" w:color="auto"/>
          </w:divBdr>
        </w:div>
        <w:div w:id="161362519">
          <w:marLeft w:val="0"/>
          <w:marRight w:val="0"/>
          <w:marTop w:val="0"/>
          <w:marBottom w:val="0"/>
          <w:divBdr>
            <w:top w:val="none" w:sz="0" w:space="0" w:color="auto"/>
            <w:left w:val="none" w:sz="0" w:space="0" w:color="auto"/>
            <w:bottom w:val="none" w:sz="0" w:space="0" w:color="auto"/>
            <w:right w:val="none" w:sz="0" w:space="0" w:color="auto"/>
          </w:divBdr>
        </w:div>
        <w:div w:id="1346324164">
          <w:marLeft w:val="0"/>
          <w:marRight w:val="0"/>
          <w:marTop w:val="0"/>
          <w:marBottom w:val="0"/>
          <w:divBdr>
            <w:top w:val="none" w:sz="0" w:space="0" w:color="auto"/>
            <w:left w:val="none" w:sz="0" w:space="0" w:color="auto"/>
            <w:bottom w:val="none" w:sz="0" w:space="0" w:color="auto"/>
            <w:right w:val="none" w:sz="0" w:space="0" w:color="auto"/>
          </w:divBdr>
        </w:div>
        <w:div w:id="1881548262">
          <w:marLeft w:val="0"/>
          <w:marRight w:val="0"/>
          <w:marTop w:val="0"/>
          <w:marBottom w:val="0"/>
          <w:divBdr>
            <w:top w:val="none" w:sz="0" w:space="0" w:color="auto"/>
            <w:left w:val="none" w:sz="0" w:space="0" w:color="auto"/>
            <w:bottom w:val="none" w:sz="0" w:space="0" w:color="auto"/>
            <w:right w:val="none" w:sz="0" w:space="0" w:color="auto"/>
          </w:divBdr>
        </w:div>
        <w:div w:id="240526953">
          <w:marLeft w:val="0"/>
          <w:marRight w:val="0"/>
          <w:marTop w:val="0"/>
          <w:marBottom w:val="0"/>
          <w:divBdr>
            <w:top w:val="none" w:sz="0" w:space="0" w:color="auto"/>
            <w:left w:val="none" w:sz="0" w:space="0" w:color="auto"/>
            <w:bottom w:val="none" w:sz="0" w:space="0" w:color="auto"/>
            <w:right w:val="none" w:sz="0" w:space="0" w:color="auto"/>
          </w:divBdr>
        </w:div>
        <w:div w:id="616716341">
          <w:marLeft w:val="0"/>
          <w:marRight w:val="0"/>
          <w:marTop w:val="0"/>
          <w:marBottom w:val="0"/>
          <w:divBdr>
            <w:top w:val="none" w:sz="0" w:space="0" w:color="auto"/>
            <w:left w:val="none" w:sz="0" w:space="0" w:color="auto"/>
            <w:bottom w:val="none" w:sz="0" w:space="0" w:color="auto"/>
            <w:right w:val="none" w:sz="0" w:space="0" w:color="auto"/>
          </w:divBdr>
        </w:div>
        <w:div w:id="171333696">
          <w:marLeft w:val="0"/>
          <w:marRight w:val="0"/>
          <w:marTop w:val="0"/>
          <w:marBottom w:val="0"/>
          <w:divBdr>
            <w:top w:val="none" w:sz="0" w:space="0" w:color="auto"/>
            <w:left w:val="none" w:sz="0" w:space="0" w:color="auto"/>
            <w:bottom w:val="none" w:sz="0" w:space="0" w:color="auto"/>
            <w:right w:val="none" w:sz="0" w:space="0" w:color="auto"/>
          </w:divBdr>
        </w:div>
        <w:div w:id="546724222">
          <w:marLeft w:val="0"/>
          <w:marRight w:val="0"/>
          <w:marTop w:val="0"/>
          <w:marBottom w:val="0"/>
          <w:divBdr>
            <w:top w:val="none" w:sz="0" w:space="0" w:color="auto"/>
            <w:left w:val="none" w:sz="0" w:space="0" w:color="auto"/>
            <w:bottom w:val="none" w:sz="0" w:space="0" w:color="auto"/>
            <w:right w:val="none" w:sz="0" w:space="0" w:color="auto"/>
          </w:divBdr>
        </w:div>
        <w:div w:id="1563099520">
          <w:marLeft w:val="0"/>
          <w:marRight w:val="0"/>
          <w:marTop w:val="0"/>
          <w:marBottom w:val="0"/>
          <w:divBdr>
            <w:top w:val="none" w:sz="0" w:space="0" w:color="auto"/>
            <w:left w:val="none" w:sz="0" w:space="0" w:color="auto"/>
            <w:bottom w:val="none" w:sz="0" w:space="0" w:color="auto"/>
            <w:right w:val="none" w:sz="0" w:space="0" w:color="auto"/>
          </w:divBdr>
        </w:div>
        <w:div w:id="550649838">
          <w:marLeft w:val="0"/>
          <w:marRight w:val="0"/>
          <w:marTop w:val="0"/>
          <w:marBottom w:val="0"/>
          <w:divBdr>
            <w:top w:val="none" w:sz="0" w:space="0" w:color="auto"/>
            <w:left w:val="none" w:sz="0" w:space="0" w:color="auto"/>
            <w:bottom w:val="none" w:sz="0" w:space="0" w:color="auto"/>
            <w:right w:val="none" w:sz="0" w:space="0" w:color="auto"/>
          </w:divBdr>
        </w:div>
        <w:div w:id="893007479">
          <w:marLeft w:val="0"/>
          <w:marRight w:val="0"/>
          <w:marTop w:val="0"/>
          <w:marBottom w:val="0"/>
          <w:divBdr>
            <w:top w:val="none" w:sz="0" w:space="0" w:color="auto"/>
            <w:left w:val="none" w:sz="0" w:space="0" w:color="auto"/>
            <w:bottom w:val="none" w:sz="0" w:space="0" w:color="auto"/>
            <w:right w:val="none" w:sz="0" w:space="0" w:color="auto"/>
          </w:divBdr>
        </w:div>
        <w:div w:id="207843098">
          <w:marLeft w:val="0"/>
          <w:marRight w:val="0"/>
          <w:marTop w:val="0"/>
          <w:marBottom w:val="0"/>
          <w:divBdr>
            <w:top w:val="none" w:sz="0" w:space="0" w:color="auto"/>
            <w:left w:val="none" w:sz="0" w:space="0" w:color="auto"/>
            <w:bottom w:val="none" w:sz="0" w:space="0" w:color="auto"/>
            <w:right w:val="none" w:sz="0" w:space="0" w:color="auto"/>
          </w:divBdr>
        </w:div>
        <w:div w:id="1682009555">
          <w:marLeft w:val="0"/>
          <w:marRight w:val="0"/>
          <w:marTop w:val="0"/>
          <w:marBottom w:val="0"/>
          <w:divBdr>
            <w:top w:val="none" w:sz="0" w:space="0" w:color="auto"/>
            <w:left w:val="none" w:sz="0" w:space="0" w:color="auto"/>
            <w:bottom w:val="none" w:sz="0" w:space="0" w:color="auto"/>
            <w:right w:val="none" w:sz="0" w:space="0" w:color="auto"/>
          </w:divBdr>
        </w:div>
        <w:div w:id="1491485794">
          <w:marLeft w:val="0"/>
          <w:marRight w:val="0"/>
          <w:marTop w:val="0"/>
          <w:marBottom w:val="0"/>
          <w:divBdr>
            <w:top w:val="none" w:sz="0" w:space="0" w:color="auto"/>
            <w:left w:val="none" w:sz="0" w:space="0" w:color="auto"/>
            <w:bottom w:val="none" w:sz="0" w:space="0" w:color="auto"/>
            <w:right w:val="none" w:sz="0" w:space="0" w:color="auto"/>
          </w:divBdr>
        </w:div>
        <w:div w:id="304287144">
          <w:marLeft w:val="0"/>
          <w:marRight w:val="0"/>
          <w:marTop w:val="0"/>
          <w:marBottom w:val="0"/>
          <w:divBdr>
            <w:top w:val="none" w:sz="0" w:space="0" w:color="auto"/>
            <w:left w:val="none" w:sz="0" w:space="0" w:color="auto"/>
            <w:bottom w:val="none" w:sz="0" w:space="0" w:color="auto"/>
            <w:right w:val="none" w:sz="0" w:space="0" w:color="auto"/>
          </w:divBdr>
          <w:divsChild>
            <w:div w:id="1938512302">
              <w:marLeft w:val="0"/>
              <w:marRight w:val="0"/>
              <w:marTop w:val="0"/>
              <w:marBottom w:val="0"/>
              <w:divBdr>
                <w:top w:val="none" w:sz="0" w:space="0" w:color="auto"/>
                <w:left w:val="none" w:sz="0" w:space="0" w:color="auto"/>
                <w:bottom w:val="none" w:sz="0" w:space="0" w:color="auto"/>
                <w:right w:val="none" w:sz="0" w:space="0" w:color="auto"/>
              </w:divBdr>
            </w:div>
          </w:divsChild>
        </w:div>
        <w:div w:id="307785310">
          <w:marLeft w:val="0"/>
          <w:marRight w:val="0"/>
          <w:marTop w:val="0"/>
          <w:marBottom w:val="0"/>
          <w:divBdr>
            <w:top w:val="none" w:sz="0" w:space="0" w:color="auto"/>
            <w:left w:val="none" w:sz="0" w:space="0" w:color="auto"/>
            <w:bottom w:val="none" w:sz="0" w:space="0" w:color="auto"/>
            <w:right w:val="none" w:sz="0" w:space="0" w:color="auto"/>
          </w:divBdr>
          <w:divsChild>
            <w:div w:id="1771773844">
              <w:marLeft w:val="0"/>
              <w:marRight w:val="0"/>
              <w:marTop w:val="0"/>
              <w:marBottom w:val="0"/>
              <w:divBdr>
                <w:top w:val="none" w:sz="0" w:space="0" w:color="auto"/>
                <w:left w:val="none" w:sz="0" w:space="0" w:color="auto"/>
                <w:bottom w:val="none" w:sz="0" w:space="0" w:color="auto"/>
                <w:right w:val="none" w:sz="0" w:space="0" w:color="auto"/>
              </w:divBdr>
            </w:div>
          </w:divsChild>
        </w:div>
        <w:div w:id="711883253">
          <w:marLeft w:val="0"/>
          <w:marRight w:val="0"/>
          <w:marTop w:val="0"/>
          <w:marBottom w:val="0"/>
          <w:divBdr>
            <w:top w:val="none" w:sz="0" w:space="0" w:color="auto"/>
            <w:left w:val="none" w:sz="0" w:space="0" w:color="auto"/>
            <w:bottom w:val="none" w:sz="0" w:space="0" w:color="auto"/>
            <w:right w:val="none" w:sz="0" w:space="0" w:color="auto"/>
          </w:divBdr>
        </w:div>
        <w:div w:id="1341855742">
          <w:marLeft w:val="0"/>
          <w:marRight w:val="0"/>
          <w:marTop w:val="0"/>
          <w:marBottom w:val="120"/>
          <w:divBdr>
            <w:top w:val="none" w:sz="0" w:space="0" w:color="auto"/>
            <w:left w:val="none" w:sz="0" w:space="0" w:color="auto"/>
            <w:bottom w:val="none" w:sz="0" w:space="0" w:color="auto"/>
            <w:right w:val="none" w:sz="0" w:space="0" w:color="auto"/>
          </w:divBdr>
        </w:div>
        <w:div w:id="878054085">
          <w:marLeft w:val="0"/>
          <w:marRight w:val="0"/>
          <w:marTop w:val="100"/>
          <w:marBottom w:val="0"/>
          <w:divBdr>
            <w:top w:val="none" w:sz="0" w:space="0" w:color="auto"/>
            <w:left w:val="none" w:sz="0" w:space="0" w:color="auto"/>
            <w:bottom w:val="none" w:sz="0" w:space="0" w:color="auto"/>
            <w:right w:val="none" w:sz="0" w:space="0" w:color="auto"/>
          </w:divBdr>
        </w:div>
        <w:div w:id="898831808">
          <w:marLeft w:val="0"/>
          <w:marRight w:val="0"/>
          <w:marTop w:val="0"/>
          <w:marBottom w:val="0"/>
          <w:divBdr>
            <w:top w:val="none" w:sz="0" w:space="0" w:color="auto"/>
            <w:left w:val="none" w:sz="0" w:space="0" w:color="auto"/>
            <w:bottom w:val="none" w:sz="0" w:space="0" w:color="auto"/>
            <w:right w:val="none" w:sz="0" w:space="0" w:color="auto"/>
          </w:divBdr>
        </w:div>
        <w:div w:id="1822651685">
          <w:marLeft w:val="0"/>
          <w:marRight w:val="0"/>
          <w:marTop w:val="0"/>
          <w:marBottom w:val="0"/>
          <w:divBdr>
            <w:top w:val="none" w:sz="0" w:space="0" w:color="auto"/>
            <w:left w:val="none" w:sz="0" w:space="0" w:color="auto"/>
            <w:bottom w:val="none" w:sz="0" w:space="0" w:color="auto"/>
            <w:right w:val="none" w:sz="0" w:space="0" w:color="auto"/>
          </w:divBdr>
        </w:div>
        <w:div w:id="1052802140">
          <w:marLeft w:val="0"/>
          <w:marRight w:val="0"/>
          <w:marTop w:val="0"/>
          <w:marBottom w:val="0"/>
          <w:divBdr>
            <w:top w:val="none" w:sz="0" w:space="0" w:color="auto"/>
            <w:left w:val="none" w:sz="0" w:space="0" w:color="auto"/>
            <w:bottom w:val="none" w:sz="0" w:space="0" w:color="auto"/>
            <w:right w:val="none" w:sz="0" w:space="0" w:color="auto"/>
          </w:divBdr>
        </w:div>
        <w:div w:id="104428795">
          <w:marLeft w:val="0"/>
          <w:marRight w:val="0"/>
          <w:marTop w:val="0"/>
          <w:marBottom w:val="0"/>
          <w:divBdr>
            <w:top w:val="none" w:sz="0" w:space="0" w:color="auto"/>
            <w:left w:val="none" w:sz="0" w:space="0" w:color="auto"/>
            <w:bottom w:val="none" w:sz="0" w:space="0" w:color="auto"/>
            <w:right w:val="none" w:sz="0" w:space="0" w:color="auto"/>
          </w:divBdr>
        </w:div>
        <w:div w:id="1805931470">
          <w:marLeft w:val="0"/>
          <w:marRight w:val="0"/>
          <w:marTop w:val="0"/>
          <w:marBottom w:val="0"/>
          <w:divBdr>
            <w:top w:val="none" w:sz="0" w:space="0" w:color="auto"/>
            <w:left w:val="none" w:sz="0" w:space="0" w:color="auto"/>
            <w:bottom w:val="none" w:sz="0" w:space="0" w:color="auto"/>
            <w:right w:val="none" w:sz="0" w:space="0" w:color="auto"/>
          </w:divBdr>
        </w:div>
        <w:div w:id="716274919">
          <w:marLeft w:val="0"/>
          <w:marRight w:val="0"/>
          <w:marTop w:val="0"/>
          <w:marBottom w:val="0"/>
          <w:divBdr>
            <w:top w:val="none" w:sz="0" w:space="0" w:color="auto"/>
            <w:left w:val="none" w:sz="0" w:space="0" w:color="auto"/>
            <w:bottom w:val="none" w:sz="0" w:space="0" w:color="auto"/>
            <w:right w:val="none" w:sz="0" w:space="0" w:color="auto"/>
          </w:divBdr>
        </w:div>
        <w:div w:id="1617247033">
          <w:marLeft w:val="0"/>
          <w:marRight w:val="0"/>
          <w:marTop w:val="0"/>
          <w:marBottom w:val="0"/>
          <w:divBdr>
            <w:top w:val="none" w:sz="0" w:space="0" w:color="auto"/>
            <w:left w:val="none" w:sz="0" w:space="0" w:color="auto"/>
            <w:bottom w:val="none" w:sz="0" w:space="0" w:color="auto"/>
            <w:right w:val="none" w:sz="0" w:space="0" w:color="auto"/>
          </w:divBdr>
        </w:div>
        <w:div w:id="556551056">
          <w:marLeft w:val="0"/>
          <w:marRight w:val="0"/>
          <w:marTop w:val="0"/>
          <w:marBottom w:val="0"/>
          <w:divBdr>
            <w:top w:val="none" w:sz="0" w:space="0" w:color="auto"/>
            <w:left w:val="none" w:sz="0" w:space="0" w:color="auto"/>
            <w:bottom w:val="none" w:sz="0" w:space="0" w:color="auto"/>
            <w:right w:val="none" w:sz="0" w:space="0" w:color="auto"/>
          </w:divBdr>
        </w:div>
        <w:div w:id="49228199">
          <w:marLeft w:val="0"/>
          <w:marRight w:val="0"/>
          <w:marTop w:val="0"/>
          <w:marBottom w:val="0"/>
          <w:divBdr>
            <w:top w:val="none" w:sz="0" w:space="0" w:color="auto"/>
            <w:left w:val="none" w:sz="0" w:space="0" w:color="auto"/>
            <w:bottom w:val="none" w:sz="0" w:space="0" w:color="auto"/>
            <w:right w:val="none" w:sz="0" w:space="0" w:color="auto"/>
          </w:divBdr>
        </w:div>
        <w:div w:id="1923298453">
          <w:marLeft w:val="0"/>
          <w:marRight w:val="0"/>
          <w:marTop w:val="0"/>
          <w:marBottom w:val="0"/>
          <w:divBdr>
            <w:top w:val="none" w:sz="0" w:space="0" w:color="auto"/>
            <w:left w:val="none" w:sz="0" w:space="0" w:color="auto"/>
            <w:bottom w:val="none" w:sz="0" w:space="0" w:color="auto"/>
            <w:right w:val="none" w:sz="0" w:space="0" w:color="auto"/>
          </w:divBdr>
        </w:div>
        <w:div w:id="45876415">
          <w:marLeft w:val="0"/>
          <w:marRight w:val="0"/>
          <w:marTop w:val="0"/>
          <w:marBottom w:val="0"/>
          <w:divBdr>
            <w:top w:val="none" w:sz="0" w:space="0" w:color="auto"/>
            <w:left w:val="none" w:sz="0" w:space="0" w:color="auto"/>
            <w:bottom w:val="none" w:sz="0" w:space="0" w:color="auto"/>
            <w:right w:val="none" w:sz="0" w:space="0" w:color="auto"/>
          </w:divBdr>
          <w:divsChild>
            <w:div w:id="1354305400">
              <w:marLeft w:val="0"/>
              <w:marRight w:val="0"/>
              <w:marTop w:val="0"/>
              <w:marBottom w:val="0"/>
              <w:divBdr>
                <w:top w:val="none" w:sz="0" w:space="0" w:color="auto"/>
                <w:left w:val="none" w:sz="0" w:space="0" w:color="auto"/>
                <w:bottom w:val="none" w:sz="0" w:space="0" w:color="auto"/>
                <w:right w:val="none" w:sz="0" w:space="0" w:color="auto"/>
              </w:divBdr>
            </w:div>
          </w:divsChild>
        </w:div>
        <w:div w:id="1521581579">
          <w:marLeft w:val="0"/>
          <w:marRight w:val="0"/>
          <w:marTop w:val="0"/>
          <w:marBottom w:val="0"/>
          <w:divBdr>
            <w:top w:val="none" w:sz="0" w:space="0" w:color="auto"/>
            <w:left w:val="none" w:sz="0" w:space="0" w:color="auto"/>
            <w:bottom w:val="none" w:sz="0" w:space="0" w:color="auto"/>
            <w:right w:val="none" w:sz="0" w:space="0" w:color="auto"/>
          </w:divBdr>
          <w:divsChild>
            <w:div w:id="776292826">
              <w:marLeft w:val="0"/>
              <w:marRight w:val="0"/>
              <w:marTop w:val="0"/>
              <w:marBottom w:val="0"/>
              <w:divBdr>
                <w:top w:val="none" w:sz="0" w:space="0" w:color="auto"/>
                <w:left w:val="none" w:sz="0" w:space="0" w:color="auto"/>
                <w:bottom w:val="none" w:sz="0" w:space="0" w:color="auto"/>
                <w:right w:val="none" w:sz="0" w:space="0" w:color="auto"/>
              </w:divBdr>
            </w:div>
          </w:divsChild>
        </w:div>
        <w:div w:id="709770569">
          <w:marLeft w:val="0"/>
          <w:marRight w:val="0"/>
          <w:marTop w:val="0"/>
          <w:marBottom w:val="0"/>
          <w:divBdr>
            <w:top w:val="none" w:sz="0" w:space="0" w:color="auto"/>
            <w:left w:val="none" w:sz="0" w:space="0" w:color="auto"/>
            <w:bottom w:val="none" w:sz="0" w:space="0" w:color="auto"/>
            <w:right w:val="none" w:sz="0" w:space="0" w:color="auto"/>
          </w:divBdr>
        </w:div>
        <w:div w:id="1122920514">
          <w:marLeft w:val="0"/>
          <w:marRight w:val="0"/>
          <w:marTop w:val="0"/>
          <w:marBottom w:val="0"/>
          <w:divBdr>
            <w:top w:val="none" w:sz="0" w:space="0" w:color="auto"/>
            <w:left w:val="none" w:sz="0" w:space="0" w:color="auto"/>
            <w:bottom w:val="none" w:sz="0" w:space="0" w:color="auto"/>
            <w:right w:val="none" w:sz="0" w:space="0" w:color="auto"/>
          </w:divBdr>
        </w:div>
        <w:div w:id="1124616407">
          <w:marLeft w:val="0"/>
          <w:marRight w:val="0"/>
          <w:marTop w:val="0"/>
          <w:marBottom w:val="0"/>
          <w:divBdr>
            <w:top w:val="none" w:sz="0" w:space="0" w:color="auto"/>
            <w:left w:val="none" w:sz="0" w:space="0" w:color="auto"/>
            <w:bottom w:val="none" w:sz="0" w:space="0" w:color="auto"/>
            <w:right w:val="none" w:sz="0" w:space="0" w:color="auto"/>
          </w:divBdr>
        </w:div>
        <w:div w:id="122507164">
          <w:marLeft w:val="0"/>
          <w:marRight w:val="0"/>
          <w:marTop w:val="0"/>
          <w:marBottom w:val="0"/>
          <w:divBdr>
            <w:top w:val="none" w:sz="0" w:space="0" w:color="auto"/>
            <w:left w:val="none" w:sz="0" w:space="0" w:color="auto"/>
            <w:bottom w:val="none" w:sz="0" w:space="0" w:color="auto"/>
            <w:right w:val="none" w:sz="0" w:space="0" w:color="auto"/>
          </w:divBdr>
        </w:div>
        <w:div w:id="1071733236">
          <w:marLeft w:val="0"/>
          <w:marRight w:val="0"/>
          <w:marTop w:val="0"/>
          <w:marBottom w:val="0"/>
          <w:divBdr>
            <w:top w:val="none" w:sz="0" w:space="0" w:color="auto"/>
            <w:left w:val="none" w:sz="0" w:space="0" w:color="auto"/>
            <w:bottom w:val="none" w:sz="0" w:space="0" w:color="auto"/>
            <w:right w:val="none" w:sz="0" w:space="0" w:color="auto"/>
          </w:divBdr>
        </w:div>
        <w:div w:id="358702820">
          <w:marLeft w:val="0"/>
          <w:marRight w:val="0"/>
          <w:marTop w:val="0"/>
          <w:marBottom w:val="0"/>
          <w:divBdr>
            <w:top w:val="none" w:sz="0" w:space="0" w:color="auto"/>
            <w:left w:val="none" w:sz="0" w:space="0" w:color="auto"/>
            <w:bottom w:val="none" w:sz="0" w:space="0" w:color="auto"/>
            <w:right w:val="none" w:sz="0" w:space="0" w:color="auto"/>
          </w:divBdr>
        </w:div>
        <w:div w:id="2108963906">
          <w:marLeft w:val="0"/>
          <w:marRight w:val="0"/>
          <w:marTop w:val="0"/>
          <w:marBottom w:val="120"/>
          <w:divBdr>
            <w:top w:val="none" w:sz="0" w:space="0" w:color="auto"/>
            <w:left w:val="none" w:sz="0" w:space="0" w:color="auto"/>
            <w:bottom w:val="none" w:sz="0" w:space="0" w:color="auto"/>
            <w:right w:val="none" w:sz="0" w:space="0" w:color="auto"/>
          </w:divBdr>
        </w:div>
        <w:div w:id="832259314">
          <w:marLeft w:val="0"/>
          <w:marRight w:val="0"/>
          <w:marTop w:val="100"/>
          <w:marBottom w:val="0"/>
          <w:divBdr>
            <w:top w:val="none" w:sz="0" w:space="0" w:color="auto"/>
            <w:left w:val="none" w:sz="0" w:space="0" w:color="auto"/>
            <w:bottom w:val="none" w:sz="0" w:space="0" w:color="auto"/>
            <w:right w:val="none" w:sz="0" w:space="0" w:color="auto"/>
          </w:divBdr>
        </w:div>
        <w:div w:id="205530228">
          <w:marLeft w:val="0"/>
          <w:marRight w:val="0"/>
          <w:marTop w:val="0"/>
          <w:marBottom w:val="0"/>
          <w:divBdr>
            <w:top w:val="none" w:sz="0" w:space="0" w:color="auto"/>
            <w:left w:val="none" w:sz="0" w:space="0" w:color="auto"/>
            <w:bottom w:val="none" w:sz="0" w:space="0" w:color="auto"/>
            <w:right w:val="none" w:sz="0" w:space="0" w:color="auto"/>
          </w:divBdr>
        </w:div>
        <w:div w:id="1150513382">
          <w:marLeft w:val="0"/>
          <w:marRight w:val="0"/>
          <w:marTop w:val="0"/>
          <w:marBottom w:val="0"/>
          <w:divBdr>
            <w:top w:val="none" w:sz="0" w:space="0" w:color="auto"/>
            <w:left w:val="none" w:sz="0" w:space="0" w:color="auto"/>
            <w:bottom w:val="none" w:sz="0" w:space="0" w:color="auto"/>
            <w:right w:val="none" w:sz="0" w:space="0" w:color="auto"/>
          </w:divBdr>
          <w:divsChild>
            <w:div w:id="2018992767">
              <w:marLeft w:val="0"/>
              <w:marRight w:val="0"/>
              <w:marTop w:val="0"/>
              <w:marBottom w:val="0"/>
              <w:divBdr>
                <w:top w:val="none" w:sz="0" w:space="0" w:color="auto"/>
                <w:left w:val="none" w:sz="0" w:space="0" w:color="auto"/>
                <w:bottom w:val="none" w:sz="0" w:space="0" w:color="auto"/>
                <w:right w:val="none" w:sz="0" w:space="0" w:color="auto"/>
              </w:divBdr>
            </w:div>
          </w:divsChild>
        </w:div>
        <w:div w:id="1975403981">
          <w:marLeft w:val="0"/>
          <w:marRight w:val="0"/>
          <w:marTop w:val="0"/>
          <w:marBottom w:val="0"/>
          <w:divBdr>
            <w:top w:val="none" w:sz="0" w:space="0" w:color="auto"/>
            <w:left w:val="none" w:sz="0" w:space="0" w:color="auto"/>
            <w:bottom w:val="none" w:sz="0" w:space="0" w:color="auto"/>
            <w:right w:val="none" w:sz="0" w:space="0" w:color="auto"/>
          </w:divBdr>
          <w:divsChild>
            <w:div w:id="1481579158">
              <w:marLeft w:val="0"/>
              <w:marRight w:val="0"/>
              <w:marTop w:val="0"/>
              <w:marBottom w:val="0"/>
              <w:divBdr>
                <w:top w:val="none" w:sz="0" w:space="0" w:color="auto"/>
                <w:left w:val="none" w:sz="0" w:space="0" w:color="auto"/>
                <w:bottom w:val="none" w:sz="0" w:space="0" w:color="auto"/>
                <w:right w:val="none" w:sz="0" w:space="0" w:color="auto"/>
              </w:divBdr>
            </w:div>
          </w:divsChild>
        </w:div>
        <w:div w:id="1465271566">
          <w:marLeft w:val="0"/>
          <w:marRight w:val="0"/>
          <w:marTop w:val="0"/>
          <w:marBottom w:val="120"/>
          <w:divBdr>
            <w:top w:val="none" w:sz="0" w:space="0" w:color="auto"/>
            <w:left w:val="none" w:sz="0" w:space="0" w:color="auto"/>
            <w:bottom w:val="none" w:sz="0" w:space="0" w:color="auto"/>
            <w:right w:val="none" w:sz="0" w:space="0" w:color="auto"/>
          </w:divBdr>
        </w:div>
        <w:div w:id="980575944">
          <w:marLeft w:val="0"/>
          <w:marRight w:val="0"/>
          <w:marTop w:val="100"/>
          <w:marBottom w:val="0"/>
          <w:divBdr>
            <w:top w:val="none" w:sz="0" w:space="0" w:color="auto"/>
            <w:left w:val="none" w:sz="0" w:space="0" w:color="auto"/>
            <w:bottom w:val="none" w:sz="0" w:space="0" w:color="auto"/>
            <w:right w:val="none" w:sz="0" w:space="0" w:color="auto"/>
          </w:divBdr>
        </w:div>
        <w:div w:id="927930957">
          <w:marLeft w:val="0"/>
          <w:marRight w:val="0"/>
          <w:marTop w:val="0"/>
          <w:marBottom w:val="0"/>
          <w:divBdr>
            <w:top w:val="none" w:sz="0" w:space="0" w:color="auto"/>
            <w:left w:val="none" w:sz="0" w:space="0" w:color="auto"/>
            <w:bottom w:val="none" w:sz="0" w:space="0" w:color="auto"/>
            <w:right w:val="none" w:sz="0" w:space="0" w:color="auto"/>
          </w:divBdr>
        </w:div>
        <w:div w:id="424496966">
          <w:marLeft w:val="0"/>
          <w:marRight w:val="0"/>
          <w:marTop w:val="0"/>
          <w:marBottom w:val="0"/>
          <w:divBdr>
            <w:top w:val="none" w:sz="0" w:space="0" w:color="auto"/>
            <w:left w:val="none" w:sz="0" w:space="0" w:color="auto"/>
            <w:bottom w:val="none" w:sz="0" w:space="0" w:color="auto"/>
            <w:right w:val="none" w:sz="0" w:space="0" w:color="auto"/>
          </w:divBdr>
        </w:div>
        <w:div w:id="1524707368">
          <w:marLeft w:val="0"/>
          <w:marRight w:val="0"/>
          <w:marTop w:val="0"/>
          <w:marBottom w:val="0"/>
          <w:divBdr>
            <w:top w:val="none" w:sz="0" w:space="0" w:color="auto"/>
            <w:left w:val="none" w:sz="0" w:space="0" w:color="auto"/>
            <w:bottom w:val="none" w:sz="0" w:space="0" w:color="auto"/>
            <w:right w:val="none" w:sz="0" w:space="0" w:color="auto"/>
          </w:divBdr>
        </w:div>
        <w:div w:id="2010986702">
          <w:marLeft w:val="0"/>
          <w:marRight w:val="0"/>
          <w:marTop w:val="0"/>
          <w:marBottom w:val="0"/>
          <w:divBdr>
            <w:top w:val="none" w:sz="0" w:space="0" w:color="auto"/>
            <w:left w:val="none" w:sz="0" w:space="0" w:color="auto"/>
            <w:bottom w:val="none" w:sz="0" w:space="0" w:color="auto"/>
            <w:right w:val="none" w:sz="0" w:space="0" w:color="auto"/>
          </w:divBdr>
        </w:div>
        <w:div w:id="1468473500">
          <w:marLeft w:val="0"/>
          <w:marRight w:val="0"/>
          <w:marTop w:val="0"/>
          <w:marBottom w:val="0"/>
          <w:divBdr>
            <w:top w:val="none" w:sz="0" w:space="0" w:color="auto"/>
            <w:left w:val="none" w:sz="0" w:space="0" w:color="auto"/>
            <w:bottom w:val="none" w:sz="0" w:space="0" w:color="auto"/>
            <w:right w:val="none" w:sz="0" w:space="0" w:color="auto"/>
          </w:divBdr>
        </w:div>
        <w:div w:id="553781983">
          <w:marLeft w:val="0"/>
          <w:marRight w:val="0"/>
          <w:marTop w:val="0"/>
          <w:marBottom w:val="0"/>
          <w:divBdr>
            <w:top w:val="none" w:sz="0" w:space="0" w:color="auto"/>
            <w:left w:val="none" w:sz="0" w:space="0" w:color="auto"/>
            <w:bottom w:val="none" w:sz="0" w:space="0" w:color="auto"/>
            <w:right w:val="none" w:sz="0" w:space="0" w:color="auto"/>
          </w:divBdr>
        </w:div>
        <w:div w:id="271472063">
          <w:marLeft w:val="0"/>
          <w:marRight w:val="0"/>
          <w:marTop w:val="0"/>
          <w:marBottom w:val="0"/>
          <w:divBdr>
            <w:top w:val="none" w:sz="0" w:space="0" w:color="auto"/>
            <w:left w:val="none" w:sz="0" w:space="0" w:color="auto"/>
            <w:bottom w:val="none" w:sz="0" w:space="0" w:color="auto"/>
            <w:right w:val="none" w:sz="0" w:space="0" w:color="auto"/>
          </w:divBdr>
        </w:div>
        <w:div w:id="832910773">
          <w:marLeft w:val="0"/>
          <w:marRight w:val="0"/>
          <w:marTop w:val="0"/>
          <w:marBottom w:val="0"/>
          <w:divBdr>
            <w:top w:val="none" w:sz="0" w:space="0" w:color="auto"/>
            <w:left w:val="none" w:sz="0" w:space="0" w:color="auto"/>
            <w:bottom w:val="none" w:sz="0" w:space="0" w:color="auto"/>
            <w:right w:val="none" w:sz="0" w:space="0" w:color="auto"/>
          </w:divBdr>
        </w:div>
        <w:div w:id="1879194388">
          <w:marLeft w:val="0"/>
          <w:marRight w:val="0"/>
          <w:marTop w:val="0"/>
          <w:marBottom w:val="0"/>
          <w:divBdr>
            <w:top w:val="none" w:sz="0" w:space="0" w:color="auto"/>
            <w:left w:val="none" w:sz="0" w:space="0" w:color="auto"/>
            <w:bottom w:val="none" w:sz="0" w:space="0" w:color="auto"/>
            <w:right w:val="none" w:sz="0" w:space="0" w:color="auto"/>
          </w:divBdr>
        </w:div>
        <w:div w:id="2001614217">
          <w:marLeft w:val="0"/>
          <w:marRight w:val="0"/>
          <w:marTop w:val="0"/>
          <w:marBottom w:val="0"/>
          <w:divBdr>
            <w:top w:val="none" w:sz="0" w:space="0" w:color="auto"/>
            <w:left w:val="none" w:sz="0" w:space="0" w:color="auto"/>
            <w:bottom w:val="none" w:sz="0" w:space="0" w:color="auto"/>
            <w:right w:val="none" w:sz="0" w:space="0" w:color="auto"/>
          </w:divBdr>
        </w:div>
        <w:div w:id="1388988126">
          <w:marLeft w:val="0"/>
          <w:marRight w:val="0"/>
          <w:marTop w:val="0"/>
          <w:marBottom w:val="0"/>
          <w:divBdr>
            <w:top w:val="none" w:sz="0" w:space="0" w:color="auto"/>
            <w:left w:val="none" w:sz="0" w:space="0" w:color="auto"/>
            <w:bottom w:val="none" w:sz="0" w:space="0" w:color="auto"/>
            <w:right w:val="none" w:sz="0" w:space="0" w:color="auto"/>
          </w:divBdr>
        </w:div>
        <w:div w:id="1093209632">
          <w:marLeft w:val="0"/>
          <w:marRight w:val="0"/>
          <w:marTop w:val="0"/>
          <w:marBottom w:val="0"/>
          <w:divBdr>
            <w:top w:val="none" w:sz="0" w:space="0" w:color="auto"/>
            <w:left w:val="none" w:sz="0" w:space="0" w:color="auto"/>
            <w:bottom w:val="none" w:sz="0" w:space="0" w:color="auto"/>
            <w:right w:val="none" w:sz="0" w:space="0" w:color="auto"/>
          </w:divBdr>
        </w:div>
        <w:div w:id="1831171432">
          <w:marLeft w:val="0"/>
          <w:marRight w:val="0"/>
          <w:marTop w:val="0"/>
          <w:marBottom w:val="0"/>
          <w:divBdr>
            <w:top w:val="none" w:sz="0" w:space="0" w:color="auto"/>
            <w:left w:val="none" w:sz="0" w:space="0" w:color="auto"/>
            <w:bottom w:val="none" w:sz="0" w:space="0" w:color="auto"/>
            <w:right w:val="none" w:sz="0" w:space="0" w:color="auto"/>
          </w:divBdr>
        </w:div>
        <w:div w:id="993414394">
          <w:marLeft w:val="0"/>
          <w:marRight w:val="0"/>
          <w:marTop w:val="0"/>
          <w:marBottom w:val="0"/>
          <w:divBdr>
            <w:top w:val="none" w:sz="0" w:space="0" w:color="auto"/>
            <w:left w:val="none" w:sz="0" w:space="0" w:color="auto"/>
            <w:bottom w:val="none" w:sz="0" w:space="0" w:color="auto"/>
            <w:right w:val="none" w:sz="0" w:space="0" w:color="auto"/>
          </w:divBdr>
        </w:div>
        <w:div w:id="1977829784">
          <w:marLeft w:val="0"/>
          <w:marRight w:val="0"/>
          <w:marTop w:val="0"/>
          <w:marBottom w:val="0"/>
          <w:divBdr>
            <w:top w:val="none" w:sz="0" w:space="0" w:color="auto"/>
            <w:left w:val="none" w:sz="0" w:space="0" w:color="auto"/>
            <w:bottom w:val="none" w:sz="0" w:space="0" w:color="auto"/>
            <w:right w:val="none" w:sz="0" w:space="0" w:color="auto"/>
          </w:divBdr>
          <w:divsChild>
            <w:div w:id="1123424985">
              <w:marLeft w:val="0"/>
              <w:marRight w:val="0"/>
              <w:marTop w:val="0"/>
              <w:marBottom w:val="0"/>
              <w:divBdr>
                <w:top w:val="none" w:sz="0" w:space="0" w:color="auto"/>
                <w:left w:val="none" w:sz="0" w:space="0" w:color="auto"/>
                <w:bottom w:val="none" w:sz="0" w:space="0" w:color="auto"/>
                <w:right w:val="none" w:sz="0" w:space="0" w:color="auto"/>
              </w:divBdr>
            </w:div>
          </w:divsChild>
        </w:div>
        <w:div w:id="1965847183">
          <w:marLeft w:val="0"/>
          <w:marRight w:val="0"/>
          <w:marTop w:val="0"/>
          <w:marBottom w:val="0"/>
          <w:divBdr>
            <w:top w:val="none" w:sz="0" w:space="0" w:color="auto"/>
            <w:left w:val="none" w:sz="0" w:space="0" w:color="auto"/>
            <w:bottom w:val="none" w:sz="0" w:space="0" w:color="auto"/>
            <w:right w:val="none" w:sz="0" w:space="0" w:color="auto"/>
          </w:divBdr>
          <w:divsChild>
            <w:div w:id="1634826572">
              <w:marLeft w:val="0"/>
              <w:marRight w:val="0"/>
              <w:marTop w:val="0"/>
              <w:marBottom w:val="0"/>
              <w:divBdr>
                <w:top w:val="none" w:sz="0" w:space="0" w:color="auto"/>
                <w:left w:val="none" w:sz="0" w:space="0" w:color="auto"/>
                <w:bottom w:val="none" w:sz="0" w:space="0" w:color="auto"/>
                <w:right w:val="none" w:sz="0" w:space="0" w:color="auto"/>
              </w:divBdr>
            </w:div>
          </w:divsChild>
        </w:div>
        <w:div w:id="1987270754">
          <w:marLeft w:val="0"/>
          <w:marRight w:val="0"/>
          <w:marTop w:val="0"/>
          <w:marBottom w:val="0"/>
          <w:divBdr>
            <w:top w:val="none" w:sz="0" w:space="0" w:color="auto"/>
            <w:left w:val="none" w:sz="0" w:space="0" w:color="auto"/>
            <w:bottom w:val="none" w:sz="0" w:space="0" w:color="auto"/>
            <w:right w:val="none" w:sz="0" w:space="0" w:color="auto"/>
          </w:divBdr>
        </w:div>
        <w:div w:id="1253124456">
          <w:marLeft w:val="0"/>
          <w:marRight w:val="0"/>
          <w:marTop w:val="0"/>
          <w:marBottom w:val="0"/>
          <w:divBdr>
            <w:top w:val="none" w:sz="0" w:space="0" w:color="auto"/>
            <w:left w:val="none" w:sz="0" w:space="0" w:color="auto"/>
            <w:bottom w:val="none" w:sz="0" w:space="0" w:color="auto"/>
            <w:right w:val="none" w:sz="0" w:space="0" w:color="auto"/>
          </w:divBdr>
        </w:div>
        <w:div w:id="399985400">
          <w:marLeft w:val="0"/>
          <w:marRight w:val="0"/>
          <w:marTop w:val="0"/>
          <w:marBottom w:val="0"/>
          <w:divBdr>
            <w:top w:val="none" w:sz="0" w:space="0" w:color="auto"/>
            <w:left w:val="none" w:sz="0" w:space="0" w:color="auto"/>
            <w:bottom w:val="none" w:sz="0" w:space="0" w:color="auto"/>
            <w:right w:val="none" w:sz="0" w:space="0" w:color="auto"/>
          </w:divBdr>
        </w:div>
        <w:div w:id="756443012">
          <w:marLeft w:val="0"/>
          <w:marRight w:val="0"/>
          <w:marTop w:val="0"/>
          <w:marBottom w:val="0"/>
          <w:divBdr>
            <w:top w:val="none" w:sz="0" w:space="0" w:color="auto"/>
            <w:left w:val="none" w:sz="0" w:space="0" w:color="auto"/>
            <w:bottom w:val="none" w:sz="0" w:space="0" w:color="auto"/>
            <w:right w:val="none" w:sz="0" w:space="0" w:color="auto"/>
          </w:divBdr>
        </w:div>
        <w:div w:id="1532646644">
          <w:marLeft w:val="0"/>
          <w:marRight w:val="0"/>
          <w:marTop w:val="0"/>
          <w:marBottom w:val="0"/>
          <w:divBdr>
            <w:top w:val="none" w:sz="0" w:space="0" w:color="auto"/>
            <w:left w:val="none" w:sz="0" w:space="0" w:color="auto"/>
            <w:bottom w:val="none" w:sz="0" w:space="0" w:color="auto"/>
            <w:right w:val="none" w:sz="0" w:space="0" w:color="auto"/>
          </w:divBdr>
        </w:div>
        <w:div w:id="998272654">
          <w:marLeft w:val="0"/>
          <w:marRight w:val="0"/>
          <w:marTop w:val="120"/>
          <w:marBottom w:val="0"/>
          <w:divBdr>
            <w:top w:val="none" w:sz="0" w:space="0" w:color="auto"/>
            <w:left w:val="none" w:sz="0" w:space="0" w:color="auto"/>
            <w:bottom w:val="none" w:sz="0" w:space="0" w:color="auto"/>
            <w:right w:val="none" w:sz="0" w:space="0" w:color="auto"/>
          </w:divBdr>
        </w:div>
        <w:div w:id="1969238313">
          <w:marLeft w:val="0"/>
          <w:marRight w:val="0"/>
          <w:marTop w:val="0"/>
          <w:marBottom w:val="0"/>
          <w:divBdr>
            <w:top w:val="none" w:sz="0" w:space="0" w:color="auto"/>
            <w:left w:val="none" w:sz="0" w:space="0" w:color="auto"/>
            <w:bottom w:val="none" w:sz="0" w:space="0" w:color="auto"/>
            <w:right w:val="none" w:sz="0" w:space="0" w:color="auto"/>
          </w:divBdr>
        </w:div>
        <w:div w:id="349451690">
          <w:marLeft w:val="0"/>
          <w:marRight w:val="0"/>
          <w:marTop w:val="0"/>
          <w:marBottom w:val="0"/>
          <w:divBdr>
            <w:top w:val="none" w:sz="0" w:space="0" w:color="auto"/>
            <w:left w:val="none" w:sz="0" w:space="0" w:color="auto"/>
            <w:bottom w:val="none" w:sz="0" w:space="0" w:color="auto"/>
            <w:right w:val="none" w:sz="0" w:space="0" w:color="auto"/>
          </w:divBdr>
        </w:div>
        <w:div w:id="1286812141">
          <w:marLeft w:val="0"/>
          <w:marRight w:val="0"/>
          <w:marTop w:val="0"/>
          <w:marBottom w:val="0"/>
          <w:divBdr>
            <w:top w:val="none" w:sz="0" w:space="0" w:color="auto"/>
            <w:left w:val="none" w:sz="0" w:space="0" w:color="auto"/>
            <w:bottom w:val="none" w:sz="0" w:space="0" w:color="auto"/>
            <w:right w:val="none" w:sz="0" w:space="0" w:color="auto"/>
          </w:divBdr>
        </w:div>
        <w:div w:id="1551334285">
          <w:marLeft w:val="0"/>
          <w:marRight w:val="0"/>
          <w:marTop w:val="0"/>
          <w:marBottom w:val="0"/>
          <w:divBdr>
            <w:top w:val="none" w:sz="0" w:space="0" w:color="auto"/>
            <w:left w:val="none" w:sz="0" w:space="0" w:color="auto"/>
            <w:bottom w:val="none" w:sz="0" w:space="0" w:color="auto"/>
            <w:right w:val="none" w:sz="0" w:space="0" w:color="auto"/>
          </w:divBdr>
        </w:div>
        <w:div w:id="23748680">
          <w:marLeft w:val="0"/>
          <w:marRight w:val="0"/>
          <w:marTop w:val="0"/>
          <w:marBottom w:val="0"/>
          <w:divBdr>
            <w:top w:val="none" w:sz="0" w:space="0" w:color="auto"/>
            <w:left w:val="none" w:sz="0" w:space="0" w:color="auto"/>
            <w:bottom w:val="none" w:sz="0" w:space="0" w:color="auto"/>
            <w:right w:val="none" w:sz="0" w:space="0" w:color="auto"/>
          </w:divBdr>
        </w:div>
        <w:div w:id="1588466413">
          <w:marLeft w:val="0"/>
          <w:marRight w:val="0"/>
          <w:marTop w:val="0"/>
          <w:marBottom w:val="120"/>
          <w:divBdr>
            <w:top w:val="none" w:sz="0" w:space="0" w:color="auto"/>
            <w:left w:val="none" w:sz="0" w:space="0" w:color="auto"/>
            <w:bottom w:val="none" w:sz="0" w:space="0" w:color="auto"/>
            <w:right w:val="none" w:sz="0" w:space="0" w:color="auto"/>
          </w:divBdr>
        </w:div>
        <w:div w:id="2056195283">
          <w:marLeft w:val="0"/>
          <w:marRight w:val="0"/>
          <w:marTop w:val="100"/>
          <w:marBottom w:val="0"/>
          <w:divBdr>
            <w:top w:val="none" w:sz="0" w:space="0" w:color="auto"/>
            <w:left w:val="none" w:sz="0" w:space="0" w:color="auto"/>
            <w:bottom w:val="none" w:sz="0" w:space="0" w:color="auto"/>
            <w:right w:val="none" w:sz="0" w:space="0" w:color="auto"/>
          </w:divBdr>
        </w:div>
        <w:div w:id="258610443">
          <w:marLeft w:val="0"/>
          <w:marRight w:val="0"/>
          <w:marTop w:val="0"/>
          <w:marBottom w:val="0"/>
          <w:divBdr>
            <w:top w:val="none" w:sz="0" w:space="0" w:color="auto"/>
            <w:left w:val="none" w:sz="0" w:space="0" w:color="auto"/>
            <w:bottom w:val="none" w:sz="0" w:space="0" w:color="auto"/>
            <w:right w:val="none" w:sz="0" w:space="0" w:color="auto"/>
          </w:divBdr>
        </w:div>
        <w:div w:id="1531600265">
          <w:marLeft w:val="0"/>
          <w:marRight w:val="0"/>
          <w:marTop w:val="0"/>
          <w:marBottom w:val="0"/>
          <w:divBdr>
            <w:top w:val="none" w:sz="0" w:space="0" w:color="auto"/>
            <w:left w:val="none" w:sz="0" w:space="0" w:color="auto"/>
            <w:bottom w:val="none" w:sz="0" w:space="0" w:color="auto"/>
            <w:right w:val="none" w:sz="0" w:space="0" w:color="auto"/>
          </w:divBdr>
        </w:div>
        <w:div w:id="1839730142">
          <w:marLeft w:val="0"/>
          <w:marRight w:val="0"/>
          <w:marTop w:val="120"/>
          <w:marBottom w:val="0"/>
          <w:divBdr>
            <w:top w:val="none" w:sz="0" w:space="0" w:color="auto"/>
            <w:left w:val="none" w:sz="0" w:space="0" w:color="auto"/>
            <w:bottom w:val="none" w:sz="0" w:space="0" w:color="auto"/>
            <w:right w:val="none" w:sz="0" w:space="0" w:color="auto"/>
          </w:divBdr>
        </w:div>
        <w:div w:id="966395961">
          <w:marLeft w:val="0"/>
          <w:marRight w:val="0"/>
          <w:marTop w:val="0"/>
          <w:marBottom w:val="0"/>
          <w:divBdr>
            <w:top w:val="none" w:sz="0" w:space="0" w:color="auto"/>
            <w:left w:val="none" w:sz="0" w:space="0" w:color="auto"/>
            <w:bottom w:val="none" w:sz="0" w:space="0" w:color="auto"/>
            <w:right w:val="none" w:sz="0" w:space="0" w:color="auto"/>
          </w:divBdr>
          <w:divsChild>
            <w:div w:id="337269807">
              <w:marLeft w:val="0"/>
              <w:marRight w:val="0"/>
              <w:marTop w:val="0"/>
              <w:marBottom w:val="0"/>
              <w:divBdr>
                <w:top w:val="none" w:sz="0" w:space="0" w:color="auto"/>
                <w:left w:val="none" w:sz="0" w:space="0" w:color="auto"/>
                <w:bottom w:val="none" w:sz="0" w:space="0" w:color="auto"/>
                <w:right w:val="none" w:sz="0" w:space="0" w:color="auto"/>
              </w:divBdr>
            </w:div>
          </w:divsChild>
        </w:div>
        <w:div w:id="1135873306">
          <w:marLeft w:val="0"/>
          <w:marRight w:val="0"/>
          <w:marTop w:val="0"/>
          <w:marBottom w:val="0"/>
          <w:divBdr>
            <w:top w:val="none" w:sz="0" w:space="0" w:color="auto"/>
            <w:left w:val="none" w:sz="0" w:space="0" w:color="auto"/>
            <w:bottom w:val="none" w:sz="0" w:space="0" w:color="auto"/>
            <w:right w:val="none" w:sz="0" w:space="0" w:color="auto"/>
          </w:divBdr>
          <w:divsChild>
            <w:div w:id="1953242656">
              <w:marLeft w:val="0"/>
              <w:marRight w:val="0"/>
              <w:marTop w:val="0"/>
              <w:marBottom w:val="0"/>
              <w:divBdr>
                <w:top w:val="none" w:sz="0" w:space="0" w:color="auto"/>
                <w:left w:val="none" w:sz="0" w:space="0" w:color="auto"/>
                <w:bottom w:val="none" w:sz="0" w:space="0" w:color="auto"/>
                <w:right w:val="none" w:sz="0" w:space="0" w:color="auto"/>
              </w:divBdr>
            </w:div>
          </w:divsChild>
        </w:div>
        <w:div w:id="777796247">
          <w:marLeft w:val="0"/>
          <w:marRight w:val="0"/>
          <w:marTop w:val="0"/>
          <w:marBottom w:val="0"/>
          <w:divBdr>
            <w:top w:val="none" w:sz="0" w:space="0" w:color="auto"/>
            <w:left w:val="none" w:sz="0" w:space="0" w:color="auto"/>
            <w:bottom w:val="none" w:sz="0" w:space="0" w:color="auto"/>
            <w:right w:val="none" w:sz="0" w:space="0" w:color="auto"/>
          </w:divBdr>
        </w:div>
        <w:div w:id="1133600599">
          <w:marLeft w:val="0"/>
          <w:marRight w:val="0"/>
          <w:marTop w:val="0"/>
          <w:marBottom w:val="0"/>
          <w:divBdr>
            <w:top w:val="none" w:sz="0" w:space="0" w:color="auto"/>
            <w:left w:val="none" w:sz="0" w:space="0" w:color="auto"/>
            <w:bottom w:val="none" w:sz="0" w:space="0" w:color="auto"/>
            <w:right w:val="none" w:sz="0" w:space="0" w:color="auto"/>
          </w:divBdr>
        </w:div>
        <w:div w:id="1016230233">
          <w:marLeft w:val="0"/>
          <w:marRight w:val="0"/>
          <w:marTop w:val="0"/>
          <w:marBottom w:val="0"/>
          <w:divBdr>
            <w:top w:val="none" w:sz="0" w:space="0" w:color="auto"/>
            <w:left w:val="none" w:sz="0" w:space="0" w:color="auto"/>
            <w:bottom w:val="none" w:sz="0" w:space="0" w:color="auto"/>
            <w:right w:val="none" w:sz="0" w:space="0" w:color="auto"/>
          </w:divBdr>
        </w:div>
        <w:div w:id="2138138056">
          <w:marLeft w:val="0"/>
          <w:marRight w:val="0"/>
          <w:marTop w:val="0"/>
          <w:marBottom w:val="0"/>
          <w:divBdr>
            <w:top w:val="none" w:sz="0" w:space="0" w:color="auto"/>
            <w:left w:val="none" w:sz="0" w:space="0" w:color="auto"/>
            <w:bottom w:val="none" w:sz="0" w:space="0" w:color="auto"/>
            <w:right w:val="none" w:sz="0" w:space="0" w:color="auto"/>
          </w:divBdr>
        </w:div>
        <w:div w:id="1357541550">
          <w:marLeft w:val="0"/>
          <w:marRight w:val="0"/>
          <w:marTop w:val="0"/>
          <w:marBottom w:val="0"/>
          <w:divBdr>
            <w:top w:val="none" w:sz="0" w:space="0" w:color="auto"/>
            <w:left w:val="none" w:sz="0" w:space="0" w:color="auto"/>
            <w:bottom w:val="none" w:sz="0" w:space="0" w:color="auto"/>
            <w:right w:val="none" w:sz="0" w:space="0" w:color="auto"/>
          </w:divBdr>
        </w:div>
        <w:div w:id="1909610731">
          <w:marLeft w:val="0"/>
          <w:marRight w:val="0"/>
          <w:marTop w:val="0"/>
          <w:marBottom w:val="0"/>
          <w:divBdr>
            <w:top w:val="none" w:sz="0" w:space="0" w:color="auto"/>
            <w:left w:val="none" w:sz="0" w:space="0" w:color="auto"/>
            <w:bottom w:val="none" w:sz="0" w:space="0" w:color="auto"/>
            <w:right w:val="none" w:sz="0" w:space="0" w:color="auto"/>
          </w:divBdr>
        </w:div>
        <w:div w:id="1093550513">
          <w:marLeft w:val="0"/>
          <w:marRight w:val="0"/>
          <w:marTop w:val="0"/>
          <w:marBottom w:val="0"/>
          <w:divBdr>
            <w:top w:val="none" w:sz="0" w:space="0" w:color="auto"/>
            <w:left w:val="none" w:sz="0" w:space="0" w:color="auto"/>
            <w:bottom w:val="none" w:sz="0" w:space="0" w:color="auto"/>
            <w:right w:val="none" w:sz="0" w:space="0" w:color="auto"/>
          </w:divBdr>
        </w:div>
        <w:div w:id="1307508932">
          <w:marLeft w:val="0"/>
          <w:marRight w:val="0"/>
          <w:marTop w:val="0"/>
          <w:marBottom w:val="0"/>
          <w:divBdr>
            <w:top w:val="none" w:sz="0" w:space="0" w:color="auto"/>
            <w:left w:val="none" w:sz="0" w:space="0" w:color="auto"/>
            <w:bottom w:val="none" w:sz="0" w:space="0" w:color="auto"/>
            <w:right w:val="none" w:sz="0" w:space="0" w:color="auto"/>
          </w:divBdr>
        </w:div>
        <w:div w:id="1962686230">
          <w:marLeft w:val="0"/>
          <w:marRight w:val="0"/>
          <w:marTop w:val="0"/>
          <w:marBottom w:val="0"/>
          <w:divBdr>
            <w:top w:val="none" w:sz="0" w:space="0" w:color="auto"/>
            <w:left w:val="none" w:sz="0" w:space="0" w:color="auto"/>
            <w:bottom w:val="none" w:sz="0" w:space="0" w:color="auto"/>
            <w:right w:val="none" w:sz="0" w:space="0" w:color="auto"/>
          </w:divBdr>
        </w:div>
        <w:div w:id="1560557912">
          <w:marLeft w:val="0"/>
          <w:marRight w:val="0"/>
          <w:marTop w:val="0"/>
          <w:marBottom w:val="0"/>
          <w:divBdr>
            <w:top w:val="none" w:sz="0" w:space="0" w:color="auto"/>
            <w:left w:val="none" w:sz="0" w:space="0" w:color="auto"/>
            <w:bottom w:val="none" w:sz="0" w:space="0" w:color="auto"/>
            <w:right w:val="none" w:sz="0" w:space="0" w:color="auto"/>
          </w:divBdr>
        </w:div>
        <w:div w:id="17434569">
          <w:marLeft w:val="0"/>
          <w:marRight w:val="0"/>
          <w:marTop w:val="0"/>
          <w:marBottom w:val="120"/>
          <w:divBdr>
            <w:top w:val="none" w:sz="0" w:space="0" w:color="auto"/>
            <w:left w:val="none" w:sz="0" w:space="0" w:color="auto"/>
            <w:bottom w:val="none" w:sz="0" w:space="0" w:color="auto"/>
            <w:right w:val="none" w:sz="0" w:space="0" w:color="auto"/>
          </w:divBdr>
        </w:div>
        <w:div w:id="1951620278">
          <w:marLeft w:val="0"/>
          <w:marRight w:val="0"/>
          <w:marTop w:val="100"/>
          <w:marBottom w:val="0"/>
          <w:divBdr>
            <w:top w:val="none" w:sz="0" w:space="0" w:color="auto"/>
            <w:left w:val="none" w:sz="0" w:space="0" w:color="auto"/>
            <w:bottom w:val="none" w:sz="0" w:space="0" w:color="auto"/>
            <w:right w:val="none" w:sz="0" w:space="0" w:color="auto"/>
          </w:divBdr>
        </w:div>
        <w:div w:id="1609312465">
          <w:marLeft w:val="0"/>
          <w:marRight w:val="0"/>
          <w:marTop w:val="0"/>
          <w:marBottom w:val="0"/>
          <w:divBdr>
            <w:top w:val="none" w:sz="0" w:space="0" w:color="auto"/>
            <w:left w:val="none" w:sz="0" w:space="0" w:color="auto"/>
            <w:bottom w:val="none" w:sz="0" w:space="0" w:color="auto"/>
            <w:right w:val="none" w:sz="0" w:space="0" w:color="auto"/>
          </w:divBdr>
        </w:div>
        <w:div w:id="1855261593">
          <w:marLeft w:val="0"/>
          <w:marRight w:val="0"/>
          <w:marTop w:val="0"/>
          <w:marBottom w:val="0"/>
          <w:divBdr>
            <w:top w:val="none" w:sz="0" w:space="0" w:color="auto"/>
            <w:left w:val="none" w:sz="0" w:space="0" w:color="auto"/>
            <w:bottom w:val="none" w:sz="0" w:space="0" w:color="auto"/>
            <w:right w:val="none" w:sz="0" w:space="0" w:color="auto"/>
          </w:divBdr>
        </w:div>
        <w:div w:id="24260142">
          <w:marLeft w:val="0"/>
          <w:marRight w:val="0"/>
          <w:marTop w:val="0"/>
          <w:marBottom w:val="0"/>
          <w:divBdr>
            <w:top w:val="none" w:sz="0" w:space="0" w:color="auto"/>
            <w:left w:val="none" w:sz="0" w:space="0" w:color="auto"/>
            <w:bottom w:val="none" w:sz="0" w:space="0" w:color="auto"/>
            <w:right w:val="none" w:sz="0" w:space="0" w:color="auto"/>
          </w:divBdr>
        </w:div>
        <w:div w:id="977609660">
          <w:marLeft w:val="0"/>
          <w:marRight w:val="0"/>
          <w:marTop w:val="0"/>
          <w:marBottom w:val="0"/>
          <w:divBdr>
            <w:top w:val="none" w:sz="0" w:space="0" w:color="auto"/>
            <w:left w:val="none" w:sz="0" w:space="0" w:color="auto"/>
            <w:bottom w:val="none" w:sz="0" w:space="0" w:color="auto"/>
            <w:right w:val="none" w:sz="0" w:space="0" w:color="auto"/>
          </w:divBdr>
        </w:div>
        <w:div w:id="92407012">
          <w:marLeft w:val="0"/>
          <w:marRight w:val="0"/>
          <w:marTop w:val="0"/>
          <w:marBottom w:val="0"/>
          <w:divBdr>
            <w:top w:val="none" w:sz="0" w:space="0" w:color="auto"/>
            <w:left w:val="none" w:sz="0" w:space="0" w:color="auto"/>
            <w:bottom w:val="none" w:sz="0" w:space="0" w:color="auto"/>
            <w:right w:val="none" w:sz="0" w:space="0" w:color="auto"/>
          </w:divBdr>
        </w:div>
        <w:div w:id="726300992">
          <w:marLeft w:val="0"/>
          <w:marRight w:val="0"/>
          <w:marTop w:val="0"/>
          <w:marBottom w:val="0"/>
          <w:divBdr>
            <w:top w:val="none" w:sz="0" w:space="0" w:color="auto"/>
            <w:left w:val="none" w:sz="0" w:space="0" w:color="auto"/>
            <w:bottom w:val="none" w:sz="0" w:space="0" w:color="auto"/>
            <w:right w:val="none" w:sz="0" w:space="0" w:color="auto"/>
          </w:divBdr>
          <w:divsChild>
            <w:div w:id="749736268">
              <w:marLeft w:val="0"/>
              <w:marRight w:val="0"/>
              <w:marTop w:val="0"/>
              <w:marBottom w:val="0"/>
              <w:divBdr>
                <w:top w:val="none" w:sz="0" w:space="0" w:color="auto"/>
                <w:left w:val="none" w:sz="0" w:space="0" w:color="auto"/>
                <w:bottom w:val="none" w:sz="0" w:space="0" w:color="auto"/>
                <w:right w:val="none" w:sz="0" w:space="0" w:color="auto"/>
              </w:divBdr>
            </w:div>
          </w:divsChild>
        </w:div>
        <w:div w:id="1306932878">
          <w:marLeft w:val="0"/>
          <w:marRight w:val="0"/>
          <w:marTop w:val="0"/>
          <w:marBottom w:val="0"/>
          <w:divBdr>
            <w:top w:val="none" w:sz="0" w:space="0" w:color="auto"/>
            <w:left w:val="none" w:sz="0" w:space="0" w:color="auto"/>
            <w:bottom w:val="none" w:sz="0" w:space="0" w:color="auto"/>
            <w:right w:val="none" w:sz="0" w:space="0" w:color="auto"/>
          </w:divBdr>
          <w:divsChild>
            <w:div w:id="912619023">
              <w:marLeft w:val="0"/>
              <w:marRight w:val="0"/>
              <w:marTop w:val="0"/>
              <w:marBottom w:val="0"/>
              <w:divBdr>
                <w:top w:val="none" w:sz="0" w:space="0" w:color="auto"/>
                <w:left w:val="none" w:sz="0" w:space="0" w:color="auto"/>
                <w:bottom w:val="none" w:sz="0" w:space="0" w:color="auto"/>
                <w:right w:val="none" w:sz="0" w:space="0" w:color="auto"/>
              </w:divBdr>
            </w:div>
          </w:divsChild>
        </w:div>
        <w:div w:id="2031835777">
          <w:marLeft w:val="0"/>
          <w:marRight w:val="0"/>
          <w:marTop w:val="0"/>
          <w:marBottom w:val="0"/>
          <w:divBdr>
            <w:top w:val="none" w:sz="0" w:space="0" w:color="auto"/>
            <w:left w:val="none" w:sz="0" w:space="0" w:color="auto"/>
            <w:bottom w:val="none" w:sz="0" w:space="0" w:color="auto"/>
            <w:right w:val="none" w:sz="0" w:space="0" w:color="auto"/>
          </w:divBdr>
        </w:div>
        <w:div w:id="658070963">
          <w:marLeft w:val="0"/>
          <w:marRight w:val="0"/>
          <w:marTop w:val="0"/>
          <w:marBottom w:val="0"/>
          <w:divBdr>
            <w:top w:val="none" w:sz="0" w:space="0" w:color="auto"/>
            <w:left w:val="none" w:sz="0" w:space="0" w:color="auto"/>
            <w:bottom w:val="none" w:sz="0" w:space="0" w:color="auto"/>
            <w:right w:val="none" w:sz="0" w:space="0" w:color="auto"/>
          </w:divBdr>
        </w:div>
        <w:div w:id="994724891">
          <w:marLeft w:val="0"/>
          <w:marRight w:val="0"/>
          <w:marTop w:val="0"/>
          <w:marBottom w:val="0"/>
          <w:divBdr>
            <w:top w:val="none" w:sz="0" w:space="0" w:color="auto"/>
            <w:left w:val="none" w:sz="0" w:space="0" w:color="auto"/>
            <w:bottom w:val="none" w:sz="0" w:space="0" w:color="auto"/>
            <w:right w:val="none" w:sz="0" w:space="0" w:color="auto"/>
          </w:divBdr>
        </w:div>
        <w:div w:id="1012337597">
          <w:marLeft w:val="0"/>
          <w:marRight w:val="0"/>
          <w:marTop w:val="0"/>
          <w:marBottom w:val="0"/>
          <w:divBdr>
            <w:top w:val="none" w:sz="0" w:space="0" w:color="auto"/>
            <w:left w:val="none" w:sz="0" w:space="0" w:color="auto"/>
            <w:bottom w:val="none" w:sz="0" w:space="0" w:color="auto"/>
            <w:right w:val="none" w:sz="0" w:space="0" w:color="auto"/>
          </w:divBdr>
        </w:div>
        <w:div w:id="1312634893">
          <w:marLeft w:val="0"/>
          <w:marRight w:val="0"/>
          <w:marTop w:val="0"/>
          <w:marBottom w:val="0"/>
          <w:divBdr>
            <w:top w:val="none" w:sz="0" w:space="0" w:color="auto"/>
            <w:left w:val="none" w:sz="0" w:space="0" w:color="auto"/>
            <w:bottom w:val="none" w:sz="0" w:space="0" w:color="auto"/>
            <w:right w:val="none" w:sz="0" w:space="0" w:color="auto"/>
          </w:divBdr>
        </w:div>
        <w:div w:id="1971133114">
          <w:marLeft w:val="0"/>
          <w:marRight w:val="0"/>
          <w:marTop w:val="0"/>
          <w:marBottom w:val="0"/>
          <w:divBdr>
            <w:top w:val="none" w:sz="0" w:space="0" w:color="auto"/>
            <w:left w:val="none" w:sz="0" w:space="0" w:color="auto"/>
            <w:bottom w:val="none" w:sz="0" w:space="0" w:color="auto"/>
            <w:right w:val="none" w:sz="0" w:space="0" w:color="auto"/>
          </w:divBdr>
        </w:div>
        <w:div w:id="1521359613">
          <w:marLeft w:val="0"/>
          <w:marRight w:val="0"/>
          <w:marTop w:val="0"/>
          <w:marBottom w:val="0"/>
          <w:divBdr>
            <w:top w:val="none" w:sz="0" w:space="0" w:color="auto"/>
            <w:left w:val="none" w:sz="0" w:space="0" w:color="auto"/>
            <w:bottom w:val="none" w:sz="0" w:space="0" w:color="auto"/>
            <w:right w:val="none" w:sz="0" w:space="0" w:color="auto"/>
          </w:divBdr>
        </w:div>
        <w:div w:id="1813790076">
          <w:marLeft w:val="0"/>
          <w:marRight w:val="0"/>
          <w:marTop w:val="0"/>
          <w:marBottom w:val="0"/>
          <w:divBdr>
            <w:top w:val="none" w:sz="0" w:space="0" w:color="auto"/>
            <w:left w:val="none" w:sz="0" w:space="0" w:color="auto"/>
            <w:bottom w:val="none" w:sz="0" w:space="0" w:color="auto"/>
            <w:right w:val="none" w:sz="0" w:space="0" w:color="auto"/>
          </w:divBdr>
        </w:div>
        <w:div w:id="1544052965">
          <w:marLeft w:val="0"/>
          <w:marRight w:val="0"/>
          <w:marTop w:val="0"/>
          <w:marBottom w:val="0"/>
          <w:divBdr>
            <w:top w:val="none" w:sz="0" w:space="0" w:color="auto"/>
            <w:left w:val="none" w:sz="0" w:space="0" w:color="auto"/>
            <w:bottom w:val="none" w:sz="0" w:space="0" w:color="auto"/>
            <w:right w:val="none" w:sz="0" w:space="0" w:color="auto"/>
          </w:divBdr>
        </w:div>
        <w:div w:id="1368288630">
          <w:marLeft w:val="0"/>
          <w:marRight w:val="0"/>
          <w:marTop w:val="0"/>
          <w:marBottom w:val="0"/>
          <w:divBdr>
            <w:top w:val="none" w:sz="0" w:space="0" w:color="auto"/>
            <w:left w:val="none" w:sz="0" w:space="0" w:color="auto"/>
            <w:bottom w:val="none" w:sz="0" w:space="0" w:color="auto"/>
            <w:right w:val="none" w:sz="0" w:space="0" w:color="auto"/>
          </w:divBdr>
        </w:div>
        <w:div w:id="1767264839">
          <w:marLeft w:val="0"/>
          <w:marRight w:val="0"/>
          <w:marTop w:val="0"/>
          <w:marBottom w:val="0"/>
          <w:divBdr>
            <w:top w:val="none" w:sz="0" w:space="0" w:color="auto"/>
            <w:left w:val="none" w:sz="0" w:space="0" w:color="auto"/>
            <w:bottom w:val="none" w:sz="0" w:space="0" w:color="auto"/>
            <w:right w:val="none" w:sz="0" w:space="0" w:color="auto"/>
          </w:divBdr>
        </w:div>
        <w:div w:id="2095662734">
          <w:marLeft w:val="0"/>
          <w:marRight w:val="0"/>
          <w:marTop w:val="0"/>
          <w:marBottom w:val="0"/>
          <w:divBdr>
            <w:top w:val="none" w:sz="0" w:space="0" w:color="auto"/>
            <w:left w:val="none" w:sz="0" w:space="0" w:color="auto"/>
            <w:bottom w:val="none" w:sz="0" w:space="0" w:color="auto"/>
            <w:right w:val="none" w:sz="0" w:space="0" w:color="auto"/>
          </w:divBdr>
        </w:div>
        <w:div w:id="1530025726">
          <w:marLeft w:val="0"/>
          <w:marRight w:val="0"/>
          <w:marTop w:val="0"/>
          <w:marBottom w:val="0"/>
          <w:divBdr>
            <w:top w:val="none" w:sz="0" w:space="0" w:color="auto"/>
            <w:left w:val="none" w:sz="0" w:space="0" w:color="auto"/>
            <w:bottom w:val="none" w:sz="0" w:space="0" w:color="auto"/>
            <w:right w:val="none" w:sz="0" w:space="0" w:color="auto"/>
          </w:divBdr>
        </w:div>
        <w:div w:id="1698119403">
          <w:marLeft w:val="0"/>
          <w:marRight w:val="0"/>
          <w:marTop w:val="0"/>
          <w:marBottom w:val="0"/>
          <w:divBdr>
            <w:top w:val="none" w:sz="0" w:space="0" w:color="auto"/>
            <w:left w:val="none" w:sz="0" w:space="0" w:color="auto"/>
            <w:bottom w:val="none" w:sz="0" w:space="0" w:color="auto"/>
            <w:right w:val="none" w:sz="0" w:space="0" w:color="auto"/>
          </w:divBdr>
        </w:div>
        <w:div w:id="636187739">
          <w:marLeft w:val="0"/>
          <w:marRight w:val="0"/>
          <w:marTop w:val="0"/>
          <w:marBottom w:val="0"/>
          <w:divBdr>
            <w:top w:val="none" w:sz="0" w:space="0" w:color="auto"/>
            <w:left w:val="none" w:sz="0" w:space="0" w:color="auto"/>
            <w:bottom w:val="none" w:sz="0" w:space="0" w:color="auto"/>
            <w:right w:val="none" w:sz="0" w:space="0" w:color="auto"/>
          </w:divBdr>
          <w:divsChild>
            <w:div w:id="1792631165">
              <w:marLeft w:val="0"/>
              <w:marRight w:val="0"/>
              <w:marTop w:val="0"/>
              <w:marBottom w:val="0"/>
              <w:divBdr>
                <w:top w:val="none" w:sz="0" w:space="0" w:color="auto"/>
                <w:left w:val="none" w:sz="0" w:space="0" w:color="auto"/>
                <w:bottom w:val="none" w:sz="0" w:space="0" w:color="auto"/>
                <w:right w:val="none" w:sz="0" w:space="0" w:color="auto"/>
              </w:divBdr>
            </w:div>
          </w:divsChild>
        </w:div>
        <w:div w:id="2051150518">
          <w:marLeft w:val="0"/>
          <w:marRight w:val="0"/>
          <w:marTop w:val="0"/>
          <w:marBottom w:val="0"/>
          <w:divBdr>
            <w:top w:val="none" w:sz="0" w:space="0" w:color="auto"/>
            <w:left w:val="none" w:sz="0" w:space="0" w:color="auto"/>
            <w:bottom w:val="none" w:sz="0" w:space="0" w:color="auto"/>
            <w:right w:val="none" w:sz="0" w:space="0" w:color="auto"/>
          </w:divBdr>
          <w:divsChild>
            <w:div w:id="1699624927">
              <w:marLeft w:val="0"/>
              <w:marRight w:val="0"/>
              <w:marTop w:val="0"/>
              <w:marBottom w:val="0"/>
              <w:divBdr>
                <w:top w:val="none" w:sz="0" w:space="0" w:color="auto"/>
                <w:left w:val="none" w:sz="0" w:space="0" w:color="auto"/>
                <w:bottom w:val="none" w:sz="0" w:space="0" w:color="auto"/>
                <w:right w:val="none" w:sz="0" w:space="0" w:color="auto"/>
              </w:divBdr>
            </w:div>
          </w:divsChild>
        </w:div>
        <w:div w:id="1293754503">
          <w:marLeft w:val="0"/>
          <w:marRight w:val="0"/>
          <w:marTop w:val="0"/>
          <w:marBottom w:val="0"/>
          <w:divBdr>
            <w:top w:val="none" w:sz="0" w:space="0" w:color="auto"/>
            <w:left w:val="none" w:sz="0" w:space="0" w:color="auto"/>
            <w:bottom w:val="none" w:sz="0" w:space="0" w:color="auto"/>
            <w:right w:val="none" w:sz="0" w:space="0" w:color="auto"/>
          </w:divBdr>
        </w:div>
        <w:div w:id="1713529799">
          <w:marLeft w:val="0"/>
          <w:marRight w:val="0"/>
          <w:marTop w:val="0"/>
          <w:marBottom w:val="0"/>
          <w:divBdr>
            <w:top w:val="none" w:sz="0" w:space="0" w:color="auto"/>
            <w:left w:val="none" w:sz="0" w:space="0" w:color="auto"/>
            <w:bottom w:val="none" w:sz="0" w:space="0" w:color="auto"/>
            <w:right w:val="none" w:sz="0" w:space="0" w:color="auto"/>
          </w:divBdr>
        </w:div>
        <w:div w:id="7799316">
          <w:marLeft w:val="0"/>
          <w:marRight w:val="0"/>
          <w:marTop w:val="0"/>
          <w:marBottom w:val="0"/>
          <w:divBdr>
            <w:top w:val="none" w:sz="0" w:space="0" w:color="auto"/>
            <w:left w:val="none" w:sz="0" w:space="0" w:color="auto"/>
            <w:bottom w:val="none" w:sz="0" w:space="0" w:color="auto"/>
            <w:right w:val="none" w:sz="0" w:space="0" w:color="auto"/>
          </w:divBdr>
        </w:div>
        <w:div w:id="1010371615">
          <w:marLeft w:val="0"/>
          <w:marRight w:val="0"/>
          <w:marTop w:val="0"/>
          <w:marBottom w:val="0"/>
          <w:divBdr>
            <w:top w:val="none" w:sz="0" w:space="0" w:color="auto"/>
            <w:left w:val="none" w:sz="0" w:space="0" w:color="auto"/>
            <w:bottom w:val="none" w:sz="0" w:space="0" w:color="auto"/>
            <w:right w:val="none" w:sz="0" w:space="0" w:color="auto"/>
          </w:divBdr>
        </w:div>
        <w:div w:id="2082369400">
          <w:marLeft w:val="0"/>
          <w:marRight w:val="0"/>
          <w:marTop w:val="0"/>
          <w:marBottom w:val="0"/>
          <w:divBdr>
            <w:top w:val="none" w:sz="0" w:space="0" w:color="auto"/>
            <w:left w:val="none" w:sz="0" w:space="0" w:color="auto"/>
            <w:bottom w:val="none" w:sz="0" w:space="0" w:color="auto"/>
            <w:right w:val="none" w:sz="0" w:space="0" w:color="auto"/>
          </w:divBdr>
        </w:div>
        <w:div w:id="1987008506">
          <w:marLeft w:val="0"/>
          <w:marRight w:val="0"/>
          <w:marTop w:val="0"/>
          <w:marBottom w:val="0"/>
          <w:divBdr>
            <w:top w:val="none" w:sz="0" w:space="0" w:color="auto"/>
            <w:left w:val="none" w:sz="0" w:space="0" w:color="auto"/>
            <w:bottom w:val="none" w:sz="0" w:space="0" w:color="auto"/>
            <w:right w:val="none" w:sz="0" w:space="0" w:color="auto"/>
          </w:divBdr>
        </w:div>
        <w:div w:id="738600420">
          <w:marLeft w:val="0"/>
          <w:marRight w:val="0"/>
          <w:marTop w:val="0"/>
          <w:marBottom w:val="0"/>
          <w:divBdr>
            <w:top w:val="none" w:sz="0" w:space="0" w:color="auto"/>
            <w:left w:val="none" w:sz="0" w:space="0" w:color="auto"/>
            <w:bottom w:val="none" w:sz="0" w:space="0" w:color="auto"/>
            <w:right w:val="none" w:sz="0" w:space="0" w:color="auto"/>
          </w:divBdr>
        </w:div>
        <w:div w:id="486016263">
          <w:marLeft w:val="0"/>
          <w:marRight w:val="0"/>
          <w:marTop w:val="0"/>
          <w:marBottom w:val="0"/>
          <w:divBdr>
            <w:top w:val="none" w:sz="0" w:space="0" w:color="auto"/>
            <w:left w:val="none" w:sz="0" w:space="0" w:color="auto"/>
            <w:bottom w:val="none" w:sz="0" w:space="0" w:color="auto"/>
            <w:right w:val="none" w:sz="0" w:space="0" w:color="auto"/>
          </w:divBdr>
        </w:div>
        <w:div w:id="2020084039">
          <w:marLeft w:val="0"/>
          <w:marRight w:val="0"/>
          <w:marTop w:val="0"/>
          <w:marBottom w:val="0"/>
          <w:divBdr>
            <w:top w:val="none" w:sz="0" w:space="0" w:color="auto"/>
            <w:left w:val="none" w:sz="0" w:space="0" w:color="auto"/>
            <w:bottom w:val="none" w:sz="0" w:space="0" w:color="auto"/>
            <w:right w:val="none" w:sz="0" w:space="0" w:color="auto"/>
          </w:divBdr>
        </w:div>
        <w:div w:id="103884562">
          <w:marLeft w:val="0"/>
          <w:marRight w:val="0"/>
          <w:marTop w:val="0"/>
          <w:marBottom w:val="0"/>
          <w:divBdr>
            <w:top w:val="none" w:sz="0" w:space="0" w:color="auto"/>
            <w:left w:val="none" w:sz="0" w:space="0" w:color="auto"/>
            <w:bottom w:val="none" w:sz="0" w:space="0" w:color="auto"/>
            <w:right w:val="none" w:sz="0" w:space="0" w:color="auto"/>
          </w:divBdr>
        </w:div>
        <w:div w:id="2029481441">
          <w:marLeft w:val="0"/>
          <w:marRight w:val="0"/>
          <w:marTop w:val="0"/>
          <w:marBottom w:val="0"/>
          <w:divBdr>
            <w:top w:val="none" w:sz="0" w:space="0" w:color="auto"/>
            <w:left w:val="none" w:sz="0" w:space="0" w:color="auto"/>
            <w:bottom w:val="none" w:sz="0" w:space="0" w:color="auto"/>
            <w:right w:val="none" w:sz="0" w:space="0" w:color="auto"/>
          </w:divBdr>
        </w:div>
        <w:div w:id="1929580196">
          <w:marLeft w:val="0"/>
          <w:marRight w:val="0"/>
          <w:marTop w:val="0"/>
          <w:marBottom w:val="0"/>
          <w:divBdr>
            <w:top w:val="none" w:sz="0" w:space="0" w:color="auto"/>
            <w:left w:val="none" w:sz="0" w:space="0" w:color="auto"/>
            <w:bottom w:val="none" w:sz="0" w:space="0" w:color="auto"/>
            <w:right w:val="none" w:sz="0" w:space="0" w:color="auto"/>
          </w:divBdr>
        </w:div>
        <w:div w:id="611397079">
          <w:marLeft w:val="0"/>
          <w:marRight w:val="0"/>
          <w:marTop w:val="0"/>
          <w:marBottom w:val="0"/>
          <w:divBdr>
            <w:top w:val="none" w:sz="0" w:space="0" w:color="auto"/>
            <w:left w:val="none" w:sz="0" w:space="0" w:color="auto"/>
            <w:bottom w:val="none" w:sz="0" w:space="0" w:color="auto"/>
            <w:right w:val="none" w:sz="0" w:space="0" w:color="auto"/>
          </w:divBdr>
        </w:div>
        <w:div w:id="487400817">
          <w:marLeft w:val="0"/>
          <w:marRight w:val="0"/>
          <w:marTop w:val="0"/>
          <w:marBottom w:val="0"/>
          <w:divBdr>
            <w:top w:val="none" w:sz="0" w:space="0" w:color="auto"/>
            <w:left w:val="none" w:sz="0" w:space="0" w:color="auto"/>
            <w:bottom w:val="none" w:sz="0" w:space="0" w:color="auto"/>
            <w:right w:val="none" w:sz="0" w:space="0" w:color="auto"/>
          </w:divBdr>
        </w:div>
        <w:div w:id="1825119534">
          <w:marLeft w:val="0"/>
          <w:marRight w:val="0"/>
          <w:marTop w:val="0"/>
          <w:marBottom w:val="0"/>
          <w:divBdr>
            <w:top w:val="none" w:sz="0" w:space="0" w:color="auto"/>
            <w:left w:val="none" w:sz="0" w:space="0" w:color="auto"/>
            <w:bottom w:val="none" w:sz="0" w:space="0" w:color="auto"/>
            <w:right w:val="none" w:sz="0" w:space="0" w:color="auto"/>
          </w:divBdr>
        </w:div>
        <w:div w:id="1241060953">
          <w:marLeft w:val="0"/>
          <w:marRight w:val="0"/>
          <w:marTop w:val="0"/>
          <w:marBottom w:val="0"/>
          <w:divBdr>
            <w:top w:val="none" w:sz="0" w:space="0" w:color="auto"/>
            <w:left w:val="none" w:sz="0" w:space="0" w:color="auto"/>
            <w:bottom w:val="none" w:sz="0" w:space="0" w:color="auto"/>
            <w:right w:val="none" w:sz="0" w:space="0" w:color="auto"/>
          </w:divBdr>
          <w:divsChild>
            <w:div w:id="2053842091">
              <w:marLeft w:val="0"/>
              <w:marRight w:val="0"/>
              <w:marTop w:val="0"/>
              <w:marBottom w:val="0"/>
              <w:divBdr>
                <w:top w:val="none" w:sz="0" w:space="0" w:color="auto"/>
                <w:left w:val="none" w:sz="0" w:space="0" w:color="auto"/>
                <w:bottom w:val="none" w:sz="0" w:space="0" w:color="auto"/>
                <w:right w:val="none" w:sz="0" w:space="0" w:color="auto"/>
              </w:divBdr>
            </w:div>
          </w:divsChild>
        </w:div>
        <w:div w:id="312031856">
          <w:marLeft w:val="0"/>
          <w:marRight w:val="0"/>
          <w:marTop w:val="0"/>
          <w:marBottom w:val="0"/>
          <w:divBdr>
            <w:top w:val="none" w:sz="0" w:space="0" w:color="auto"/>
            <w:left w:val="none" w:sz="0" w:space="0" w:color="auto"/>
            <w:bottom w:val="none" w:sz="0" w:space="0" w:color="auto"/>
            <w:right w:val="none" w:sz="0" w:space="0" w:color="auto"/>
          </w:divBdr>
          <w:divsChild>
            <w:div w:id="1360426486">
              <w:marLeft w:val="0"/>
              <w:marRight w:val="0"/>
              <w:marTop w:val="0"/>
              <w:marBottom w:val="0"/>
              <w:divBdr>
                <w:top w:val="none" w:sz="0" w:space="0" w:color="auto"/>
                <w:left w:val="none" w:sz="0" w:space="0" w:color="auto"/>
                <w:bottom w:val="none" w:sz="0" w:space="0" w:color="auto"/>
                <w:right w:val="none" w:sz="0" w:space="0" w:color="auto"/>
              </w:divBdr>
            </w:div>
          </w:divsChild>
        </w:div>
        <w:div w:id="1689870659">
          <w:marLeft w:val="0"/>
          <w:marRight w:val="0"/>
          <w:marTop w:val="0"/>
          <w:marBottom w:val="120"/>
          <w:divBdr>
            <w:top w:val="none" w:sz="0" w:space="0" w:color="auto"/>
            <w:left w:val="none" w:sz="0" w:space="0" w:color="auto"/>
            <w:bottom w:val="none" w:sz="0" w:space="0" w:color="auto"/>
            <w:right w:val="none" w:sz="0" w:space="0" w:color="auto"/>
          </w:divBdr>
        </w:div>
        <w:div w:id="931401530">
          <w:marLeft w:val="0"/>
          <w:marRight w:val="0"/>
          <w:marTop w:val="100"/>
          <w:marBottom w:val="0"/>
          <w:divBdr>
            <w:top w:val="none" w:sz="0" w:space="0" w:color="auto"/>
            <w:left w:val="none" w:sz="0" w:space="0" w:color="auto"/>
            <w:bottom w:val="none" w:sz="0" w:space="0" w:color="auto"/>
            <w:right w:val="none" w:sz="0" w:space="0" w:color="auto"/>
          </w:divBdr>
        </w:div>
        <w:div w:id="500705191">
          <w:marLeft w:val="0"/>
          <w:marRight w:val="0"/>
          <w:marTop w:val="0"/>
          <w:marBottom w:val="0"/>
          <w:divBdr>
            <w:top w:val="none" w:sz="0" w:space="0" w:color="auto"/>
            <w:left w:val="none" w:sz="0" w:space="0" w:color="auto"/>
            <w:bottom w:val="none" w:sz="0" w:space="0" w:color="auto"/>
            <w:right w:val="none" w:sz="0" w:space="0" w:color="auto"/>
          </w:divBdr>
        </w:div>
        <w:div w:id="1252547268">
          <w:marLeft w:val="0"/>
          <w:marRight w:val="0"/>
          <w:marTop w:val="0"/>
          <w:marBottom w:val="0"/>
          <w:divBdr>
            <w:top w:val="none" w:sz="0" w:space="0" w:color="auto"/>
            <w:left w:val="none" w:sz="0" w:space="0" w:color="auto"/>
            <w:bottom w:val="none" w:sz="0" w:space="0" w:color="auto"/>
            <w:right w:val="none" w:sz="0" w:space="0" w:color="auto"/>
          </w:divBdr>
        </w:div>
        <w:div w:id="580332712">
          <w:marLeft w:val="0"/>
          <w:marRight w:val="0"/>
          <w:marTop w:val="0"/>
          <w:marBottom w:val="0"/>
          <w:divBdr>
            <w:top w:val="none" w:sz="0" w:space="0" w:color="auto"/>
            <w:left w:val="none" w:sz="0" w:space="0" w:color="auto"/>
            <w:bottom w:val="none" w:sz="0" w:space="0" w:color="auto"/>
            <w:right w:val="none" w:sz="0" w:space="0" w:color="auto"/>
          </w:divBdr>
        </w:div>
        <w:div w:id="789396751">
          <w:marLeft w:val="0"/>
          <w:marRight w:val="0"/>
          <w:marTop w:val="0"/>
          <w:marBottom w:val="0"/>
          <w:divBdr>
            <w:top w:val="none" w:sz="0" w:space="0" w:color="auto"/>
            <w:left w:val="none" w:sz="0" w:space="0" w:color="auto"/>
            <w:bottom w:val="none" w:sz="0" w:space="0" w:color="auto"/>
            <w:right w:val="none" w:sz="0" w:space="0" w:color="auto"/>
          </w:divBdr>
        </w:div>
        <w:div w:id="1948153703">
          <w:marLeft w:val="0"/>
          <w:marRight w:val="0"/>
          <w:marTop w:val="0"/>
          <w:marBottom w:val="0"/>
          <w:divBdr>
            <w:top w:val="none" w:sz="0" w:space="0" w:color="auto"/>
            <w:left w:val="none" w:sz="0" w:space="0" w:color="auto"/>
            <w:bottom w:val="none" w:sz="0" w:space="0" w:color="auto"/>
            <w:right w:val="none" w:sz="0" w:space="0" w:color="auto"/>
          </w:divBdr>
        </w:div>
        <w:div w:id="1324775793">
          <w:marLeft w:val="0"/>
          <w:marRight w:val="0"/>
          <w:marTop w:val="0"/>
          <w:marBottom w:val="0"/>
          <w:divBdr>
            <w:top w:val="none" w:sz="0" w:space="0" w:color="auto"/>
            <w:left w:val="none" w:sz="0" w:space="0" w:color="auto"/>
            <w:bottom w:val="none" w:sz="0" w:space="0" w:color="auto"/>
            <w:right w:val="none" w:sz="0" w:space="0" w:color="auto"/>
          </w:divBdr>
        </w:div>
        <w:div w:id="312376704">
          <w:marLeft w:val="0"/>
          <w:marRight w:val="0"/>
          <w:marTop w:val="0"/>
          <w:marBottom w:val="0"/>
          <w:divBdr>
            <w:top w:val="none" w:sz="0" w:space="0" w:color="auto"/>
            <w:left w:val="none" w:sz="0" w:space="0" w:color="auto"/>
            <w:bottom w:val="none" w:sz="0" w:space="0" w:color="auto"/>
            <w:right w:val="none" w:sz="0" w:space="0" w:color="auto"/>
          </w:divBdr>
        </w:div>
        <w:div w:id="1317148877">
          <w:marLeft w:val="0"/>
          <w:marRight w:val="0"/>
          <w:marTop w:val="0"/>
          <w:marBottom w:val="0"/>
          <w:divBdr>
            <w:top w:val="none" w:sz="0" w:space="0" w:color="auto"/>
            <w:left w:val="none" w:sz="0" w:space="0" w:color="auto"/>
            <w:bottom w:val="none" w:sz="0" w:space="0" w:color="auto"/>
            <w:right w:val="none" w:sz="0" w:space="0" w:color="auto"/>
          </w:divBdr>
        </w:div>
        <w:div w:id="1881820645">
          <w:marLeft w:val="0"/>
          <w:marRight w:val="0"/>
          <w:marTop w:val="0"/>
          <w:marBottom w:val="0"/>
          <w:divBdr>
            <w:top w:val="none" w:sz="0" w:space="0" w:color="auto"/>
            <w:left w:val="none" w:sz="0" w:space="0" w:color="auto"/>
            <w:bottom w:val="none" w:sz="0" w:space="0" w:color="auto"/>
            <w:right w:val="none" w:sz="0" w:space="0" w:color="auto"/>
          </w:divBdr>
        </w:div>
        <w:div w:id="2016686150">
          <w:marLeft w:val="0"/>
          <w:marRight w:val="0"/>
          <w:marTop w:val="0"/>
          <w:marBottom w:val="0"/>
          <w:divBdr>
            <w:top w:val="none" w:sz="0" w:space="0" w:color="auto"/>
            <w:left w:val="none" w:sz="0" w:space="0" w:color="auto"/>
            <w:bottom w:val="none" w:sz="0" w:space="0" w:color="auto"/>
            <w:right w:val="none" w:sz="0" w:space="0" w:color="auto"/>
          </w:divBdr>
          <w:divsChild>
            <w:div w:id="1768118695">
              <w:marLeft w:val="0"/>
              <w:marRight w:val="0"/>
              <w:marTop w:val="0"/>
              <w:marBottom w:val="0"/>
              <w:divBdr>
                <w:top w:val="none" w:sz="0" w:space="0" w:color="auto"/>
                <w:left w:val="none" w:sz="0" w:space="0" w:color="auto"/>
                <w:bottom w:val="none" w:sz="0" w:space="0" w:color="auto"/>
                <w:right w:val="none" w:sz="0" w:space="0" w:color="auto"/>
              </w:divBdr>
            </w:div>
          </w:divsChild>
        </w:div>
        <w:div w:id="1702706539">
          <w:marLeft w:val="0"/>
          <w:marRight w:val="0"/>
          <w:marTop w:val="0"/>
          <w:marBottom w:val="0"/>
          <w:divBdr>
            <w:top w:val="none" w:sz="0" w:space="0" w:color="auto"/>
            <w:left w:val="none" w:sz="0" w:space="0" w:color="auto"/>
            <w:bottom w:val="none" w:sz="0" w:space="0" w:color="auto"/>
            <w:right w:val="none" w:sz="0" w:space="0" w:color="auto"/>
          </w:divBdr>
          <w:divsChild>
            <w:div w:id="123082329">
              <w:marLeft w:val="0"/>
              <w:marRight w:val="0"/>
              <w:marTop w:val="0"/>
              <w:marBottom w:val="0"/>
              <w:divBdr>
                <w:top w:val="none" w:sz="0" w:space="0" w:color="auto"/>
                <w:left w:val="none" w:sz="0" w:space="0" w:color="auto"/>
                <w:bottom w:val="none" w:sz="0" w:space="0" w:color="auto"/>
                <w:right w:val="none" w:sz="0" w:space="0" w:color="auto"/>
              </w:divBdr>
            </w:div>
          </w:divsChild>
        </w:div>
        <w:div w:id="1214195369">
          <w:marLeft w:val="0"/>
          <w:marRight w:val="0"/>
          <w:marTop w:val="120"/>
          <w:marBottom w:val="120"/>
          <w:divBdr>
            <w:top w:val="none" w:sz="0" w:space="0" w:color="auto"/>
            <w:left w:val="none" w:sz="0" w:space="0" w:color="auto"/>
            <w:bottom w:val="none" w:sz="0" w:space="0" w:color="auto"/>
            <w:right w:val="none" w:sz="0" w:space="0" w:color="auto"/>
          </w:divBdr>
        </w:div>
        <w:div w:id="2140610180">
          <w:marLeft w:val="0"/>
          <w:marRight w:val="0"/>
          <w:marTop w:val="120"/>
          <w:marBottom w:val="0"/>
          <w:divBdr>
            <w:top w:val="none" w:sz="0" w:space="0" w:color="auto"/>
            <w:left w:val="none" w:sz="0" w:space="0" w:color="auto"/>
            <w:bottom w:val="none" w:sz="0" w:space="0" w:color="auto"/>
            <w:right w:val="none" w:sz="0" w:space="0" w:color="auto"/>
          </w:divBdr>
        </w:div>
        <w:div w:id="828520201">
          <w:marLeft w:val="0"/>
          <w:marRight w:val="0"/>
          <w:marTop w:val="20"/>
          <w:marBottom w:val="0"/>
          <w:divBdr>
            <w:top w:val="none" w:sz="0" w:space="0" w:color="auto"/>
            <w:left w:val="none" w:sz="0" w:space="0" w:color="auto"/>
            <w:bottom w:val="none" w:sz="0" w:space="0" w:color="auto"/>
            <w:right w:val="none" w:sz="0" w:space="0" w:color="auto"/>
          </w:divBdr>
        </w:div>
        <w:div w:id="1896310042">
          <w:marLeft w:val="0"/>
          <w:marRight w:val="0"/>
          <w:marTop w:val="0"/>
          <w:marBottom w:val="120"/>
          <w:divBdr>
            <w:top w:val="none" w:sz="0" w:space="0" w:color="auto"/>
            <w:left w:val="none" w:sz="0" w:space="0" w:color="auto"/>
            <w:bottom w:val="none" w:sz="0" w:space="0" w:color="auto"/>
            <w:right w:val="none" w:sz="0" w:space="0" w:color="auto"/>
          </w:divBdr>
        </w:div>
        <w:div w:id="1868634952">
          <w:marLeft w:val="0"/>
          <w:marRight w:val="0"/>
          <w:marTop w:val="100"/>
          <w:marBottom w:val="0"/>
          <w:divBdr>
            <w:top w:val="none" w:sz="0" w:space="0" w:color="auto"/>
            <w:left w:val="none" w:sz="0" w:space="0" w:color="auto"/>
            <w:bottom w:val="none" w:sz="0" w:space="0" w:color="auto"/>
            <w:right w:val="none" w:sz="0" w:space="0" w:color="auto"/>
          </w:divBdr>
        </w:div>
        <w:div w:id="885068340">
          <w:marLeft w:val="0"/>
          <w:marRight w:val="0"/>
          <w:marTop w:val="20"/>
          <w:marBottom w:val="0"/>
          <w:divBdr>
            <w:top w:val="none" w:sz="0" w:space="0" w:color="auto"/>
            <w:left w:val="none" w:sz="0" w:space="0" w:color="auto"/>
            <w:bottom w:val="none" w:sz="0" w:space="0" w:color="auto"/>
            <w:right w:val="none" w:sz="0" w:space="0" w:color="auto"/>
          </w:divBdr>
        </w:div>
        <w:div w:id="1535145890">
          <w:marLeft w:val="0"/>
          <w:marRight w:val="0"/>
          <w:marTop w:val="0"/>
          <w:marBottom w:val="120"/>
          <w:divBdr>
            <w:top w:val="none" w:sz="0" w:space="0" w:color="auto"/>
            <w:left w:val="none" w:sz="0" w:space="0" w:color="auto"/>
            <w:bottom w:val="none" w:sz="0" w:space="0" w:color="auto"/>
            <w:right w:val="none" w:sz="0" w:space="0" w:color="auto"/>
          </w:divBdr>
        </w:div>
        <w:div w:id="196085035">
          <w:marLeft w:val="0"/>
          <w:marRight w:val="0"/>
          <w:marTop w:val="100"/>
          <w:marBottom w:val="0"/>
          <w:divBdr>
            <w:top w:val="none" w:sz="0" w:space="0" w:color="auto"/>
            <w:left w:val="none" w:sz="0" w:space="0" w:color="auto"/>
            <w:bottom w:val="none" w:sz="0" w:space="0" w:color="auto"/>
            <w:right w:val="none" w:sz="0" w:space="0" w:color="auto"/>
          </w:divBdr>
        </w:div>
        <w:div w:id="982539995">
          <w:marLeft w:val="0"/>
          <w:marRight w:val="0"/>
          <w:marTop w:val="0"/>
          <w:marBottom w:val="0"/>
          <w:divBdr>
            <w:top w:val="none" w:sz="0" w:space="0" w:color="auto"/>
            <w:left w:val="none" w:sz="0" w:space="0" w:color="auto"/>
            <w:bottom w:val="none" w:sz="0" w:space="0" w:color="auto"/>
            <w:right w:val="none" w:sz="0" w:space="0" w:color="auto"/>
          </w:divBdr>
        </w:div>
        <w:div w:id="332758392">
          <w:marLeft w:val="0"/>
          <w:marRight w:val="0"/>
          <w:marTop w:val="0"/>
          <w:marBottom w:val="0"/>
          <w:divBdr>
            <w:top w:val="none" w:sz="0" w:space="0" w:color="auto"/>
            <w:left w:val="none" w:sz="0" w:space="0" w:color="auto"/>
            <w:bottom w:val="none" w:sz="0" w:space="0" w:color="auto"/>
            <w:right w:val="none" w:sz="0" w:space="0" w:color="auto"/>
          </w:divBdr>
        </w:div>
        <w:div w:id="151650920">
          <w:marLeft w:val="0"/>
          <w:marRight w:val="0"/>
          <w:marTop w:val="0"/>
          <w:marBottom w:val="0"/>
          <w:divBdr>
            <w:top w:val="none" w:sz="0" w:space="0" w:color="auto"/>
            <w:left w:val="none" w:sz="0" w:space="0" w:color="auto"/>
            <w:bottom w:val="none" w:sz="0" w:space="0" w:color="auto"/>
            <w:right w:val="none" w:sz="0" w:space="0" w:color="auto"/>
          </w:divBdr>
          <w:divsChild>
            <w:div w:id="576211710">
              <w:marLeft w:val="0"/>
              <w:marRight w:val="0"/>
              <w:marTop w:val="0"/>
              <w:marBottom w:val="0"/>
              <w:divBdr>
                <w:top w:val="none" w:sz="0" w:space="0" w:color="auto"/>
                <w:left w:val="none" w:sz="0" w:space="0" w:color="auto"/>
                <w:bottom w:val="none" w:sz="0" w:space="0" w:color="auto"/>
                <w:right w:val="none" w:sz="0" w:space="0" w:color="auto"/>
              </w:divBdr>
            </w:div>
          </w:divsChild>
        </w:div>
        <w:div w:id="1580824050">
          <w:marLeft w:val="0"/>
          <w:marRight w:val="0"/>
          <w:marTop w:val="0"/>
          <w:marBottom w:val="0"/>
          <w:divBdr>
            <w:top w:val="none" w:sz="0" w:space="0" w:color="auto"/>
            <w:left w:val="none" w:sz="0" w:space="0" w:color="auto"/>
            <w:bottom w:val="none" w:sz="0" w:space="0" w:color="auto"/>
            <w:right w:val="none" w:sz="0" w:space="0" w:color="auto"/>
          </w:divBdr>
          <w:divsChild>
            <w:div w:id="1530100830">
              <w:marLeft w:val="0"/>
              <w:marRight w:val="0"/>
              <w:marTop w:val="0"/>
              <w:marBottom w:val="0"/>
              <w:divBdr>
                <w:top w:val="none" w:sz="0" w:space="0" w:color="auto"/>
                <w:left w:val="none" w:sz="0" w:space="0" w:color="auto"/>
                <w:bottom w:val="none" w:sz="0" w:space="0" w:color="auto"/>
                <w:right w:val="none" w:sz="0" w:space="0" w:color="auto"/>
              </w:divBdr>
            </w:div>
          </w:divsChild>
        </w:div>
        <w:div w:id="1867861580">
          <w:marLeft w:val="0"/>
          <w:marRight w:val="0"/>
          <w:marTop w:val="0"/>
          <w:marBottom w:val="0"/>
          <w:divBdr>
            <w:top w:val="none" w:sz="0" w:space="0" w:color="auto"/>
            <w:left w:val="none" w:sz="0" w:space="0" w:color="auto"/>
            <w:bottom w:val="none" w:sz="0" w:space="0" w:color="auto"/>
            <w:right w:val="none" w:sz="0" w:space="0" w:color="auto"/>
          </w:divBdr>
        </w:div>
        <w:div w:id="1633366031">
          <w:marLeft w:val="0"/>
          <w:marRight w:val="0"/>
          <w:marTop w:val="0"/>
          <w:marBottom w:val="0"/>
          <w:divBdr>
            <w:top w:val="none" w:sz="0" w:space="0" w:color="auto"/>
            <w:left w:val="none" w:sz="0" w:space="0" w:color="auto"/>
            <w:bottom w:val="none" w:sz="0" w:space="0" w:color="auto"/>
            <w:right w:val="none" w:sz="0" w:space="0" w:color="auto"/>
          </w:divBdr>
        </w:div>
        <w:div w:id="1086341087">
          <w:marLeft w:val="0"/>
          <w:marRight w:val="0"/>
          <w:marTop w:val="0"/>
          <w:marBottom w:val="120"/>
          <w:divBdr>
            <w:top w:val="none" w:sz="0" w:space="0" w:color="auto"/>
            <w:left w:val="none" w:sz="0" w:space="0" w:color="auto"/>
            <w:bottom w:val="none" w:sz="0" w:space="0" w:color="auto"/>
            <w:right w:val="none" w:sz="0" w:space="0" w:color="auto"/>
          </w:divBdr>
        </w:div>
        <w:div w:id="1272711909">
          <w:marLeft w:val="0"/>
          <w:marRight w:val="0"/>
          <w:marTop w:val="100"/>
          <w:marBottom w:val="0"/>
          <w:divBdr>
            <w:top w:val="none" w:sz="0" w:space="0" w:color="auto"/>
            <w:left w:val="none" w:sz="0" w:space="0" w:color="auto"/>
            <w:bottom w:val="none" w:sz="0" w:space="0" w:color="auto"/>
            <w:right w:val="none" w:sz="0" w:space="0" w:color="auto"/>
          </w:divBdr>
        </w:div>
        <w:div w:id="16543026">
          <w:marLeft w:val="0"/>
          <w:marRight w:val="0"/>
          <w:marTop w:val="0"/>
          <w:marBottom w:val="0"/>
          <w:divBdr>
            <w:top w:val="none" w:sz="0" w:space="0" w:color="auto"/>
            <w:left w:val="none" w:sz="0" w:space="0" w:color="auto"/>
            <w:bottom w:val="none" w:sz="0" w:space="0" w:color="auto"/>
            <w:right w:val="none" w:sz="0" w:space="0" w:color="auto"/>
          </w:divBdr>
        </w:div>
        <w:div w:id="1154027258">
          <w:marLeft w:val="0"/>
          <w:marRight w:val="0"/>
          <w:marTop w:val="0"/>
          <w:marBottom w:val="0"/>
          <w:divBdr>
            <w:top w:val="none" w:sz="0" w:space="0" w:color="auto"/>
            <w:left w:val="none" w:sz="0" w:space="0" w:color="auto"/>
            <w:bottom w:val="none" w:sz="0" w:space="0" w:color="auto"/>
            <w:right w:val="none" w:sz="0" w:space="0" w:color="auto"/>
          </w:divBdr>
        </w:div>
        <w:div w:id="698513104">
          <w:marLeft w:val="0"/>
          <w:marRight w:val="0"/>
          <w:marTop w:val="0"/>
          <w:marBottom w:val="0"/>
          <w:divBdr>
            <w:top w:val="none" w:sz="0" w:space="0" w:color="auto"/>
            <w:left w:val="none" w:sz="0" w:space="0" w:color="auto"/>
            <w:bottom w:val="none" w:sz="0" w:space="0" w:color="auto"/>
            <w:right w:val="none" w:sz="0" w:space="0" w:color="auto"/>
          </w:divBdr>
        </w:div>
        <w:div w:id="716205364">
          <w:marLeft w:val="0"/>
          <w:marRight w:val="0"/>
          <w:marTop w:val="0"/>
          <w:marBottom w:val="0"/>
          <w:divBdr>
            <w:top w:val="none" w:sz="0" w:space="0" w:color="auto"/>
            <w:left w:val="none" w:sz="0" w:space="0" w:color="auto"/>
            <w:bottom w:val="none" w:sz="0" w:space="0" w:color="auto"/>
            <w:right w:val="none" w:sz="0" w:space="0" w:color="auto"/>
          </w:divBdr>
        </w:div>
        <w:div w:id="1311524113">
          <w:marLeft w:val="0"/>
          <w:marRight w:val="0"/>
          <w:marTop w:val="0"/>
          <w:marBottom w:val="0"/>
          <w:divBdr>
            <w:top w:val="none" w:sz="0" w:space="0" w:color="auto"/>
            <w:left w:val="none" w:sz="0" w:space="0" w:color="auto"/>
            <w:bottom w:val="none" w:sz="0" w:space="0" w:color="auto"/>
            <w:right w:val="none" w:sz="0" w:space="0" w:color="auto"/>
          </w:divBdr>
          <w:divsChild>
            <w:div w:id="236986846">
              <w:marLeft w:val="0"/>
              <w:marRight w:val="0"/>
              <w:marTop w:val="0"/>
              <w:marBottom w:val="0"/>
              <w:divBdr>
                <w:top w:val="none" w:sz="0" w:space="0" w:color="auto"/>
                <w:left w:val="none" w:sz="0" w:space="0" w:color="auto"/>
                <w:bottom w:val="none" w:sz="0" w:space="0" w:color="auto"/>
                <w:right w:val="none" w:sz="0" w:space="0" w:color="auto"/>
              </w:divBdr>
            </w:div>
          </w:divsChild>
        </w:div>
        <w:div w:id="2055619605">
          <w:marLeft w:val="0"/>
          <w:marRight w:val="0"/>
          <w:marTop w:val="0"/>
          <w:marBottom w:val="0"/>
          <w:divBdr>
            <w:top w:val="none" w:sz="0" w:space="0" w:color="auto"/>
            <w:left w:val="none" w:sz="0" w:space="0" w:color="auto"/>
            <w:bottom w:val="none" w:sz="0" w:space="0" w:color="auto"/>
            <w:right w:val="none" w:sz="0" w:space="0" w:color="auto"/>
          </w:divBdr>
          <w:divsChild>
            <w:div w:id="952053493">
              <w:marLeft w:val="0"/>
              <w:marRight w:val="0"/>
              <w:marTop w:val="0"/>
              <w:marBottom w:val="0"/>
              <w:divBdr>
                <w:top w:val="none" w:sz="0" w:space="0" w:color="auto"/>
                <w:left w:val="none" w:sz="0" w:space="0" w:color="auto"/>
                <w:bottom w:val="none" w:sz="0" w:space="0" w:color="auto"/>
                <w:right w:val="none" w:sz="0" w:space="0" w:color="auto"/>
              </w:divBdr>
            </w:div>
          </w:divsChild>
        </w:div>
        <w:div w:id="2022122773">
          <w:marLeft w:val="0"/>
          <w:marRight w:val="0"/>
          <w:marTop w:val="0"/>
          <w:marBottom w:val="0"/>
          <w:divBdr>
            <w:top w:val="none" w:sz="0" w:space="0" w:color="auto"/>
            <w:left w:val="none" w:sz="0" w:space="0" w:color="auto"/>
            <w:bottom w:val="none" w:sz="0" w:space="0" w:color="auto"/>
            <w:right w:val="none" w:sz="0" w:space="0" w:color="auto"/>
          </w:divBdr>
        </w:div>
        <w:div w:id="1015887071">
          <w:marLeft w:val="0"/>
          <w:marRight w:val="0"/>
          <w:marTop w:val="0"/>
          <w:marBottom w:val="0"/>
          <w:divBdr>
            <w:top w:val="none" w:sz="0" w:space="0" w:color="auto"/>
            <w:left w:val="none" w:sz="0" w:space="0" w:color="auto"/>
            <w:bottom w:val="none" w:sz="0" w:space="0" w:color="auto"/>
            <w:right w:val="none" w:sz="0" w:space="0" w:color="auto"/>
          </w:divBdr>
        </w:div>
        <w:div w:id="1883247374">
          <w:marLeft w:val="0"/>
          <w:marRight w:val="0"/>
          <w:marTop w:val="0"/>
          <w:marBottom w:val="0"/>
          <w:divBdr>
            <w:top w:val="none" w:sz="0" w:space="0" w:color="auto"/>
            <w:left w:val="none" w:sz="0" w:space="0" w:color="auto"/>
            <w:bottom w:val="none" w:sz="0" w:space="0" w:color="auto"/>
            <w:right w:val="none" w:sz="0" w:space="0" w:color="auto"/>
          </w:divBdr>
        </w:div>
        <w:div w:id="2083286617">
          <w:marLeft w:val="0"/>
          <w:marRight w:val="0"/>
          <w:marTop w:val="0"/>
          <w:marBottom w:val="0"/>
          <w:divBdr>
            <w:top w:val="none" w:sz="0" w:space="0" w:color="auto"/>
            <w:left w:val="none" w:sz="0" w:space="0" w:color="auto"/>
            <w:bottom w:val="none" w:sz="0" w:space="0" w:color="auto"/>
            <w:right w:val="none" w:sz="0" w:space="0" w:color="auto"/>
          </w:divBdr>
        </w:div>
        <w:div w:id="1701666282">
          <w:marLeft w:val="0"/>
          <w:marRight w:val="0"/>
          <w:marTop w:val="0"/>
          <w:marBottom w:val="120"/>
          <w:divBdr>
            <w:top w:val="none" w:sz="0" w:space="0" w:color="auto"/>
            <w:left w:val="none" w:sz="0" w:space="0" w:color="auto"/>
            <w:bottom w:val="none" w:sz="0" w:space="0" w:color="auto"/>
            <w:right w:val="none" w:sz="0" w:space="0" w:color="auto"/>
          </w:divBdr>
        </w:div>
        <w:div w:id="763257763">
          <w:marLeft w:val="0"/>
          <w:marRight w:val="0"/>
          <w:marTop w:val="100"/>
          <w:marBottom w:val="0"/>
          <w:divBdr>
            <w:top w:val="none" w:sz="0" w:space="0" w:color="auto"/>
            <w:left w:val="none" w:sz="0" w:space="0" w:color="auto"/>
            <w:bottom w:val="none" w:sz="0" w:space="0" w:color="auto"/>
            <w:right w:val="none" w:sz="0" w:space="0" w:color="auto"/>
          </w:divBdr>
          <w:divsChild>
            <w:div w:id="218902248">
              <w:marLeft w:val="0"/>
              <w:marRight w:val="0"/>
              <w:marTop w:val="0"/>
              <w:marBottom w:val="0"/>
              <w:divBdr>
                <w:top w:val="none" w:sz="0" w:space="0" w:color="auto"/>
                <w:left w:val="none" w:sz="0" w:space="0" w:color="auto"/>
                <w:bottom w:val="none" w:sz="0" w:space="0" w:color="auto"/>
                <w:right w:val="none" w:sz="0" w:space="0" w:color="auto"/>
              </w:divBdr>
            </w:div>
          </w:divsChild>
        </w:div>
        <w:div w:id="194851298">
          <w:marLeft w:val="0"/>
          <w:marRight w:val="0"/>
          <w:marTop w:val="0"/>
          <w:marBottom w:val="0"/>
          <w:divBdr>
            <w:top w:val="none" w:sz="0" w:space="0" w:color="auto"/>
            <w:left w:val="none" w:sz="0" w:space="0" w:color="auto"/>
            <w:bottom w:val="none" w:sz="0" w:space="0" w:color="auto"/>
            <w:right w:val="none" w:sz="0" w:space="0" w:color="auto"/>
          </w:divBdr>
        </w:div>
        <w:div w:id="1248343304">
          <w:marLeft w:val="0"/>
          <w:marRight w:val="0"/>
          <w:marTop w:val="0"/>
          <w:marBottom w:val="0"/>
          <w:divBdr>
            <w:top w:val="none" w:sz="0" w:space="0" w:color="auto"/>
            <w:left w:val="none" w:sz="0" w:space="0" w:color="auto"/>
            <w:bottom w:val="none" w:sz="0" w:space="0" w:color="auto"/>
            <w:right w:val="none" w:sz="0" w:space="0" w:color="auto"/>
          </w:divBdr>
        </w:div>
        <w:div w:id="469907381">
          <w:marLeft w:val="0"/>
          <w:marRight w:val="0"/>
          <w:marTop w:val="0"/>
          <w:marBottom w:val="0"/>
          <w:divBdr>
            <w:top w:val="none" w:sz="0" w:space="0" w:color="auto"/>
            <w:left w:val="none" w:sz="0" w:space="0" w:color="auto"/>
            <w:bottom w:val="none" w:sz="0" w:space="0" w:color="auto"/>
            <w:right w:val="none" w:sz="0" w:space="0" w:color="auto"/>
          </w:divBdr>
        </w:div>
        <w:div w:id="948388514">
          <w:marLeft w:val="0"/>
          <w:marRight w:val="0"/>
          <w:marTop w:val="0"/>
          <w:marBottom w:val="0"/>
          <w:divBdr>
            <w:top w:val="none" w:sz="0" w:space="0" w:color="auto"/>
            <w:left w:val="none" w:sz="0" w:space="0" w:color="auto"/>
            <w:bottom w:val="none" w:sz="0" w:space="0" w:color="auto"/>
            <w:right w:val="none" w:sz="0" w:space="0" w:color="auto"/>
          </w:divBdr>
        </w:div>
        <w:div w:id="269166759">
          <w:marLeft w:val="0"/>
          <w:marRight w:val="0"/>
          <w:marTop w:val="0"/>
          <w:marBottom w:val="0"/>
          <w:divBdr>
            <w:top w:val="none" w:sz="0" w:space="0" w:color="auto"/>
            <w:left w:val="none" w:sz="0" w:space="0" w:color="auto"/>
            <w:bottom w:val="none" w:sz="0" w:space="0" w:color="auto"/>
            <w:right w:val="none" w:sz="0" w:space="0" w:color="auto"/>
          </w:divBdr>
          <w:divsChild>
            <w:div w:id="1570840929">
              <w:marLeft w:val="0"/>
              <w:marRight w:val="0"/>
              <w:marTop w:val="0"/>
              <w:marBottom w:val="0"/>
              <w:divBdr>
                <w:top w:val="none" w:sz="0" w:space="0" w:color="auto"/>
                <w:left w:val="none" w:sz="0" w:space="0" w:color="auto"/>
                <w:bottom w:val="none" w:sz="0" w:space="0" w:color="auto"/>
                <w:right w:val="none" w:sz="0" w:space="0" w:color="auto"/>
              </w:divBdr>
            </w:div>
          </w:divsChild>
        </w:div>
        <w:div w:id="1556816462">
          <w:marLeft w:val="0"/>
          <w:marRight w:val="0"/>
          <w:marTop w:val="0"/>
          <w:marBottom w:val="0"/>
          <w:divBdr>
            <w:top w:val="none" w:sz="0" w:space="0" w:color="auto"/>
            <w:left w:val="none" w:sz="0" w:space="0" w:color="auto"/>
            <w:bottom w:val="none" w:sz="0" w:space="0" w:color="auto"/>
            <w:right w:val="none" w:sz="0" w:space="0" w:color="auto"/>
          </w:divBdr>
          <w:divsChild>
            <w:div w:id="503712678">
              <w:marLeft w:val="0"/>
              <w:marRight w:val="0"/>
              <w:marTop w:val="0"/>
              <w:marBottom w:val="0"/>
              <w:divBdr>
                <w:top w:val="none" w:sz="0" w:space="0" w:color="auto"/>
                <w:left w:val="none" w:sz="0" w:space="0" w:color="auto"/>
                <w:bottom w:val="none" w:sz="0" w:space="0" w:color="auto"/>
                <w:right w:val="none" w:sz="0" w:space="0" w:color="auto"/>
              </w:divBdr>
            </w:div>
          </w:divsChild>
        </w:div>
        <w:div w:id="744961566">
          <w:marLeft w:val="0"/>
          <w:marRight w:val="0"/>
          <w:marTop w:val="0"/>
          <w:marBottom w:val="0"/>
          <w:divBdr>
            <w:top w:val="none" w:sz="0" w:space="0" w:color="auto"/>
            <w:left w:val="none" w:sz="0" w:space="0" w:color="auto"/>
            <w:bottom w:val="none" w:sz="0" w:space="0" w:color="auto"/>
            <w:right w:val="none" w:sz="0" w:space="0" w:color="auto"/>
          </w:divBdr>
        </w:div>
        <w:div w:id="749811553">
          <w:marLeft w:val="0"/>
          <w:marRight w:val="0"/>
          <w:marTop w:val="0"/>
          <w:marBottom w:val="0"/>
          <w:divBdr>
            <w:top w:val="none" w:sz="0" w:space="0" w:color="auto"/>
            <w:left w:val="none" w:sz="0" w:space="0" w:color="auto"/>
            <w:bottom w:val="none" w:sz="0" w:space="0" w:color="auto"/>
            <w:right w:val="none" w:sz="0" w:space="0" w:color="auto"/>
          </w:divBdr>
        </w:div>
        <w:div w:id="290289127">
          <w:marLeft w:val="0"/>
          <w:marRight w:val="0"/>
          <w:marTop w:val="0"/>
          <w:marBottom w:val="120"/>
          <w:divBdr>
            <w:top w:val="none" w:sz="0" w:space="0" w:color="auto"/>
            <w:left w:val="none" w:sz="0" w:space="0" w:color="auto"/>
            <w:bottom w:val="none" w:sz="0" w:space="0" w:color="auto"/>
            <w:right w:val="none" w:sz="0" w:space="0" w:color="auto"/>
          </w:divBdr>
        </w:div>
        <w:div w:id="355622656">
          <w:marLeft w:val="0"/>
          <w:marRight w:val="0"/>
          <w:marTop w:val="100"/>
          <w:marBottom w:val="0"/>
          <w:divBdr>
            <w:top w:val="none" w:sz="0" w:space="0" w:color="auto"/>
            <w:left w:val="none" w:sz="0" w:space="0" w:color="auto"/>
            <w:bottom w:val="none" w:sz="0" w:space="0" w:color="auto"/>
            <w:right w:val="none" w:sz="0" w:space="0" w:color="auto"/>
          </w:divBdr>
        </w:div>
        <w:div w:id="904296627">
          <w:marLeft w:val="0"/>
          <w:marRight w:val="0"/>
          <w:marTop w:val="0"/>
          <w:marBottom w:val="0"/>
          <w:divBdr>
            <w:top w:val="none" w:sz="0" w:space="0" w:color="auto"/>
            <w:left w:val="none" w:sz="0" w:space="0" w:color="auto"/>
            <w:bottom w:val="none" w:sz="0" w:space="0" w:color="auto"/>
            <w:right w:val="none" w:sz="0" w:space="0" w:color="auto"/>
          </w:divBdr>
        </w:div>
        <w:div w:id="97216775">
          <w:marLeft w:val="0"/>
          <w:marRight w:val="0"/>
          <w:marTop w:val="0"/>
          <w:marBottom w:val="0"/>
          <w:divBdr>
            <w:top w:val="none" w:sz="0" w:space="0" w:color="auto"/>
            <w:left w:val="none" w:sz="0" w:space="0" w:color="auto"/>
            <w:bottom w:val="none" w:sz="0" w:space="0" w:color="auto"/>
            <w:right w:val="none" w:sz="0" w:space="0" w:color="auto"/>
          </w:divBdr>
        </w:div>
        <w:div w:id="1179197730">
          <w:marLeft w:val="0"/>
          <w:marRight w:val="0"/>
          <w:marTop w:val="0"/>
          <w:marBottom w:val="0"/>
          <w:divBdr>
            <w:top w:val="none" w:sz="0" w:space="0" w:color="auto"/>
            <w:left w:val="none" w:sz="0" w:space="0" w:color="auto"/>
            <w:bottom w:val="none" w:sz="0" w:space="0" w:color="auto"/>
            <w:right w:val="none" w:sz="0" w:space="0" w:color="auto"/>
          </w:divBdr>
        </w:div>
        <w:div w:id="451871295">
          <w:marLeft w:val="0"/>
          <w:marRight w:val="0"/>
          <w:marTop w:val="0"/>
          <w:marBottom w:val="0"/>
          <w:divBdr>
            <w:top w:val="none" w:sz="0" w:space="0" w:color="auto"/>
            <w:left w:val="none" w:sz="0" w:space="0" w:color="auto"/>
            <w:bottom w:val="none" w:sz="0" w:space="0" w:color="auto"/>
            <w:right w:val="none" w:sz="0" w:space="0" w:color="auto"/>
          </w:divBdr>
        </w:div>
        <w:div w:id="1122962547">
          <w:marLeft w:val="0"/>
          <w:marRight w:val="0"/>
          <w:marTop w:val="0"/>
          <w:marBottom w:val="0"/>
          <w:divBdr>
            <w:top w:val="none" w:sz="0" w:space="0" w:color="auto"/>
            <w:left w:val="none" w:sz="0" w:space="0" w:color="auto"/>
            <w:bottom w:val="none" w:sz="0" w:space="0" w:color="auto"/>
            <w:right w:val="none" w:sz="0" w:space="0" w:color="auto"/>
          </w:divBdr>
        </w:div>
        <w:div w:id="719399951">
          <w:marLeft w:val="0"/>
          <w:marRight w:val="0"/>
          <w:marTop w:val="0"/>
          <w:marBottom w:val="0"/>
          <w:divBdr>
            <w:top w:val="none" w:sz="0" w:space="0" w:color="auto"/>
            <w:left w:val="none" w:sz="0" w:space="0" w:color="auto"/>
            <w:bottom w:val="none" w:sz="0" w:space="0" w:color="auto"/>
            <w:right w:val="none" w:sz="0" w:space="0" w:color="auto"/>
          </w:divBdr>
        </w:div>
        <w:div w:id="1429547123">
          <w:marLeft w:val="0"/>
          <w:marRight w:val="0"/>
          <w:marTop w:val="0"/>
          <w:marBottom w:val="0"/>
          <w:divBdr>
            <w:top w:val="none" w:sz="0" w:space="0" w:color="auto"/>
            <w:left w:val="none" w:sz="0" w:space="0" w:color="auto"/>
            <w:bottom w:val="none" w:sz="0" w:space="0" w:color="auto"/>
            <w:right w:val="none" w:sz="0" w:space="0" w:color="auto"/>
          </w:divBdr>
        </w:div>
        <w:div w:id="1594976959">
          <w:marLeft w:val="0"/>
          <w:marRight w:val="0"/>
          <w:marTop w:val="0"/>
          <w:marBottom w:val="0"/>
          <w:divBdr>
            <w:top w:val="none" w:sz="0" w:space="0" w:color="auto"/>
            <w:left w:val="none" w:sz="0" w:space="0" w:color="auto"/>
            <w:bottom w:val="none" w:sz="0" w:space="0" w:color="auto"/>
            <w:right w:val="none" w:sz="0" w:space="0" w:color="auto"/>
          </w:divBdr>
        </w:div>
        <w:div w:id="965308155">
          <w:marLeft w:val="0"/>
          <w:marRight w:val="0"/>
          <w:marTop w:val="0"/>
          <w:marBottom w:val="120"/>
          <w:divBdr>
            <w:top w:val="none" w:sz="0" w:space="0" w:color="auto"/>
            <w:left w:val="none" w:sz="0" w:space="0" w:color="auto"/>
            <w:bottom w:val="none" w:sz="0" w:space="0" w:color="auto"/>
            <w:right w:val="none" w:sz="0" w:space="0" w:color="auto"/>
          </w:divBdr>
        </w:div>
        <w:div w:id="1460295746">
          <w:marLeft w:val="0"/>
          <w:marRight w:val="0"/>
          <w:marTop w:val="0"/>
          <w:marBottom w:val="20"/>
          <w:divBdr>
            <w:top w:val="none" w:sz="0" w:space="0" w:color="auto"/>
            <w:left w:val="none" w:sz="0" w:space="0" w:color="auto"/>
            <w:bottom w:val="none" w:sz="0" w:space="0" w:color="auto"/>
            <w:right w:val="none" w:sz="0" w:space="0" w:color="auto"/>
          </w:divBdr>
        </w:div>
        <w:div w:id="208080002">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sChild>
            <w:div w:id="1598714444">
              <w:marLeft w:val="0"/>
              <w:marRight w:val="0"/>
              <w:marTop w:val="0"/>
              <w:marBottom w:val="0"/>
              <w:divBdr>
                <w:top w:val="none" w:sz="0" w:space="0" w:color="auto"/>
                <w:left w:val="none" w:sz="0" w:space="0" w:color="auto"/>
                <w:bottom w:val="none" w:sz="0" w:space="0" w:color="auto"/>
                <w:right w:val="none" w:sz="0" w:space="0" w:color="auto"/>
              </w:divBdr>
            </w:div>
          </w:divsChild>
        </w:div>
        <w:div w:id="1525945684">
          <w:marLeft w:val="0"/>
          <w:marRight w:val="0"/>
          <w:marTop w:val="0"/>
          <w:marBottom w:val="0"/>
          <w:divBdr>
            <w:top w:val="none" w:sz="0" w:space="0" w:color="auto"/>
            <w:left w:val="none" w:sz="0" w:space="0" w:color="auto"/>
            <w:bottom w:val="none" w:sz="0" w:space="0" w:color="auto"/>
            <w:right w:val="none" w:sz="0" w:space="0" w:color="auto"/>
          </w:divBdr>
          <w:divsChild>
            <w:div w:id="1747342811">
              <w:marLeft w:val="0"/>
              <w:marRight w:val="0"/>
              <w:marTop w:val="0"/>
              <w:marBottom w:val="0"/>
              <w:divBdr>
                <w:top w:val="none" w:sz="0" w:space="0" w:color="auto"/>
                <w:left w:val="none" w:sz="0" w:space="0" w:color="auto"/>
                <w:bottom w:val="none" w:sz="0" w:space="0" w:color="auto"/>
                <w:right w:val="none" w:sz="0" w:space="0" w:color="auto"/>
              </w:divBdr>
            </w:div>
          </w:divsChild>
        </w:div>
        <w:div w:id="1214468450">
          <w:marLeft w:val="0"/>
          <w:marRight w:val="0"/>
          <w:marTop w:val="0"/>
          <w:marBottom w:val="120"/>
          <w:divBdr>
            <w:top w:val="none" w:sz="0" w:space="0" w:color="auto"/>
            <w:left w:val="none" w:sz="0" w:space="0" w:color="auto"/>
            <w:bottom w:val="none" w:sz="0" w:space="0" w:color="auto"/>
            <w:right w:val="none" w:sz="0" w:space="0" w:color="auto"/>
          </w:divBdr>
        </w:div>
        <w:div w:id="1383872224">
          <w:marLeft w:val="0"/>
          <w:marRight w:val="0"/>
          <w:marTop w:val="100"/>
          <w:marBottom w:val="0"/>
          <w:divBdr>
            <w:top w:val="none" w:sz="0" w:space="0" w:color="auto"/>
            <w:left w:val="none" w:sz="0" w:space="0" w:color="auto"/>
            <w:bottom w:val="none" w:sz="0" w:space="0" w:color="auto"/>
            <w:right w:val="none" w:sz="0" w:space="0" w:color="auto"/>
          </w:divBdr>
        </w:div>
        <w:div w:id="1410690829">
          <w:marLeft w:val="0"/>
          <w:marRight w:val="0"/>
          <w:marTop w:val="0"/>
          <w:marBottom w:val="0"/>
          <w:divBdr>
            <w:top w:val="none" w:sz="0" w:space="0" w:color="auto"/>
            <w:left w:val="none" w:sz="0" w:space="0" w:color="auto"/>
            <w:bottom w:val="none" w:sz="0" w:space="0" w:color="auto"/>
            <w:right w:val="none" w:sz="0" w:space="0" w:color="auto"/>
          </w:divBdr>
        </w:div>
        <w:div w:id="1733624834">
          <w:marLeft w:val="0"/>
          <w:marRight w:val="0"/>
          <w:marTop w:val="0"/>
          <w:marBottom w:val="0"/>
          <w:divBdr>
            <w:top w:val="none" w:sz="0" w:space="0" w:color="auto"/>
            <w:left w:val="none" w:sz="0" w:space="0" w:color="auto"/>
            <w:bottom w:val="none" w:sz="0" w:space="0" w:color="auto"/>
            <w:right w:val="none" w:sz="0" w:space="0" w:color="auto"/>
          </w:divBdr>
        </w:div>
        <w:div w:id="1291207258">
          <w:marLeft w:val="0"/>
          <w:marRight w:val="0"/>
          <w:marTop w:val="0"/>
          <w:marBottom w:val="0"/>
          <w:divBdr>
            <w:top w:val="none" w:sz="0" w:space="0" w:color="auto"/>
            <w:left w:val="none" w:sz="0" w:space="0" w:color="auto"/>
            <w:bottom w:val="none" w:sz="0" w:space="0" w:color="auto"/>
            <w:right w:val="none" w:sz="0" w:space="0" w:color="auto"/>
          </w:divBdr>
        </w:div>
        <w:div w:id="215048246">
          <w:marLeft w:val="0"/>
          <w:marRight w:val="0"/>
          <w:marTop w:val="0"/>
          <w:marBottom w:val="120"/>
          <w:divBdr>
            <w:top w:val="none" w:sz="0" w:space="0" w:color="auto"/>
            <w:left w:val="none" w:sz="0" w:space="0" w:color="auto"/>
            <w:bottom w:val="none" w:sz="0" w:space="0" w:color="auto"/>
            <w:right w:val="none" w:sz="0" w:space="0" w:color="auto"/>
          </w:divBdr>
        </w:div>
        <w:div w:id="1096364212">
          <w:marLeft w:val="0"/>
          <w:marRight w:val="0"/>
          <w:marTop w:val="100"/>
          <w:marBottom w:val="0"/>
          <w:divBdr>
            <w:top w:val="none" w:sz="0" w:space="0" w:color="auto"/>
            <w:left w:val="none" w:sz="0" w:space="0" w:color="auto"/>
            <w:bottom w:val="none" w:sz="0" w:space="0" w:color="auto"/>
            <w:right w:val="none" w:sz="0" w:space="0" w:color="auto"/>
          </w:divBdr>
        </w:div>
        <w:div w:id="84689318">
          <w:marLeft w:val="0"/>
          <w:marRight w:val="0"/>
          <w:marTop w:val="0"/>
          <w:marBottom w:val="0"/>
          <w:divBdr>
            <w:top w:val="none" w:sz="0" w:space="0" w:color="auto"/>
            <w:left w:val="none" w:sz="0" w:space="0" w:color="auto"/>
            <w:bottom w:val="none" w:sz="0" w:space="0" w:color="auto"/>
            <w:right w:val="none" w:sz="0" w:space="0" w:color="auto"/>
          </w:divBdr>
        </w:div>
        <w:div w:id="80638825">
          <w:marLeft w:val="0"/>
          <w:marRight w:val="0"/>
          <w:marTop w:val="0"/>
          <w:marBottom w:val="0"/>
          <w:divBdr>
            <w:top w:val="none" w:sz="0" w:space="0" w:color="auto"/>
            <w:left w:val="none" w:sz="0" w:space="0" w:color="auto"/>
            <w:bottom w:val="none" w:sz="0" w:space="0" w:color="auto"/>
            <w:right w:val="none" w:sz="0" w:space="0" w:color="auto"/>
          </w:divBdr>
          <w:divsChild>
            <w:div w:id="114522090">
              <w:marLeft w:val="0"/>
              <w:marRight w:val="0"/>
              <w:marTop w:val="0"/>
              <w:marBottom w:val="0"/>
              <w:divBdr>
                <w:top w:val="none" w:sz="0" w:space="0" w:color="auto"/>
                <w:left w:val="none" w:sz="0" w:space="0" w:color="auto"/>
                <w:bottom w:val="none" w:sz="0" w:space="0" w:color="auto"/>
                <w:right w:val="none" w:sz="0" w:space="0" w:color="auto"/>
              </w:divBdr>
            </w:div>
          </w:divsChild>
        </w:div>
        <w:div w:id="489100208">
          <w:marLeft w:val="0"/>
          <w:marRight w:val="0"/>
          <w:marTop w:val="0"/>
          <w:marBottom w:val="0"/>
          <w:divBdr>
            <w:top w:val="none" w:sz="0" w:space="0" w:color="auto"/>
            <w:left w:val="none" w:sz="0" w:space="0" w:color="auto"/>
            <w:bottom w:val="none" w:sz="0" w:space="0" w:color="auto"/>
            <w:right w:val="none" w:sz="0" w:space="0" w:color="auto"/>
          </w:divBdr>
          <w:divsChild>
            <w:div w:id="689992826">
              <w:marLeft w:val="0"/>
              <w:marRight w:val="0"/>
              <w:marTop w:val="0"/>
              <w:marBottom w:val="0"/>
              <w:divBdr>
                <w:top w:val="none" w:sz="0" w:space="0" w:color="auto"/>
                <w:left w:val="none" w:sz="0" w:space="0" w:color="auto"/>
                <w:bottom w:val="none" w:sz="0" w:space="0" w:color="auto"/>
                <w:right w:val="none" w:sz="0" w:space="0" w:color="auto"/>
              </w:divBdr>
            </w:div>
          </w:divsChild>
        </w:div>
        <w:div w:id="1664968495">
          <w:marLeft w:val="0"/>
          <w:marRight w:val="0"/>
          <w:marTop w:val="0"/>
          <w:marBottom w:val="0"/>
          <w:divBdr>
            <w:top w:val="none" w:sz="0" w:space="0" w:color="auto"/>
            <w:left w:val="none" w:sz="0" w:space="0" w:color="auto"/>
            <w:bottom w:val="none" w:sz="0" w:space="0" w:color="auto"/>
            <w:right w:val="none" w:sz="0" w:space="0" w:color="auto"/>
          </w:divBdr>
        </w:div>
        <w:div w:id="426313355">
          <w:marLeft w:val="0"/>
          <w:marRight w:val="0"/>
          <w:marTop w:val="0"/>
          <w:marBottom w:val="0"/>
          <w:divBdr>
            <w:top w:val="none" w:sz="0" w:space="0" w:color="auto"/>
            <w:left w:val="none" w:sz="0" w:space="0" w:color="auto"/>
            <w:bottom w:val="none" w:sz="0" w:space="0" w:color="auto"/>
            <w:right w:val="none" w:sz="0" w:space="0" w:color="auto"/>
          </w:divBdr>
        </w:div>
        <w:div w:id="152336893">
          <w:marLeft w:val="0"/>
          <w:marRight w:val="0"/>
          <w:marTop w:val="0"/>
          <w:marBottom w:val="0"/>
          <w:divBdr>
            <w:top w:val="none" w:sz="0" w:space="0" w:color="auto"/>
            <w:left w:val="none" w:sz="0" w:space="0" w:color="auto"/>
            <w:bottom w:val="none" w:sz="0" w:space="0" w:color="auto"/>
            <w:right w:val="none" w:sz="0" w:space="0" w:color="auto"/>
          </w:divBdr>
        </w:div>
        <w:div w:id="61685434">
          <w:marLeft w:val="0"/>
          <w:marRight w:val="0"/>
          <w:marTop w:val="0"/>
          <w:marBottom w:val="0"/>
          <w:divBdr>
            <w:top w:val="none" w:sz="0" w:space="0" w:color="auto"/>
            <w:left w:val="none" w:sz="0" w:space="0" w:color="auto"/>
            <w:bottom w:val="none" w:sz="0" w:space="0" w:color="auto"/>
            <w:right w:val="none" w:sz="0" w:space="0" w:color="auto"/>
          </w:divBdr>
        </w:div>
        <w:div w:id="13967625">
          <w:marLeft w:val="0"/>
          <w:marRight w:val="0"/>
          <w:marTop w:val="0"/>
          <w:marBottom w:val="0"/>
          <w:divBdr>
            <w:top w:val="none" w:sz="0" w:space="0" w:color="auto"/>
            <w:left w:val="none" w:sz="0" w:space="0" w:color="auto"/>
            <w:bottom w:val="none" w:sz="0" w:space="0" w:color="auto"/>
            <w:right w:val="none" w:sz="0" w:space="0" w:color="auto"/>
          </w:divBdr>
        </w:div>
        <w:div w:id="1474564336">
          <w:marLeft w:val="0"/>
          <w:marRight w:val="0"/>
          <w:marTop w:val="0"/>
          <w:marBottom w:val="0"/>
          <w:divBdr>
            <w:top w:val="none" w:sz="0" w:space="0" w:color="auto"/>
            <w:left w:val="none" w:sz="0" w:space="0" w:color="auto"/>
            <w:bottom w:val="none" w:sz="0" w:space="0" w:color="auto"/>
            <w:right w:val="none" w:sz="0" w:space="0" w:color="auto"/>
          </w:divBdr>
        </w:div>
        <w:div w:id="1390835526">
          <w:marLeft w:val="0"/>
          <w:marRight w:val="0"/>
          <w:marTop w:val="0"/>
          <w:marBottom w:val="0"/>
          <w:divBdr>
            <w:top w:val="none" w:sz="0" w:space="0" w:color="auto"/>
            <w:left w:val="none" w:sz="0" w:space="0" w:color="auto"/>
            <w:bottom w:val="none" w:sz="0" w:space="0" w:color="auto"/>
            <w:right w:val="none" w:sz="0" w:space="0" w:color="auto"/>
          </w:divBdr>
        </w:div>
        <w:div w:id="1736202290">
          <w:marLeft w:val="0"/>
          <w:marRight w:val="0"/>
          <w:marTop w:val="0"/>
          <w:marBottom w:val="0"/>
          <w:divBdr>
            <w:top w:val="none" w:sz="0" w:space="0" w:color="auto"/>
            <w:left w:val="none" w:sz="0" w:space="0" w:color="auto"/>
            <w:bottom w:val="none" w:sz="0" w:space="0" w:color="auto"/>
            <w:right w:val="none" w:sz="0" w:space="0" w:color="auto"/>
          </w:divBdr>
        </w:div>
        <w:div w:id="235435451">
          <w:marLeft w:val="0"/>
          <w:marRight w:val="0"/>
          <w:marTop w:val="0"/>
          <w:marBottom w:val="0"/>
          <w:divBdr>
            <w:top w:val="none" w:sz="0" w:space="0" w:color="auto"/>
            <w:left w:val="none" w:sz="0" w:space="0" w:color="auto"/>
            <w:bottom w:val="none" w:sz="0" w:space="0" w:color="auto"/>
            <w:right w:val="none" w:sz="0" w:space="0" w:color="auto"/>
          </w:divBdr>
        </w:div>
        <w:div w:id="650212997">
          <w:marLeft w:val="0"/>
          <w:marRight w:val="0"/>
          <w:marTop w:val="0"/>
          <w:marBottom w:val="0"/>
          <w:divBdr>
            <w:top w:val="none" w:sz="0" w:space="0" w:color="auto"/>
            <w:left w:val="none" w:sz="0" w:space="0" w:color="auto"/>
            <w:bottom w:val="none" w:sz="0" w:space="0" w:color="auto"/>
            <w:right w:val="none" w:sz="0" w:space="0" w:color="auto"/>
          </w:divBdr>
        </w:div>
        <w:div w:id="1764304995">
          <w:marLeft w:val="0"/>
          <w:marRight w:val="0"/>
          <w:marTop w:val="0"/>
          <w:marBottom w:val="0"/>
          <w:divBdr>
            <w:top w:val="none" w:sz="0" w:space="0" w:color="auto"/>
            <w:left w:val="none" w:sz="0" w:space="0" w:color="auto"/>
            <w:bottom w:val="none" w:sz="0" w:space="0" w:color="auto"/>
            <w:right w:val="none" w:sz="0" w:space="0" w:color="auto"/>
          </w:divBdr>
        </w:div>
        <w:div w:id="1690716560">
          <w:marLeft w:val="0"/>
          <w:marRight w:val="0"/>
          <w:marTop w:val="0"/>
          <w:marBottom w:val="0"/>
          <w:divBdr>
            <w:top w:val="none" w:sz="0" w:space="0" w:color="auto"/>
            <w:left w:val="none" w:sz="0" w:space="0" w:color="auto"/>
            <w:bottom w:val="none" w:sz="0" w:space="0" w:color="auto"/>
            <w:right w:val="none" w:sz="0" w:space="0" w:color="auto"/>
          </w:divBdr>
        </w:div>
        <w:div w:id="1039210689">
          <w:marLeft w:val="0"/>
          <w:marRight w:val="0"/>
          <w:marTop w:val="0"/>
          <w:marBottom w:val="0"/>
          <w:divBdr>
            <w:top w:val="none" w:sz="0" w:space="0" w:color="auto"/>
            <w:left w:val="none" w:sz="0" w:space="0" w:color="auto"/>
            <w:bottom w:val="none" w:sz="0" w:space="0" w:color="auto"/>
            <w:right w:val="none" w:sz="0" w:space="0" w:color="auto"/>
          </w:divBdr>
        </w:div>
        <w:div w:id="651716926">
          <w:marLeft w:val="0"/>
          <w:marRight w:val="0"/>
          <w:marTop w:val="0"/>
          <w:marBottom w:val="0"/>
          <w:divBdr>
            <w:top w:val="none" w:sz="0" w:space="0" w:color="auto"/>
            <w:left w:val="none" w:sz="0" w:space="0" w:color="auto"/>
            <w:bottom w:val="none" w:sz="0" w:space="0" w:color="auto"/>
            <w:right w:val="none" w:sz="0" w:space="0" w:color="auto"/>
          </w:divBdr>
        </w:div>
        <w:div w:id="349531220">
          <w:marLeft w:val="0"/>
          <w:marRight w:val="0"/>
          <w:marTop w:val="0"/>
          <w:marBottom w:val="0"/>
          <w:divBdr>
            <w:top w:val="none" w:sz="0" w:space="0" w:color="auto"/>
            <w:left w:val="none" w:sz="0" w:space="0" w:color="auto"/>
            <w:bottom w:val="none" w:sz="0" w:space="0" w:color="auto"/>
            <w:right w:val="none" w:sz="0" w:space="0" w:color="auto"/>
          </w:divBdr>
        </w:div>
        <w:div w:id="11882612">
          <w:marLeft w:val="0"/>
          <w:marRight w:val="0"/>
          <w:marTop w:val="0"/>
          <w:marBottom w:val="0"/>
          <w:divBdr>
            <w:top w:val="none" w:sz="0" w:space="0" w:color="auto"/>
            <w:left w:val="none" w:sz="0" w:space="0" w:color="auto"/>
            <w:bottom w:val="none" w:sz="0" w:space="0" w:color="auto"/>
            <w:right w:val="none" w:sz="0" w:space="0" w:color="auto"/>
          </w:divBdr>
        </w:div>
        <w:div w:id="148835925">
          <w:marLeft w:val="0"/>
          <w:marRight w:val="0"/>
          <w:marTop w:val="0"/>
          <w:marBottom w:val="0"/>
          <w:divBdr>
            <w:top w:val="none" w:sz="0" w:space="0" w:color="auto"/>
            <w:left w:val="none" w:sz="0" w:space="0" w:color="auto"/>
            <w:bottom w:val="none" w:sz="0" w:space="0" w:color="auto"/>
            <w:right w:val="none" w:sz="0" w:space="0" w:color="auto"/>
          </w:divBdr>
        </w:div>
        <w:div w:id="1381981252">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551919584">
          <w:marLeft w:val="0"/>
          <w:marRight w:val="0"/>
          <w:marTop w:val="0"/>
          <w:marBottom w:val="0"/>
          <w:divBdr>
            <w:top w:val="none" w:sz="0" w:space="0" w:color="auto"/>
            <w:left w:val="none" w:sz="0" w:space="0" w:color="auto"/>
            <w:bottom w:val="none" w:sz="0" w:space="0" w:color="auto"/>
            <w:right w:val="none" w:sz="0" w:space="0" w:color="auto"/>
          </w:divBdr>
        </w:div>
        <w:div w:id="1551065325">
          <w:marLeft w:val="0"/>
          <w:marRight w:val="0"/>
          <w:marTop w:val="0"/>
          <w:marBottom w:val="0"/>
          <w:divBdr>
            <w:top w:val="none" w:sz="0" w:space="0" w:color="auto"/>
            <w:left w:val="none" w:sz="0" w:space="0" w:color="auto"/>
            <w:bottom w:val="none" w:sz="0" w:space="0" w:color="auto"/>
            <w:right w:val="none" w:sz="0" w:space="0" w:color="auto"/>
          </w:divBdr>
        </w:div>
        <w:div w:id="2133093813">
          <w:marLeft w:val="0"/>
          <w:marRight w:val="0"/>
          <w:marTop w:val="0"/>
          <w:marBottom w:val="0"/>
          <w:divBdr>
            <w:top w:val="none" w:sz="0" w:space="0" w:color="auto"/>
            <w:left w:val="none" w:sz="0" w:space="0" w:color="auto"/>
            <w:bottom w:val="none" w:sz="0" w:space="0" w:color="auto"/>
            <w:right w:val="none" w:sz="0" w:space="0" w:color="auto"/>
          </w:divBdr>
        </w:div>
        <w:div w:id="1379933467">
          <w:marLeft w:val="0"/>
          <w:marRight w:val="0"/>
          <w:marTop w:val="0"/>
          <w:marBottom w:val="0"/>
          <w:divBdr>
            <w:top w:val="none" w:sz="0" w:space="0" w:color="auto"/>
            <w:left w:val="none" w:sz="0" w:space="0" w:color="auto"/>
            <w:bottom w:val="none" w:sz="0" w:space="0" w:color="auto"/>
            <w:right w:val="none" w:sz="0" w:space="0" w:color="auto"/>
          </w:divBdr>
        </w:div>
        <w:div w:id="856581072">
          <w:marLeft w:val="0"/>
          <w:marRight w:val="0"/>
          <w:marTop w:val="0"/>
          <w:marBottom w:val="0"/>
          <w:divBdr>
            <w:top w:val="none" w:sz="0" w:space="0" w:color="auto"/>
            <w:left w:val="none" w:sz="0" w:space="0" w:color="auto"/>
            <w:bottom w:val="none" w:sz="0" w:space="0" w:color="auto"/>
            <w:right w:val="none" w:sz="0" w:space="0" w:color="auto"/>
          </w:divBdr>
        </w:div>
        <w:div w:id="1061754078">
          <w:marLeft w:val="0"/>
          <w:marRight w:val="0"/>
          <w:marTop w:val="0"/>
          <w:marBottom w:val="0"/>
          <w:divBdr>
            <w:top w:val="none" w:sz="0" w:space="0" w:color="auto"/>
            <w:left w:val="none" w:sz="0" w:space="0" w:color="auto"/>
            <w:bottom w:val="none" w:sz="0" w:space="0" w:color="auto"/>
            <w:right w:val="none" w:sz="0" w:space="0" w:color="auto"/>
          </w:divBdr>
        </w:div>
        <w:div w:id="1987077782">
          <w:marLeft w:val="0"/>
          <w:marRight w:val="0"/>
          <w:marTop w:val="0"/>
          <w:marBottom w:val="0"/>
          <w:divBdr>
            <w:top w:val="none" w:sz="0" w:space="0" w:color="auto"/>
            <w:left w:val="none" w:sz="0" w:space="0" w:color="auto"/>
            <w:bottom w:val="none" w:sz="0" w:space="0" w:color="auto"/>
            <w:right w:val="none" w:sz="0" w:space="0" w:color="auto"/>
          </w:divBdr>
          <w:divsChild>
            <w:div w:id="623927179">
              <w:marLeft w:val="0"/>
              <w:marRight w:val="0"/>
              <w:marTop w:val="0"/>
              <w:marBottom w:val="0"/>
              <w:divBdr>
                <w:top w:val="none" w:sz="0" w:space="0" w:color="auto"/>
                <w:left w:val="none" w:sz="0" w:space="0" w:color="auto"/>
                <w:bottom w:val="none" w:sz="0" w:space="0" w:color="auto"/>
                <w:right w:val="none" w:sz="0" w:space="0" w:color="auto"/>
              </w:divBdr>
            </w:div>
          </w:divsChild>
        </w:div>
        <w:div w:id="844594225">
          <w:marLeft w:val="0"/>
          <w:marRight w:val="0"/>
          <w:marTop w:val="0"/>
          <w:marBottom w:val="0"/>
          <w:divBdr>
            <w:top w:val="none" w:sz="0" w:space="0" w:color="auto"/>
            <w:left w:val="none" w:sz="0" w:space="0" w:color="auto"/>
            <w:bottom w:val="none" w:sz="0" w:space="0" w:color="auto"/>
            <w:right w:val="none" w:sz="0" w:space="0" w:color="auto"/>
          </w:divBdr>
          <w:divsChild>
            <w:div w:id="749959408">
              <w:marLeft w:val="0"/>
              <w:marRight w:val="0"/>
              <w:marTop w:val="0"/>
              <w:marBottom w:val="0"/>
              <w:divBdr>
                <w:top w:val="none" w:sz="0" w:space="0" w:color="auto"/>
                <w:left w:val="none" w:sz="0" w:space="0" w:color="auto"/>
                <w:bottom w:val="none" w:sz="0" w:space="0" w:color="auto"/>
                <w:right w:val="none" w:sz="0" w:space="0" w:color="auto"/>
              </w:divBdr>
            </w:div>
          </w:divsChild>
        </w:div>
        <w:div w:id="366954900">
          <w:marLeft w:val="0"/>
          <w:marRight w:val="0"/>
          <w:marTop w:val="0"/>
          <w:marBottom w:val="60"/>
          <w:divBdr>
            <w:top w:val="none" w:sz="0" w:space="0" w:color="auto"/>
            <w:left w:val="none" w:sz="0" w:space="0" w:color="auto"/>
            <w:bottom w:val="none" w:sz="0" w:space="0" w:color="auto"/>
            <w:right w:val="none" w:sz="0" w:space="0" w:color="auto"/>
          </w:divBdr>
        </w:div>
        <w:div w:id="85158160">
          <w:marLeft w:val="0"/>
          <w:marRight w:val="0"/>
          <w:marTop w:val="0"/>
          <w:marBottom w:val="0"/>
          <w:divBdr>
            <w:top w:val="none" w:sz="0" w:space="0" w:color="auto"/>
            <w:left w:val="none" w:sz="0" w:space="0" w:color="auto"/>
            <w:bottom w:val="none" w:sz="0" w:space="0" w:color="auto"/>
            <w:right w:val="none" w:sz="0" w:space="0" w:color="auto"/>
          </w:divBdr>
        </w:div>
        <w:div w:id="810948153">
          <w:marLeft w:val="0"/>
          <w:marRight w:val="0"/>
          <w:marTop w:val="0"/>
          <w:marBottom w:val="0"/>
          <w:divBdr>
            <w:top w:val="none" w:sz="0" w:space="0" w:color="auto"/>
            <w:left w:val="none" w:sz="0" w:space="0" w:color="auto"/>
            <w:bottom w:val="none" w:sz="0" w:space="0" w:color="auto"/>
            <w:right w:val="none" w:sz="0" w:space="0" w:color="auto"/>
          </w:divBdr>
        </w:div>
        <w:div w:id="630751133">
          <w:marLeft w:val="0"/>
          <w:marRight w:val="0"/>
          <w:marTop w:val="0"/>
          <w:marBottom w:val="0"/>
          <w:divBdr>
            <w:top w:val="none" w:sz="0" w:space="0" w:color="auto"/>
            <w:left w:val="none" w:sz="0" w:space="0" w:color="auto"/>
            <w:bottom w:val="none" w:sz="0" w:space="0" w:color="auto"/>
            <w:right w:val="none" w:sz="0" w:space="0" w:color="auto"/>
          </w:divBdr>
        </w:div>
        <w:div w:id="1657760569">
          <w:marLeft w:val="0"/>
          <w:marRight w:val="0"/>
          <w:marTop w:val="0"/>
          <w:marBottom w:val="0"/>
          <w:divBdr>
            <w:top w:val="none" w:sz="0" w:space="0" w:color="auto"/>
            <w:left w:val="none" w:sz="0" w:space="0" w:color="auto"/>
            <w:bottom w:val="none" w:sz="0" w:space="0" w:color="auto"/>
            <w:right w:val="none" w:sz="0" w:space="0" w:color="auto"/>
          </w:divBdr>
        </w:div>
        <w:div w:id="141316237">
          <w:marLeft w:val="0"/>
          <w:marRight w:val="0"/>
          <w:marTop w:val="0"/>
          <w:marBottom w:val="0"/>
          <w:divBdr>
            <w:top w:val="none" w:sz="0" w:space="0" w:color="auto"/>
            <w:left w:val="none" w:sz="0" w:space="0" w:color="auto"/>
            <w:bottom w:val="none" w:sz="0" w:space="0" w:color="auto"/>
            <w:right w:val="none" w:sz="0" w:space="0" w:color="auto"/>
          </w:divBdr>
        </w:div>
        <w:div w:id="1452169905">
          <w:marLeft w:val="0"/>
          <w:marRight w:val="0"/>
          <w:marTop w:val="0"/>
          <w:marBottom w:val="0"/>
          <w:divBdr>
            <w:top w:val="none" w:sz="0" w:space="0" w:color="auto"/>
            <w:left w:val="none" w:sz="0" w:space="0" w:color="auto"/>
            <w:bottom w:val="none" w:sz="0" w:space="0" w:color="auto"/>
            <w:right w:val="none" w:sz="0" w:space="0" w:color="auto"/>
          </w:divBdr>
        </w:div>
        <w:div w:id="1836728879">
          <w:marLeft w:val="0"/>
          <w:marRight w:val="0"/>
          <w:marTop w:val="0"/>
          <w:marBottom w:val="0"/>
          <w:divBdr>
            <w:top w:val="none" w:sz="0" w:space="0" w:color="auto"/>
            <w:left w:val="none" w:sz="0" w:space="0" w:color="auto"/>
            <w:bottom w:val="none" w:sz="0" w:space="0" w:color="auto"/>
            <w:right w:val="none" w:sz="0" w:space="0" w:color="auto"/>
          </w:divBdr>
        </w:div>
        <w:div w:id="709650592">
          <w:marLeft w:val="0"/>
          <w:marRight w:val="0"/>
          <w:marTop w:val="0"/>
          <w:marBottom w:val="0"/>
          <w:divBdr>
            <w:top w:val="none" w:sz="0" w:space="0" w:color="auto"/>
            <w:left w:val="none" w:sz="0" w:space="0" w:color="auto"/>
            <w:bottom w:val="none" w:sz="0" w:space="0" w:color="auto"/>
            <w:right w:val="none" w:sz="0" w:space="0" w:color="auto"/>
          </w:divBdr>
        </w:div>
        <w:div w:id="1771076501">
          <w:marLeft w:val="0"/>
          <w:marRight w:val="0"/>
          <w:marTop w:val="0"/>
          <w:marBottom w:val="0"/>
          <w:divBdr>
            <w:top w:val="none" w:sz="0" w:space="0" w:color="auto"/>
            <w:left w:val="none" w:sz="0" w:space="0" w:color="auto"/>
            <w:bottom w:val="none" w:sz="0" w:space="0" w:color="auto"/>
            <w:right w:val="none" w:sz="0" w:space="0" w:color="auto"/>
          </w:divBdr>
        </w:div>
        <w:div w:id="806975418">
          <w:marLeft w:val="0"/>
          <w:marRight w:val="0"/>
          <w:marTop w:val="0"/>
          <w:marBottom w:val="0"/>
          <w:divBdr>
            <w:top w:val="none" w:sz="0" w:space="0" w:color="auto"/>
            <w:left w:val="none" w:sz="0" w:space="0" w:color="auto"/>
            <w:bottom w:val="none" w:sz="0" w:space="0" w:color="auto"/>
            <w:right w:val="none" w:sz="0" w:space="0" w:color="auto"/>
          </w:divBdr>
        </w:div>
        <w:div w:id="1492482125">
          <w:marLeft w:val="0"/>
          <w:marRight w:val="0"/>
          <w:marTop w:val="0"/>
          <w:marBottom w:val="0"/>
          <w:divBdr>
            <w:top w:val="none" w:sz="0" w:space="0" w:color="auto"/>
            <w:left w:val="none" w:sz="0" w:space="0" w:color="auto"/>
            <w:bottom w:val="none" w:sz="0" w:space="0" w:color="auto"/>
            <w:right w:val="none" w:sz="0" w:space="0" w:color="auto"/>
          </w:divBdr>
        </w:div>
        <w:div w:id="1541212230">
          <w:marLeft w:val="0"/>
          <w:marRight w:val="0"/>
          <w:marTop w:val="0"/>
          <w:marBottom w:val="0"/>
          <w:divBdr>
            <w:top w:val="none" w:sz="0" w:space="0" w:color="auto"/>
            <w:left w:val="none" w:sz="0" w:space="0" w:color="auto"/>
            <w:bottom w:val="none" w:sz="0" w:space="0" w:color="auto"/>
            <w:right w:val="none" w:sz="0" w:space="0" w:color="auto"/>
          </w:divBdr>
        </w:div>
        <w:div w:id="1594895151">
          <w:marLeft w:val="0"/>
          <w:marRight w:val="0"/>
          <w:marTop w:val="0"/>
          <w:marBottom w:val="0"/>
          <w:divBdr>
            <w:top w:val="none" w:sz="0" w:space="0" w:color="auto"/>
            <w:left w:val="none" w:sz="0" w:space="0" w:color="auto"/>
            <w:bottom w:val="none" w:sz="0" w:space="0" w:color="auto"/>
            <w:right w:val="none" w:sz="0" w:space="0" w:color="auto"/>
          </w:divBdr>
        </w:div>
        <w:div w:id="747071778">
          <w:marLeft w:val="0"/>
          <w:marRight w:val="0"/>
          <w:marTop w:val="0"/>
          <w:marBottom w:val="0"/>
          <w:divBdr>
            <w:top w:val="none" w:sz="0" w:space="0" w:color="auto"/>
            <w:left w:val="none" w:sz="0" w:space="0" w:color="auto"/>
            <w:bottom w:val="none" w:sz="0" w:space="0" w:color="auto"/>
            <w:right w:val="none" w:sz="0" w:space="0" w:color="auto"/>
          </w:divBdr>
        </w:div>
        <w:div w:id="1833060386">
          <w:marLeft w:val="0"/>
          <w:marRight w:val="0"/>
          <w:marTop w:val="0"/>
          <w:marBottom w:val="0"/>
          <w:divBdr>
            <w:top w:val="none" w:sz="0" w:space="0" w:color="auto"/>
            <w:left w:val="none" w:sz="0" w:space="0" w:color="auto"/>
            <w:bottom w:val="none" w:sz="0" w:space="0" w:color="auto"/>
            <w:right w:val="none" w:sz="0" w:space="0" w:color="auto"/>
          </w:divBdr>
        </w:div>
        <w:div w:id="1845243162">
          <w:marLeft w:val="0"/>
          <w:marRight w:val="0"/>
          <w:marTop w:val="0"/>
          <w:marBottom w:val="0"/>
          <w:divBdr>
            <w:top w:val="none" w:sz="0" w:space="0" w:color="auto"/>
            <w:left w:val="none" w:sz="0" w:space="0" w:color="auto"/>
            <w:bottom w:val="none" w:sz="0" w:space="0" w:color="auto"/>
            <w:right w:val="none" w:sz="0" w:space="0" w:color="auto"/>
          </w:divBdr>
        </w:div>
        <w:div w:id="1112747608">
          <w:marLeft w:val="0"/>
          <w:marRight w:val="0"/>
          <w:marTop w:val="0"/>
          <w:marBottom w:val="0"/>
          <w:divBdr>
            <w:top w:val="none" w:sz="0" w:space="0" w:color="auto"/>
            <w:left w:val="none" w:sz="0" w:space="0" w:color="auto"/>
            <w:bottom w:val="none" w:sz="0" w:space="0" w:color="auto"/>
            <w:right w:val="none" w:sz="0" w:space="0" w:color="auto"/>
          </w:divBdr>
        </w:div>
        <w:div w:id="224685355">
          <w:marLeft w:val="0"/>
          <w:marRight w:val="0"/>
          <w:marTop w:val="0"/>
          <w:marBottom w:val="0"/>
          <w:divBdr>
            <w:top w:val="none" w:sz="0" w:space="0" w:color="auto"/>
            <w:left w:val="none" w:sz="0" w:space="0" w:color="auto"/>
            <w:bottom w:val="none" w:sz="0" w:space="0" w:color="auto"/>
            <w:right w:val="none" w:sz="0" w:space="0" w:color="auto"/>
          </w:divBdr>
          <w:divsChild>
            <w:div w:id="2078361168">
              <w:marLeft w:val="0"/>
              <w:marRight w:val="0"/>
              <w:marTop w:val="0"/>
              <w:marBottom w:val="0"/>
              <w:divBdr>
                <w:top w:val="none" w:sz="0" w:space="0" w:color="auto"/>
                <w:left w:val="none" w:sz="0" w:space="0" w:color="auto"/>
                <w:bottom w:val="none" w:sz="0" w:space="0" w:color="auto"/>
                <w:right w:val="none" w:sz="0" w:space="0" w:color="auto"/>
              </w:divBdr>
            </w:div>
          </w:divsChild>
        </w:div>
        <w:div w:id="1418289794">
          <w:marLeft w:val="0"/>
          <w:marRight w:val="0"/>
          <w:marTop w:val="0"/>
          <w:marBottom w:val="0"/>
          <w:divBdr>
            <w:top w:val="none" w:sz="0" w:space="0" w:color="auto"/>
            <w:left w:val="none" w:sz="0" w:space="0" w:color="auto"/>
            <w:bottom w:val="none" w:sz="0" w:space="0" w:color="auto"/>
            <w:right w:val="none" w:sz="0" w:space="0" w:color="auto"/>
          </w:divBdr>
          <w:divsChild>
            <w:div w:id="1139304421">
              <w:marLeft w:val="0"/>
              <w:marRight w:val="0"/>
              <w:marTop w:val="0"/>
              <w:marBottom w:val="0"/>
              <w:divBdr>
                <w:top w:val="none" w:sz="0" w:space="0" w:color="auto"/>
                <w:left w:val="none" w:sz="0" w:space="0" w:color="auto"/>
                <w:bottom w:val="none" w:sz="0" w:space="0" w:color="auto"/>
                <w:right w:val="none" w:sz="0" w:space="0" w:color="auto"/>
              </w:divBdr>
            </w:div>
          </w:divsChild>
        </w:div>
        <w:div w:id="756706941">
          <w:marLeft w:val="0"/>
          <w:marRight w:val="0"/>
          <w:marTop w:val="0"/>
          <w:marBottom w:val="0"/>
          <w:divBdr>
            <w:top w:val="none" w:sz="0" w:space="0" w:color="auto"/>
            <w:left w:val="none" w:sz="0" w:space="0" w:color="auto"/>
            <w:bottom w:val="none" w:sz="0" w:space="0" w:color="auto"/>
            <w:right w:val="none" w:sz="0" w:space="0" w:color="auto"/>
          </w:divBdr>
        </w:div>
        <w:div w:id="1622297676">
          <w:marLeft w:val="0"/>
          <w:marRight w:val="0"/>
          <w:marTop w:val="0"/>
          <w:marBottom w:val="0"/>
          <w:divBdr>
            <w:top w:val="none" w:sz="0" w:space="0" w:color="auto"/>
            <w:left w:val="none" w:sz="0" w:space="0" w:color="auto"/>
            <w:bottom w:val="none" w:sz="0" w:space="0" w:color="auto"/>
            <w:right w:val="none" w:sz="0" w:space="0" w:color="auto"/>
          </w:divBdr>
        </w:div>
        <w:div w:id="245384791">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478494070">
          <w:marLeft w:val="0"/>
          <w:marRight w:val="0"/>
          <w:marTop w:val="0"/>
          <w:marBottom w:val="60"/>
          <w:divBdr>
            <w:top w:val="none" w:sz="0" w:space="0" w:color="auto"/>
            <w:left w:val="none" w:sz="0" w:space="0" w:color="auto"/>
            <w:bottom w:val="none" w:sz="0" w:space="0" w:color="auto"/>
            <w:right w:val="none" w:sz="0" w:space="0" w:color="auto"/>
          </w:divBdr>
        </w:div>
        <w:div w:id="449513694">
          <w:marLeft w:val="0"/>
          <w:marRight w:val="0"/>
          <w:marTop w:val="0"/>
          <w:marBottom w:val="0"/>
          <w:divBdr>
            <w:top w:val="none" w:sz="0" w:space="0" w:color="auto"/>
            <w:left w:val="none" w:sz="0" w:space="0" w:color="auto"/>
            <w:bottom w:val="none" w:sz="0" w:space="0" w:color="auto"/>
            <w:right w:val="none" w:sz="0" w:space="0" w:color="auto"/>
          </w:divBdr>
        </w:div>
        <w:div w:id="628825485">
          <w:marLeft w:val="0"/>
          <w:marRight w:val="0"/>
          <w:marTop w:val="0"/>
          <w:marBottom w:val="0"/>
          <w:divBdr>
            <w:top w:val="none" w:sz="0" w:space="0" w:color="auto"/>
            <w:left w:val="none" w:sz="0" w:space="0" w:color="auto"/>
            <w:bottom w:val="none" w:sz="0" w:space="0" w:color="auto"/>
            <w:right w:val="none" w:sz="0" w:space="0" w:color="auto"/>
          </w:divBdr>
        </w:div>
        <w:div w:id="1091662950">
          <w:marLeft w:val="0"/>
          <w:marRight w:val="0"/>
          <w:marTop w:val="0"/>
          <w:marBottom w:val="0"/>
          <w:divBdr>
            <w:top w:val="none" w:sz="0" w:space="0" w:color="auto"/>
            <w:left w:val="none" w:sz="0" w:space="0" w:color="auto"/>
            <w:bottom w:val="none" w:sz="0" w:space="0" w:color="auto"/>
            <w:right w:val="none" w:sz="0" w:space="0" w:color="auto"/>
          </w:divBdr>
        </w:div>
        <w:div w:id="275984621">
          <w:marLeft w:val="0"/>
          <w:marRight w:val="0"/>
          <w:marTop w:val="0"/>
          <w:marBottom w:val="0"/>
          <w:divBdr>
            <w:top w:val="none" w:sz="0" w:space="0" w:color="auto"/>
            <w:left w:val="none" w:sz="0" w:space="0" w:color="auto"/>
            <w:bottom w:val="none" w:sz="0" w:space="0" w:color="auto"/>
            <w:right w:val="none" w:sz="0" w:space="0" w:color="auto"/>
          </w:divBdr>
        </w:div>
        <w:div w:id="291593563">
          <w:marLeft w:val="0"/>
          <w:marRight w:val="0"/>
          <w:marTop w:val="0"/>
          <w:marBottom w:val="0"/>
          <w:divBdr>
            <w:top w:val="none" w:sz="0" w:space="0" w:color="auto"/>
            <w:left w:val="none" w:sz="0" w:space="0" w:color="auto"/>
            <w:bottom w:val="none" w:sz="0" w:space="0" w:color="auto"/>
            <w:right w:val="none" w:sz="0" w:space="0" w:color="auto"/>
          </w:divBdr>
        </w:div>
        <w:div w:id="538594351">
          <w:marLeft w:val="0"/>
          <w:marRight w:val="0"/>
          <w:marTop w:val="0"/>
          <w:marBottom w:val="0"/>
          <w:divBdr>
            <w:top w:val="none" w:sz="0" w:space="0" w:color="auto"/>
            <w:left w:val="none" w:sz="0" w:space="0" w:color="auto"/>
            <w:bottom w:val="none" w:sz="0" w:space="0" w:color="auto"/>
            <w:right w:val="none" w:sz="0" w:space="0" w:color="auto"/>
          </w:divBdr>
        </w:div>
        <w:div w:id="854730311">
          <w:marLeft w:val="0"/>
          <w:marRight w:val="0"/>
          <w:marTop w:val="0"/>
          <w:marBottom w:val="0"/>
          <w:divBdr>
            <w:top w:val="none" w:sz="0" w:space="0" w:color="auto"/>
            <w:left w:val="none" w:sz="0" w:space="0" w:color="auto"/>
            <w:bottom w:val="none" w:sz="0" w:space="0" w:color="auto"/>
            <w:right w:val="none" w:sz="0" w:space="0" w:color="auto"/>
          </w:divBdr>
        </w:div>
        <w:div w:id="303581097">
          <w:marLeft w:val="0"/>
          <w:marRight w:val="0"/>
          <w:marTop w:val="0"/>
          <w:marBottom w:val="0"/>
          <w:divBdr>
            <w:top w:val="none" w:sz="0" w:space="0" w:color="auto"/>
            <w:left w:val="none" w:sz="0" w:space="0" w:color="auto"/>
            <w:bottom w:val="none" w:sz="0" w:space="0" w:color="auto"/>
            <w:right w:val="none" w:sz="0" w:space="0" w:color="auto"/>
          </w:divBdr>
        </w:div>
        <w:div w:id="838353226">
          <w:marLeft w:val="0"/>
          <w:marRight w:val="0"/>
          <w:marTop w:val="0"/>
          <w:marBottom w:val="0"/>
          <w:divBdr>
            <w:top w:val="none" w:sz="0" w:space="0" w:color="auto"/>
            <w:left w:val="none" w:sz="0" w:space="0" w:color="auto"/>
            <w:bottom w:val="none" w:sz="0" w:space="0" w:color="auto"/>
            <w:right w:val="none" w:sz="0" w:space="0" w:color="auto"/>
          </w:divBdr>
        </w:div>
        <w:div w:id="1434789125">
          <w:marLeft w:val="0"/>
          <w:marRight w:val="0"/>
          <w:marTop w:val="0"/>
          <w:marBottom w:val="0"/>
          <w:divBdr>
            <w:top w:val="none" w:sz="0" w:space="0" w:color="auto"/>
            <w:left w:val="none" w:sz="0" w:space="0" w:color="auto"/>
            <w:bottom w:val="none" w:sz="0" w:space="0" w:color="auto"/>
            <w:right w:val="none" w:sz="0" w:space="0" w:color="auto"/>
          </w:divBdr>
        </w:div>
        <w:div w:id="1157574648">
          <w:marLeft w:val="0"/>
          <w:marRight w:val="0"/>
          <w:marTop w:val="0"/>
          <w:marBottom w:val="0"/>
          <w:divBdr>
            <w:top w:val="none" w:sz="0" w:space="0" w:color="auto"/>
            <w:left w:val="none" w:sz="0" w:space="0" w:color="auto"/>
            <w:bottom w:val="none" w:sz="0" w:space="0" w:color="auto"/>
            <w:right w:val="none" w:sz="0" w:space="0" w:color="auto"/>
          </w:divBdr>
        </w:div>
        <w:div w:id="1711301920">
          <w:marLeft w:val="0"/>
          <w:marRight w:val="0"/>
          <w:marTop w:val="0"/>
          <w:marBottom w:val="0"/>
          <w:divBdr>
            <w:top w:val="none" w:sz="0" w:space="0" w:color="auto"/>
            <w:left w:val="none" w:sz="0" w:space="0" w:color="auto"/>
            <w:bottom w:val="none" w:sz="0" w:space="0" w:color="auto"/>
            <w:right w:val="none" w:sz="0" w:space="0" w:color="auto"/>
          </w:divBdr>
        </w:div>
        <w:div w:id="512841569">
          <w:marLeft w:val="0"/>
          <w:marRight w:val="0"/>
          <w:marTop w:val="0"/>
          <w:marBottom w:val="0"/>
          <w:divBdr>
            <w:top w:val="none" w:sz="0" w:space="0" w:color="auto"/>
            <w:left w:val="none" w:sz="0" w:space="0" w:color="auto"/>
            <w:bottom w:val="none" w:sz="0" w:space="0" w:color="auto"/>
            <w:right w:val="none" w:sz="0" w:space="0" w:color="auto"/>
          </w:divBdr>
        </w:div>
        <w:div w:id="957565048">
          <w:marLeft w:val="0"/>
          <w:marRight w:val="0"/>
          <w:marTop w:val="0"/>
          <w:marBottom w:val="0"/>
          <w:divBdr>
            <w:top w:val="none" w:sz="0" w:space="0" w:color="auto"/>
            <w:left w:val="none" w:sz="0" w:space="0" w:color="auto"/>
            <w:bottom w:val="none" w:sz="0" w:space="0" w:color="auto"/>
            <w:right w:val="none" w:sz="0" w:space="0" w:color="auto"/>
          </w:divBdr>
        </w:div>
        <w:div w:id="1133673417">
          <w:marLeft w:val="0"/>
          <w:marRight w:val="0"/>
          <w:marTop w:val="0"/>
          <w:marBottom w:val="0"/>
          <w:divBdr>
            <w:top w:val="none" w:sz="0" w:space="0" w:color="auto"/>
            <w:left w:val="none" w:sz="0" w:space="0" w:color="auto"/>
            <w:bottom w:val="none" w:sz="0" w:space="0" w:color="auto"/>
            <w:right w:val="none" w:sz="0" w:space="0" w:color="auto"/>
          </w:divBdr>
        </w:div>
        <w:div w:id="817694285">
          <w:marLeft w:val="0"/>
          <w:marRight w:val="0"/>
          <w:marTop w:val="0"/>
          <w:marBottom w:val="0"/>
          <w:divBdr>
            <w:top w:val="none" w:sz="0" w:space="0" w:color="auto"/>
            <w:left w:val="none" w:sz="0" w:space="0" w:color="auto"/>
            <w:bottom w:val="none" w:sz="0" w:space="0" w:color="auto"/>
            <w:right w:val="none" w:sz="0" w:space="0" w:color="auto"/>
          </w:divBdr>
          <w:divsChild>
            <w:div w:id="211769348">
              <w:marLeft w:val="0"/>
              <w:marRight w:val="0"/>
              <w:marTop w:val="0"/>
              <w:marBottom w:val="0"/>
              <w:divBdr>
                <w:top w:val="none" w:sz="0" w:space="0" w:color="auto"/>
                <w:left w:val="none" w:sz="0" w:space="0" w:color="auto"/>
                <w:bottom w:val="none" w:sz="0" w:space="0" w:color="auto"/>
                <w:right w:val="none" w:sz="0" w:space="0" w:color="auto"/>
              </w:divBdr>
            </w:div>
          </w:divsChild>
        </w:div>
        <w:div w:id="1786464076">
          <w:marLeft w:val="0"/>
          <w:marRight w:val="0"/>
          <w:marTop w:val="0"/>
          <w:marBottom w:val="0"/>
          <w:divBdr>
            <w:top w:val="none" w:sz="0" w:space="0" w:color="auto"/>
            <w:left w:val="none" w:sz="0" w:space="0" w:color="auto"/>
            <w:bottom w:val="none" w:sz="0" w:space="0" w:color="auto"/>
            <w:right w:val="none" w:sz="0" w:space="0" w:color="auto"/>
          </w:divBdr>
          <w:divsChild>
            <w:div w:id="1349600937">
              <w:marLeft w:val="0"/>
              <w:marRight w:val="0"/>
              <w:marTop w:val="0"/>
              <w:marBottom w:val="0"/>
              <w:divBdr>
                <w:top w:val="none" w:sz="0" w:space="0" w:color="auto"/>
                <w:left w:val="none" w:sz="0" w:space="0" w:color="auto"/>
                <w:bottom w:val="none" w:sz="0" w:space="0" w:color="auto"/>
                <w:right w:val="none" w:sz="0" w:space="0" w:color="auto"/>
              </w:divBdr>
            </w:div>
          </w:divsChild>
        </w:div>
        <w:div w:id="1272398738">
          <w:marLeft w:val="0"/>
          <w:marRight w:val="0"/>
          <w:marTop w:val="0"/>
          <w:marBottom w:val="0"/>
          <w:divBdr>
            <w:top w:val="none" w:sz="0" w:space="0" w:color="auto"/>
            <w:left w:val="none" w:sz="0" w:space="0" w:color="auto"/>
            <w:bottom w:val="none" w:sz="0" w:space="0" w:color="auto"/>
            <w:right w:val="none" w:sz="0" w:space="0" w:color="auto"/>
          </w:divBdr>
        </w:div>
        <w:div w:id="1174759900">
          <w:marLeft w:val="0"/>
          <w:marRight w:val="0"/>
          <w:marTop w:val="0"/>
          <w:marBottom w:val="0"/>
          <w:divBdr>
            <w:top w:val="none" w:sz="0" w:space="0" w:color="auto"/>
            <w:left w:val="none" w:sz="0" w:space="0" w:color="auto"/>
            <w:bottom w:val="none" w:sz="0" w:space="0" w:color="auto"/>
            <w:right w:val="none" w:sz="0" w:space="0" w:color="auto"/>
          </w:divBdr>
        </w:div>
        <w:div w:id="1218205647">
          <w:marLeft w:val="0"/>
          <w:marRight w:val="0"/>
          <w:marTop w:val="0"/>
          <w:marBottom w:val="0"/>
          <w:divBdr>
            <w:top w:val="none" w:sz="0" w:space="0" w:color="auto"/>
            <w:left w:val="none" w:sz="0" w:space="0" w:color="auto"/>
            <w:bottom w:val="none" w:sz="0" w:space="0" w:color="auto"/>
            <w:right w:val="none" w:sz="0" w:space="0" w:color="auto"/>
          </w:divBdr>
        </w:div>
        <w:div w:id="65299581">
          <w:marLeft w:val="0"/>
          <w:marRight w:val="0"/>
          <w:marTop w:val="100"/>
          <w:marBottom w:val="0"/>
          <w:divBdr>
            <w:top w:val="none" w:sz="0" w:space="0" w:color="auto"/>
            <w:left w:val="none" w:sz="0" w:space="0" w:color="auto"/>
            <w:bottom w:val="none" w:sz="0" w:space="0" w:color="auto"/>
            <w:right w:val="none" w:sz="0" w:space="0" w:color="auto"/>
          </w:divBdr>
        </w:div>
        <w:div w:id="1144858261">
          <w:marLeft w:val="0"/>
          <w:marRight w:val="0"/>
          <w:marTop w:val="0"/>
          <w:marBottom w:val="0"/>
          <w:divBdr>
            <w:top w:val="none" w:sz="0" w:space="0" w:color="auto"/>
            <w:left w:val="none" w:sz="0" w:space="0" w:color="auto"/>
            <w:bottom w:val="none" w:sz="0" w:space="0" w:color="auto"/>
            <w:right w:val="none" w:sz="0" w:space="0" w:color="auto"/>
          </w:divBdr>
        </w:div>
        <w:div w:id="2129733880">
          <w:marLeft w:val="0"/>
          <w:marRight w:val="0"/>
          <w:marTop w:val="0"/>
          <w:marBottom w:val="0"/>
          <w:divBdr>
            <w:top w:val="none" w:sz="0" w:space="0" w:color="auto"/>
            <w:left w:val="none" w:sz="0" w:space="0" w:color="auto"/>
            <w:bottom w:val="none" w:sz="0" w:space="0" w:color="auto"/>
            <w:right w:val="none" w:sz="0" w:space="0" w:color="auto"/>
          </w:divBdr>
        </w:div>
        <w:div w:id="1089471192">
          <w:marLeft w:val="0"/>
          <w:marRight w:val="0"/>
          <w:marTop w:val="0"/>
          <w:marBottom w:val="0"/>
          <w:divBdr>
            <w:top w:val="none" w:sz="0" w:space="0" w:color="auto"/>
            <w:left w:val="none" w:sz="0" w:space="0" w:color="auto"/>
            <w:bottom w:val="none" w:sz="0" w:space="0" w:color="auto"/>
            <w:right w:val="none" w:sz="0" w:space="0" w:color="auto"/>
          </w:divBdr>
        </w:div>
        <w:div w:id="807356058">
          <w:marLeft w:val="0"/>
          <w:marRight w:val="0"/>
          <w:marTop w:val="0"/>
          <w:marBottom w:val="0"/>
          <w:divBdr>
            <w:top w:val="none" w:sz="0" w:space="0" w:color="auto"/>
            <w:left w:val="none" w:sz="0" w:space="0" w:color="auto"/>
            <w:bottom w:val="none" w:sz="0" w:space="0" w:color="auto"/>
            <w:right w:val="none" w:sz="0" w:space="0" w:color="auto"/>
          </w:divBdr>
        </w:div>
        <w:div w:id="246618180">
          <w:marLeft w:val="0"/>
          <w:marRight w:val="0"/>
          <w:marTop w:val="0"/>
          <w:marBottom w:val="0"/>
          <w:divBdr>
            <w:top w:val="none" w:sz="0" w:space="0" w:color="auto"/>
            <w:left w:val="none" w:sz="0" w:space="0" w:color="auto"/>
            <w:bottom w:val="none" w:sz="0" w:space="0" w:color="auto"/>
            <w:right w:val="none" w:sz="0" w:space="0" w:color="auto"/>
          </w:divBdr>
          <w:divsChild>
            <w:div w:id="310138800">
              <w:marLeft w:val="0"/>
              <w:marRight w:val="0"/>
              <w:marTop w:val="0"/>
              <w:marBottom w:val="0"/>
              <w:divBdr>
                <w:top w:val="none" w:sz="0" w:space="0" w:color="auto"/>
                <w:left w:val="none" w:sz="0" w:space="0" w:color="auto"/>
                <w:bottom w:val="none" w:sz="0" w:space="0" w:color="auto"/>
                <w:right w:val="none" w:sz="0" w:space="0" w:color="auto"/>
              </w:divBdr>
            </w:div>
          </w:divsChild>
        </w:div>
        <w:div w:id="1074165641">
          <w:marLeft w:val="0"/>
          <w:marRight w:val="0"/>
          <w:marTop w:val="0"/>
          <w:marBottom w:val="0"/>
          <w:divBdr>
            <w:top w:val="none" w:sz="0" w:space="0" w:color="auto"/>
            <w:left w:val="none" w:sz="0" w:space="0" w:color="auto"/>
            <w:bottom w:val="none" w:sz="0" w:space="0" w:color="auto"/>
            <w:right w:val="none" w:sz="0" w:space="0" w:color="auto"/>
          </w:divBdr>
          <w:divsChild>
            <w:div w:id="86731598">
              <w:marLeft w:val="0"/>
              <w:marRight w:val="0"/>
              <w:marTop w:val="0"/>
              <w:marBottom w:val="0"/>
              <w:divBdr>
                <w:top w:val="none" w:sz="0" w:space="0" w:color="auto"/>
                <w:left w:val="none" w:sz="0" w:space="0" w:color="auto"/>
                <w:bottom w:val="none" w:sz="0" w:space="0" w:color="auto"/>
                <w:right w:val="none" w:sz="0" w:space="0" w:color="auto"/>
              </w:divBdr>
            </w:div>
          </w:divsChild>
        </w:div>
        <w:div w:id="1578662139">
          <w:marLeft w:val="0"/>
          <w:marRight w:val="0"/>
          <w:marTop w:val="0"/>
          <w:marBottom w:val="0"/>
          <w:divBdr>
            <w:top w:val="none" w:sz="0" w:space="0" w:color="auto"/>
            <w:left w:val="none" w:sz="0" w:space="0" w:color="auto"/>
            <w:bottom w:val="none" w:sz="0" w:space="0" w:color="auto"/>
            <w:right w:val="none" w:sz="0" w:space="0" w:color="auto"/>
          </w:divBdr>
        </w:div>
        <w:div w:id="1355425170">
          <w:marLeft w:val="0"/>
          <w:marRight w:val="0"/>
          <w:marTop w:val="0"/>
          <w:marBottom w:val="0"/>
          <w:divBdr>
            <w:top w:val="none" w:sz="0" w:space="0" w:color="auto"/>
            <w:left w:val="none" w:sz="0" w:space="0" w:color="auto"/>
            <w:bottom w:val="none" w:sz="0" w:space="0" w:color="auto"/>
            <w:right w:val="none" w:sz="0" w:space="0" w:color="auto"/>
          </w:divBdr>
        </w:div>
        <w:div w:id="1995181733">
          <w:marLeft w:val="0"/>
          <w:marRight w:val="0"/>
          <w:marTop w:val="0"/>
          <w:marBottom w:val="0"/>
          <w:divBdr>
            <w:top w:val="none" w:sz="0" w:space="0" w:color="auto"/>
            <w:left w:val="none" w:sz="0" w:space="0" w:color="auto"/>
            <w:bottom w:val="none" w:sz="0" w:space="0" w:color="auto"/>
            <w:right w:val="none" w:sz="0" w:space="0" w:color="auto"/>
          </w:divBdr>
        </w:div>
        <w:div w:id="1405369127">
          <w:marLeft w:val="0"/>
          <w:marRight w:val="0"/>
          <w:marTop w:val="0"/>
          <w:marBottom w:val="0"/>
          <w:divBdr>
            <w:top w:val="none" w:sz="0" w:space="0" w:color="auto"/>
            <w:left w:val="none" w:sz="0" w:space="0" w:color="auto"/>
            <w:bottom w:val="none" w:sz="0" w:space="0" w:color="auto"/>
            <w:right w:val="none" w:sz="0" w:space="0" w:color="auto"/>
          </w:divBdr>
        </w:div>
        <w:div w:id="1304042577">
          <w:marLeft w:val="0"/>
          <w:marRight w:val="0"/>
          <w:marTop w:val="0"/>
          <w:marBottom w:val="0"/>
          <w:divBdr>
            <w:top w:val="none" w:sz="0" w:space="0" w:color="auto"/>
            <w:left w:val="none" w:sz="0" w:space="0" w:color="auto"/>
            <w:bottom w:val="none" w:sz="0" w:space="0" w:color="auto"/>
            <w:right w:val="none" w:sz="0" w:space="0" w:color="auto"/>
          </w:divBdr>
        </w:div>
        <w:div w:id="1370255970">
          <w:marLeft w:val="0"/>
          <w:marRight w:val="0"/>
          <w:marTop w:val="0"/>
          <w:marBottom w:val="0"/>
          <w:divBdr>
            <w:top w:val="none" w:sz="0" w:space="0" w:color="auto"/>
            <w:left w:val="none" w:sz="0" w:space="0" w:color="auto"/>
            <w:bottom w:val="none" w:sz="0" w:space="0" w:color="auto"/>
            <w:right w:val="none" w:sz="0" w:space="0" w:color="auto"/>
          </w:divBdr>
        </w:div>
        <w:div w:id="1411195467">
          <w:marLeft w:val="0"/>
          <w:marRight w:val="0"/>
          <w:marTop w:val="0"/>
          <w:marBottom w:val="0"/>
          <w:divBdr>
            <w:top w:val="none" w:sz="0" w:space="0" w:color="auto"/>
            <w:left w:val="none" w:sz="0" w:space="0" w:color="auto"/>
            <w:bottom w:val="none" w:sz="0" w:space="0" w:color="auto"/>
            <w:right w:val="none" w:sz="0" w:space="0" w:color="auto"/>
          </w:divBdr>
        </w:div>
        <w:div w:id="315718904">
          <w:marLeft w:val="0"/>
          <w:marRight w:val="0"/>
          <w:marTop w:val="0"/>
          <w:marBottom w:val="0"/>
          <w:divBdr>
            <w:top w:val="none" w:sz="0" w:space="0" w:color="auto"/>
            <w:left w:val="none" w:sz="0" w:space="0" w:color="auto"/>
            <w:bottom w:val="none" w:sz="0" w:space="0" w:color="auto"/>
            <w:right w:val="none" w:sz="0" w:space="0" w:color="auto"/>
          </w:divBdr>
          <w:divsChild>
            <w:div w:id="860170633">
              <w:marLeft w:val="0"/>
              <w:marRight w:val="0"/>
              <w:marTop w:val="0"/>
              <w:marBottom w:val="0"/>
              <w:divBdr>
                <w:top w:val="none" w:sz="0" w:space="0" w:color="auto"/>
                <w:left w:val="none" w:sz="0" w:space="0" w:color="auto"/>
                <w:bottom w:val="none" w:sz="0" w:space="0" w:color="auto"/>
                <w:right w:val="none" w:sz="0" w:space="0" w:color="auto"/>
              </w:divBdr>
            </w:div>
          </w:divsChild>
        </w:div>
        <w:div w:id="213196308">
          <w:marLeft w:val="0"/>
          <w:marRight w:val="0"/>
          <w:marTop w:val="0"/>
          <w:marBottom w:val="0"/>
          <w:divBdr>
            <w:top w:val="none" w:sz="0" w:space="0" w:color="auto"/>
            <w:left w:val="none" w:sz="0" w:space="0" w:color="auto"/>
            <w:bottom w:val="none" w:sz="0" w:space="0" w:color="auto"/>
            <w:right w:val="none" w:sz="0" w:space="0" w:color="auto"/>
          </w:divBdr>
          <w:divsChild>
            <w:div w:id="1387994965">
              <w:marLeft w:val="0"/>
              <w:marRight w:val="0"/>
              <w:marTop w:val="0"/>
              <w:marBottom w:val="0"/>
              <w:divBdr>
                <w:top w:val="none" w:sz="0" w:space="0" w:color="auto"/>
                <w:left w:val="none" w:sz="0" w:space="0" w:color="auto"/>
                <w:bottom w:val="none" w:sz="0" w:space="0" w:color="auto"/>
                <w:right w:val="none" w:sz="0" w:space="0" w:color="auto"/>
              </w:divBdr>
            </w:div>
          </w:divsChild>
        </w:div>
        <w:div w:id="1676297006">
          <w:marLeft w:val="0"/>
          <w:marRight w:val="0"/>
          <w:marTop w:val="0"/>
          <w:marBottom w:val="0"/>
          <w:divBdr>
            <w:top w:val="none" w:sz="0" w:space="0" w:color="auto"/>
            <w:left w:val="none" w:sz="0" w:space="0" w:color="auto"/>
            <w:bottom w:val="none" w:sz="0" w:space="0" w:color="auto"/>
            <w:right w:val="none" w:sz="0" w:space="0" w:color="auto"/>
          </w:divBdr>
        </w:div>
        <w:div w:id="1619481937">
          <w:marLeft w:val="0"/>
          <w:marRight w:val="0"/>
          <w:marTop w:val="0"/>
          <w:marBottom w:val="0"/>
          <w:divBdr>
            <w:top w:val="none" w:sz="0" w:space="0" w:color="auto"/>
            <w:left w:val="none" w:sz="0" w:space="0" w:color="auto"/>
            <w:bottom w:val="none" w:sz="0" w:space="0" w:color="auto"/>
            <w:right w:val="none" w:sz="0" w:space="0" w:color="auto"/>
          </w:divBdr>
        </w:div>
        <w:div w:id="750001996">
          <w:marLeft w:val="0"/>
          <w:marRight w:val="0"/>
          <w:marTop w:val="0"/>
          <w:marBottom w:val="0"/>
          <w:divBdr>
            <w:top w:val="none" w:sz="0" w:space="0" w:color="auto"/>
            <w:left w:val="none" w:sz="0" w:space="0" w:color="auto"/>
            <w:bottom w:val="none" w:sz="0" w:space="0" w:color="auto"/>
            <w:right w:val="none" w:sz="0" w:space="0" w:color="auto"/>
          </w:divBdr>
        </w:div>
        <w:div w:id="843714431">
          <w:marLeft w:val="0"/>
          <w:marRight w:val="0"/>
          <w:marTop w:val="0"/>
          <w:marBottom w:val="0"/>
          <w:divBdr>
            <w:top w:val="none" w:sz="0" w:space="0" w:color="auto"/>
            <w:left w:val="none" w:sz="0" w:space="0" w:color="auto"/>
            <w:bottom w:val="none" w:sz="0" w:space="0" w:color="auto"/>
            <w:right w:val="none" w:sz="0" w:space="0" w:color="auto"/>
          </w:divBdr>
        </w:div>
        <w:div w:id="185336386">
          <w:marLeft w:val="0"/>
          <w:marRight w:val="0"/>
          <w:marTop w:val="0"/>
          <w:marBottom w:val="0"/>
          <w:divBdr>
            <w:top w:val="none" w:sz="0" w:space="0" w:color="auto"/>
            <w:left w:val="none" w:sz="0" w:space="0" w:color="auto"/>
            <w:bottom w:val="none" w:sz="0" w:space="0" w:color="auto"/>
            <w:right w:val="none" w:sz="0" w:space="0" w:color="auto"/>
          </w:divBdr>
        </w:div>
        <w:div w:id="489294827">
          <w:marLeft w:val="0"/>
          <w:marRight w:val="0"/>
          <w:marTop w:val="0"/>
          <w:marBottom w:val="0"/>
          <w:divBdr>
            <w:top w:val="none" w:sz="0" w:space="0" w:color="auto"/>
            <w:left w:val="none" w:sz="0" w:space="0" w:color="auto"/>
            <w:bottom w:val="none" w:sz="0" w:space="0" w:color="auto"/>
            <w:right w:val="none" w:sz="0" w:space="0" w:color="auto"/>
          </w:divBdr>
        </w:div>
        <w:div w:id="1350134762">
          <w:marLeft w:val="0"/>
          <w:marRight w:val="0"/>
          <w:marTop w:val="0"/>
          <w:marBottom w:val="0"/>
          <w:divBdr>
            <w:top w:val="none" w:sz="0" w:space="0" w:color="auto"/>
            <w:left w:val="none" w:sz="0" w:space="0" w:color="auto"/>
            <w:bottom w:val="none" w:sz="0" w:space="0" w:color="auto"/>
            <w:right w:val="none" w:sz="0" w:space="0" w:color="auto"/>
          </w:divBdr>
        </w:div>
        <w:div w:id="275137618">
          <w:marLeft w:val="0"/>
          <w:marRight w:val="0"/>
          <w:marTop w:val="0"/>
          <w:marBottom w:val="0"/>
          <w:divBdr>
            <w:top w:val="none" w:sz="0" w:space="0" w:color="auto"/>
            <w:left w:val="none" w:sz="0" w:space="0" w:color="auto"/>
            <w:bottom w:val="none" w:sz="0" w:space="0" w:color="auto"/>
            <w:right w:val="none" w:sz="0" w:space="0" w:color="auto"/>
          </w:divBdr>
        </w:div>
        <w:div w:id="222446251">
          <w:marLeft w:val="0"/>
          <w:marRight w:val="0"/>
          <w:marTop w:val="0"/>
          <w:marBottom w:val="0"/>
          <w:divBdr>
            <w:top w:val="none" w:sz="0" w:space="0" w:color="auto"/>
            <w:left w:val="none" w:sz="0" w:space="0" w:color="auto"/>
            <w:bottom w:val="none" w:sz="0" w:space="0" w:color="auto"/>
            <w:right w:val="none" w:sz="0" w:space="0" w:color="auto"/>
          </w:divBdr>
        </w:div>
        <w:div w:id="946892723">
          <w:marLeft w:val="0"/>
          <w:marRight w:val="0"/>
          <w:marTop w:val="0"/>
          <w:marBottom w:val="0"/>
          <w:divBdr>
            <w:top w:val="none" w:sz="0" w:space="0" w:color="auto"/>
            <w:left w:val="none" w:sz="0" w:space="0" w:color="auto"/>
            <w:bottom w:val="none" w:sz="0" w:space="0" w:color="auto"/>
            <w:right w:val="none" w:sz="0" w:space="0" w:color="auto"/>
          </w:divBdr>
        </w:div>
        <w:div w:id="1392996300">
          <w:marLeft w:val="0"/>
          <w:marRight w:val="0"/>
          <w:marTop w:val="0"/>
          <w:marBottom w:val="0"/>
          <w:divBdr>
            <w:top w:val="none" w:sz="0" w:space="0" w:color="auto"/>
            <w:left w:val="none" w:sz="0" w:space="0" w:color="auto"/>
            <w:bottom w:val="none" w:sz="0" w:space="0" w:color="auto"/>
            <w:right w:val="none" w:sz="0" w:space="0" w:color="auto"/>
          </w:divBdr>
        </w:div>
        <w:div w:id="32002651">
          <w:marLeft w:val="0"/>
          <w:marRight w:val="0"/>
          <w:marTop w:val="0"/>
          <w:marBottom w:val="0"/>
          <w:divBdr>
            <w:top w:val="none" w:sz="0" w:space="0" w:color="auto"/>
            <w:left w:val="none" w:sz="0" w:space="0" w:color="auto"/>
            <w:bottom w:val="none" w:sz="0" w:space="0" w:color="auto"/>
            <w:right w:val="none" w:sz="0" w:space="0" w:color="auto"/>
          </w:divBdr>
        </w:div>
        <w:div w:id="2108231160">
          <w:marLeft w:val="0"/>
          <w:marRight w:val="0"/>
          <w:marTop w:val="0"/>
          <w:marBottom w:val="0"/>
          <w:divBdr>
            <w:top w:val="none" w:sz="0" w:space="0" w:color="auto"/>
            <w:left w:val="none" w:sz="0" w:space="0" w:color="auto"/>
            <w:bottom w:val="none" w:sz="0" w:space="0" w:color="auto"/>
            <w:right w:val="none" w:sz="0" w:space="0" w:color="auto"/>
          </w:divBdr>
        </w:div>
        <w:div w:id="1738044908">
          <w:marLeft w:val="0"/>
          <w:marRight w:val="0"/>
          <w:marTop w:val="0"/>
          <w:marBottom w:val="0"/>
          <w:divBdr>
            <w:top w:val="none" w:sz="0" w:space="0" w:color="auto"/>
            <w:left w:val="none" w:sz="0" w:space="0" w:color="auto"/>
            <w:bottom w:val="none" w:sz="0" w:space="0" w:color="auto"/>
            <w:right w:val="none" w:sz="0" w:space="0" w:color="auto"/>
          </w:divBdr>
        </w:div>
        <w:div w:id="2014070689">
          <w:marLeft w:val="0"/>
          <w:marRight w:val="0"/>
          <w:marTop w:val="0"/>
          <w:marBottom w:val="0"/>
          <w:divBdr>
            <w:top w:val="none" w:sz="0" w:space="0" w:color="auto"/>
            <w:left w:val="none" w:sz="0" w:space="0" w:color="auto"/>
            <w:bottom w:val="none" w:sz="0" w:space="0" w:color="auto"/>
            <w:right w:val="none" w:sz="0" w:space="0" w:color="auto"/>
          </w:divBdr>
        </w:div>
        <w:div w:id="226765145">
          <w:marLeft w:val="0"/>
          <w:marRight w:val="0"/>
          <w:marTop w:val="0"/>
          <w:marBottom w:val="0"/>
          <w:divBdr>
            <w:top w:val="none" w:sz="0" w:space="0" w:color="auto"/>
            <w:left w:val="none" w:sz="0" w:space="0" w:color="auto"/>
            <w:bottom w:val="none" w:sz="0" w:space="0" w:color="auto"/>
            <w:right w:val="none" w:sz="0" w:space="0" w:color="auto"/>
          </w:divBdr>
        </w:div>
        <w:div w:id="1536036507">
          <w:marLeft w:val="0"/>
          <w:marRight w:val="0"/>
          <w:marTop w:val="0"/>
          <w:marBottom w:val="0"/>
          <w:divBdr>
            <w:top w:val="none" w:sz="0" w:space="0" w:color="auto"/>
            <w:left w:val="none" w:sz="0" w:space="0" w:color="auto"/>
            <w:bottom w:val="none" w:sz="0" w:space="0" w:color="auto"/>
            <w:right w:val="none" w:sz="0" w:space="0" w:color="auto"/>
          </w:divBdr>
        </w:div>
        <w:div w:id="1538395845">
          <w:marLeft w:val="0"/>
          <w:marRight w:val="0"/>
          <w:marTop w:val="0"/>
          <w:marBottom w:val="0"/>
          <w:divBdr>
            <w:top w:val="none" w:sz="0" w:space="0" w:color="auto"/>
            <w:left w:val="none" w:sz="0" w:space="0" w:color="auto"/>
            <w:bottom w:val="none" w:sz="0" w:space="0" w:color="auto"/>
            <w:right w:val="none" w:sz="0" w:space="0" w:color="auto"/>
          </w:divBdr>
        </w:div>
        <w:div w:id="647368874">
          <w:marLeft w:val="0"/>
          <w:marRight w:val="0"/>
          <w:marTop w:val="0"/>
          <w:marBottom w:val="0"/>
          <w:divBdr>
            <w:top w:val="none" w:sz="0" w:space="0" w:color="auto"/>
            <w:left w:val="none" w:sz="0" w:space="0" w:color="auto"/>
            <w:bottom w:val="none" w:sz="0" w:space="0" w:color="auto"/>
            <w:right w:val="none" w:sz="0" w:space="0" w:color="auto"/>
          </w:divBdr>
        </w:div>
        <w:div w:id="1734769458">
          <w:marLeft w:val="0"/>
          <w:marRight w:val="0"/>
          <w:marTop w:val="0"/>
          <w:marBottom w:val="0"/>
          <w:divBdr>
            <w:top w:val="none" w:sz="0" w:space="0" w:color="auto"/>
            <w:left w:val="none" w:sz="0" w:space="0" w:color="auto"/>
            <w:bottom w:val="none" w:sz="0" w:space="0" w:color="auto"/>
            <w:right w:val="none" w:sz="0" w:space="0" w:color="auto"/>
          </w:divBdr>
        </w:div>
        <w:div w:id="1240090665">
          <w:marLeft w:val="0"/>
          <w:marRight w:val="0"/>
          <w:marTop w:val="0"/>
          <w:marBottom w:val="0"/>
          <w:divBdr>
            <w:top w:val="none" w:sz="0" w:space="0" w:color="auto"/>
            <w:left w:val="none" w:sz="0" w:space="0" w:color="auto"/>
            <w:bottom w:val="none" w:sz="0" w:space="0" w:color="auto"/>
            <w:right w:val="none" w:sz="0" w:space="0" w:color="auto"/>
          </w:divBdr>
        </w:div>
        <w:div w:id="1914896853">
          <w:marLeft w:val="0"/>
          <w:marRight w:val="0"/>
          <w:marTop w:val="0"/>
          <w:marBottom w:val="0"/>
          <w:divBdr>
            <w:top w:val="none" w:sz="0" w:space="0" w:color="auto"/>
            <w:left w:val="none" w:sz="0" w:space="0" w:color="auto"/>
            <w:bottom w:val="none" w:sz="0" w:space="0" w:color="auto"/>
            <w:right w:val="none" w:sz="0" w:space="0" w:color="auto"/>
          </w:divBdr>
        </w:div>
        <w:div w:id="1232888519">
          <w:marLeft w:val="0"/>
          <w:marRight w:val="0"/>
          <w:marTop w:val="0"/>
          <w:marBottom w:val="0"/>
          <w:divBdr>
            <w:top w:val="none" w:sz="0" w:space="0" w:color="auto"/>
            <w:left w:val="none" w:sz="0" w:space="0" w:color="auto"/>
            <w:bottom w:val="none" w:sz="0" w:space="0" w:color="auto"/>
            <w:right w:val="none" w:sz="0" w:space="0" w:color="auto"/>
          </w:divBdr>
        </w:div>
        <w:div w:id="38602233">
          <w:marLeft w:val="0"/>
          <w:marRight w:val="0"/>
          <w:marTop w:val="0"/>
          <w:marBottom w:val="0"/>
          <w:divBdr>
            <w:top w:val="none" w:sz="0" w:space="0" w:color="auto"/>
            <w:left w:val="none" w:sz="0" w:space="0" w:color="auto"/>
            <w:bottom w:val="none" w:sz="0" w:space="0" w:color="auto"/>
            <w:right w:val="none" w:sz="0" w:space="0" w:color="auto"/>
          </w:divBdr>
        </w:div>
        <w:div w:id="851337397">
          <w:marLeft w:val="0"/>
          <w:marRight w:val="0"/>
          <w:marTop w:val="0"/>
          <w:marBottom w:val="0"/>
          <w:divBdr>
            <w:top w:val="none" w:sz="0" w:space="0" w:color="auto"/>
            <w:left w:val="none" w:sz="0" w:space="0" w:color="auto"/>
            <w:bottom w:val="none" w:sz="0" w:space="0" w:color="auto"/>
            <w:right w:val="none" w:sz="0" w:space="0" w:color="auto"/>
          </w:divBdr>
        </w:div>
        <w:div w:id="776485622">
          <w:marLeft w:val="0"/>
          <w:marRight w:val="0"/>
          <w:marTop w:val="0"/>
          <w:marBottom w:val="0"/>
          <w:divBdr>
            <w:top w:val="none" w:sz="0" w:space="0" w:color="auto"/>
            <w:left w:val="none" w:sz="0" w:space="0" w:color="auto"/>
            <w:bottom w:val="none" w:sz="0" w:space="0" w:color="auto"/>
            <w:right w:val="none" w:sz="0" w:space="0" w:color="auto"/>
          </w:divBdr>
        </w:div>
        <w:div w:id="2038385983">
          <w:marLeft w:val="0"/>
          <w:marRight w:val="0"/>
          <w:marTop w:val="0"/>
          <w:marBottom w:val="0"/>
          <w:divBdr>
            <w:top w:val="none" w:sz="0" w:space="0" w:color="auto"/>
            <w:left w:val="none" w:sz="0" w:space="0" w:color="auto"/>
            <w:bottom w:val="none" w:sz="0" w:space="0" w:color="auto"/>
            <w:right w:val="none" w:sz="0" w:space="0" w:color="auto"/>
          </w:divBdr>
        </w:div>
        <w:div w:id="74715255">
          <w:marLeft w:val="0"/>
          <w:marRight w:val="0"/>
          <w:marTop w:val="0"/>
          <w:marBottom w:val="0"/>
          <w:divBdr>
            <w:top w:val="none" w:sz="0" w:space="0" w:color="auto"/>
            <w:left w:val="none" w:sz="0" w:space="0" w:color="auto"/>
            <w:bottom w:val="none" w:sz="0" w:space="0" w:color="auto"/>
            <w:right w:val="none" w:sz="0" w:space="0" w:color="auto"/>
          </w:divBdr>
        </w:div>
        <w:div w:id="37514389">
          <w:marLeft w:val="0"/>
          <w:marRight w:val="0"/>
          <w:marTop w:val="0"/>
          <w:marBottom w:val="0"/>
          <w:divBdr>
            <w:top w:val="none" w:sz="0" w:space="0" w:color="auto"/>
            <w:left w:val="none" w:sz="0" w:space="0" w:color="auto"/>
            <w:bottom w:val="none" w:sz="0" w:space="0" w:color="auto"/>
            <w:right w:val="none" w:sz="0" w:space="0" w:color="auto"/>
          </w:divBdr>
          <w:divsChild>
            <w:div w:id="904220481">
              <w:marLeft w:val="0"/>
              <w:marRight w:val="0"/>
              <w:marTop w:val="0"/>
              <w:marBottom w:val="0"/>
              <w:divBdr>
                <w:top w:val="none" w:sz="0" w:space="0" w:color="auto"/>
                <w:left w:val="none" w:sz="0" w:space="0" w:color="auto"/>
                <w:bottom w:val="none" w:sz="0" w:space="0" w:color="auto"/>
                <w:right w:val="none" w:sz="0" w:space="0" w:color="auto"/>
              </w:divBdr>
            </w:div>
          </w:divsChild>
        </w:div>
        <w:div w:id="848715695">
          <w:marLeft w:val="0"/>
          <w:marRight w:val="0"/>
          <w:marTop w:val="0"/>
          <w:marBottom w:val="0"/>
          <w:divBdr>
            <w:top w:val="none" w:sz="0" w:space="0" w:color="auto"/>
            <w:left w:val="none" w:sz="0" w:space="0" w:color="auto"/>
            <w:bottom w:val="none" w:sz="0" w:space="0" w:color="auto"/>
            <w:right w:val="none" w:sz="0" w:space="0" w:color="auto"/>
          </w:divBdr>
          <w:divsChild>
            <w:div w:id="729419895">
              <w:marLeft w:val="0"/>
              <w:marRight w:val="0"/>
              <w:marTop w:val="0"/>
              <w:marBottom w:val="0"/>
              <w:divBdr>
                <w:top w:val="none" w:sz="0" w:space="0" w:color="auto"/>
                <w:left w:val="none" w:sz="0" w:space="0" w:color="auto"/>
                <w:bottom w:val="none" w:sz="0" w:space="0" w:color="auto"/>
                <w:right w:val="none" w:sz="0" w:space="0" w:color="auto"/>
              </w:divBdr>
            </w:div>
          </w:divsChild>
        </w:div>
        <w:div w:id="1554586014">
          <w:marLeft w:val="0"/>
          <w:marRight w:val="0"/>
          <w:marTop w:val="0"/>
          <w:marBottom w:val="0"/>
          <w:divBdr>
            <w:top w:val="none" w:sz="0" w:space="0" w:color="auto"/>
            <w:left w:val="none" w:sz="0" w:space="0" w:color="auto"/>
            <w:bottom w:val="none" w:sz="0" w:space="0" w:color="auto"/>
            <w:right w:val="none" w:sz="0" w:space="0" w:color="auto"/>
          </w:divBdr>
        </w:div>
        <w:div w:id="1141583113">
          <w:marLeft w:val="0"/>
          <w:marRight w:val="0"/>
          <w:marTop w:val="0"/>
          <w:marBottom w:val="0"/>
          <w:divBdr>
            <w:top w:val="none" w:sz="0" w:space="0" w:color="auto"/>
            <w:left w:val="none" w:sz="0" w:space="0" w:color="auto"/>
            <w:bottom w:val="none" w:sz="0" w:space="0" w:color="auto"/>
            <w:right w:val="none" w:sz="0" w:space="0" w:color="auto"/>
          </w:divBdr>
        </w:div>
        <w:div w:id="1356689453">
          <w:marLeft w:val="0"/>
          <w:marRight w:val="0"/>
          <w:marTop w:val="0"/>
          <w:marBottom w:val="0"/>
          <w:divBdr>
            <w:top w:val="none" w:sz="0" w:space="0" w:color="auto"/>
            <w:left w:val="none" w:sz="0" w:space="0" w:color="auto"/>
            <w:bottom w:val="none" w:sz="0" w:space="0" w:color="auto"/>
            <w:right w:val="none" w:sz="0" w:space="0" w:color="auto"/>
          </w:divBdr>
        </w:div>
        <w:div w:id="326711954">
          <w:marLeft w:val="0"/>
          <w:marRight w:val="0"/>
          <w:marTop w:val="0"/>
          <w:marBottom w:val="0"/>
          <w:divBdr>
            <w:top w:val="none" w:sz="0" w:space="0" w:color="auto"/>
            <w:left w:val="none" w:sz="0" w:space="0" w:color="auto"/>
            <w:bottom w:val="none" w:sz="0" w:space="0" w:color="auto"/>
            <w:right w:val="none" w:sz="0" w:space="0" w:color="auto"/>
          </w:divBdr>
        </w:div>
        <w:div w:id="160052055">
          <w:marLeft w:val="0"/>
          <w:marRight w:val="0"/>
          <w:marTop w:val="0"/>
          <w:marBottom w:val="0"/>
          <w:divBdr>
            <w:top w:val="none" w:sz="0" w:space="0" w:color="auto"/>
            <w:left w:val="none" w:sz="0" w:space="0" w:color="auto"/>
            <w:bottom w:val="none" w:sz="0" w:space="0" w:color="auto"/>
            <w:right w:val="none" w:sz="0" w:space="0" w:color="auto"/>
          </w:divBdr>
        </w:div>
        <w:div w:id="636372964">
          <w:marLeft w:val="0"/>
          <w:marRight w:val="0"/>
          <w:marTop w:val="0"/>
          <w:marBottom w:val="0"/>
          <w:divBdr>
            <w:top w:val="none" w:sz="0" w:space="0" w:color="auto"/>
            <w:left w:val="none" w:sz="0" w:space="0" w:color="auto"/>
            <w:bottom w:val="none" w:sz="0" w:space="0" w:color="auto"/>
            <w:right w:val="none" w:sz="0" w:space="0" w:color="auto"/>
          </w:divBdr>
        </w:div>
        <w:div w:id="292907228">
          <w:marLeft w:val="0"/>
          <w:marRight w:val="0"/>
          <w:marTop w:val="0"/>
          <w:marBottom w:val="0"/>
          <w:divBdr>
            <w:top w:val="none" w:sz="0" w:space="0" w:color="auto"/>
            <w:left w:val="none" w:sz="0" w:space="0" w:color="auto"/>
            <w:bottom w:val="none" w:sz="0" w:space="0" w:color="auto"/>
            <w:right w:val="none" w:sz="0" w:space="0" w:color="auto"/>
          </w:divBdr>
        </w:div>
        <w:div w:id="1974821586">
          <w:marLeft w:val="0"/>
          <w:marRight w:val="0"/>
          <w:marTop w:val="0"/>
          <w:marBottom w:val="0"/>
          <w:divBdr>
            <w:top w:val="none" w:sz="0" w:space="0" w:color="auto"/>
            <w:left w:val="none" w:sz="0" w:space="0" w:color="auto"/>
            <w:bottom w:val="none" w:sz="0" w:space="0" w:color="auto"/>
            <w:right w:val="none" w:sz="0" w:space="0" w:color="auto"/>
          </w:divBdr>
        </w:div>
        <w:div w:id="1095634365">
          <w:marLeft w:val="0"/>
          <w:marRight w:val="0"/>
          <w:marTop w:val="0"/>
          <w:marBottom w:val="0"/>
          <w:divBdr>
            <w:top w:val="none" w:sz="0" w:space="0" w:color="auto"/>
            <w:left w:val="none" w:sz="0" w:space="0" w:color="auto"/>
            <w:bottom w:val="none" w:sz="0" w:space="0" w:color="auto"/>
            <w:right w:val="none" w:sz="0" w:space="0" w:color="auto"/>
          </w:divBdr>
        </w:div>
        <w:div w:id="244264117">
          <w:marLeft w:val="0"/>
          <w:marRight w:val="0"/>
          <w:marTop w:val="0"/>
          <w:marBottom w:val="0"/>
          <w:divBdr>
            <w:top w:val="none" w:sz="0" w:space="0" w:color="auto"/>
            <w:left w:val="none" w:sz="0" w:space="0" w:color="auto"/>
            <w:bottom w:val="none" w:sz="0" w:space="0" w:color="auto"/>
            <w:right w:val="none" w:sz="0" w:space="0" w:color="auto"/>
          </w:divBdr>
        </w:div>
        <w:div w:id="646058609">
          <w:marLeft w:val="0"/>
          <w:marRight w:val="0"/>
          <w:marTop w:val="0"/>
          <w:marBottom w:val="0"/>
          <w:divBdr>
            <w:top w:val="none" w:sz="0" w:space="0" w:color="auto"/>
            <w:left w:val="none" w:sz="0" w:space="0" w:color="auto"/>
            <w:bottom w:val="none" w:sz="0" w:space="0" w:color="auto"/>
            <w:right w:val="none" w:sz="0" w:space="0" w:color="auto"/>
          </w:divBdr>
        </w:div>
        <w:div w:id="265358045">
          <w:marLeft w:val="0"/>
          <w:marRight w:val="0"/>
          <w:marTop w:val="0"/>
          <w:marBottom w:val="0"/>
          <w:divBdr>
            <w:top w:val="none" w:sz="0" w:space="0" w:color="auto"/>
            <w:left w:val="none" w:sz="0" w:space="0" w:color="auto"/>
            <w:bottom w:val="none" w:sz="0" w:space="0" w:color="auto"/>
            <w:right w:val="none" w:sz="0" w:space="0" w:color="auto"/>
          </w:divBdr>
        </w:div>
        <w:div w:id="1249146659">
          <w:marLeft w:val="0"/>
          <w:marRight w:val="0"/>
          <w:marTop w:val="0"/>
          <w:marBottom w:val="0"/>
          <w:divBdr>
            <w:top w:val="none" w:sz="0" w:space="0" w:color="auto"/>
            <w:left w:val="none" w:sz="0" w:space="0" w:color="auto"/>
            <w:bottom w:val="none" w:sz="0" w:space="0" w:color="auto"/>
            <w:right w:val="none" w:sz="0" w:space="0" w:color="auto"/>
          </w:divBdr>
          <w:divsChild>
            <w:div w:id="1114207225">
              <w:marLeft w:val="0"/>
              <w:marRight w:val="0"/>
              <w:marTop w:val="0"/>
              <w:marBottom w:val="0"/>
              <w:divBdr>
                <w:top w:val="none" w:sz="0" w:space="0" w:color="auto"/>
                <w:left w:val="none" w:sz="0" w:space="0" w:color="auto"/>
                <w:bottom w:val="none" w:sz="0" w:space="0" w:color="auto"/>
                <w:right w:val="none" w:sz="0" w:space="0" w:color="auto"/>
              </w:divBdr>
            </w:div>
          </w:divsChild>
        </w:div>
        <w:div w:id="1232153030">
          <w:marLeft w:val="0"/>
          <w:marRight w:val="0"/>
          <w:marTop w:val="0"/>
          <w:marBottom w:val="0"/>
          <w:divBdr>
            <w:top w:val="none" w:sz="0" w:space="0" w:color="auto"/>
            <w:left w:val="none" w:sz="0" w:space="0" w:color="auto"/>
            <w:bottom w:val="none" w:sz="0" w:space="0" w:color="auto"/>
            <w:right w:val="none" w:sz="0" w:space="0" w:color="auto"/>
          </w:divBdr>
          <w:divsChild>
            <w:div w:id="306281119">
              <w:marLeft w:val="0"/>
              <w:marRight w:val="0"/>
              <w:marTop w:val="0"/>
              <w:marBottom w:val="0"/>
              <w:divBdr>
                <w:top w:val="none" w:sz="0" w:space="0" w:color="auto"/>
                <w:left w:val="none" w:sz="0" w:space="0" w:color="auto"/>
                <w:bottom w:val="none" w:sz="0" w:space="0" w:color="auto"/>
                <w:right w:val="none" w:sz="0" w:space="0" w:color="auto"/>
              </w:divBdr>
            </w:div>
          </w:divsChild>
        </w:div>
        <w:div w:id="940449358">
          <w:marLeft w:val="0"/>
          <w:marRight w:val="0"/>
          <w:marTop w:val="0"/>
          <w:marBottom w:val="0"/>
          <w:divBdr>
            <w:top w:val="none" w:sz="0" w:space="0" w:color="auto"/>
            <w:left w:val="none" w:sz="0" w:space="0" w:color="auto"/>
            <w:bottom w:val="none" w:sz="0" w:space="0" w:color="auto"/>
            <w:right w:val="none" w:sz="0" w:space="0" w:color="auto"/>
          </w:divBdr>
        </w:div>
        <w:div w:id="744256274">
          <w:marLeft w:val="0"/>
          <w:marRight w:val="0"/>
          <w:marTop w:val="0"/>
          <w:marBottom w:val="0"/>
          <w:divBdr>
            <w:top w:val="none" w:sz="0" w:space="0" w:color="auto"/>
            <w:left w:val="none" w:sz="0" w:space="0" w:color="auto"/>
            <w:bottom w:val="none" w:sz="0" w:space="0" w:color="auto"/>
            <w:right w:val="none" w:sz="0" w:space="0" w:color="auto"/>
          </w:divBdr>
        </w:div>
        <w:div w:id="349962903">
          <w:marLeft w:val="0"/>
          <w:marRight w:val="0"/>
          <w:marTop w:val="0"/>
          <w:marBottom w:val="0"/>
          <w:divBdr>
            <w:top w:val="none" w:sz="0" w:space="0" w:color="auto"/>
            <w:left w:val="none" w:sz="0" w:space="0" w:color="auto"/>
            <w:bottom w:val="none" w:sz="0" w:space="0" w:color="auto"/>
            <w:right w:val="none" w:sz="0" w:space="0" w:color="auto"/>
          </w:divBdr>
        </w:div>
        <w:div w:id="1451972151">
          <w:marLeft w:val="0"/>
          <w:marRight w:val="0"/>
          <w:marTop w:val="0"/>
          <w:marBottom w:val="0"/>
          <w:divBdr>
            <w:top w:val="none" w:sz="0" w:space="0" w:color="auto"/>
            <w:left w:val="none" w:sz="0" w:space="0" w:color="auto"/>
            <w:bottom w:val="none" w:sz="0" w:space="0" w:color="auto"/>
            <w:right w:val="none" w:sz="0" w:space="0" w:color="auto"/>
          </w:divBdr>
        </w:div>
        <w:div w:id="337853023">
          <w:marLeft w:val="0"/>
          <w:marRight w:val="0"/>
          <w:marTop w:val="0"/>
          <w:marBottom w:val="0"/>
          <w:divBdr>
            <w:top w:val="none" w:sz="0" w:space="0" w:color="auto"/>
            <w:left w:val="none" w:sz="0" w:space="0" w:color="auto"/>
            <w:bottom w:val="none" w:sz="0" w:space="0" w:color="auto"/>
            <w:right w:val="none" w:sz="0" w:space="0" w:color="auto"/>
          </w:divBdr>
        </w:div>
        <w:div w:id="1634797054">
          <w:marLeft w:val="0"/>
          <w:marRight w:val="0"/>
          <w:marTop w:val="0"/>
          <w:marBottom w:val="0"/>
          <w:divBdr>
            <w:top w:val="none" w:sz="0" w:space="0" w:color="auto"/>
            <w:left w:val="none" w:sz="0" w:space="0" w:color="auto"/>
            <w:bottom w:val="none" w:sz="0" w:space="0" w:color="auto"/>
            <w:right w:val="none" w:sz="0" w:space="0" w:color="auto"/>
          </w:divBdr>
        </w:div>
        <w:div w:id="1685279391">
          <w:marLeft w:val="0"/>
          <w:marRight w:val="0"/>
          <w:marTop w:val="0"/>
          <w:marBottom w:val="0"/>
          <w:divBdr>
            <w:top w:val="none" w:sz="0" w:space="0" w:color="auto"/>
            <w:left w:val="none" w:sz="0" w:space="0" w:color="auto"/>
            <w:bottom w:val="none" w:sz="0" w:space="0" w:color="auto"/>
            <w:right w:val="none" w:sz="0" w:space="0" w:color="auto"/>
          </w:divBdr>
        </w:div>
        <w:div w:id="1021248896">
          <w:marLeft w:val="0"/>
          <w:marRight w:val="0"/>
          <w:marTop w:val="0"/>
          <w:marBottom w:val="0"/>
          <w:divBdr>
            <w:top w:val="none" w:sz="0" w:space="0" w:color="auto"/>
            <w:left w:val="none" w:sz="0" w:space="0" w:color="auto"/>
            <w:bottom w:val="none" w:sz="0" w:space="0" w:color="auto"/>
            <w:right w:val="none" w:sz="0" w:space="0" w:color="auto"/>
          </w:divBdr>
        </w:div>
        <w:div w:id="277835103">
          <w:marLeft w:val="0"/>
          <w:marRight w:val="0"/>
          <w:marTop w:val="0"/>
          <w:marBottom w:val="0"/>
          <w:divBdr>
            <w:top w:val="none" w:sz="0" w:space="0" w:color="auto"/>
            <w:left w:val="none" w:sz="0" w:space="0" w:color="auto"/>
            <w:bottom w:val="none" w:sz="0" w:space="0" w:color="auto"/>
            <w:right w:val="none" w:sz="0" w:space="0" w:color="auto"/>
          </w:divBdr>
        </w:div>
        <w:div w:id="2076582599">
          <w:marLeft w:val="0"/>
          <w:marRight w:val="0"/>
          <w:marTop w:val="0"/>
          <w:marBottom w:val="0"/>
          <w:divBdr>
            <w:top w:val="none" w:sz="0" w:space="0" w:color="auto"/>
            <w:left w:val="none" w:sz="0" w:space="0" w:color="auto"/>
            <w:bottom w:val="none" w:sz="0" w:space="0" w:color="auto"/>
            <w:right w:val="none" w:sz="0" w:space="0" w:color="auto"/>
          </w:divBdr>
        </w:div>
        <w:div w:id="1352104754">
          <w:marLeft w:val="0"/>
          <w:marRight w:val="0"/>
          <w:marTop w:val="0"/>
          <w:marBottom w:val="0"/>
          <w:divBdr>
            <w:top w:val="none" w:sz="0" w:space="0" w:color="auto"/>
            <w:left w:val="none" w:sz="0" w:space="0" w:color="auto"/>
            <w:bottom w:val="none" w:sz="0" w:space="0" w:color="auto"/>
            <w:right w:val="none" w:sz="0" w:space="0" w:color="auto"/>
          </w:divBdr>
        </w:div>
        <w:div w:id="1407414094">
          <w:marLeft w:val="0"/>
          <w:marRight w:val="0"/>
          <w:marTop w:val="0"/>
          <w:marBottom w:val="0"/>
          <w:divBdr>
            <w:top w:val="none" w:sz="0" w:space="0" w:color="auto"/>
            <w:left w:val="none" w:sz="0" w:space="0" w:color="auto"/>
            <w:bottom w:val="none" w:sz="0" w:space="0" w:color="auto"/>
            <w:right w:val="none" w:sz="0" w:space="0" w:color="auto"/>
          </w:divBdr>
        </w:div>
        <w:div w:id="834144830">
          <w:marLeft w:val="0"/>
          <w:marRight w:val="0"/>
          <w:marTop w:val="0"/>
          <w:marBottom w:val="0"/>
          <w:divBdr>
            <w:top w:val="none" w:sz="0" w:space="0" w:color="auto"/>
            <w:left w:val="none" w:sz="0" w:space="0" w:color="auto"/>
            <w:bottom w:val="none" w:sz="0" w:space="0" w:color="auto"/>
            <w:right w:val="none" w:sz="0" w:space="0" w:color="auto"/>
          </w:divBdr>
        </w:div>
        <w:div w:id="1693460688">
          <w:marLeft w:val="0"/>
          <w:marRight w:val="0"/>
          <w:marTop w:val="0"/>
          <w:marBottom w:val="0"/>
          <w:divBdr>
            <w:top w:val="none" w:sz="0" w:space="0" w:color="auto"/>
            <w:left w:val="none" w:sz="0" w:space="0" w:color="auto"/>
            <w:bottom w:val="none" w:sz="0" w:space="0" w:color="auto"/>
            <w:right w:val="none" w:sz="0" w:space="0" w:color="auto"/>
          </w:divBdr>
        </w:div>
        <w:div w:id="683437199">
          <w:marLeft w:val="0"/>
          <w:marRight w:val="0"/>
          <w:marTop w:val="0"/>
          <w:marBottom w:val="0"/>
          <w:divBdr>
            <w:top w:val="none" w:sz="0" w:space="0" w:color="auto"/>
            <w:left w:val="none" w:sz="0" w:space="0" w:color="auto"/>
            <w:bottom w:val="none" w:sz="0" w:space="0" w:color="auto"/>
            <w:right w:val="none" w:sz="0" w:space="0" w:color="auto"/>
          </w:divBdr>
          <w:divsChild>
            <w:div w:id="1089231112">
              <w:marLeft w:val="0"/>
              <w:marRight w:val="0"/>
              <w:marTop w:val="0"/>
              <w:marBottom w:val="0"/>
              <w:divBdr>
                <w:top w:val="none" w:sz="0" w:space="0" w:color="auto"/>
                <w:left w:val="none" w:sz="0" w:space="0" w:color="auto"/>
                <w:bottom w:val="none" w:sz="0" w:space="0" w:color="auto"/>
                <w:right w:val="none" w:sz="0" w:space="0" w:color="auto"/>
              </w:divBdr>
            </w:div>
          </w:divsChild>
        </w:div>
        <w:div w:id="1927110638">
          <w:marLeft w:val="0"/>
          <w:marRight w:val="0"/>
          <w:marTop w:val="0"/>
          <w:marBottom w:val="0"/>
          <w:divBdr>
            <w:top w:val="none" w:sz="0" w:space="0" w:color="auto"/>
            <w:left w:val="none" w:sz="0" w:space="0" w:color="auto"/>
            <w:bottom w:val="none" w:sz="0" w:space="0" w:color="auto"/>
            <w:right w:val="none" w:sz="0" w:space="0" w:color="auto"/>
          </w:divBdr>
          <w:divsChild>
            <w:div w:id="1592936005">
              <w:marLeft w:val="0"/>
              <w:marRight w:val="0"/>
              <w:marTop w:val="0"/>
              <w:marBottom w:val="0"/>
              <w:divBdr>
                <w:top w:val="none" w:sz="0" w:space="0" w:color="auto"/>
                <w:left w:val="none" w:sz="0" w:space="0" w:color="auto"/>
                <w:bottom w:val="none" w:sz="0" w:space="0" w:color="auto"/>
                <w:right w:val="none" w:sz="0" w:space="0" w:color="auto"/>
              </w:divBdr>
            </w:div>
          </w:divsChild>
        </w:div>
        <w:div w:id="1512641949">
          <w:marLeft w:val="0"/>
          <w:marRight w:val="0"/>
          <w:marTop w:val="0"/>
          <w:marBottom w:val="0"/>
          <w:divBdr>
            <w:top w:val="none" w:sz="0" w:space="0" w:color="auto"/>
            <w:left w:val="none" w:sz="0" w:space="0" w:color="auto"/>
            <w:bottom w:val="none" w:sz="0" w:space="0" w:color="auto"/>
            <w:right w:val="none" w:sz="0" w:space="0" w:color="auto"/>
          </w:divBdr>
        </w:div>
        <w:div w:id="617953426">
          <w:marLeft w:val="0"/>
          <w:marRight w:val="0"/>
          <w:marTop w:val="0"/>
          <w:marBottom w:val="0"/>
          <w:divBdr>
            <w:top w:val="none" w:sz="0" w:space="0" w:color="auto"/>
            <w:left w:val="none" w:sz="0" w:space="0" w:color="auto"/>
            <w:bottom w:val="none" w:sz="0" w:space="0" w:color="auto"/>
            <w:right w:val="none" w:sz="0" w:space="0" w:color="auto"/>
          </w:divBdr>
        </w:div>
        <w:div w:id="1469011440">
          <w:marLeft w:val="0"/>
          <w:marRight w:val="0"/>
          <w:marTop w:val="0"/>
          <w:marBottom w:val="0"/>
          <w:divBdr>
            <w:top w:val="none" w:sz="0" w:space="0" w:color="auto"/>
            <w:left w:val="none" w:sz="0" w:space="0" w:color="auto"/>
            <w:bottom w:val="none" w:sz="0" w:space="0" w:color="auto"/>
            <w:right w:val="none" w:sz="0" w:space="0" w:color="auto"/>
          </w:divBdr>
        </w:div>
        <w:div w:id="64106203">
          <w:marLeft w:val="0"/>
          <w:marRight w:val="0"/>
          <w:marTop w:val="0"/>
          <w:marBottom w:val="0"/>
          <w:divBdr>
            <w:top w:val="none" w:sz="0" w:space="0" w:color="auto"/>
            <w:left w:val="none" w:sz="0" w:space="0" w:color="auto"/>
            <w:bottom w:val="none" w:sz="0" w:space="0" w:color="auto"/>
            <w:right w:val="none" w:sz="0" w:space="0" w:color="auto"/>
          </w:divBdr>
        </w:div>
        <w:div w:id="618991358">
          <w:marLeft w:val="0"/>
          <w:marRight w:val="0"/>
          <w:marTop w:val="0"/>
          <w:marBottom w:val="0"/>
          <w:divBdr>
            <w:top w:val="none" w:sz="0" w:space="0" w:color="auto"/>
            <w:left w:val="none" w:sz="0" w:space="0" w:color="auto"/>
            <w:bottom w:val="none" w:sz="0" w:space="0" w:color="auto"/>
            <w:right w:val="none" w:sz="0" w:space="0" w:color="auto"/>
          </w:divBdr>
        </w:div>
        <w:div w:id="769010789">
          <w:marLeft w:val="0"/>
          <w:marRight w:val="0"/>
          <w:marTop w:val="0"/>
          <w:marBottom w:val="0"/>
          <w:divBdr>
            <w:top w:val="none" w:sz="0" w:space="0" w:color="auto"/>
            <w:left w:val="none" w:sz="0" w:space="0" w:color="auto"/>
            <w:bottom w:val="none" w:sz="0" w:space="0" w:color="auto"/>
            <w:right w:val="none" w:sz="0" w:space="0" w:color="auto"/>
          </w:divBdr>
        </w:div>
        <w:div w:id="882986211">
          <w:marLeft w:val="0"/>
          <w:marRight w:val="0"/>
          <w:marTop w:val="0"/>
          <w:marBottom w:val="0"/>
          <w:divBdr>
            <w:top w:val="none" w:sz="0" w:space="0" w:color="auto"/>
            <w:left w:val="none" w:sz="0" w:space="0" w:color="auto"/>
            <w:bottom w:val="none" w:sz="0" w:space="0" w:color="auto"/>
            <w:right w:val="none" w:sz="0" w:space="0" w:color="auto"/>
          </w:divBdr>
        </w:div>
        <w:div w:id="773592791">
          <w:marLeft w:val="0"/>
          <w:marRight w:val="0"/>
          <w:marTop w:val="0"/>
          <w:marBottom w:val="0"/>
          <w:divBdr>
            <w:top w:val="none" w:sz="0" w:space="0" w:color="auto"/>
            <w:left w:val="none" w:sz="0" w:space="0" w:color="auto"/>
            <w:bottom w:val="none" w:sz="0" w:space="0" w:color="auto"/>
            <w:right w:val="none" w:sz="0" w:space="0" w:color="auto"/>
          </w:divBdr>
        </w:div>
        <w:div w:id="36201558">
          <w:marLeft w:val="0"/>
          <w:marRight w:val="0"/>
          <w:marTop w:val="0"/>
          <w:marBottom w:val="0"/>
          <w:divBdr>
            <w:top w:val="none" w:sz="0" w:space="0" w:color="auto"/>
            <w:left w:val="none" w:sz="0" w:space="0" w:color="auto"/>
            <w:bottom w:val="none" w:sz="0" w:space="0" w:color="auto"/>
            <w:right w:val="none" w:sz="0" w:space="0" w:color="auto"/>
          </w:divBdr>
        </w:div>
        <w:div w:id="1458909453">
          <w:marLeft w:val="0"/>
          <w:marRight w:val="0"/>
          <w:marTop w:val="0"/>
          <w:marBottom w:val="0"/>
          <w:divBdr>
            <w:top w:val="none" w:sz="0" w:space="0" w:color="auto"/>
            <w:left w:val="none" w:sz="0" w:space="0" w:color="auto"/>
            <w:bottom w:val="none" w:sz="0" w:space="0" w:color="auto"/>
            <w:right w:val="none" w:sz="0" w:space="0" w:color="auto"/>
          </w:divBdr>
          <w:divsChild>
            <w:div w:id="1593780105">
              <w:marLeft w:val="0"/>
              <w:marRight w:val="0"/>
              <w:marTop w:val="0"/>
              <w:marBottom w:val="0"/>
              <w:divBdr>
                <w:top w:val="none" w:sz="0" w:space="0" w:color="auto"/>
                <w:left w:val="none" w:sz="0" w:space="0" w:color="auto"/>
                <w:bottom w:val="none" w:sz="0" w:space="0" w:color="auto"/>
                <w:right w:val="none" w:sz="0" w:space="0" w:color="auto"/>
              </w:divBdr>
            </w:div>
          </w:divsChild>
        </w:div>
        <w:div w:id="746463286">
          <w:marLeft w:val="0"/>
          <w:marRight w:val="0"/>
          <w:marTop w:val="0"/>
          <w:marBottom w:val="0"/>
          <w:divBdr>
            <w:top w:val="none" w:sz="0" w:space="0" w:color="auto"/>
            <w:left w:val="none" w:sz="0" w:space="0" w:color="auto"/>
            <w:bottom w:val="none" w:sz="0" w:space="0" w:color="auto"/>
            <w:right w:val="none" w:sz="0" w:space="0" w:color="auto"/>
          </w:divBdr>
          <w:divsChild>
            <w:div w:id="1217396887">
              <w:marLeft w:val="0"/>
              <w:marRight w:val="0"/>
              <w:marTop w:val="0"/>
              <w:marBottom w:val="0"/>
              <w:divBdr>
                <w:top w:val="none" w:sz="0" w:space="0" w:color="auto"/>
                <w:left w:val="none" w:sz="0" w:space="0" w:color="auto"/>
                <w:bottom w:val="none" w:sz="0" w:space="0" w:color="auto"/>
                <w:right w:val="none" w:sz="0" w:space="0" w:color="auto"/>
              </w:divBdr>
            </w:div>
          </w:divsChild>
        </w:div>
        <w:div w:id="1141340063">
          <w:marLeft w:val="0"/>
          <w:marRight w:val="0"/>
          <w:marTop w:val="0"/>
          <w:marBottom w:val="0"/>
          <w:divBdr>
            <w:top w:val="none" w:sz="0" w:space="0" w:color="auto"/>
            <w:left w:val="none" w:sz="0" w:space="0" w:color="auto"/>
            <w:bottom w:val="none" w:sz="0" w:space="0" w:color="auto"/>
            <w:right w:val="none" w:sz="0" w:space="0" w:color="auto"/>
          </w:divBdr>
        </w:div>
        <w:div w:id="987711651">
          <w:marLeft w:val="0"/>
          <w:marRight w:val="0"/>
          <w:marTop w:val="0"/>
          <w:marBottom w:val="0"/>
          <w:divBdr>
            <w:top w:val="none" w:sz="0" w:space="0" w:color="auto"/>
            <w:left w:val="none" w:sz="0" w:space="0" w:color="auto"/>
            <w:bottom w:val="none" w:sz="0" w:space="0" w:color="auto"/>
            <w:right w:val="none" w:sz="0" w:space="0" w:color="auto"/>
          </w:divBdr>
        </w:div>
        <w:div w:id="733089698">
          <w:marLeft w:val="0"/>
          <w:marRight w:val="0"/>
          <w:marTop w:val="0"/>
          <w:marBottom w:val="0"/>
          <w:divBdr>
            <w:top w:val="none" w:sz="0" w:space="0" w:color="auto"/>
            <w:left w:val="none" w:sz="0" w:space="0" w:color="auto"/>
            <w:bottom w:val="none" w:sz="0" w:space="0" w:color="auto"/>
            <w:right w:val="none" w:sz="0" w:space="0" w:color="auto"/>
          </w:divBdr>
        </w:div>
        <w:div w:id="1303074358">
          <w:marLeft w:val="0"/>
          <w:marRight w:val="0"/>
          <w:marTop w:val="0"/>
          <w:marBottom w:val="0"/>
          <w:divBdr>
            <w:top w:val="none" w:sz="0" w:space="0" w:color="auto"/>
            <w:left w:val="none" w:sz="0" w:space="0" w:color="auto"/>
            <w:bottom w:val="none" w:sz="0" w:space="0" w:color="auto"/>
            <w:right w:val="none" w:sz="0" w:space="0" w:color="auto"/>
          </w:divBdr>
        </w:div>
        <w:div w:id="1889998437">
          <w:marLeft w:val="0"/>
          <w:marRight w:val="0"/>
          <w:marTop w:val="0"/>
          <w:marBottom w:val="0"/>
          <w:divBdr>
            <w:top w:val="none" w:sz="0" w:space="0" w:color="auto"/>
            <w:left w:val="none" w:sz="0" w:space="0" w:color="auto"/>
            <w:bottom w:val="none" w:sz="0" w:space="0" w:color="auto"/>
            <w:right w:val="none" w:sz="0" w:space="0" w:color="auto"/>
          </w:divBdr>
        </w:div>
        <w:div w:id="714042881">
          <w:marLeft w:val="0"/>
          <w:marRight w:val="0"/>
          <w:marTop w:val="0"/>
          <w:marBottom w:val="0"/>
          <w:divBdr>
            <w:top w:val="none" w:sz="0" w:space="0" w:color="auto"/>
            <w:left w:val="none" w:sz="0" w:space="0" w:color="auto"/>
            <w:bottom w:val="none" w:sz="0" w:space="0" w:color="auto"/>
            <w:right w:val="none" w:sz="0" w:space="0" w:color="auto"/>
          </w:divBdr>
        </w:div>
        <w:div w:id="1213729114">
          <w:marLeft w:val="0"/>
          <w:marRight w:val="0"/>
          <w:marTop w:val="0"/>
          <w:marBottom w:val="0"/>
          <w:divBdr>
            <w:top w:val="none" w:sz="0" w:space="0" w:color="auto"/>
            <w:left w:val="none" w:sz="0" w:space="0" w:color="auto"/>
            <w:bottom w:val="none" w:sz="0" w:space="0" w:color="auto"/>
            <w:right w:val="none" w:sz="0" w:space="0" w:color="auto"/>
          </w:divBdr>
        </w:div>
        <w:div w:id="1327392823">
          <w:marLeft w:val="0"/>
          <w:marRight w:val="0"/>
          <w:marTop w:val="0"/>
          <w:marBottom w:val="0"/>
          <w:divBdr>
            <w:top w:val="none" w:sz="0" w:space="0" w:color="auto"/>
            <w:left w:val="none" w:sz="0" w:space="0" w:color="auto"/>
            <w:bottom w:val="none" w:sz="0" w:space="0" w:color="auto"/>
            <w:right w:val="none" w:sz="0" w:space="0" w:color="auto"/>
          </w:divBdr>
        </w:div>
        <w:div w:id="559829181">
          <w:marLeft w:val="0"/>
          <w:marRight w:val="0"/>
          <w:marTop w:val="0"/>
          <w:marBottom w:val="0"/>
          <w:divBdr>
            <w:top w:val="none" w:sz="0" w:space="0" w:color="auto"/>
            <w:left w:val="none" w:sz="0" w:space="0" w:color="auto"/>
            <w:bottom w:val="none" w:sz="0" w:space="0" w:color="auto"/>
            <w:right w:val="none" w:sz="0" w:space="0" w:color="auto"/>
          </w:divBdr>
        </w:div>
        <w:div w:id="2107924270">
          <w:marLeft w:val="0"/>
          <w:marRight w:val="0"/>
          <w:marTop w:val="0"/>
          <w:marBottom w:val="0"/>
          <w:divBdr>
            <w:top w:val="none" w:sz="0" w:space="0" w:color="auto"/>
            <w:left w:val="none" w:sz="0" w:space="0" w:color="auto"/>
            <w:bottom w:val="none" w:sz="0" w:space="0" w:color="auto"/>
            <w:right w:val="none" w:sz="0" w:space="0" w:color="auto"/>
          </w:divBdr>
        </w:div>
        <w:div w:id="423844063">
          <w:marLeft w:val="0"/>
          <w:marRight w:val="0"/>
          <w:marTop w:val="0"/>
          <w:marBottom w:val="0"/>
          <w:divBdr>
            <w:top w:val="none" w:sz="0" w:space="0" w:color="auto"/>
            <w:left w:val="none" w:sz="0" w:space="0" w:color="auto"/>
            <w:bottom w:val="none" w:sz="0" w:space="0" w:color="auto"/>
            <w:right w:val="none" w:sz="0" w:space="0" w:color="auto"/>
          </w:divBdr>
        </w:div>
        <w:div w:id="133837799">
          <w:marLeft w:val="0"/>
          <w:marRight w:val="0"/>
          <w:marTop w:val="0"/>
          <w:marBottom w:val="0"/>
          <w:divBdr>
            <w:top w:val="none" w:sz="0" w:space="0" w:color="auto"/>
            <w:left w:val="none" w:sz="0" w:space="0" w:color="auto"/>
            <w:bottom w:val="none" w:sz="0" w:space="0" w:color="auto"/>
            <w:right w:val="none" w:sz="0" w:space="0" w:color="auto"/>
          </w:divBdr>
        </w:div>
        <w:div w:id="751781799">
          <w:marLeft w:val="0"/>
          <w:marRight w:val="0"/>
          <w:marTop w:val="0"/>
          <w:marBottom w:val="0"/>
          <w:divBdr>
            <w:top w:val="none" w:sz="0" w:space="0" w:color="auto"/>
            <w:left w:val="none" w:sz="0" w:space="0" w:color="auto"/>
            <w:bottom w:val="none" w:sz="0" w:space="0" w:color="auto"/>
            <w:right w:val="none" w:sz="0" w:space="0" w:color="auto"/>
          </w:divBdr>
        </w:div>
        <w:div w:id="1770657859">
          <w:marLeft w:val="0"/>
          <w:marRight w:val="0"/>
          <w:marTop w:val="0"/>
          <w:marBottom w:val="0"/>
          <w:divBdr>
            <w:top w:val="none" w:sz="0" w:space="0" w:color="auto"/>
            <w:left w:val="none" w:sz="0" w:space="0" w:color="auto"/>
            <w:bottom w:val="none" w:sz="0" w:space="0" w:color="auto"/>
            <w:right w:val="none" w:sz="0" w:space="0" w:color="auto"/>
          </w:divBdr>
        </w:div>
        <w:div w:id="1360817850">
          <w:marLeft w:val="0"/>
          <w:marRight w:val="0"/>
          <w:marTop w:val="0"/>
          <w:marBottom w:val="0"/>
          <w:divBdr>
            <w:top w:val="none" w:sz="0" w:space="0" w:color="auto"/>
            <w:left w:val="none" w:sz="0" w:space="0" w:color="auto"/>
            <w:bottom w:val="none" w:sz="0" w:space="0" w:color="auto"/>
            <w:right w:val="none" w:sz="0" w:space="0" w:color="auto"/>
          </w:divBdr>
        </w:div>
        <w:div w:id="82999344">
          <w:marLeft w:val="0"/>
          <w:marRight w:val="0"/>
          <w:marTop w:val="0"/>
          <w:marBottom w:val="0"/>
          <w:divBdr>
            <w:top w:val="none" w:sz="0" w:space="0" w:color="auto"/>
            <w:left w:val="none" w:sz="0" w:space="0" w:color="auto"/>
            <w:bottom w:val="none" w:sz="0" w:space="0" w:color="auto"/>
            <w:right w:val="none" w:sz="0" w:space="0" w:color="auto"/>
          </w:divBdr>
        </w:div>
        <w:div w:id="1074426738">
          <w:marLeft w:val="0"/>
          <w:marRight w:val="0"/>
          <w:marTop w:val="0"/>
          <w:marBottom w:val="0"/>
          <w:divBdr>
            <w:top w:val="none" w:sz="0" w:space="0" w:color="auto"/>
            <w:left w:val="none" w:sz="0" w:space="0" w:color="auto"/>
            <w:bottom w:val="none" w:sz="0" w:space="0" w:color="auto"/>
            <w:right w:val="none" w:sz="0" w:space="0" w:color="auto"/>
          </w:divBdr>
          <w:divsChild>
            <w:div w:id="1740443804">
              <w:marLeft w:val="0"/>
              <w:marRight w:val="0"/>
              <w:marTop w:val="0"/>
              <w:marBottom w:val="0"/>
              <w:divBdr>
                <w:top w:val="none" w:sz="0" w:space="0" w:color="auto"/>
                <w:left w:val="none" w:sz="0" w:space="0" w:color="auto"/>
                <w:bottom w:val="none" w:sz="0" w:space="0" w:color="auto"/>
                <w:right w:val="none" w:sz="0" w:space="0" w:color="auto"/>
              </w:divBdr>
            </w:div>
          </w:divsChild>
        </w:div>
        <w:div w:id="1509829853">
          <w:marLeft w:val="0"/>
          <w:marRight w:val="0"/>
          <w:marTop w:val="0"/>
          <w:marBottom w:val="0"/>
          <w:divBdr>
            <w:top w:val="none" w:sz="0" w:space="0" w:color="auto"/>
            <w:left w:val="none" w:sz="0" w:space="0" w:color="auto"/>
            <w:bottom w:val="none" w:sz="0" w:space="0" w:color="auto"/>
            <w:right w:val="none" w:sz="0" w:space="0" w:color="auto"/>
          </w:divBdr>
          <w:divsChild>
            <w:div w:id="2052997737">
              <w:marLeft w:val="0"/>
              <w:marRight w:val="0"/>
              <w:marTop w:val="0"/>
              <w:marBottom w:val="0"/>
              <w:divBdr>
                <w:top w:val="none" w:sz="0" w:space="0" w:color="auto"/>
                <w:left w:val="none" w:sz="0" w:space="0" w:color="auto"/>
                <w:bottom w:val="none" w:sz="0" w:space="0" w:color="auto"/>
                <w:right w:val="none" w:sz="0" w:space="0" w:color="auto"/>
              </w:divBdr>
            </w:div>
          </w:divsChild>
        </w:div>
        <w:div w:id="1002658772">
          <w:marLeft w:val="0"/>
          <w:marRight w:val="0"/>
          <w:marTop w:val="0"/>
          <w:marBottom w:val="0"/>
          <w:divBdr>
            <w:top w:val="none" w:sz="0" w:space="0" w:color="auto"/>
            <w:left w:val="none" w:sz="0" w:space="0" w:color="auto"/>
            <w:bottom w:val="none" w:sz="0" w:space="0" w:color="auto"/>
            <w:right w:val="none" w:sz="0" w:space="0" w:color="auto"/>
          </w:divBdr>
        </w:div>
        <w:div w:id="23874077">
          <w:marLeft w:val="0"/>
          <w:marRight w:val="0"/>
          <w:marTop w:val="0"/>
          <w:marBottom w:val="0"/>
          <w:divBdr>
            <w:top w:val="none" w:sz="0" w:space="0" w:color="auto"/>
            <w:left w:val="none" w:sz="0" w:space="0" w:color="auto"/>
            <w:bottom w:val="none" w:sz="0" w:space="0" w:color="auto"/>
            <w:right w:val="none" w:sz="0" w:space="0" w:color="auto"/>
          </w:divBdr>
        </w:div>
        <w:div w:id="1174567622">
          <w:marLeft w:val="0"/>
          <w:marRight w:val="0"/>
          <w:marTop w:val="0"/>
          <w:marBottom w:val="0"/>
          <w:divBdr>
            <w:top w:val="none" w:sz="0" w:space="0" w:color="auto"/>
            <w:left w:val="none" w:sz="0" w:space="0" w:color="auto"/>
            <w:bottom w:val="none" w:sz="0" w:space="0" w:color="auto"/>
            <w:right w:val="none" w:sz="0" w:space="0" w:color="auto"/>
          </w:divBdr>
        </w:div>
        <w:div w:id="427121818">
          <w:marLeft w:val="0"/>
          <w:marRight w:val="0"/>
          <w:marTop w:val="0"/>
          <w:marBottom w:val="0"/>
          <w:divBdr>
            <w:top w:val="none" w:sz="0" w:space="0" w:color="auto"/>
            <w:left w:val="none" w:sz="0" w:space="0" w:color="auto"/>
            <w:bottom w:val="none" w:sz="0" w:space="0" w:color="auto"/>
            <w:right w:val="none" w:sz="0" w:space="0" w:color="auto"/>
          </w:divBdr>
        </w:div>
        <w:div w:id="642540654">
          <w:marLeft w:val="0"/>
          <w:marRight w:val="0"/>
          <w:marTop w:val="0"/>
          <w:marBottom w:val="0"/>
          <w:divBdr>
            <w:top w:val="none" w:sz="0" w:space="0" w:color="auto"/>
            <w:left w:val="none" w:sz="0" w:space="0" w:color="auto"/>
            <w:bottom w:val="none" w:sz="0" w:space="0" w:color="auto"/>
            <w:right w:val="none" w:sz="0" w:space="0" w:color="auto"/>
          </w:divBdr>
        </w:div>
        <w:div w:id="1707825904">
          <w:marLeft w:val="0"/>
          <w:marRight w:val="0"/>
          <w:marTop w:val="0"/>
          <w:marBottom w:val="0"/>
          <w:divBdr>
            <w:top w:val="none" w:sz="0" w:space="0" w:color="auto"/>
            <w:left w:val="none" w:sz="0" w:space="0" w:color="auto"/>
            <w:bottom w:val="none" w:sz="0" w:space="0" w:color="auto"/>
            <w:right w:val="none" w:sz="0" w:space="0" w:color="auto"/>
          </w:divBdr>
        </w:div>
        <w:div w:id="1361398834">
          <w:marLeft w:val="0"/>
          <w:marRight w:val="0"/>
          <w:marTop w:val="0"/>
          <w:marBottom w:val="0"/>
          <w:divBdr>
            <w:top w:val="none" w:sz="0" w:space="0" w:color="auto"/>
            <w:left w:val="none" w:sz="0" w:space="0" w:color="auto"/>
            <w:bottom w:val="none" w:sz="0" w:space="0" w:color="auto"/>
            <w:right w:val="none" w:sz="0" w:space="0" w:color="auto"/>
          </w:divBdr>
        </w:div>
        <w:div w:id="1213351081">
          <w:marLeft w:val="0"/>
          <w:marRight w:val="0"/>
          <w:marTop w:val="0"/>
          <w:marBottom w:val="0"/>
          <w:divBdr>
            <w:top w:val="none" w:sz="0" w:space="0" w:color="auto"/>
            <w:left w:val="none" w:sz="0" w:space="0" w:color="auto"/>
            <w:bottom w:val="none" w:sz="0" w:space="0" w:color="auto"/>
            <w:right w:val="none" w:sz="0" w:space="0" w:color="auto"/>
          </w:divBdr>
        </w:div>
        <w:div w:id="663705317">
          <w:marLeft w:val="0"/>
          <w:marRight w:val="0"/>
          <w:marTop w:val="0"/>
          <w:marBottom w:val="0"/>
          <w:divBdr>
            <w:top w:val="none" w:sz="0" w:space="0" w:color="auto"/>
            <w:left w:val="none" w:sz="0" w:space="0" w:color="auto"/>
            <w:bottom w:val="none" w:sz="0" w:space="0" w:color="auto"/>
            <w:right w:val="none" w:sz="0" w:space="0" w:color="auto"/>
          </w:divBdr>
        </w:div>
        <w:div w:id="927537206">
          <w:marLeft w:val="0"/>
          <w:marRight w:val="0"/>
          <w:marTop w:val="0"/>
          <w:marBottom w:val="0"/>
          <w:divBdr>
            <w:top w:val="none" w:sz="0" w:space="0" w:color="auto"/>
            <w:left w:val="none" w:sz="0" w:space="0" w:color="auto"/>
            <w:bottom w:val="none" w:sz="0" w:space="0" w:color="auto"/>
            <w:right w:val="none" w:sz="0" w:space="0" w:color="auto"/>
          </w:divBdr>
        </w:div>
        <w:div w:id="1851215500">
          <w:marLeft w:val="0"/>
          <w:marRight w:val="0"/>
          <w:marTop w:val="0"/>
          <w:marBottom w:val="0"/>
          <w:divBdr>
            <w:top w:val="none" w:sz="0" w:space="0" w:color="auto"/>
            <w:left w:val="none" w:sz="0" w:space="0" w:color="auto"/>
            <w:bottom w:val="none" w:sz="0" w:space="0" w:color="auto"/>
            <w:right w:val="none" w:sz="0" w:space="0" w:color="auto"/>
          </w:divBdr>
        </w:div>
        <w:div w:id="1789549505">
          <w:marLeft w:val="0"/>
          <w:marRight w:val="0"/>
          <w:marTop w:val="0"/>
          <w:marBottom w:val="0"/>
          <w:divBdr>
            <w:top w:val="none" w:sz="0" w:space="0" w:color="auto"/>
            <w:left w:val="none" w:sz="0" w:space="0" w:color="auto"/>
            <w:bottom w:val="none" w:sz="0" w:space="0" w:color="auto"/>
            <w:right w:val="none" w:sz="0" w:space="0" w:color="auto"/>
          </w:divBdr>
        </w:div>
        <w:div w:id="277565386">
          <w:marLeft w:val="0"/>
          <w:marRight w:val="0"/>
          <w:marTop w:val="0"/>
          <w:marBottom w:val="0"/>
          <w:divBdr>
            <w:top w:val="none" w:sz="0" w:space="0" w:color="auto"/>
            <w:left w:val="none" w:sz="0" w:space="0" w:color="auto"/>
            <w:bottom w:val="none" w:sz="0" w:space="0" w:color="auto"/>
            <w:right w:val="none" w:sz="0" w:space="0" w:color="auto"/>
          </w:divBdr>
        </w:div>
        <w:div w:id="383529808">
          <w:marLeft w:val="0"/>
          <w:marRight w:val="0"/>
          <w:marTop w:val="0"/>
          <w:marBottom w:val="0"/>
          <w:divBdr>
            <w:top w:val="none" w:sz="0" w:space="0" w:color="auto"/>
            <w:left w:val="none" w:sz="0" w:space="0" w:color="auto"/>
            <w:bottom w:val="none" w:sz="0" w:space="0" w:color="auto"/>
            <w:right w:val="none" w:sz="0" w:space="0" w:color="auto"/>
          </w:divBdr>
        </w:div>
        <w:div w:id="277419538">
          <w:marLeft w:val="0"/>
          <w:marRight w:val="0"/>
          <w:marTop w:val="0"/>
          <w:marBottom w:val="0"/>
          <w:divBdr>
            <w:top w:val="none" w:sz="0" w:space="0" w:color="auto"/>
            <w:left w:val="none" w:sz="0" w:space="0" w:color="auto"/>
            <w:bottom w:val="none" w:sz="0" w:space="0" w:color="auto"/>
            <w:right w:val="none" w:sz="0" w:space="0" w:color="auto"/>
          </w:divBdr>
        </w:div>
        <w:div w:id="908731332">
          <w:marLeft w:val="0"/>
          <w:marRight w:val="0"/>
          <w:marTop w:val="0"/>
          <w:marBottom w:val="0"/>
          <w:divBdr>
            <w:top w:val="none" w:sz="0" w:space="0" w:color="auto"/>
            <w:left w:val="none" w:sz="0" w:space="0" w:color="auto"/>
            <w:bottom w:val="none" w:sz="0" w:space="0" w:color="auto"/>
            <w:right w:val="none" w:sz="0" w:space="0" w:color="auto"/>
          </w:divBdr>
        </w:div>
        <w:div w:id="846864452">
          <w:marLeft w:val="0"/>
          <w:marRight w:val="0"/>
          <w:marTop w:val="0"/>
          <w:marBottom w:val="0"/>
          <w:divBdr>
            <w:top w:val="none" w:sz="0" w:space="0" w:color="auto"/>
            <w:left w:val="none" w:sz="0" w:space="0" w:color="auto"/>
            <w:bottom w:val="none" w:sz="0" w:space="0" w:color="auto"/>
            <w:right w:val="none" w:sz="0" w:space="0" w:color="auto"/>
          </w:divBdr>
        </w:div>
        <w:div w:id="1824657903">
          <w:marLeft w:val="0"/>
          <w:marRight w:val="0"/>
          <w:marTop w:val="0"/>
          <w:marBottom w:val="0"/>
          <w:divBdr>
            <w:top w:val="none" w:sz="0" w:space="0" w:color="auto"/>
            <w:left w:val="none" w:sz="0" w:space="0" w:color="auto"/>
            <w:bottom w:val="none" w:sz="0" w:space="0" w:color="auto"/>
            <w:right w:val="none" w:sz="0" w:space="0" w:color="auto"/>
          </w:divBdr>
        </w:div>
        <w:div w:id="72512600">
          <w:marLeft w:val="0"/>
          <w:marRight w:val="0"/>
          <w:marTop w:val="0"/>
          <w:marBottom w:val="0"/>
          <w:divBdr>
            <w:top w:val="none" w:sz="0" w:space="0" w:color="auto"/>
            <w:left w:val="none" w:sz="0" w:space="0" w:color="auto"/>
            <w:bottom w:val="none" w:sz="0" w:space="0" w:color="auto"/>
            <w:right w:val="none" w:sz="0" w:space="0" w:color="auto"/>
          </w:divBdr>
        </w:div>
        <w:div w:id="77290964">
          <w:marLeft w:val="0"/>
          <w:marRight w:val="0"/>
          <w:marTop w:val="0"/>
          <w:marBottom w:val="0"/>
          <w:divBdr>
            <w:top w:val="none" w:sz="0" w:space="0" w:color="auto"/>
            <w:left w:val="none" w:sz="0" w:space="0" w:color="auto"/>
            <w:bottom w:val="none" w:sz="0" w:space="0" w:color="auto"/>
            <w:right w:val="none" w:sz="0" w:space="0" w:color="auto"/>
          </w:divBdr>
        </w:div>
        <w:div w:id="1070032983">
          <w:marLeft w:val="0"/>
          <w:marRight w:val="0"/>
          <w:marTop w:val="0"/>
          <w:marBottom w:val="0"/>
          <w:divBdr>
            <w:top w:val="none" w:sz="0" w:space="0" w:color="auto"/>
            <w:left w:val="none" w:sz="0" w:space="0" w:color="auto"/>
            <w:bottom w:val="none" w:sz="0" w:space="0" w:color="auto"/>
            <w:right w:val="none" w:sz="0" w:space="0" w:color="auto"/>
          </w:divBdr>
        </w:div>
        <w:div w:id="2126338677">
          <w:marLeft w:val="0"/>
          <w:marRight w:val="0"/>
          <w:marTop w:val="0"/>
          <w:marBottom w:val="0"/>
          <w:divBdr>
            <w:top w:val="none" w:sz="0" w:space="0" w:color="auto"/>
            <w:left w:val="none" w:sz="0" w:space="0" w:color="auto"/>
            <w:bottom w:val="none" w:sz="0" w:space="0" w:color="auto"/>
            <w:right w:val="none" w:sz="0" w:space="0" w:color="auto"/>
          </w:divBdr>
        </w:div>
        <w:div w:id="1270352854">
          <w:marLeft w:val="0"/>
          <w:marRight w:val="0"/>
          <w:marTop w:val="100"/>
          <w:marBottom w:val="0"/>
          <w:divBdr>
            <w:top w:val="none" w:sz="0" w:space="0" w:color="auto"/>
            <w:left w:val="none" w:sz="0" w:space="0" w:color="auto"/>
            <w:bottom w:val="none" w:sz="0" w:space="0" w:color="auto"/>
            <w:right w:val="none" w:sz="0" w:space="0" w:color="auto"/>
          </w:divBdr>
          <w:divsChild>
            <w:div w:id="1346714078">
              <w:marLeft w:val="0"/>
              <w:marRight w:val="0"/>
              <w:marTop w:val="0"/>
              <w:marBottom w:val="0"/>
              <w:divBdr>
                <w:top w:val="none" w:sz="0" w:space="0" w:color="auto"/>
                <w:left w:val="none" w:sz="0" w:space="0" w:color="auto"/>
                <w:bottom w:val="none" w:sz="0" w:space="0" w:color="auto"/>
                <w:right w:val="none" w:sz="0" w:space="0" w:color="auto"/>
              </w:divBdr>
            </w:div>
            <w:div w:id="106779840">
              <w:marLeft w:val="0"/>
              <w:marRight w:val="0"/>
              <w:marTop w:val="0"/>
              <w:marBottom w:val="0"/>
              <w:divBdr>
                <w:top w:val="none" w:sz="0" w:space="0" w:color="auto"/>
                <w:left w:val="none" w:sz="0" w:space="0" w:color="auto"/>
                <w:bottom w:val="none" w:sz="0" w:space="0" w:color="auto"/>
                <w:right w:val="none" w:sz="0" w:space="0" w:color="auto"/>
              </w:divBdr>
            </w:div>
            <w:div w:id="1536507650">
              <w:marLeft w:val="0"/>
              <w:marRight w:val="0"/>
              <w:marTop w:val="0"/>
              <w:marBottom w:val="0"/>
              <w:divBdr>
                <w:top w:val="none" w:sz="0" w:space="0" w:color="auto"/>
                <w:left w:val="none" w:sz="0" w:space="0" w:color="auto"/>
                <w:bottom w:val="none" w:sz="0" w:space="0" w:color="auto"/>
                <w:right w:val="none" w:sz="0" w:space="0" w:color="auto"/>
              </w:divBdr>
            </w:div>
            <w:div w:id="1122723881">
              <w:marLeft w:val="0"/>
              <w:marRight w:val="0"/>
              <w:marTop w:val="0"/>
              <w:marBottom w:val="0"/>
              <w:divBdr>
                <w:top w:val="none" w:sz="0" w:space="0" w:color="auto"/>
                <w:left w:val="none" w:sz="0" w:space="0" w:color="auto"/>
                <w:bottom w:val="none" w:sz="0" w:space="0" w:color="auto"/>
                <w:right w:val="none" w:sz="0" w:space="0" w:color="auto"/>
              </w:divBdr>
            </w:div>
            <w:div w:id="498498569">
              <w:marLeft w:val="0"/>
              <w:marRight w:val="0"/>
              <w:marTop w:val="0"/>
              <w:marBottom w:val="0"/>
              <w:divBdr>
                <w:top w:val="none" w:sz="0" w:space="0" w:color="auto"/>
                <w:left w:val="none" w:sz="0" w:space="0" w:color="auto"/>
                <w:bottom w:val="none" w:sz="0" w:space="0" w:color="auto"/>
                <w:right w:val="none" w:sz="0" w:space="0" w:color="auto"/>
              </w:divBdr>
            </w:div>
            <w:div w:id="528639983">
              <w:marLeft w:val="0"/>
              <w:marRight w:val="0"/>
              <w:marTop w:val="0"/>
              <w:marBottom w:val="0"/>
              <w:divBdr>
                <w:top w:val="none" w:sz="0" w:space="0" w:color="auto"/>
                <w:left w:val="none" w:sz="0" w:space="0" w:color="auto"/>
                <w:bottom w:val="none" w:sz="0" w:space="0" w:color="auto"/>
                <w:right w:val="none" w:sz="0" w:space="0" w:color="auto"/>
              </w:divBdr>
            </w:div>
          </w:divsChild>
        </w:div>
        <w:div w:id="1864855667">
          <w:marLeft w:val="0"/>
          <w:marRight w:val="0"/>
          <w:marTop w:val="0"/>
          <w:marBottom w:val="0"/>
          <w:divBdr>
            <w:top w:val="none" w:sz="0" w:space="0" w:color="auto"/>
            <w:left w:val="none" w:sz="0" w:space="0" w:color="auto"/>
            <w:bottom w:val="none" w:sz="0" w:space="0" w:color="auto"/>
            <w:right w:val="none" w:sz="0" w:space="0" w:color="auto"/>
          </w:divBdr>
          <w:divsChild>
            <w:div w:id="210533244">
              <w:marLeft w:val="0"/>
              <w:marRight w:val="0"/>
              <w:marTop w:val="0"/>
              <w:marBottom w:val="0"/>
              <w:divBdr>
                <w:top w:val="none" w:sz="0" w:space="0" w:color="auto"/>
                <w:left w:val="none" w:sz="0" w:space="0" w:color="auto"/>
                <w:bottom w:val="none" w:sz="0" w:space="0" w:color="auto"/>
                <w:right w:val="none" w:sz="0" w:space="0" w:color="auto"/>
              </w:divBdr>
            </w:div>
          </w:divsChild>
        </w:div>
        <w:div w:id="1426998899">
          <w:marLeft w:val="0"/>
          <w:marRight w:val="0"/>
          <w:marTop w:val="0"/>
          <w:marBottom w:val="0"/>
          <w:divBdr>
            <w:top w:val="none" w:sz="0" w:space="0" w:color="auto"/>
            <w:left w:val="none" w:sz="0" w:space="0" w:color="auto"/>
            <w:bottom w:val="none" w:sz="0" w:space="0" w:color="auto"/>
            <w:right w:val="none" w:sz="0" w:space="0" w:color="auto"/>
          </w:divBdr>
          <w:divsChild>
            <w:div w:id="515079296">
              <w:marLeft w:val="0"/>
              <w:marRight w:val="0"/>
              <w:marTop w:val="0"/>
              <w:marBottom w:val="0"/>
              <w:divBdr>
                <w:top w:val="none" w:sz="0" w:space="0" w:color="auto"/>
                <w:left w:val="none" w:sz="0" w:space="0" w:color="auto"/>
                <w:bottom w:val="none" w:sz="0" w:space="0" w:color="auto"/>
                <w:right w:val="none" w:sz="0" w:space="0" w:color="auto"/>
              </w:divBdr>
            </w:div>
          </w:divsChild>
        </w:div>
        <w:div w:id="98261847">
          <w:marLeft w:val="0"/>
          <w:marRight w:val="0"/>
          <w:marTop w:val="100"/>
          <w:marBottom w:val="0"/>
          <w:divBdr>
            <w:top w:val="none" w:sz="0" w:space="0" w:color="auto"/>
            <w:left w:val="none" w:sz="0" w:space="0" w:color="auto"/>
            <w:bottom w:val="none" w:sz="0" w:space="0" w:color="auto"/>
            <w:right w:val="none" w:sz="0" w:space="0" w:color="auto"/>
          </w:divBdr>
          <w:divsChild>
            <w:div w:id="1457598682">
              <w:marLeft w:val="0"/>
              <w:marRight w:val="0"/>
              <w:marTop w:val="0"/>
              <w:marBottom w:val="0"/>
              <w:divBdr>
                <w:top w:val="none" w:sz="0" w:space="0" w:color="auto"/>
                <w:left w:val="none" w:sz="0" w:space="0" w:color="auto"/>
                <w:bottom w:val="none" w:sz="0" w:space="0" w:color="auto"/>
                <w:right w:val="none" w:sz="0" w:space="0" w:color="auto"/>
              </w:divBdr>
            </w:div>
            <w:div w:id="891422058">
              <w:marLeft w:val="0"/>
              <w:marRight w:val="0"/>
              <w:marTop w:val="0"/>
              <w:marBottom w:val="0"/>
              <w:divBdr>
                <w:top w:val="none" w:sz="0" w:space="0" w:color="auto"/>
                <w:left w:val="none" w:sz="0" w:space="0" w:color="auto"/>
                <w:bottom w:val="none" w:sz="0" w:space="0" w:color="auto"/>
                <w:right w:val="none" w:sz="0" w:space="0" w:color="auto"/>
              </w:divBdr>
            </w:div>
            <w:div w:id="758869532">
              <w:marLeft w:val="0"/>
              <w:marRight w:val="0"/>
              <w:marTop w:val="0"/>
              <w:marBottom w:val="0"/>
              <w:divBdr>
                <w:top w:val="none" w:sz="0" w:space="0" w:color="auto"/>
                <w:left w:val="none" w:sz="0" w:space="0" w:color="auto"/>
                <w:bottom w:val="none" w:sz="0" w:space="0" w:color="auto"/>
                <w:right w:val="none" w:sz="0" w:space="0" w:color="auto"/>
              </w:divBdr>
            </w:div>
            <w:div w:id="1367216159">
              <w:marLeft w:val="0"/>
              <w:marRight w:val="0"/>
              <w:marTop w:val="0"/>
              <w:marBottom w:val="0"/>
              <w:divBdr>
                <w:top w:val="none" w:sz="0" w:space="0" w:color="auto"/>
                <w:left w:val="none" w:sz="0" w:space="0" w:color="auto"/>
                <w:bottom w:val="none" w:sz="0" w:space="0" w:color="auto"/>
                <w:right w:val="none" w:sz="0" w:space="0" w:color="auto"/>
              </w:divBdr>
            </w:div>
            <w:div w:id="83187691">
              <w:marLeft w:val="0"/>
              <w:marRight w:val="0"/>
              <w:marTop w:val="0"/>
              <w:marBottom w:val="0"/>
              <w:divBdr>
                <w:top w:val="none" w:sz="0" w:space="0" w:color="auto"/>
                <w:left w:val="none" w:sz="0" w:space="0" w:color="auto"/>
                <w:bottom w:val="none" w:sz="0" w:space="0" w:color="auto"/>
                <w:right w:val="none" w:sz="0" w:space="0" w:color="auto"/>
              </w:divBdr>
            </w:div>
            <w:div w:id="1773014757">
              <w:marLeft w:val="0"/>
              <w:marRight w:val="0"/>
              <w:marTop w:val="0"/>
              <w:marBottom w:val="0"/>
              <w:divBdr>
                <w:top w:val="none" w:sz="0" w:space="0" w:color="auto"/>
                <w:left w:val="none" w:sz="0" w:space="0" w:color="auto"/>
                <w:bottom w:val="none" w:sz="0" w:space="0" w:color="auto"/>
                <w:right w:val="none" w:sz="0" w:space="0" w:color="auto"/>
              </w:divBdr>
            </w:div>
            <w:div w:id="2061782412">
              <w:marLeft w:val="0"/>
              <w:marRight w:val="0"/>
              <w:marTop w:val="0"/>
              <w:marBottom w:val="0"/>
              <w:divBdr>
                <w:top w:val="none" w:sz="0" w:space="0" w:color="auto"/>
                <w:left w:val="none" w:sz="0" w:space="0" w:color="auto"/>
                <w:bottom w:val="none" w:sz="0" w:space="0" w:color="auto"/>
                <w:right w:val="none" w:sz="0" w:space="0" w:color="auto"/>
              </w:divBdr>
            </w:div>
            <w:div w:id="22705574">
              <w:marLeft w:val="0"/>
              <w:marRight w:val="0"/>
              <w:marTop w:val="0"/>
              <w:marBottom w:val="0"/>
              <w:divBdr>
                <w:top w:val="none" w:sz="0" w:space="0" w:color="auto"/>
                <w:left w:val="none" w:sz="0" w:space="0" w:color="auto"/>
                <w:bottom w:val="none" w:sz="0" w:space="0" w:color="auto"/>
                <w:right w:val="none" w:sz="0" w:space="0" w:color="auto"/>
              </w:divBdr>
            </w:div>
            <w:div w:id="101001575">
              <w:marLeft w:val="0"/>
              <w:marRight w:val="0"/>
              <w:marTop w:val="0"/>
              <w:marBottom w:val="0"/>
              <w:divBdr>
                <w:top w:val="none" w:sz="0" w:space="0" w:color="auto"/>
                <w:left w:val="none" w:sz="0" w:space="0" w:color="auto"/>
                <w:bottom w:val="none" w:sz="0" w:space="0" w:color="auto"/>
                <w:right w:val="none" w:sz="0" w:space="0" w:color="auto"/>
              </w:divBdr>
            </w:div>
            <w:div w:id="1601138960">
              <w:marLeft w:val="0"/>
              <w:marRight w:val="0"/>
              <w:marTop w:val="0"/>
              <w:marBottom w:val="0"/>
              <w:divBdr>
                <w:top w:val="none" w:sz="0" w:space="0" w:color="auto"/>
                <w:left w:val="none" w:sz="0" w:space="0" w:color="auto"/>
                <w:bottom w:val="none" w:sz="0" w:space="0" w:color="auto"/>
                <w:right w:val="none" w:sz="0" w:space="0" w:color="auto"/>
              </w:divBdr>
            </w:div>
            <w:div w:id="237861541">
              <w:marLeft w:val="0"/>
              <w:marRight w:val="0"/>
              <w:marTop w:val="0"/>
              <w:marBottom w:val="0"/>
              <w:divBdr>
                <w:top w:val="none" w:sz="0" w:space="0" w:color="auto"/>
                <w:left w:val="none" w:sz="0" w:space="0" w:color="auto"/>
                <w:bottom w:val="none" w:sz="0" w:space="0" w:color="auto"/>
                <w:right w:val="none" w:sz="0" w:space="0" w:color="auto"/>
              </w:divBdr>
            </w:div>
            <w:div w:id="752513180">
              <w:marLeft w:val="0"/>
              <w:marRight w:val="0"/>
              <w:marTop w:val="0"/>
              <w:marBottom w:val="0"/>
              <w:divBdr>
                <w:top w:val="none" w:sz="0" w:space="0" w:color="auto"/>
                <w:left w:val="none" w:sz="0" w:space="0" w:color="auto"/>
                <w:bottom w:val="none" w:sz="0" w:space="0" w:color="auto"/>
                <w:right w:val="none" w:sz="0" w:space="0" w:color="auto"/>
              </w:divBdr>
            </w:div>
            <w:div w:id="836191868">
              <w:marLeft w:val="0"/>
              <w:marRight w:val="0"/>
              <w:marTop w:val="0"/>
              <w:marBottom w:val="0"/>
              <w:divBdr>
                <w:top w:val="none" w:sz="0" w:space="0" w:color="auto"/>
                <w:left w:val="none" w:sz="0" w:space="0" w:color="auto"/>
                <w:bottom w:val="none" w:sz="0" w:space="0" w:color="auto"/>
                <w:right w:val="none" w:sz="0" w:space="0" w:color="auto"/>
              </w:divBdr>
            </w:div>
            <w:div w:id="572741833">
              <w:marLeft w:val="0"/>
              <w:marRight w:val="0"/>
              <w:marTop w:val="0"/>
              <w:marBottom w:val="0"/>
              <w:divBdr>
                <w:top w:val="none" w:sz="0" w:space="0" w:color="auto"/>
                <w:left w:val="none" w:sz="0" w:space="0" w:color="auto"/>
                <w:bottom w:val="none" w:sz="0" w:space="0" w:color="auto"/>
                <w:right w:val="none" w:sz="0" w:space="0" w:color="auto"/>
              </w:divBdr>
            </w:div>
          </w:divsChild>
        </w:div>
        <w:div w:id="1309820503">
          <w:marLeft w:val="0"/>
          <w:marRight w:val="0"/>
          <w:marTop w:val="0"/>
          <w:marBottom w:val="0"/>
          <w:divBdr>
            <w:top w:val="none" w:sz="0" w:space="0" w:color="auto"/>
            <w:left w:val="none" w:sz="0" w:space="0" w:color="auto"/>
            <w:bottom w:val="none" w:sz="0" w:space="0" w:color="auto"/>
            <w:right w:val="none" w:sz="0" w:space="0" w:color="auto"/>
          </w:divBdr>
          <w:divsChild>
            <w:div w:id="923730426">
              <w:marLeft w:val="0"/>
              <w:marRight w:val="0"/>
              <w:marTop w:val="0"/>
              <w:marBottom w:val="0"/>
              <w:divBdr>
                <w:top w:val="none" w:sz="0" w:space="0" w:color="auto"/>
                <w:left w:val="none" w:sz="0" w:space="0" w:color="auto"/>
                <w:bottom w:val="none" w:sz="0" w:space="0" w:color="auto"/>
                <w:right w:val="none" w:sz="0" w:space="0" w:color="auto"/>
              </w:divBdr>
            </w:div>
          </w:divsChild>
        </w:div>
        <w:div w:id="1929531773">
          <w:marLeft w:val="0"/>
          <w:marRight w:val="0"/>
          <w:marTop w:val="0"/>
          <w:marBottom w:val="0"/>
          <w:divBdr>
            <w:top w:val="none" w:sz="0" w:space="0" w:color="auto"/>
            <w:left w:val="none" w:sz="0" w:space="0" w:color="auto"/>
            <w:bottom w:val="none" w:sz="0" w:space="0" w:color="auto"/>
            <w:right w:val="none" w:sz="0" w:space="0" w:color="auto"/>
          </w:divBdr>
          <w:divsChild>
            <w:div w:id="221060044">
              <w:marLeft w:val="0"/>
              <w:marRight w:val="0"/>
              <w:marTop w:val="0"/>
              <w:marBottom w:val="0"/>
              <w:divBdr>
                <w:top w:val="none" w:sz="0" w:space="0" w:color="auto"/>
                <w:left w:val="none" w:sz="0" w:space="0" w:color="auto"/>
                <w:bottom w:val="none" w:sz="0" w:space="0" w:color="auto"/>
                <w:right w:val="none" w:sz="0" w:space="0" w:color="auto"/>
              </w:divBdr>
            </w:div>
          </w:divsChild>
        </w:div>
        <w:div w:id="650405648">
          <w:marLeft w:val="0"/>
          <w:marRight w:val="0"/>
          <w:marTop w:val="100"/>
          <w:marBottom w:val="0"/>
          <w:divBdr>
            <w:top w:val="none" w:sz="0" w:space="0" w:color="auto"/>
            <w:left w:val="none" w:sz="0" w:space="0" w:color="auto"/>
            <w:bottom w:val="none" w:sz="0" w:space="0" w:color="auto"/>
            <w:right w:val="none" w:sz="0" w:space="0" w:color="auto"/>
          </w:divBdr>
          <w:divsChild>
            <w:div w:id="1008367522">
              <w:marLeft w:val="0"/>
              <w:marRight w:val="0"/>
              <w:marTop w:val="0"/>
              <w:marBottom w:val="0"/>
              <w:divBdr>
                <w:top w:val="none" w:sz="0" w:space="0" w:color="auto"/>
                <w:left w:val="none" w:sz="0" w:space="0" w:color="auto"/>
                <w:bottom w:val="none" w:sz="0" w:space="0" w:color="auto"/>
                <w:right w:val="none" w:sz="0" w:space="0" w:color="auto"/>
              </w:divBdr>
            </w:div>
            <w:div w:id="450977333">
              <w:marLeft w:val="0"/>
              <w:marRight w:val="0"/>
              <w:marTop w:val="0"/>
              <w:marBottom w:val="0"/>
              <w:divBdr>
                <w:top w:val="none" w:sz="0" w:space="0" w:color="auto"/>
                <w:left w:val="none" w:sz="0" w:space="0" w:color="auto"/>
                <w:bottom w:val="none" w:sz="0" w:space="0" w:color="auto"/>
                <w:right w:val="none" w:sz="0" w:space="0" w:color="auto"/>
              </w:divBdr>
            </w:div>
            <w:div w:id="705715463">
              <w:marLeft w:val="0"/>
              <w:marRight w:val="0"/>
              <w:marTop w:val="0"/>
              <w:marBottom w:val="0"/>
              <w:divBdr>
                <w:top w:val="none" w:sz="0" w:space="0" w:color="auto"/>
                <w:left w:val="none" w:sz="0" w:space="0" w:color="auto"/>
                <w:bottom w:val="none" w:sz="0" w:space="0" w:color="auto"/>
                <w:right w:val="none" w:sz="0" w:space="0" w:color="auto"/>
              </w:divBdr>
            </w:div>
            <w:div w:id="166791019">
              <w:marLeft w:val="0"/>
              <w:marRight w:val="0"/>
              <w:marTop w:val="0"/>
              <w:marBottom w:val="0"/>
              <w:divBdr>
                <w:top w:val="none" w:sz="0" w:space="0" w:color="auto"/>
                <w:left w:val="none" w:sz="0" w:space="0" w:color="auto"/>
                <w:bottom w:val="none" w:sz="0" w:space="0" w:color="auto"/>
                <w:right w:val="none" w:sz="0" w:space="0" w:color="auto"/>
              </w:divBdr>
            </w:div>
            <w:div w:id="344866440">
              <w:marLeft w:val="0"/>
              <w:marRight w:val="0"/>
              <w:marTop w:val="0"/>
              <w:marBottom w:val="0"/>
              <w:divBdr>
                <w:top w:val="none" w:sz="0" w:space="0" w:color="auto"/>
                <w:left w:val="none" w:sz="0" w:space="0" w:color="auto"/>
                <w:bottom w:val="none" w:sz="0" w:space="0" w:color="auto"/>
                <w:right w:val="none" w:sz="0" w:space="0" w:color="auto"/>
              </w:divBdr>
            </w:div>
            <w:div w:id="2112167502">
              <w:marLeft w:val="0"/>
              <w:marRight w:val="0"/>
              <w:marTop w:val="0"/>
              <w:marBottom w:val="0"/>
              <w:divBdr>
                <w:top w:val="none" w:sz="0" w:space="0" w:color="auto"/>
                <w:left w:val="none" w:sz="0" w:space="0" w:color="auto"/>
                <w:bottom w:val="none" w:sz="0" w:space="0" w:color="auto"/>
                <w:right w:val="none" w:sz="0" w:space="0" w:color="auto"/>
              </w:divBdr>
            </w:div>
            <w:div w:id="772744076">
              <w:marLeft w:val="0"/>
              <w:marRight w:val="0"/>
              <w:marTop w:val="0"/>
              <w:marBottom w:val="0"/>
              <w:divBdr>
                <w:top w:val="none" w:sz="0" w:space="0" w:color="auto"/>
                <w:left w:val="none" w:sz="0" w:space="0" w:color="auto"/>
                <w:bottom w:val="none" w:sz="0" w:space="0" w:color="auto"/>
                <w:right w:val="none" w:sz="0" w:space="0" w:color="auto"/>
              </w:divBdr>
            </w:div>
            <w:div w:id="1003245108">
              <w:marLeft w:val="0"/>
              <w:marRight w:val="0"/>
              <w:marTop w:val="0"/>
              <w:marBottom w:val="0"/>
              <w:divBdr>
                <w:top w:val="none" w:sz="0" w:space="0" w:color="auto"/>
                <w:left w:val="none" w:sz="0" w:space="0" w:color="auto"/>
                <w:bottom w:val="none" w:sz="0" w:space="0" w:color="auto"/>
                <w:right w:val="none" w:sz="0" w:space="0" w:color="auto"/>
              </w:divBdr>
            </w:div>
            <w:div w:id="971441440">
              <w:marLeft w:val="0"/>
              <w:marRight w:val="0"/>
              <w:marTop w:val="0"/>
              <w:marBottom w:val="0"/>
              <w:divBdr>
                <w:top w:val="none" w:sz="0" w:space="0" w:color="auto"/>
                <w:left w:val="none" w:sz="0" w:space="0" w:color="auto"/>
                <w:bottom w:val="none" w:sz="0" w:space="0" w:color="auto"/>
                <w:right w:val="none" w:sz="0" w:space="0" w:color="auto"/>
              </w:divBdr>
            </w:div>
            <w:div w:id="477573099">
              <w:marLeft w:val="0"/>
              <w:marRight w:val="0"/>
              <w:marTop w:val="0"/>
              <w:marBottom w:val="0"/>
              <w:divBdr>
                <w:top w:val="none" w:sz="0" w:space="0" w:color="auto"/>
                <w:left w:val="none" w:sz="0" w:space="0" w:color="auto"/>
                <w:bottom w:val="none" w:sz="0" w:space="0" w:color="auto"/>
                <w:right w:val="none" w:sz="0" w:space="0" w:color="auto"/>
              </w:divBdr>
            </w:div>
            <w:div w:id="1387991387">
              <w:marLeft w:val="0"/>
              <w:marRight w:val="0"/>
              <w:marTop w:val="0"/>
              <w:marBottom w:val="0"/>
              <w:divBdr>
                <w:top w:val="none" w:sz="0" w:space="0" w:color="auto"/>
                <w:left w:val="none" w:sz="0" w:space="0" w:color="auto"/>
                <w:bottom w:val="none" w:sz="0" w:space="0" w:color="auto"/>
                <w:right w:val="none" w:sz="0" w:space="0" w:color="auto"/>
              </w:divBdr>
            </w:div>
            <w:div w:id="1812475930">
              <w:marLeft w:val="0"/>
              <w:marRight w:val="0"/>
              <w:marTop w:val="0"/>
              <w:marBottom w:val="0"/>
              <w:divBdr>
                <w:top w:val="none" w:sz="0" w:space="0" w:color="auto"/>
                <w:left w:val="none" w:sz="0" w:space="0" w:color="auto"/>
                <w:bottom w:val="none" w:sz="0" w:space="0" w:color="auto"/>
                <w:right w:val="none" w:sz="0" w:space="0" w:color="auto"/>
              </w:divBdr>
            </w:div>
            <w:div w:id="1605310192">
              <w:marLeft w:val="0"/>
              <w:marRight w:val="0"/>
              <w:marTop w:val="0"/>
              <w:marBottom w:val="0"/>
              <w:divBdr>
                <w:top w:val="none" w:sz="0" w:space="0" w:color="auto"/>
                <w:left w:val="none" w:sz="0" w:space="0" w:color="auto"/>
                <w:bottom w:val="none" w:sz="0" w:space="0" w:color="auto"/>
                <w:right w:val="none" w:sz="0" w:space="0" w:color="auto"/>
              </w:divBdr>
            </w:div>
            <w:div w:id="239102628">
              <w:marLeft w:val="0"/>
              <w:marRight w:val="0"/>
              <w:marTop w:val="0"/>
              <w:marBottom w:val="0"/>
              <w:divBdr>
                <w:top w:val="none" w:sz="0" w:space="0" w:color="auto"/>
                <w:left w:val="none" w:sz="0" w:space="0" w:color="auto"/>
                <w:bottom w:val="none" w:sz="0" w:space="0" w:color="auto"/>
                <w:right w:val="none" w:sz="0" w:space="0" w:color="auto"/>
              </w:divBdr>
            </w:div>
          </w:divsChild>
        </w:div>
        <w:div w:id="335495100">
          <w:marLeft w:val="0"/>
          <w:marRight w:val="0"/>
          <w:marTop w:val="0"/>
          <w:marBottom w:val="0"/>
          <w:divBdr>
            <w:top w:val="none" w:sz="0" w:space="0" w:color="auto"/>
            <w:left w:val="none" w:sz="0" w:space="0" w:color="auto"/>
            <w:bottom w:val="none" w:sz="0" w:space="0" w:color="auto"/>
            <w:right w:val="none" w:sz="0" w:space="0" w:color="auto"/>
          </w:divBdr>
          <w:divsChild>
            <w:div w:id="2009863860">
              <w:marLeft w:val="0"/>
              <w:marRight w:val="0"/>
              <w:marTop w:val="0"/>
              <w:marBottom w:val="0"/>
              <w:divBdr>
                <w:top w:val="none" w:sz="0" w:space="0" w:color="auto"/>
                <w:left w:val="none" w:sz="0" w:space="0" w:color="auto"/>
                <w:bottom w:val="none" w:sz="0" w:space="0" w:color="auto"/>
                <w:right w:val="none" w:sz="0" w:space="0" w:color="auto"/>
              </w:divBdr>
            </w:div>
          </w:divsChild>
        </w:div>
        <w:div w:id="451481465">
          <w:marLeft w:val="0"/>
          <w:marRight w:val="0"/>
          <w:marTop w:val="0"/>
          <w:marBottom w:val="0"/>
          <w:divBdr>
            <w:top w:val="none" w:sz="0" w:space="0" w:color="auto"/>
            <w:left w:val="none" w:sz="0" w:space="0" w:color="auto"/>
            <w:bottom w:val="none" w:sz="0" w:space="0" w:color="auto"/>
            <w:right w:val="none" w:sz="0" w:space="0" w:color="auto"/>
          </w:divBdr>
          <w:divsChild>
            <w:div w:id="935480459">
              <w:marLeft w:val="0"/>
              <w:marRight w:val="0"/>
              <w:marTop w:val="0"/>
              <w:marBottom w:val="0"/>
              <w:divBdr>
                <w:top w:val="none" w:sz="0" w:space="0" w:color="auto"/>
                <w:left w:val="none" w:sz="0" w:space="0" w:color="auto"/>
                <w:bottom w:val="none" w:sz="0" w:space="0" w:color="auto"/>
                <w:right w:val="none" w:sz="0" w:space="0" w:color="auto"/>
              </w:divBdr>
            </w:div>
          </w:divsChild>
        </w:div>
        <w:div w:id="695429185">
          <w:marLeft w:val="0"/>
          <w:marRight w:val="0"/>
          <w:marTop w:val="100"/>
          <w:marBottom w:val="0"/>
          <w:divBdr>
            <w:top w:val="none" w:sz="0" w:space="0" w:color="auto"/>
            <w:left w:val="none" w:sz="0" w:space="0" w:color="auto"/>
            <w:bottom w:val="none" w:sz="0" w:space="0" w:color="auto"/>
            <w:right w:val="none" w:sz="0" w:space="0" w:color="auto"/>
          </w:divBdr>
          <w:divsChild>
            <w:div w:id="614604983">
              <w:marLeft w:val="0"/>
              <w:marRight w:val="0"/>
              <w:marTop w:val="0"/>
              <w:marBottom w:val="0"/>
              <w:divBdr>
                <w:top w:val="none" w:sz="0" w:space="0" w:color="auto"/>
                <w:left w:val="none" w:sz="0" w:space="0" w:color="auto"/>
                <w:bottom w:val="none" w:sz="0" w:space="0" w:color="auto"/>
                <w:right w:val="none" w:sz="0" w:space="0" w:color="auto"/>
              </w:divBdr>
            </w:div>
            <w:div w:id="685787219">
              <w:marLeft w:val="0"/>
              <w:marRight w:val="0"/>
              <w:marTop w:val="0"/>
              <w:marBottom w:val="0"/>
              <w:divBdr>
                <w:top w:val="none" w:sz="0" w:space="0" w:color="auto"/>
                <w:left w:val="none" w:sz="0" w:space="0" w:color="auto"/>
                <w:bottom w:val="none" w:sz="0" w:space="0" w:color="auto"/>
                <w:right w:val="none" w:sz="0" w:space="0" w:color="auto"/>
              </w:divBdr>
            </w:div>
            <w:div w:id="843056380">
              <w:marLeft w:val="0"/>
              <w:marRight w:val="0"/>
              <w:marTop w:val="0"/>
              <w:marBottom w:val="0"/>
              <w:divBdr>
                <w:top w:val="none" w:sz="0" w:space="0" w:color="auto"/>
                <w:left w:val="none" w:sz="0" w:space="0" w:color="auto"/>
                <w:bottom w:val="none" w:sz="0" w:space="0" w:color="auto"/>
                <w:right w:val="none" w:sz="0" w:space="0" w:color="auto"/>
              </w:divBdr>
            </w:div>
            <w:div w:id="1176772676">
              <w:marLeft w:val="0"/>
              <w:marRight w:val="0"/>
              <w:marTop w:val="0"/>
              <w:marBottom w:val="0"/>
              <w:divBdr>
                <w:top w:val="none" w:sz="0" w:space="0" w:color="auto"/>
                <w:left w:val="none" w:sz="0" w:space="0" w:color="auto"/>
                <w:bottom w:val="none" w:sz="0" w:space="0" w:color="auto"/>
                <w:right w:val="none" w:sz="0" w:space="0" w:color="auto"/>
              </w:divBdr>
            </w:div>
            <w:div w:id="1843933575">
              <w:marLeft w:val="0"/>
              <w:marRight w:val="0"/>
              <w:marTop w:val="0"/>
              <w:marBottom w:val="0"/>
              <w:divBdr>
                <w:top w:val="none" w:sz="0" w:space="0" w:color="auto"/>
                <w:left w:val="none" w:sz="0" w:space="0" w:color="auto"/>
                <w:bottom w:val="none" w:sz="0" w:space="0" w:color="auto"/>
                <w:right w:val="none" w:sz="0" w:space="0" w:color="auto"/>
              </w:divBdr>
            </w:div>
            <w:div w:id="760030357">
              <w:marLeft w:val="0"/>
              <w:marRight w:val="0"/>
              <w:marTop w:val="0"/>
              <w:marBottom w:val="0"/>
              <w:divBdr>
                <w:top w:val="none" w:sz="0" w:space="0" w:color="auto"/>
                <w:left w:val="none" w:sz="0" w:space="0" w:color="auto"/>
                <w:bottom w:val="none" w:sz="0" w:space="0" w:color="auto"/>
                <w:right w:val="none" w:sz="0" w:space="0" w:color="auto"/>
              </w:divBdr>
            </w:div>
            <w:div w:id="2105758568">
              <w:marLeft w:val="0"/>
              <w:marRight w:val="0"/>
              <w:marTop w:val="0"/>
              <w:marBottom w:val="0"/>
              <w:divBdr>
                <w:top w:val="none" w:sz="0" w:space="0" w:color="auto"/>
                <w:left w:val="none" w:sz="0" w:space="0" w:color="auto"/>
                <w:bottom w:val="none" w:sz="0" w:space="0" w:color="auto"/>
                <w:right w:val="none" w:sz="0" w:space="0" w:color="auto"/>
              </w:divBdr>
            </w:div>
            <w:div w:id="1295327319">
              <w:marLeft w:val="0"/>
              <w:marRight w:val="0"/>
              <w:marTop w:val="0"/>
              <w:marBottom w:val="0"/>
              <w:divBdr>
                <w:top w:val="none" w:sz="0" w:space="0" w:color="auto"/>
                <w:left w:val="none" w:sz="0" w:space="0" w:color="auto"/>
                <w:bottom w:val="none" w:sz="0" w:space="0" w:color="auto"/>
                <w:right w:val="none" w:sz="0" w:space="0" w:color="auto"/>
              </w:divBdr>
            </w:div>
            <w:div w:id="896861070">
              <w:marLeft w:val="0"/>
              <w:marRight w:val="0"/>
              <w:marTop w:val="0"/>
              <w:marBottom w:val="0"/>
              <w:divBdr>
                <w:top w:val="none" w:sz="0" w:space="0" w:color="auto"/>
                <w:left w:val="none" w:sz="0" w:space="0" w:color="auto"/>
                <w:bottom w:val="none" w:sz="0" w:space="0" w:color="auto"/>
                <w:right w:val="none" w:sz="0" w:space="0" w:color="auto"/>
              </w:divBdr>
            </w:div>
            <w:div w:id="1600482715">
              <w:marLeft w:val="0"/>
              <w:marRight w:val="0"/>
              <w:marTop w:val="0"/>
              <w:marBottom w:val="0"/>
              <w:divBdr>
                <w:top w:val="none" w:sz="0" w:space="0" w:color="auto"/>
                <w:left w:val="none" w:sz="0" w:space="0" w:color="auto"/>
                <w:bottom w:val="none" w:sz="0" w:space="0" w:color="auto"/>
                <w:right w:val="none" w:sz="0" w:space="0" w:color="auto"/>
              </w:divBdr>
            </w:div>
            <w:div w:id="238757163">
              <w:marLeft w:val="0"/>
              <w:marRight w:val="0"/>
              <w:marTop w:val="0"/>
              <w:marBottom w:val="0"/>
              <w:divBdr>
                <w:top w:val="none" w:sz="0" w:space="0" w:color="auto"/>
                <w:left w:val="none" w:sz="0" w:space="0" w:color="auto"/>
                <w:bottom w:val="none" w:sz="0" w:space="0" w:color="auto"/>
                <w:right w:val="none" w:sz="0" w:space="0" w:color="auto"/>
              </w:divBdr>
            </w:div>
            <w:div w:id="1900436634">
              <w:marLeft w:val="0"/>
              <w:marRight w:val="0"/>
              <w:marTop w:val="0"/>
              <w:marBottom w:val="0"/>
              <w:divBdr>
                <w:top w:val="none" w:sz="0" w:space="0" w:color="auto"/>
                <w:left w:val="none" w:sz="0" w:space="0" w:color="auto"/>
                <w:bottom w:val="none" w:sz="0" w:space="0" w:color="auto"/>
                <w:right w:val="none" w:sz="0" w:space="0" w:color="auto"/>
              </w:divBdr>
            </w:div>
            <w:div w:id="656955784">
              <w:marLeft w:val="0"/>
              <w:marRight w:val="0"/>
              <w:marTop w:val="0"/>
              <w:marBottom w:val="0"/>
              <w:divBdr>
                <w:top w:val="none" w:sz="0" w:space="0" w:color="auto"/>
                <w:left w:val="none" w:sz="0" w:space="0" w:color="auto"/>
                <w:bottom w:val="none" w:sz="0" w:space="0" w:color="auto"/>
                <w:right w:val="none" w:sz="0" w:space="0" w:color="auto"/>
              </w:divBdr>
            </w:div>
            <w:div w:id="1461145004">
              <w:marLeft w:val="0"/>
              <w:marRight w:val="0"/>
              <w:marTop w:val="0"/>
              <w:marBottom w:val="0"/>
              <w:divBdr>
                <w:top w:val="none" w:sz="0" w:space="0" w:color="auto"/>
                <w:left w:val="none" w:sz="0" w:space="0" w:color="auto"/>
                <w:bottom w:val="none" w:sz="0" w:space="0" w:color="auto"/>
                <w:right w:val="none" w:sz="0" w:space="0" w:color="auto"/>
              </w:divBdr>
            </w:div>
          </w:divsChild>
        </w:div>
        <w:div w:id="359086799">
          <w:marLeft w:val="0"/>
          <w:marRight w:val="0"/>
          <w:marTop w:val="0"/>
          <w:marBottom w:val="0"/>
          <w:divBdr>
            <w:top w:val="none" w:sz="0" w:space="0" w:color="auto"/>
            <w:left w:val="none" w:sz="0" w:space="0" w:color="auto"/>
            <w:bottom w:val="none" w:sz="0" w:space="0" w:color="auto"/>
            <w:right w:val="none" w:sz="0" w:space="0" w:color="auto"/>
          </w:divBdr>
          <w:divsChild>
            <w:div w:id="727654276">
              <w:marLeft w:val="0"/>
              <w:marRight w:val="0"/>
              <w:marTop w:val="0"/>
              <w:marBottom w:val="0"/>
              <w:divBdr>
                <w:top w:val="none" w:sz="0" w:space="0" w:color="auto"/>
                <w:left w:val="none" w:sz="0" w:space="0" w:color="auto"/>
                <w:bottom w:val="none" w:sz="0" w:space="0" w:color="auto"/>
                <w:right w:val="none" w:sz="0" w:space="0" w:color="auto"/>
              </w:divBdr>
            </w:div>
          </w:divsChild>
        </w:div>
        <w:div w:id="2017491969">
          <w:marLeft w:val="0"/>
          <w:marRight w:val="0"/>
          <w:marTop w:val="0"/>
          <w:marBottom w:val="0"/>
          <w:divBdr>
            <w:top w:val="none" w:sz="0" w:space="0" w:color="auto"/>
            <w:left w:val="none" w:sz="0" w:space="0" w:color="auto"/>
            <w:bottom w:val="none" w:sz="0" w:space="0" w:color="auto"/>
            <w:right w:val="none" w:sz="0" w:space="0" w:color="auto"/>
          </w:divBdr>
          <w:divsChild>
            <w:div w:id="780493500">
              <w:marLeft w:val="0"/>
              <w:marRight w:val="0"/>
              <w:marTop w:val="0"/>
              <w:marBottom w:val="0"/>
              <w:divBdr>
                <w:top w:val="none" w:sz="0" w:space="0" w:color="auto"/>
                <w:left w:val="none" w:sz="0" w:space="0" w:color="auto"/>
                <w:bottom w:val="none" w:sz="0" w:space="0" w:color="auto"/>
                <w:right w:val="none" w:sz="0" w:space="0" w:color="auto"/>
              </w:divBdr>
            </w:div>
          </w:divsChild>
        </w:div>
        <w:div w:id="599147751">
          <w:marLeft w:val="0"/>
          <w:marRight w:val="0"/>
          <w:marTop w:val="100"/>
          <w:marBottom w:val="0"/>
          <w:divBdr>
            <w:top w:val="none" w:sz="0" w:space="0" w:color="auto"/>
            <w:left w:val="none" w:sz="0" w:space="0" w:color="auto"/>
            <w:bottom w:val="none" w:sz="0" w:space="0" w:color="auto"/>
            <w:right w:val="none" w:sz="0" w:space="0" w:color="auto"/>
          </w:divBdr>
          <w:divsChild>
            <w:div w:id="1856111910">
              <w:marLeft w:val="0"/>
              <w:marRight w:val="0"/>
              <w:marTop w:val="0"/>
              <w:marBottom w:val="0"/>
              <w:divBdr>
                <w:top w:val="none" w:sz="0" w:space="0" w:color="auto"/>
                <w:left w:val="none" w:sz="0" w:space="0" w:color="auto"/>
                <w:bottom w:val="none" w:sz="0" w:space="0" w:color="auto"/>
                <w:right w:val="none" w:sz="0" w:space="0" w:color="auto"/>
              </w:divBdr>
            </w:div>
            <w:div w:id="2142072495">
              <w:marLeft w:val="0"/>
              <w:marRight w:val="0"/>
              <w:marTop w:val="0"/>
              <w:marBottom w:val="0"/>
              <w:divBdr>
                <w:top w:val="none" w:sz="0" w:space="0" w:color="auto"/>
                <w:left w:val="none" w:sz="0" w:space="0" w:color="auto"/>
                <w:bottom w:val="none" w:sz="0" w:space="0" w:color="auto"/>
                <w:right w:val="none" w:sz="0" w:space="0" w:color="auto"/>
              </w:divBdr>
            </w:div>
            <w:div w:id="1318192747">
              <w:marLeft w:val="0"/>
              <w:marRight w:val="0"/>
              <w:marTop w:val="0"/>
              <w:marBottom w:val="0"/>
              <w:divBdr>
                <w:top w:val="none" w:sz="0" w:space="0" w:color="auto"/>
                <w:left w:val="none" w:sz="0" w:space="0" w:color="auto"/>
                <w:bottom w:val="none" w:sz="0" w:space="0" w:color="auto"/>
                <w:right w:val="none" w:sz="0" w:space="0" w:color="auto"/>
              </w:divBdr>
            </w:div>
            <w:div w:id="1376730709">
              <w:marLeft w:val="0"/>
              <w:marRight w:val="0"/>
              <w:marTop w:val="0"/>
              <w:marBottom w:val="0"/>
              <w:divBdr>
                <w:top w:val="none" w:sz="0" w:space="0" w:color="auto"/>
                <w:left w:val="none" w:sz="0" w:space="0" w:color="auto"/>
                <w:bottom w:val="none" w:sz="0" w:space="0" w:color="auto"/>
                <w:right w:val="none" w:sz="0" w:space="0" w:color="auto"/>
              </w:divBdr>
            </w:div>
            <w:div w:id="1682512842">
              <w:marLeft w:val="0"/>
              <w:marRight w:val="0"/>
              <w:marTop w:val="0"/>
              <w:marBottom w:val="0"/>
              <w:divBdr>
                <w:top w:val="none" w:sz="0" w:space="0" w:color="auto"/>
                <w:left w:val="none" w:sz="0" w:space="0" w:color="auto"/>
                <w:bottom w:val="none" w:sz="0" w:space="0" w:color="auto"/>
                <w:right w:val="none" w:sz="0" w:space="0" w:color="auto"/>
              </w:divBdr>
            </w:div>
            <w:div w:id="528220654">
              <w:marLeft w:val="0"/>
              <w:marRight w:val="0"/>
              <w:marTop w:val="0"/>
              <w:marBottom w:val="0"/>
              <w:divBdr>
                <w:top w:val="none" w:sz="0" w:space="0" w:color="auto"/>
                <w:left w:val="none" w:sz="0" w:space="0" w:color="auto"/>
                <w:bottom w:val="none" w:sz="0" w:space="0" w:color="auto"/>
                <w:right w:val="none" w:sz="0" w:space="0" w:color="auto"/>
              </w:divBdr>
            </w:div>
            <w:div w:id="456341580">
              <w:marLeft w:val="0"/>
              <w:marRight w:val="0"/>
              <w:marTop w:val="0"/>
              <w:marBottom w:val="0"/>
              <w:divBdr>
                <w:top w:val="none" w:sz="0" w:space="0" w:color="auto"/>
                <w:left w:val="none" w:sz="0" w:space="0" w:color="auto"/>
                <w:bottom w:val="none" w:sz="0" w:space="0" w:color="auto"/>
                <w:right w:val="none" w:sz="0" w:space="0" w:color="auto"/>
              </w:divBdr>
            </w:div>
            <w:div w:id="1565947929">
              <w:marLeft w:val="0"/>
              <w:marRight w:val="0"/>
              <w:marTop w:val="0"/>
              <w:marBottom w:val="0"/>
              <w:divBdr>
                <w:top w:val="none" w:sz="0" w:space="0" w:color="auto"/>
                <w:left w:val="none" w:sz="0" w:space="0" w:color="auto"/>
                <w:bottom w:val="none" w:sz="0" w:space="0" w:color="auto"/>
                <w:right w:val="none" w:sz="0" w:space="0" w:color="auto"/>
              </w:divBdr>
            </w:div>
            <w:div w:id="51199327">
              <w:marLeft w:val="0"/>
              <w:marRight w:val="0"/>
              <w:marTop w:val="0"/>
              <w:marBottom w:val="0"/>
              <w:divBdr>
                <w:top w:val="none" w:sz="0" w:space="0" w:color="auto"/>
                <w:left w:val="none" w:sz="0" w:space="0" w:color="auto"/>
                <w:bottom w:val="none" w:sz="0" w:space="0" w:color="auto"/>
                <w:right w:val="none" w:sz="0" w:space="0" w:color="auto"/>
              </w:divBdr>
            </w:div>
            <w:div w:id="1977178755">
              <w:marLeft w:val="0"/>
              <w:marRight w:val="0"/>
              <w:marTop w:val="0"/>
              <w:marBottom w:val="0"/>
              <w:divBdr>
                <w:top w:val="none" w:sz="0" w:space="0" w:color="auto"/>
                <w:left w:val="none" w:sz="0" w:space="0" w:color="auto"/>
                <w:bottom w:val="none" w:sz="0" w:space="0" w:color="auto"/>
                <w:right w:val="none" w:sz="0" w:space="0" w:color="auto"/>
              </w:divBdr>
            </w:div>
            <w:div w:id="1946377668">
              <w:marLeft w:val="0"/>
              <w:marRight w:val="0"/>
              <w:marTop w:val="0"/>
              <w:marBottom w:val="0"/>
              <w:divBdr>
                <w:top w:val="none" w:sz="0" w:space="0" w:color="auto"/>
                <w:left w:val="none" w:sz="0" w:space="0" w:color="auto"/>
                <w:bottom w:val="none" w:sz="0" w:space="0" w:color="auto"/>
                <w:right w:val="none" w:sz="0" w:space="0" w:color="auto"/>
              </w:divBdr>
            </w:div>
            <w:div w:id="1068188651">
              <w:marLeft w:val="0"/>
              <w:marRight w:val="0"/>
              <w:marTop w:val="0"/>
              <w:marBottom w:val="0"/>
              <w:divBdr>
                <w:top w:val="none" w:sz="0" w:space="0" w:color="auto"/>
                <w:left w:val="none" w:sz="0" w:space="0" w:color="auto"/>
                <w:bottom w:val="none" w:sz="0" w:space="0" w:color="auto"/>
                <w:right w:val="none" w:sz="0" w:space="0" w:color="auto"/>
              </w:divBdr>
            </w:div>
            <w:div w:id="938373653">
              <w:marLeft w:val="0"/>
              <w:marRight w:val="0"/>
              <w:marTop w:val="0"/>
              <w:marBottom w:val="0"/>
              <w:divBdr>
                <w:top w:val="none" w:sz="0" w:space="0" w:color="auto"/>
                <w:left w:val="none" w:sz="0" w:space="0" w:color="auto"/>
                <w:bottom w:val="none" w:sz="0" w:space="0" w:color="auto"/>
                <w:right w:val="none" w:sz="0" w:space="0" w:color="auto"/>
              </w:divBdr>
            </w:div>
            <w:div w:id="1221862623">
              <w:marLeft w:val="0"/>
              <w:marRight w:val="0"/>
              <w:marTop w:val="0"/>
              <w:marBottom w:val="0"/>
              <w:divBdr>
                <w:top w:val="none" w:sz="0" w:space="0" w:color="auto"/>
                <w:left w:val="none" w:sz="0" w:space="0" w:color="auto"/>
                <w:bottom w:val="none" w:sz="0" w:space="0" w:color="auto"/>
                <w:right w:val="none" w:sz="0" w:space="0" w:color="auto"/>
              </w:divBdr>
            </w:div>
            <w:div w:id="170417092">
              <w:marLeft w:val="0"/>
              <w:marRight w:val="0"/>
              <w:marTop w:val="0"/>
              <w:marBottom w:val="0"/>
              <w:divBdr>
                <w:top w:val="none" w:sz="0" w:space="0" w:color="auto"/>
                <w:left w:val="none" w:sz="0" w:space="0" w:color="auto"/>
                <w:bottom w:val="none" w:sz="0" w:space="0" w:color="auto"/>
                <w:right w:val="none" w:sz="0" w:space="0" w:color="auto"/>
              </w:divBdr>
            </w:div>
            <w:div w:id="182791540">
              <w:marLeft w:val="0"/>
              <w:marRight w:val="0"/>
              <w:marTop w:val="0"/>
              <w:marBottom w:val="0"/>
              <w:divBdr>
                <w:top w:val="none" w:sz="0" w:space="0" w:color="auto"/>
                <w:left w:val="none" w:sz="0" w:space="0" w:color="auto"/>
                <w:bottom w:val="none" w:sz="0" w:space="0" w:color="auto"/>
                <w:right w:val="none" w:sz="0" w:space="0" w:color="auto"/>
              </w:divBdr>
            </w:div>
            <w:div w:id="1230845366">
              <w:marLeft w:val="0"/>
              <w:marRight w:val="0"/>
              <w:marTop w:val="0"/>
              <w:marBottom w:val="0"/>
              <w:divBdr>
                <w:top w:val="none" w:sz="0" w:space="0" w:color="auto"/>
                <w:left w:val="none" w:sz="0" w:space="0" w:color="auto"/>
                <w:bottom w:val="none" w:sz="0" w:space="0" w:color="auto"/>
                <w:right w:val="none" w:sz="0" w:space="0" w:color="auto"/>
              </w:divBdr>
            </w:div>
            <w:div w:id="703486710">
              <w:marLeft w:val="0"/>
              <w:marRight w:val="0"/>
              <w:marTop w:val="0"/>
              <w:marBottom w:val="0"/>
              <w:divBdr>
                <w:top w:val="none" w:sz="0" w:space="0" w:color="auto"/>
                <w:left w:val="none" w:sz="0" w:space="0" w:color="auto"/>
                <w:bottom w:val="none" w:sz="0" w:space="0" w:color="auto"/>
                <w:right w:val="none" w:sz="0" w:space="0" w:color="auto"/>
              </w:divBdr>
            </w:div>
          </w:divsChild>
        </w:div>
        <w:div w:id="461775745">
          <w:marLeft w:val="0"/>
          <w:marRight w:val="0"/>
          <w:marTop w:val="0"/>
          <w:marBottom w:val="0"/>
          <w:divBdr>
            <w:top w:val="none" w:sz="0" w:space="0" w:color="auto"/>
            <w:left w:val="none" w:sz="0" w:space="0" w:color="auto"/>
            <w:bottom w:val="none" w:sz="0" w:space="0" w:color="auto"/>
            <w:right w:val="none" w:sz="0" w:space="0" w:color="auto"/>
          </w:divBdr>
          <w:divsChild>
            <w:div w:id="1622303695">
              <w:marLeft w:val="0"/>
              <w:marRight w:val="0"/>
              <w:marTop w:val="0"/>
              <w:marBottom w:val="0"/>
              <w:divBdr>
                <w:top w:val="none" w:sz="0" w:space="0" w:color="auto"/>
                <w:left w:val="none" w:sz="0" w:space="0" w:color="auto"/>
                <w:bottom w:val="none" w:sz="0" w:space="0" w:color="auto"/>
                <w:right w:val="none" w:sz="0" w:space="0" w:color="auto"/>
              </w:divBdr>
            </w:div>
          </w:divsChild>
        </w:div>
        <w:div w:id="970208820">
          <w:marLeft w:val="0"/>
          <w:marRight w:val="0"/>
          <w:marTop w:val="0"/>
          <w:marBottom w:val="0"/>
          <w:divBdr>
            <w:top w:val="none" w:sz="0" w:space="0" w:color="auto"/>
            <w:left w:val="none" w:sz="0" w:space="0" w:color="auto"/>
            <w:bottom w:val="none" w:sz="0" w:space="0" w:color="auto"/>
            <w:right w:val="none" w:sz="0" w:space="0" w:color="auto"/>
          </w:divBdr>
          <w:divsChild>
            <w:div w:id="391929314">
              <w:marLeft w:val="0"/>
              <w:marRight w:val="0"/>
              <w:marTop w:val="0"/>
              <w:marBottom w:val="0"/>
              <w:divBdr>
                <w:top w:val="none" w:sz="0" w:space="0" w:color="auto"/>
                <w:left w:val="none" w:sz="0" w:space="0" w:color="auto"/>
                <w:bottom w:val="none" w:sz="0" w:space="0" w:color="auto"/>
                <w:right w:val="none" w:sz="0" w:space="0" w:color="auto"/>
              </w:divBdr>
            </w:div>
          </w:divsChild>
        </w:div>
        <w:div w:id="750204707">
          <w:marLeft w:val="0"/>
          <w:marRight w:val="0"/>
          <w:marTop w:val="100"/>
          <w:marBottom w:val="0"/>
          <w:divBdr>
            <w:top w:val="none" w:sz="0" w:space="0" w:color="auto"/>
            <w:left w:val="none" w:sz="0" w:space="0" w:color="auto"/>
            <w:bottom w:val="none" w:sz="0" w:space="0" w:color="auto"/>
            <w:right w:val="none" w:sz="0" w:space="0" w:color="auto"/>
          </w:divBdr>
          <w:divsChild>
            <w:div w:id="1951662972">
              <w:marLeft w:val="0"/>
              <w:marRight w:val="0"/>
              <w:marTop w:val="0"/>
              <w:marBottom w:val="0"/>
              <w:divBdr>
                <w:top w:val="none" w:sz="0" w:space="0" w:color="auto"/>
                <w:left w:val="none" w:sz="0" w:space="0" w:color="auto"/>
                <w:bottom w:val="none" w:sz="0" w:space="0" w:color="auto"/>
                <w:right w:val="none" w:sz="0" w:space="0" w:color="auto"/>
              </w:divBdr>
            </w:div>
            <w:div w:id="855116227">
              <w:marLeft w:val="0"/>
              <w:marRight w:val="0"/>
              <w:marTop w:val="0"/>
              <w:marBottom w:val="0"/>
              <w:divBdr>
                <w:top w:val="none" w:sz="0" w:space="0" w:color="auto"/>
                <w:left w:val="none" w:sz="0" w:space="0" w:color="auto"/>
                <w:bottom w:val="none" w:sz="0" w:space="0" w:color="auto"/>
                <w:right w:val="none" w:sz="0" w:space="0" w:color="auto"/>
              </w:divBdr>
            </w:div>
            <w:div w:id="2062555666">
              <w:marLeft w:val="0"/>
              <w:marRight w:val="0"/>
              <w:marTop w:val="0"/>
              <w:marBottom w:val="0"/>
              <w:divBdr>
                <w:top w:val="none" w:sz="0" w:space="0" w:color="auto"/>
                <w:left w:val="none" w:sz="0" w:space="0" w:color="auto"/>
                <w:bottom w:val="none" w:sz="0" w:space="0" w:color="auto"/>
                <w:right w:val="none" w:sz="0" w:space="0" w:color="auto"/>
              </w:divBdr>
            </w:div>
            <w:div w:id="824273717">
              <w:marLeft w:val="0"/>
              <w:marRight w:val="0"/>
              <w:marTop w:val="0"/>
              <w:marBottom w:val="0"/>
              <w:divBdr>
                <w:top w:val="none" w:sz="0" w:space="0" w:color="auto"/>
                <w:left w:val="none" w:sz="0" w:space="0" w:color="auto"/>
                <w:bottom w:val="none" w:sz="0" w:space="0" w:color="auto"/>
                <w:right w:val="none" w:sz="0" w:space="0" w:color="auto"/>
              </w:divBdr>
            </w:div>
            <w:div w:id="2105956541">
              <w:marLeft w:val="0"/>
              <w:marRight w:val="0"/>
              <w:marTop w:val="0"/>
              <w:marBottom w:val="0"/>
              <w:divBdr>
                <w:top w:val="none" w:sz="0" w:space="0" w:color="auto"/>
                <w:left w:val="none" w:sz="0" w:space="0" w:color="auto"/>
                <w:bottom w:val="none" w:sz="0" w:space="0" w:color="auto"/>
                <w:right w:val="none" w:sz="0" w:space="0" w:color="auto"/>
              </w:divBdr>
            </w:div>
            <w:div w:id="1990353934">
              <w:marLeft w:val="0"/>
              <w:marRight w:val="0"/>
              <w:marTop w:val="0"/>
              <w:marBottom w:val="0"/>
              <w:divBdr>
                <w:top w:val="none" w:sz="0" w:space="0" w:color="auto"/>
                <w:left w:val="none" w:sz="0" w:space="0" w:color="auto"/>
                <w:bottom w:val="none" w:sz="0" w:space="0" w:color="auto"/>
                <w:right w:val="none" w:sz="0" w:space="0" w:color="auto"/>
              </w:divBdr>
            </w:div>
            <w:div w:id="602805626">
              <w:marLeft w:val="0"/>
              <w:marRight w:val="0"/>
              <w:marTop w:val="0"/>
              <w:marBottom w:val="0"/>
              <w:divBdr>
                <w:top w:val="none" w:sz="0" w:space="0" w:color="auto"/>
                <w:left w:val="none" w:sz="0" w:space="0" w:color="auto"/>
                <w:bottom w:val="none" w:sz="0" w:space="0" w:color="auto"/>
                <w:right w:val="none" w:sz="0" w:space="0" w:color="auto"/>
              </w:divBdr>
            </w:div>
            <w:div w:id="1920215220">
              <w:marLeft w:val="0"/>
              <w:marRight w:val="0"/>
              <w:marTop w:val="0"/>
              <w:marBottom w:val="0"/>
              <w:divBdr>
                <w:top w:val="none" w:sz="0" w:space="0" w:color="auto"/>
                <w:left w:val="none" w:sz="0" w:space="0" w:color="auto"/>
                <w:bottom w:val="none" w:sz="0" w:space="0" w:color="auto"/>
                <w:right w:val="none" w:sz="0" w:space="0" w:color="auto"/>
              </w:divBdr>
            </w:div>
            <w:div w:id="513152848">
              <w:marLeft w:val="0"/>
              <w:marRight w:val="0"/>
              <w:marTop w:val="0"/>
              <w:marBottom w:val="0"/>
              <w:divBdr>
                <w:top w:val="none" w:sz="0" w:space="0" w:color="auto"/>
                <w:left w:val="none" w:sz="0" w:space="0" w:color="auto"/>
                <w:bottom w:val="none" w:sz="0" w:space="0" w:color="auto"/>
                <w:right w:val="none" w:sz="0" w:space="0" w:color="auto"/>
              </w:divBdr>
            </w:div>
            <w:div w:id="1797409739">
              <w:marLeft w:val="0"/>
              <w:marRight w:val="0"/>
              <w:marTop w:val="0"/>
              <w:marBottom w:val="0"/>
              <w:divBdr>
                <w:top w:val="none" w:sz="0" w:space="0" w:color="auto"/>
                <w:left w:val="none" w:sz="0" w:space="0" w:color="auto"/>
                <w:bottom w:val="none" w:sz="0" w:space="0" w:color="auto"/>
                <w:right w:val="none" w:sz="0" w:space="0" w:color="auto"/>
              </w:divBdr>
            </w:div>
            <w:div w:id="1164080604">
              <w:marLeft w:val="0"/>
              <w:marRight w:val="0"/>
              <w:marTop w:val="0"/>
              <w:marBottom w:val="0"/>
              <w:divBdr>
                <w:top w:val="none" w:sz="0" w:space="0" w:color="auto"/>
                <w:left w:val="none" w:sz="0" w:space="0" w:color="auto"/>
                <w:bottom w:val="none" w:sz="0" w:space="0" w:color="auto"/>
                <w:right w:val="none" w:sz="0" w:space="0" w:color="auto"/>
              </w:divBdr>
            </w:div>
            <w:div w:id="907375074">
              <w:marLeft w:val="0"/>
              <w:marRight w:val="0"/>
              <w:marTop w:val="0"/>
              <w:marBottom w:val="0"/>
              <w:divBdr>
                <w:top w:val="none" w:sz="0" w:space="0" w:color="auto"/>
                <w:left w:val="none" w:sz="0" w:space="0" w:color="auto"/>
                <w:bottom w:val="none" w:sz="0" w:space="0" w:color="auto"/>
                <w:right w:val="none" w:sz="0" w:space="0" w:color="auto"/>
              </w:divBdr>
            </w:div>
            <w:div w:id="494565546">
              <w:marLeft w:val="0"/>
              <w:marRight w:val="0"/>
              <w:marTop w:val="0"/>
              <w:marBottom w:val="0"/>
              <w:divBdr>
                <w:top w:val="none" w:sz="0" w:space="0" w:color="auto"/>
                <w:left w:val="none" w:sz="0" w:space="0" w:color="auto"/>
                <w:bottom w:val="none" w:sz="0" w:space="0" w:color="auto"/>
                <w:right w:val="none" w:sz="0" w:space="0" w:color="auto"/>
              </w:divBdr>
            </w:div>
            <w:div w:id="1084297025">
              <w:marLeft w:val="0"/>
              <w:marRight w:val="0"/>
              <w:marTop w:val="0"/>
              <w:marBottom w:val="0"/>
              <w:divBdr>
                <w:top w:val="none" w:sz="0" w:space="0" w:color="auto"/>
                <w:left w:val="none" w:sz="0" w:space="0" w:color="auto"/>
                <w:bottom w:val="none" w:sz="0" w:space="0" w:color="auto"/>
                <w:right w:val="none" w:sz="0" w:space="0" w:color="auto"/>
              </w:divBdr>
            </w:div>
          </w:divsChild>
        </w:div>
        <w:div w:id="399249599">
          <w:marLeft w:val="0"/>
          <w:marRight w:val="0"/>
          <w:marTop w:val="0"/>
          <w:marBottom w:val="0"/>
          <w:divBdr>
            <w:top w:val="none" w:sz="0" w:space="0" w:color="auto"/>
            <w:left w:val="none" w:sz="0" w:space="0" w:color="auto"/>
            <w:bottom w:val="none" w:sz="0" w:space="0" w:color="auto"/>
            <w:right w:val="none" w:sz="0" w:space="0" w:color="auto"/>
          </w:divBdr>
          <w:divsChild>
            <w:div w:id="1344743300">
              <w:marLeft w:val="0"/>
              <w:marRight w:val="0"/>
              <w:marTop w:val="0"/>
              <w:marBottom w:val="0"/>
              <w:divBdr>
                <w:top w:val="none" w:sz="0" w:space="0" w:color="auto"/>
                <w:left w:val="none" w:sz="0" w:space="0" w:color="auto"/>
                <w:bottom w:val="none" w:sz="0" w:space="0" w:color="auto"/>
                <w:right w:val="none" w:sz="0" w:space="0" w:color="auto"/>
              </w:divBdr>
            </w:div>
          </w:divsChild>
        </w:div>
        <w:div w:id="1163937800">
          <w:marLeft w:val="0"/>
          <w:marRight w:val="0"/>
          <w:marTop w:val="0"/>
          <w:marBottom w:val="0"/>
          <w:divBdr>
            <w:top w:val="none" w:sz="0" w:space="0" w:color="auto"/>
            <w:left w:val="none" w:sz="0" w:space="0" w:color="auto"/>
            <w:bottom w:val="none" w:sz="0" w:space="0" w:color="auto"/>
            <w:right w:val="none" w:sz="0" w:space="0" w:color="auto"/>
          </w:divBdr>
          <w:divsChild>
            <w:div w:id="34359263">
              <w:marLeft w:val="0"/>
              <w:marRight w:val="0"/>
              <w:marTop w:val="0"/>
              <w:marBottom w:val="0"/>
              <w:divBdr>
                <w:top w:val="none" w:sz="0" w:space="0" w:color="auto"/>
                <w:left w:val="none" w:sz="0" w:space="0" w:color="auto"/>
                <w:bottom w:val="none" w:sz="0" w:space="0" w:color="auto"/>
                <w:right w:val="none" w:sz="0" w:space="0" w:color="auto"/>
              </w:divBdr>
            </w:div>
          </w:divsChild>
        </w:div>
        <w:div w:id="1462380260">
          <w:marLeft w:val="0"/>
          <w:marRight w:val="0"/>
          <w:marTop w:val="100"/>
          <w:marBottom w:val="0"/>
          <w:divBdr>
            <w:top w:val="none" w:sz="0" w:space="0" w:color="auto"/>
            <w:left w:val="none" w:sz="0" w:space="0" w:color="auto"/>
            <w:bottom w:val="none" w:sz="0" w:space="0" w:color="auto"/>
            <w:right w:val="none" w:sz="0" w:space="0" w:color="auto"/>
          </w:divBdr>
          <w:divsChild>
            <w:div w:id="112405445">
              <w:marLeft w:val="0"/>
              <w:marRight w:val="0"/>
              <w:marTop w:val="0"/>
              <w:marBottom w:val="0"/>
              <w:divBdr>
                <w:top w:val="none" w:sz="0" w:space="0" w:color="auto"/>
                <w:left w:val="none" w:sz="0" w:space="0" w:color="auto"/>
                <w:bottom w:val="none" w:sz="0" w:space="0" w:color="auto"/>
                <w:right w:val="none" w:sz="0" w:space="0" w:color="auto"/>
              </w:divBdr>
            </w:div>
            <w:div w:id="1254514475">
              <w:marLeft w:val="0"/>
              <w:marRight w:val="0"/>
              <w:marTop w:val="0"/>
              <w:marBottom w:val="0"/>
              <w:divBdr>
                <w:top w:val="none" w:sz="0" w:space="0" w:color="auto"/>
                <w:left w:val="none" w:sz="0" w:space="0" w:color="auto"/>
                <w:bottom w:val="none" w:sz="0" w:space="0" w:color="auto"/>
                <w:right w:val="none" w:sz="0" w:space="0" w:color="auto"/>
              </w:divBdr>
            </w:div>
            <w:div w:id="573248188">
              <w:marLeft w:val="0"/>
              <w:marRight w:val="0"/>
              <w:marTop w:val="0"/>
              <w:marBottom w:val="0"/>
              <w:divBdr>
                <w:top w:val="none" w:sz="0" w:space="0" w:color="auto"/>
                <w:left w:val="none" w:sz="0" w:space="0" w:color="auto"/>
                <w:bottom w:val="none" w:sz="0" w:space="0" w:color="auto"/>
                <w:right w:val="none" w:sz="0" w:space="0" w:color="auto"/>
              </w:divBdr>
            </w:div>
            <w:div w:id="1070426212">
              <w:marLeft w:val="0"/>
              <w:marRight w:val="0"/>
              <w:marTop w:val="0"/>
              <w:marBottom w:val="0"/>
              <w:divBdr>
                <w:top w:val="none" w:sz="0" w:space="0" w:color="auto"/>
                <w:left w:val="none" w:sz="0" w:space="0" w:color="auto"/>
                <w:bottom w:val="none" w:sz="0" w:space="0" w:color="auto"/>
                <w:right w:val="none" w:sz="0" w:space="0" w:color="auto"/>
              </w:divBdr>
            </w:div>
            <w:div w:id="2108689653">
              <w:marLeft w:val="0"/>
              <w:marRight w:val="0"/>
              <w:marTop w:val="0"/>
              <w:marBottom w:val="0"/>
              <w:divBdr>
                <w:top w:val="none" w:sz="0" w:space="0" w:color="auto"/>
                <w:left w:val="none" w:sz="0" w:space="0" w:color="auto"/>
                <w:bottom w:val="none" w:sz="0" w:space="0" w:color="auto"/>
                <w:right w:val="none" w:sz="0" w:space="0" w:color="auto"/>
              </w:divBdr>
            </w:div>
            <w:div w:id="625963476">
              <w:marLeft w:val="0"/>
              <w:marRight w:val="0"/>
              <w:marTop w:val="0"/>
              <w:marBottom w:val="0"/>
              <w:divBdr>
                <w:top w:val="none" w:sz="0" w:space="0" w:color="auto"/>
                <w:left w:val="none" w:sz="0" w:space="0" w:color="auto"/>
                <w:bottom w:val="none" w:sz="0" w:space="0" w:color="auto"/>
                <w:right w:val="none" w:sz="0" w:space="0" w:color="auto"/>
              </w:divBdr>
            </w:div>
            <w:div w:id="1789857864">
              <w:marLeft w:val="0"/>
              <w:marRight w:val="0"/>
              <w:marTop w:val="0"/>
              <w:marBottom w:val="0"/>
              <w:divBdr>
                <w:top w:val="none" w:sz="0" w:space="0" w:color="auto"/>
                <w:left w:val="none" w:sz="0" w:space="0" w:color="auto"/>
                <w:bottom w:val="none" w:sz="0" w:space="0" w:color="auto"/>
                <w:right w:val="none" w:sz="0" w:space="0" w:color="auto"/>
              </w:divBdr>
            </w:div>
            <w:div w:id="973943089">
              <w:marLeft w:val="0"/>
              <w:marRight w:val="0"/>
              <w:marTop w:val="0"/>
              <w:marBottom w:val="0"/>
              <w:divBdr>
                <w:top w:val="none" w:sz="0" w:space="0" w:color="auto"/>
                <w:left w:val="none" w:sz="0" w:space="0" w:color="auto"/>
                <w:bottom w:val="none" w:sz="0" w:space="0" w:color="auto"/>
                <w:right w:val="none" w:sz="0" w:space="0" w:color="auto"/>
              </w:divBdr>
            </w:div>
            <w:div w:id="1051924629">
              <w:marLeft w:val="0"/>
              <w:marRight w:val="0"/>
              <w:marTop w:val="0"/>
              <w:marBottom w:val="0"/>
              <w:divBdr>
                <w:top w:val="none" w:sz="0" w:space="0" w:color="auto"/>
                <w:left w:val="none" w:sz="0" w:space="0" w:color="auto"/>
                <w:bottom w:val="none" w:sz="0" w:space="0" w:color="auto"/>
                <w:right w:val="none" w:sz="0" w:space="0" w:color="auto"/>
              </w:divBdr>
            </w:div>
            <w:div w:id="183789771">
              <w:marLeft w:val="0"/>
              <w:marRight w:val="0"/>
              <w:marTop w:val="0"/>
              <w:marBottom w:val="0"/>
              <w:divBdr>
                <w:top w:val="none" w:sz="0" w:space="0" w:color="auto"/>
                <w:left w:val="none" w:sz="0" w:space="0" w:color="auto"/>
                <w:bottom w:val="none" w:sz="0" w:space="0" w:color="auto"/>
                <w:right w:val="none" w:sz="0" w:space="0" w:color="auto"/>
              </w:divBdr>
            </w:div>
            <w:div w:id="1521892910">
              <w:marLeft w:val="0"/>
              <w:marRight w:val="0"/>
              <w:marTop w:val="0"/>
              <w:marBottom w:val="0"/>
              <w:divBdr>
                <w:top w:val="none" w:sz="0" w:space="0" w:color="auto"/>
                <w:left w:val="none" w:sz="0" w:space="0" w:color="auto"/>
                <w:bottom w:val="none" w:sz="0" w:space="0" w:color="auto"/>
                <w:right w:val="none" w:sz="0" w:space="0" w:color="auto"/>
              </w:divBdr>
            </w:div>
          </w:divsChild>
        </w:div>
        <w:div w:id="113058382">
          <w:marLeft w:val="0"/>
          <w:marRight w:val="0"/>
          <w:marTop w:val="0"/>
          <w:marBottom w:val="0"/>
          <w:divBdr>
            <w:top w:val="none" w:sz="0" w:space="0" w:color="auto"/>
            <w:left w:val="none" w:sz="0" w:space="0" w:color="auto"/>
            <w:bottom w:val="none" w:sz="0" w:space="0" w:color="auto"/>
            <w:right w:val="none" w:sz="0" w:space="0" w:color="auto"/>
          </w:divBdr>
        </w:div>
        <w:div w:id="630669321">
          <w:marLeft w:val="0"/>
          <w:marRight w:val="0"/>
          <w:marTop w:val="0"/>
          <w:marBottom w:val="0"/>
          <w:divBdr>
            <w:top w:val="none" w:sz="0" w:space="0" w:color="auto"/>
            <w:left w:val="none" w:sz="0" w:space="0" w:color="auto"/>
            <w:bottom w:val="none" w:sz="0" w:space="0" w:color="auto"/>
            <w:right w:val="none" w:sz="0" w:space="0" w:color="auto"/>
          </w:divBdr>
        </w:div>
        <w:div w:id="556354642">
          <w:marLeft w:val="0"/>
          <w:marRight w:val="0"/>
          <w:marTop w:val="0"/>
          <w:marBottom w:val="0"/>
          <w:divBdr>
            <w:top w:val="none" w:sz="0" w:space="0" w:color="auto"/>
            <w:left w:val="none" w:sz="0" w:space="0" w:color="auto"/>
            <w:bottom w:val="none" w:sz="0" w:space="0" w:color="auto"/>
            <w:right w:val="none" w:sz="0" w:space="0" w:color="auto"/>
          </w:divBdr>
        </w:div>
        <w:div w:id="128714231">
          <w:marLeft w:val="0"/>
          <w:marRight w:val="0"/>
          <w:marTop w:val="0"/>
          <w:marBottom w:val="0"/>
          <w:divBdr>
            <w:top w:val="none" w:sz="0" w:space="0" w:color="auto"/>
            <w:left w:val="none" w:sz="0" w:space="0" w:color="auto"/>
            <w:bottom w:val="none" w:sz="0" w:space="0" w:color="auto"/>
            <w:right w:val="none" w:sz="0" w:space="0" w:color="auto"/>
          </w:divBdr>
        </w:div>
        <w:div w:id="2003464380">
          <w:marLeft w:val="0"/>
          <w:marRight w:val="0"/>
          <w:marTop w:val="0"/>
          <w:marBottom w:val="0"/>
          <w:divBdr>
            <w:top w:val="none" w:sz="0" w:space="0" w:color="auto"/>
            <w:left w:val="none" w:sz="0" w:space="0" w:color="auto"/>
            <w:bottom w:val="none" w:sz="0" w:space="0" w:color="auto"/>
            <w:right w:val="none" w:sz="0" w:space="0" w:color="auto"/>
          </w:divBdr>
          <w:divsChild>
            <w:div w:id="1684166912">
              <w:marLeft w:val="0"/>
              <w:marRight w:val="0"/>
              <w:marTop w:val="0"/>
              <w:marBottom w:val="0"/>
              <w:divBdr>
                <w:top w:val="none" w:sz="0" w:space="0" w:color="auto"/>
                <w:left w:val="none" w:sz="0" w:space="0" w:color="auto"/>
                <w:bottom w:val="none" w:sz="0" w:space="0" w:color="auto"/>
                <w:right w:val="none" w:sz="0" w:space="0" w:color="auto"/>
              </w:divBdr>
            </w:div>
          </w:divsChild>
        </w:div>
        <w:div w:id="193885151">
          <w:marLeft w:val="0"/>
          <w:marRight w:val="0"/>
          <w:marTop w:val="0"/>
          <w:marBottom w:val="0"/>
          <w:divBdr>
            <w:top w:val="none" w:sz="0" w:space="0" w:color="auto"/>
            <w:left w:val="none" w:sz="0" w:space="0" w:color="auto"/>
            <w:bottom w:val="none" w:sz="0" w:space="0" w:color="auto"/>
            <w:right w:val="none" w:sz="0" w:space="0" w:color="auto"/>
          </w:divBdr>
          <w:divsChild>
            <w:div w:id="2056536899">
              <w:marLeft w:val="0"/>
              <w:marRight w:val="0"/>
              <w:marTop w:val="0"/>
              <w:marBottom w:val="0"/>
              <w:divBdr>
                <w:top w:val="none" w:sz="0" w:space="0" w:color="auto"/>
                <w:left w:val="none" w:sz="0" w:space="0" w:color="auto"/>
                <w:bottom w:val="none" w:sz="0" w:space="0" w:color="auto"/>
                <w:right w:val="none" w:sz="0" w:space="0" w:color="auto"/>
              </w:divBdr>
            </w:div>
          </w:divsChild>
        </w:div>
        <w:div w:id="1600872230">
          <w:marLeft w:val="0"/>
          <w:marRight w:val="0"/>
          <w:marTop w:val="0"/>
          <w:marBottom w:val="0"/>
          <w:divBdr>
            <w:top w:val="none" w:sz="0" w:space="0" w:color="auto"/>
            <w:left w:val="none" w:sz="0" w:space="0" w:color="auto"/>
            <w:bottom w:val="none" w:sz="0" w:space="0" w:color="auto"/>
            <w:right w:val="none" w:sz="0" w:space="0" w:color="auto"/>
          </w:divBdr>
        </w:div>
        <w:div w:id="158518610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100"/>
          <w:marBottom w:val="0"/>
          <w:divBdr>
            <w:top w:val="none" w:sz="0" w:space="0" w:color="auto"/>
            <w:left w:val="none" w:sz="0" w:space="0" w:color="auto"/>
            <w:bottom w:val="none" w:sz="0" w:space="0" w:color="auto"/>
            <w:right w:val="none" w:sz="0" w:space="0" w:color="auto"/>
          </w:divBdr>
        </w:div>
        <w:div w:id="1602646852">
          <w:marLeft w:val="0"/>
          <w:marRight w:val="0"/>
          <w:marTop w:val="0"/>
          <w:marBottom w:val="0"/>
          <w:divBdr>
            <w:top w:val="none" w:sz="0" w:space="0" w:color="auto"/>
            <w:left w:val="none" w:sz="0" w:space="0" w:color="auto"/>
            <w:bottom w:val="none" w:sz="0" w:space="0" w:color="auto"/>
            <w:right w:val="none" w:sz="0" w:space="0" w:color="auto"/>
          </w:divBdr>
        </w:div>
        <w:div w:id="438450200">
          <w:marLeft w:val="0"/>
          <w:marRight w:val="0"/>
          <w:marTop w:val="0"/>
          <w:marBottom w:val="0"/>
          <w:divBdr>
            <w:top w:val="none" w:sz="0" w:space="0" w:color="auto"/>
            <w:left w:val="none" w:sz="0" w:space="0" w:color="auto"/>
            <w:bottom w:val="none" w:sz="0" w:space="0" w:color="auto"/>
            <w:right w:val="none" w:sz="0" w:space="0" w:color="auto"/>
          </w:divBdr>
        </w:div>
        <w:div w:id="111873484">
          <w:marLeft w:val="0"/>
          <w:marRight w:val="0"/>
          <w:marTop w:val="0"/>
          <w:marBottom w:val="0"/>
          <w:divBdr>
            <w:top w:val="none" w:sz="0" w:space="0" w:color="auto"/>
            <w:left w:val="none" w:sz="0" w:space="0" w:color="auto"/>
            <w:bottom w:val="none" w:sz="0" w:space="0" w:color="auto"/>
            <w:right w:val="none" w:sz="0" w:space="0" w:color="auto"/>
          </w:divBdr>
        </w:div>
        <w:div w:id="1546597342">
          <w:marLeft w:val="0"/>
          <w:marRight w:val="0"/>
          <w:marTop w:val="0"/>
          <w:marBottom w:val="0"/>
          <w:divBdr>
            <w:top w:val="none" w:sz="0" w:space="0" w:color="auto"/>
            <w:left w:val="none" w:sz="0" w:space="0" w:color="auto"/>
            <w:bottom w:val="none" w:sz="0" w:space="0" w:color="auto"/>
            <w:right w:val="none" w:sz="0" w:space="0" w:color="auto"/>
          </w:divBdr>
        </w:div>
        <w:div w:id="1505322158">
          <w:marLeft w:val="0"/>
          <w:marRight w:val="0"/>
          <w:marTop w:val="0"/>
          <w:marBottom w:val="0"/>
          <w:divBdr>
            <w:top w:val="none" w:sz="0" w:space="0" w:color="auto"/>
            <w:left w:val="none" w:sz="0" w:space="0" w:color="auto"/>
            <w:bottom w:val="none" w:sz="0" w:space="0" w:color="auto"/>
            <w:right w:val="none" w:sz="0" w:space="0" w:color="auto"/>
          </w:divBdr>
        </w:div>
        <w:div w:id="2070106902">
          <w:marLeft w:val="0"/>
          <w:marRight w:val="0"/>
          <w:marTop w:val="0"/>
          <w:marBottom w:val="0"/>
          <w:divBdr>
            <w:top w:val="none" w:sz="0" w:space="0" w:color="auto"/>
            <w:left w:val="none" w:sz="0" w:space="0" w:color="auto"/>
            <w:bottom w:val="none" w:sz="0" w:space="0" w:color="auto"/>
            <w:right w:val="none" w:sz="0" w:space="0" w:color="auto"/>
          </w:divBdr>
        </w:div>
        <w:div w:id="198209002">
          <w:marLeft w:val="0"/>
          <w:marRight w:val="0"/>
          <w:marTop w:val="0"/>
          <w:marBottom w:val="0"/>
          <w:divBdr>
            <w:top w:val="none" w:sz="0" w:space="0" w:color="auto"/>
            <w:left w:val="none" w:sz="0" w:space="0" w:color="auto"/>
            <w:bottom w:val="none" w:sz="0" w:space="0" w:color="auto"/>
            <w:right w:val="none" w:sz="0" w:space="0" w:color="auto"/>
          </w:divBdr>
        </w:div>
        <w:div w:id="1701082625">
          <w:marLeft w:val="0"/>
          <w:marRight w:val="0"/>
          <w:marTop w:val="0"/>
          <w:marBottom w:val="0"/>
          <w:divBdr>
            <w:top w:val="none" w:sz="0" w:space="0" w:color="auto"/>
            <w:left w:val="none" w:sz="0" w:space="0" w:color="auto"/>
            <w:bottom w:val="none" w:sz="0" w:space="0" w:color="auto"/>
            <w:right w:val="none" w:sz="0" w:space="0" w:color="auto"/>
          </w:divBdr>
        </w:div>
        <w:div w:id="1007833380">
          <w:marLeft w:val="0"/>
          <w:marRight w:val="0"/>
          <w:marTop w:val="0"/>
          <w:marBottom w:val="0"/>
          <w:divBdr>
            <w:top w:val="none" w:sz="0" w:space="0" w:color="auto"/>
            <w:left w:val="none" w:sz="0" w:space="0" w:color="auto"/>
            <w:bottom w:val="none" w:sz="0" w:space="0" w:color="auto"/>
            <w:right w:val="none" w:sz="0" w:space="0" w:color="auto"/>
          </w:divBdr>
        </w:div>
        <w:div w:id="61104453">
          <w:marLeft w:val="0"/>
          <w:marRight w:val="0"/>
          <w:marTop w:val="0"/>
          <w:marBottom w:val="0"/>
          <w:divBdr>
            <w:top w:val="none" w:sz="0" w:space="0" w:color="auto"/>
            <w:left w:val="none" w:sz="0" w:space="0" w:color="auto"/>
            <w:bottom w:val="none" w:sz="0" w:space="0" w:color="auto"/>
            <w:right w:val="none" w:sz="0" w:space="0" w:color="auto"/>
          </w:divBdr>
        </w:div>
        <w:div w:id="1165820629">
          <w:marLeft w:val="0"/>
          <w:marRight w:val="0"/>
          <w:marTop w:val="0"/>
          <w:marBottom w:val="0"/>
          <w:divBdr>
            <w:top w:val="none" w:sz="0" w:space="0" w:color="auto"/>
            <w:left w:val="none" w:sz="0" w:space="0" w:color="auto"/>
            <w:bottom w:val="none" w:sz="0" w:space="0" w:color="auto"/>
            <w:right w:val="none" w:sz="0" w:space="0" w:color="auto"/>
          </w:divBdr>
        </w:div>
        <w:div w:id="747112976">
          <w:marLeft w:val="0"/>
          <w:marRight w:val="0"/>
          <w:marTop w:val="0"/>
          <w:marBottom w:val="0"/>
          <w:divBdr>
            <w:top w:val="none" w:sz="0" w:space="0" w:color="auto"/>
            <w:left w:val="none" w:sz="0" w:space="0" w:color="auto"/>
            <w:bottom w:val="none" w:sz="0" w:space="0" w:color="auto"/>
            <w:right w:val="none" w:sz="0" w:space="0" w:color="auto"/>
          </w:divBdr>
        </w:div>
        <w:div w:id="369887887">
          <w:marLeft w:val="0"/>
          <w:marRight w:val="0"/>
          <w:marTop w:val="0"/>
          <w:marBottom w:val="0"/>
          <w:divBdr>
            <w:top w:val="none" w:sz="0" w:space="0" w:color="auto"/>
            <w:left w:val="none" w:sz="0" w:space="0" w:color="auto"/>
            <w:bottom w:val="none" w:sz="0" w:space="0" w:color="auto"/>
            <w:right w:val="none" w:sz="0" w:space="0" w:color="auto"/>
          </w:divBdr>
        </w:div>
        <w:div w:id="677736820">
          <w:marLeft w:val="0"/>
          <w:marRight w:val="0"/>
          <w:marTop w:val="0"/>
          <w:marBottom w:val="0"/>
          <w:divBdr>
            <w:top w:val="none" w:sz="0" w:space="0" w:color="auto"/>
            <w:left w:val="none" w:sz="0" w:space="0" w:color="auto"/>
            <w:bottom w:val="none" w:sz="0" w:space="0" w:color="auto"/>
            <w:right w:val="none" w:sz="0" w:space="0" w:color="auto"/>
          </w:divBdr>
        </w:div>
        <w:div w:id="579681484">
          <w:marLeft w:val="0"/>
          <w:marRight w:val="0"/>
          <w:marTop w:val="0"/>
          <w:marBottom w:val="0"/>
          <w:divBdr>
            <w:top w:val="none" w:sz="0" w:space="0" w:color="auto"/>
            <w:left w:val="none" w:sz="0" w:space="0" w:color="auto"/>
            <w:bottom w:val="none" w:sz="0" w:space="0" w:color="auto"/>
            <w:right w:val="none" w:sz="0" w:space="0" w:color="auto"/>
          </w:divBdr>
        </w:div>
        <w:div w:id="2079746414">
          <w:marLeft w:val="0"/>
          <w:marRight w:val="0"/>
          <w:marTop w:val="0"/>
          <w:marBottom w:val="0"/>
          <w:divBdr>
            <w:top w:val="none" w:sz="0" w:space="0" w:color="auto"/>
            <w:left w:val="none" w:sz="0" w:space="0" w:color="auto"/>
            <w:bottom w:val="none" w:sz="0" w:space="0" w:color="auto"/>
            <w:right w:val="none" w:sz="0" w:space="0" w:color="auto"/>
          </w:divBdr>
        </w:div>
        <w:div w:id="1476070696">
          <w:marLeft w:val="0"/>
          <w:marRight w:val="0"/>
          <w:marTop w:val="0"/>
          <w:marBottom w:val="0"/>
          <w:divBdr>
            <w:top w:val="none" w:sz="0" w:space="0" w:color="auto"/>
            <w:left w:val="none" w:sz="0" w:space="0" w:color="auto"/>
            <w:bottom w:val="none" w:sz="0" w:space="0" w:color="auto"/>
            <w:right w:val="none" w:sz="0" w:space="0" w:color="auto"/>
          </w:divBdr>
        </w:div>
        <w:div w:id="825900235">
          <w:marLeft w:val="0"/>
          <w:marRight w:val="0"/>
          <w:marTop w:val="0"/>
          <w:marBottom w:val="0"/>
          <w:divBdr>
            <w:top w:val="none" w:sz="0" w:space="0" w:color="auto"/>
            <w:left w:val="none" w:sz="0" w:space="0" w:color="auto"/>
            <w:bottom w:val="none" w:sz="0" w:space="0" w:color="auto"/>
            <w:right w:val="none" w:sz="0" w:space="0" w:color="auto"/>
          </w:divBdr>
        </w:div>
        <w:div w:id="1570531745">
          <w:marLeft w:val="0"/>
          <w:marRight w:val="0"/>
          <w:marTop w:val="0"/>
          <w:marBottom w:val="0"/>
          <w:divBdr>
            <w:top w:val="none" w:sz="0" w:space="0" w:color="auto"/>
            <w:left w:val="none" w:sz="0" w:space="0" w:color="auto"/>
            <w:bottom w:val="none" w:sz="0" w:space="0" w:color="auto"/>
            <w:right w:val="none" w:sz="0" w:space="0" w:color="auto"/>
          </w:divBdr>
        </w:div>
        <w:div w:id="1714427181">
          <w:marLeft w:val="0"/>
          <w:marRight w:val="0"/>
          <w:marTop w:val="0"/>
          <w:marBottom w:val="0"/>
          <w:divBdr>
            <w:top w:val="none" w:sz="0" w:space="0" w:color="auto"/>
            <w:left w:val="none" w:sz="0" w:space="0" w:color="auto"/>
            <w:bottom w:val="none" w:sz="0" w:space="0" w:color="auto"/>
            <w:right w:val="none" w:sz="0" w:space="0" w:color="auto"/>
          </w:divBdr>
        </w:div>
        <w:div w:id="1849632166">
          <w:marLeft w:val="0"/>
          <w:marRight w:val="0"/>
          <w:marTop w:val="0"/>
          <w:marBottom w:val="0"/>
          <w:divBdr>
            <w:top w:val="none" w:sz="0" w:space="0" w:color="auto"/>
            <w:left w:val="none" w:sz="0" w:space="0" w:color="auto"/>
            <w:bottom w:val="none" w:sz="0" w:space="0" w:color="auto"/>
            <w:right w:val="none" w:sz="0" w:space="0" w:color="auto"/>
          </w:divBdr>
        </w:div>
        <w:div w:id="1706910032">
          <w:marLeft w:val="0"/>
          <w:marRight w:val="0"/>
          <w:marTop w:val="0"/>
          <w:marBottom w:val="0"/>
          <w:divBdr>
            <w:top w:val="none" w:sz="0" w:space="0" w:color="auto"/>
            <w:left w:val="none" w:sz="0" w:space="0" w:color="auto"/>
            <w:bottom w:val="none" w:sz="0" w:space="0" w:color="auto"/>
            <w:right w:val="none" w:sz="0" w:space="0" w:color="auto"/>
          </w:divBdr>
        </w:div>
        <w:div w:id="1719086523">
          <w:marLeft w:val="0"/>
          <w:marRight w:val="0"/>
          <w:marTop w:val="0"/>
          <w:marBottom w:val="0"/>
          <w:divBdr>
            <w:top w:val="none" w:sz="0" w:space="0" w:color="auto"/>
            <w:left w:val="none" w:sz="0" w:space="0" w:color="auto"/>
            <w:bottom w:val="none" w:sz="0" w:space="0" w:color="auto"/>
            <w:right w:val="none" w:sz="0" w:space="0" w:color="auto"/>
          </w:divBdr>
        </w:div>
        <w:div w:id="128714663">
          <w:marLeft w:val="0"/>
          <w:marRight w:val="0"/>
          <w:marTop w:val="0"/>
          <w:marBottom w:val="0"/>
          <w:divBdr>
            <w:top w:val="none" w:sz="0" w:space="0" w:color="auto"/>
            <w:left w:val="none" w:sz="0" w:space="0" w:color="auto"/>
            <w:bottom w:val="none" w:sz="0" w:space="0" w:color="auto"/>
            <w:right w:val="none" w:sz="0" w:space="0" w:color="auto"/>
          </w:divBdr>
        </w:div>
        <w:div w:id="753627077">
          <w:marLeft w:val="0"/>
          <w:marRight w:val="0"/>
          <w:marTop w:val="0"/>
          <w:marBottom w:val="0"/>
          <w:divBdr>
            <w:top w:val="none" w:sz="0" w:space="0" w:color="auto"/>
            <w:left w:val="none" w:sz="0" w:space="0" w:color="auto"/>
            <w:bottom w:val="none" w:sz="0" w:space="0" w:color="auto"/>
            <w:right w:val="none" w:sz="0" w:space="0" w:color="auto"/>
          </w:divBdr>
        </w:div>
        <w:div w:id="8988178">
          <w:marLeft w:val="0"/>
          <w:marRight w:val="0"/>
          <w:marTop w:val="0"/>
          <w:marBottom w:val="0"/>
          <w:divBdr>
            <w:top w:val="none" w:sz="0" w:space="0" w:color="auto"/>
            <w:left w:val="none" w:sz="0" w:space="0" w:color="auto"/>
            <w:bottom w:val="none" w:sz="0" w:space="0" w:color="auto"/>
            <w:right w:val="none" w:sz="0" w:space="0" w:color="auto"/>
          </w:divBdr>
        </w:div>
        <w:div w:id="205725465">
          <w:marLeft w:val="0"/>
          <w:marRight w:val="0"/>
          <w:marTop w:val="0"/>
          <w:marBottom w:val="0"/>
          <w:divBdr>
            <w:top w:val="none" w:sz="0" w:space="0" w:color="auto"/>
            <w:left w:val="none" w:sz="0" w:space="0" w:color="auto"/>
            <w:bottom w:val="none" w:sz="0" w:space="0" w:color="auto"/>
            <w:right w:val="none" w:sz="0" w:space="0" w:color="auto"/>
          </w:divBdr>
        </w:div>
        <w:div w:id="7368236">
          <w:marLeft w:val="0"/>
          <w:marRight w:val="0"/>
          <w:marTop w:val="0"/>
          <w:marBottom w:val="0"/>
          <w:divBdr>
            <w:top w:val="none" w:sz="0" w:space="0" w:color="auto"/>
            <w:left w:val="none" w:sz="0" w:space="0" w:color="auto"/>
            <w:bottom w:val="none" w:sz="0" w:space="0" w:color="auto"/>
            <w:right w:val="none" w:sz="0" w:space="0" w:color="auto"/>
          </w:divBdr>
        </w:div>
        <w:div w:id="844515788">
          <w:marLeft w:val="0"/>
          <w:marRight w:val="0"/>
          <w:marTop w:val="0"/>
          <w:marBottom w:val="0"/>
          <w:divBdr>
            <w:top w:val="none" w:sz="0" w:space="0" w:color="auto"/>
            <w:left w:val="none" w:sz="0" w:space="0" w:color="auto"/>
            <w:bottom w:val="none" w:sz="0" w:space="0" w:color="auto"/>
            <w:right w:val="none" w:sz="0" w:space="0" w:color="auto"/>
          </w:divBdr>
        </w:div>
        <w:div w:id="676419457">
          <w:marLeft w:val="0"/>
          <w:marRight w:val="0"/>
          <w:marTop w:val="0"/>
          <w:marBottom w:val="0"/>
          <w:divBdr>
            <w:top w:val="none" w:sz="0" w:space="0" w:color="auto"/>
            <w:left w:val="none" w:sz="0" w:space="0" w:color="auto"/>
            <w:bottom w:val="none" w:sz="0" w:space="0" w:color="auto"/>
            <w:right w:val="none" w:sz="0" w:space="0" w:color="auto"/>
          </w:divBdr>
        </w:div>
        <w:div w:id="331105653">
          <w:marLeft w:val="0"/>
          <w:marRight w:val="0"/>
          <w:marTop w:val="0"/>
          <w:marBottom w:val="0"/>
          <w:divBdr>
            <w:top w:val="none" w:sz="0" w:space="0" w:color="auto"/>
            <w:left w:val="none" w:sz="0" w:space="0" w:color="auto"/>
            <w:bottom w:val="none" w:sz="0" w:space="0" w:color="auto"/>
            <w:right w:val="none" w:sz="0" w:space="0" w:color="auto"/>
          </w:divBdr>
        </w:div>
        <w:div w:id="817839969">
          <w:marLeft w:val="0"/>
          <w:marRight w:val="0"/>
          <w:marTop w:val="0"/>
          <w:marBottom w:val="0"/>
          <w:divBdr>
            <w:top w:val="none" w:sz="0" w:space="0" w:color="auto"/>
            <w:left w:val="none" w:sz="0" w:space="0" w:color="auto"/>
            <w:bottom w:val="none" w:sz="0" w:space="0" w:color="auto"/>
            <w:right w:val="none" w:sz="0" w:space="0" w:color="auto"/>
          </w:divBdr>
        </w:div>
        <w:div w:id="820577853">
          <w:marLeft w:val="0"/>
          <w:marRight w:val="0"/>
          <w:marTop w:val="0"/>
          <w:marBottom w:val="0"/>
          <w:divBdr>
            <w:top w:val="none" w:sz="0" w:space="0" w:color="auto"/>
            <w:left w:val="none" w:sz="0" w:space="0" w:color="auto"/>
            <w:bottom w:val="none" w:sz="0" w:space="0" w:color="auto"/>
            <w:right w:val="none" w:sz="0" w:space="0" w:color="auto"/>
          </w:divBdr>
          <w:divsChild>
            <w:div w:id="52237258">
              <w:marLeft w:val="0"/>
              <w:marRight w:val="0"/>
              <w:marTop w:val="0"/>
              <w:marBottom w:val="0"/>
              <w:divBdr>
                <w:top w:val="none" w:sz="0" w:space="0" w:color="auto"/>
                <w:left w:val="none" w:sz="0" w:space="0" w:color="auto"/>
                <w:bottom w:val="none" w:sz="0" w:space="0" w:color="auto"/>
                <w:right w:val="none" w:sz="0" w:space="0" w:color="auto"/>
              </w:divBdr>
            </w:div>
          </w:divsChild>
        </w:div>
        <w:div w:id="1083793219">
          <w:marLeft w:val="0"/>
          <w:marRight w:val="0"/>
          <w:marTop w:val="0"/>
          <w:marBottom w:val="0"/>
          <w:divBdr>
            <w:top w:val="none" w:sz="0" w:space="0" w:color="auto"/>
            <w:left w:val="none" w:sz="0" w:space="0" w:color="auto"/>
            <w:bottom w:val="none" w:sz="0" w:space="0" w:color="auto"/>
            <w:right w:val="none" w:sz="0" w:space="0" w:color="auto"/>
          </w:divBdr>
          <w:divsChild>
            <w:div w:id="1782266068">
              <w:marLeft w:val="0"/>
              <w:marRight w:val="0"/>
              <w:marTop w:val="0"/>
              <w:marBottom w:val="0"/>
              <w:divBdr>
                <w:top w:val="none" w:sz="0" w:space="0" w:color="auto"/>
                <w:left w:val="none" w:sz="0" w:space="0" w:color="auto"/>
                <w:bottom w:val="none" w:sz="0" w:space="0" w:color="auto"/>
                <w:right w:val="none" w:sz="0" w:space="0" w:color="auto"/>
              </w:divBdr>
            </w:div>
          </w:divsChild>
        </w:div>
        <w:div w:id="1012879257">
          <w:marLeft w:val="0"/>
          <w:marRight w:val="0"/>
          <w:marTop w:val="0"/>
          <w:marBottom w:val="0"/>
          <w:divBdr>
            <w:top w:val="none" w:sz="0" w:space="0" w:color="auto"/>
            <w:left w:val="none" w:sz="0" w:space="0" w:color="auto"/>
            <w:bottom w:val="none" w:sz="0" w:space="0" w:color="auto"/>
            <w:right w:val="none" w:sz="0" w:space="0" w:color="auto"/>
          </w:divBdr>
        </w:div>
        <w:div w:id="1143694424">
          <w:marLeft w:val="0"/>
          <w:marRight w:val="0"/>
          <w:marTop w:val="100"/>
          <w:marBottom w:val="0"/>
          <w:divBdr>
            <w:top w:val="none" w:sz="0" w:space="0" w:color="auto"/>
            <w:left w:val="none" w:sz="0" w:space="0" w:color="auto"/>
            <w:bottom w:val="none" w:sz="0" w:space="0" w:color="auto"/>
            <w:right w:val="none" w:sz="0" w:space="0" w:color="auto"/>
          </w:divBdr>
          <w:divsChild>
            <w:div w:id="1267956081">
              <w:marLeft w:val="0"/>
              <w:marRight w:val="0"/>
              <w:marTop w:val="240"/>
              <w:marBottom w:val="0"/>
              <w:divBdr>
                <w:top w:val="none" w:sz="0" w:space="0" w:color="auto"/>
                <w:left w:val="none" w:sz="0" w:space="0" w:color="auto"/>
                <w:bottom w:val="none" w:sz="0" w:space="0" w:color="auto"/>
                <w:right w:val="none" w:sz="0" w:space="0" w:color="auto"/>
              </w:divBdr>
            </w:div>
            <w:div w:id="465468045">
              <w:marLeft w:val="0"/>
              <w:marRight w:val="0"/>
              <w:marTop w:val="240"/>
              <w:marBottom w:val="0"/>
              <w:divBdr>
                <w:top w:val="none" w:sz="0" w:space="0" w:color="auto"/>
                <w:left w:val="none" w:sz="0" w:space="0" w:color="auto"/>
                <w:bottom w:val="none" w:sz="0" w:space="0" w:color="auto"/>
                <w:right w:val="none" w:sz="0" w:space="0" w:color="auto"/>
              </w:divBdr>
            </w:div>
            <w:div w:id="438456191">
              <w:marLeft w:val="0"/>
              <w:marRight w:val="0"/>
              <w:marTop w:val="240"/>
              <w:marBottom w:val="0"/>
              <w:divBdr>
                <w:top w:val="none" w:sz="0" w:space="0" w:color="auto"/>
                <w:left w:val="none" w:sz="0" w:space="0" w:color="auto"/>
                <w:bottom w:val="none" w:sz="0" w:space="0" w:color="auto"/>
                <w:right w:val="none" w:sz="0" w:space="0" w:color="auto"/>
              </w:divBdr>
            </w:div>
            <w:div w:id="1749843748">
              <w:marLeft w:val="0"/>
              <w:marRight w:val="0"/>
              <w:marTop w:val="240"/>
              <w:marBottom w:val="0"/>
              <w:divBdr>
                <w:top w:val="none" w:sz="0" w:space="0" w:color="auto"/>
                <w:left w:val="none" w:sz="0" w:space="0" w:color="auto"/>
                <w:bottom w:val="none" w:sz="0" w:space="0" w:color="auto"/>
                <w:right w:val="none" w:sz="0" w:space="0" w:color="auto"/>
              </w:divBdr>
            </w:div>
            <w:div w:id="1221525975">
              <w:marLeft w:val="0"/>
              <w:marRight w:val="0"/>
              <w:marTop w:val="240"/>
              <w:marBottom w:val="0"/>
              <w:divBdr>
                <w:top w:val="none" w:sz="0" w:space="0" w:color="auto"/>
                <w:left w:val="none" w:sz="0" w:space="0" w:color="auto"/>
                <w:bottom w:val="none" w:sz="0" w:space="0" w:color="auto"/>
                <w:right w:val="none" w:sz="0" w:space="0" w:color="auto"/>
              </w:divBdr>
            </w:div>
            <w:div w:id="451439859">
              <w:marLeft w:val="0"/>
              <w:marRight w:val="0"/>
              <w:marTop w:val="240"/>
              <w:marBottom w:val="0"/>
              <w:divBdr>
                <w:top w:val="none" w:sz="0" w:space="0" w:color="auto"/>
                <w:left w:val="none" w:sz="0" w:space="0" w:color="auto"/>
                <w:bottom w:val="none" w:sz="0" w:space="0" w:color="auto"/>
                <w:right w:val="none" w:sz="0" w:space="0" w:color="auto"/>
              </w:divBdr>
            </w:div>
            <w:div w:id="1037974372">
              <w:marLeft w:val="0"/>
              <w:marRight w:val="0"/>
              <w:marTop w:val="240"/>
              <w:marBottom w:val="0"/>
              <w:divBdr>
                <w:top w:val="none" w:sz="0" w:space="0" w:color="auto"/>
                <w:left w:val="none" w:sz="0" w:space="0" w:color="auto"/>
                <w:bottom w:val="none" w:sz="0" w:space="0" w:color="auto"/>
                <w:right w:val="none" w:sz="0" w:space="0" w:color="auto"/>
              </w:divBdr>
            </w:div>
            <w:div w:id="148443617">
              <w:marLeft w:val="0"/>
              <w:marRight w:val="0"/>
              <w:marTop w:val="240"/>
              <w:marBottom w:val="0"/>
              <w:divBdr>
                <w:top w:val="none" w:sz="0" w:space="0" w:color="auto"/>
                <w:left w:val="none" w:sz="0" w:space="0" w:color="auto"/>
                <w:bottom w:val="none" w:sz="0" w:space="0" w:color="auto"/>
                <w:right w:val="none" w:sz="0" w:space="0" w:color="auto"/>
              </w:divBdr>
            </w:div>
            <w:div w:id="2117557466">
              <w:marLeft w:val="0"/>
              <w:marRight w:val="0"/>
              <w:marTop w:val="240"/>
              <w:marBottom w:val="0"/>
              <w:divBdr>
                <w:top w:val="none" w:sz="0" w:space="0" w:color="auto"/>
                <w:left w:val="none" w:sz="0" w:space="0" w:color="auto"/>
                <w:bottom w:val="none" w:sz="0" w:space="0" w:color="auto"/>
                <w:right w:val="none" w:sz="0" w:space="0" w:color="auto"/>
              </w:divBdr>
            </w:div>
            <w:div w:id="703096406">
              <w:marLeft w:val="0"/>
              <w:marRight w:val="0"/>
              <w:marTop w:val="240"/>
              <w:marBottom w:val="0"/>
              <w:divBdr>
                <w:top w:val="none" w:sz="0" w:space="0" w:color="auto"/>
                <w:left w:val="none" w:sz="0" w:space="0" w:color="auto"/>
                <w:bottom w:val="none" w:sz="0" w:space="0" w:color="auto"/>
                <w:right w:val="none" w:sz="0" w:space="0" w:color="auto"/>
              </w:divBdr>
            </w:div>
          </w:divsChild>
        </w:div>
        <w:div w:id="860703803">
          <w:marLeft w:val="0"/>
          <w:marRight w:val="0"/>
          <w:marTop w:val="0"/>
          <w:marBottom w:val="0"/>
          <w:divBdr>
            <w:top w:val="none" w:sz="0" w:space="0" w:color="auto"/>
            <w:left w:val="none" w:sz="0" w:space="0" w:color="auto"/>
            <w:bottom w:val="none" w:sz="0" w:space="0" w:color="auto"/>
            <w:right w:val="none" w:sz="0" w:space="0" w:color="auto"/>
          </w:divBdr>
          <w:divsChild>
            <w:div w:id="6268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1571996/000157199622000009/dell-20220128.htm" TargetMode="External"/><Relationship Id="rId671" Type="http://schemas.openxmlformats.org/officeDocument/2006/relationships/hyperlink" Target="https://www.sec.gov/Archives/edgar/data/1571996/000157199622000009/exhibit221q4fy22.htm" TargetMode="External"/><Relationship Id="rId21" Type="http://schemas.openxmlformats.org/officeDocument/2006/relationships/hyperlink" Target="https://www.sec.gov/Archives/edgar/data/1571996/000157199622000009/dell-20220128.htm" TargetMode="External"/><Relationship Id="rId324" Type="http://schemas.openxmlformats.org/officeDocument/2006/relationships/hyperlink" Target="https://www.sec.gov/Archives/edgar/data/1571996/000157199622000009/dell-20220128.htm" TargetMode="External"/><Relationship Id="rId531" Type="http://schemas.openxmlformats.org/officeDocument/2006/relationships/hyperlink" Target="https://www.sec.gov/Archives/edgar/data/1571996/000157199620000051/exhibit41q3fy21.htm" TargetMode="External"/><Relationship Id="rId629" Type="http://schemas.openxmlformats.org/officeDocument/2006/relationships/hyperlink" Target="http://www.sec.gov/Archives/edgar/data/1571996/000119312518293366/d681091dex1019.htm" TargetMode="External"/><Relationship Id="rId170" Type="http://schemas.openxmlformats.org/officeDocument/2006/relationships/hyperlink" Target="https://www.sec.gov/Archives/edgar/data/1571996/000157199622000009/dell-20220128.htm" TargetMode="External"/><Relationship Id="rId268" Type="http://schemas.openxmlformats.org/officeDocument/2006/relationships/hyperlink" Target="https://www.sec.gov/Archives/edgar/data/1571996/000157199622000009/dell-20220128.htm" TargetMode="External"/><Relationship Id="rId475" Type="http://schemas.openxmlformats.org/officeDocument/2006/relationships/hyperlink" Target="http://www.sec.gov/Archives/edgar/data/1571996/000119312516706567/d238698dex43.htm" TargetMode="External"/><Relationship Id="rId682" Type="http://schemas.openxmlformats.org/officeDocument/2006/relationships/hyperlink" Target="https://www.sec.gov/Archives/edgar/data/1571996/000157199622000009/exhibit221q4fy22.htm" TargetMode="External"/><Relationship Id="rId32" Type="http://schemas.openxmlformats.org/officeDocument/2006/relationships/hyperlink" Target="https://www.sec.gov/Archives/edgar/data/1571996/000157199622000009/dell-20220128.htm" TargetMode="External"/><Relationship Id="rId128" Type="http://schemas.openxmlformats.org/officeDocument/2006/relationships/hyperlink" Target="https://www.sec.gov/Archives/edgar/data/1571996/000157199622000009/dell-20220128.htm" TargetMode="External"/><Relationship Id="rId335" Type="http://schemas.openxmlformats.org/officeDocument/2006/relationships/hyperlink" Target="https://www.sec.gov/Archives/edgar/data/1571996/000157199622000009/dell-20220128.htm" TargetMode="External"/><Relationship Id="rId542" Type="http://schemas.openxmlformats.org/officeDocument/2006/relationships/hyperlink" Target="http://www.sec.gov/Archives/edgar/data/1571996/000157199617000004/exhibit103_020317.htm" TargetMode="External"/><Relationship Id="rId181" Type="http://schemas.openxmlformats.org/officeDocument/2006/relationships/hyperlink" Target="https://www.sec.gov/Archives/edgar/data/1571996/000157199622000009/dell-20220128.htm" TargetMode="External"/><Relationship Id="rId402" Type="http://schemas.openxmlformats.org/officeDocument/2006/relationships/hyperlink" Target="https://www.sec.gov/Archives/edgar/data/1571996/000157199622000009/dell-20220128.htm" TargetMode="External"/><Relationship Id="rId279" Type="http://schemas.openxmlformats.org/officeDocument/2006/relationships/hyperlink" Target="https://www.sec.gov/Archives/edgar/data/1571996/000157199622000009/dell-20220128.htm" TargetMode="External"/><Relationship Id="rId486" Type="http://schemas.openxmlformats.org/officeDocument/2006/relationships/hyperlink" Target="https://www.sec.gov/Archives/edgar/data/1571996/000119312519082281/d708174dex43.htm" TargetMode="External"/><Relationship Id="rId693" Type="http://schemas.openxmlformats.org/officeDocument/2006/relationships/hyperlink" Target="https://www.sec.gov/Archives/edgar/data/1571996/000157199622000009/dell-20220128.htm" TargetMode="External"/><Relationship Id="rId43" Type="http://schemas.openxmlformats.org/officeDocument/2006/relationships/hyperlink" Target="https://www.sec.gov/Archives/edgar/data/1571996/000157199622000009/dell-20220128.htm" TargetMode="External"/><Relationship Id="rId139" Type="http://schemas.openxmlformats.org/officeDocument/2006/relationships/hyperlink" Target="https://www.sec.gov/Archives/edgar/data/1571996/000157199622000009/dell-20220128.htm" TargetMode="External"/><Relationship Id="rId346" Type="http://schemas.openxmlformats.org/officeDocument/2006/relationships/hyperlink" Target="https://www.sec.gov/Archives/edgar/data/1571996/000157199622000009/dell-20220128.htm" TargetMode="External"/><Relationship Id="rId553" Type="http://schemas.openxmlformats.org/officeDocument/2006/relationships/hyperlink" Target="https://www.sec.gov/Archives/edgar/data/1571996/000157199622000009/dell-20220128.htm" TargetMode="External"/><Relationship Id="rId192" Type="http://schemas.openxmlformats.org/officeDocument/2006/relationships/hyperlink" Target="https://www.sec.gov/Archives/edgar/data/1571996/000157199622000009/dell-20220128.htm" TargetMode="External"/><Relationship Id="rId206" Type="http://schemas.openxmlformats.org/officeDocument/2006/relationships/hyperlink" Target="https://www.sec.gov/Archives/edgar/data/1571996/000157199622000009/dell-20220128.htm" TargetMode="External"/><Relationship Id="rId413" Type="http://schemas.openxmlformats.org/officeDocument/2006/relationships/hyperlink" Target="https://www.sec.gov/Archives/edgar/data/1571996/000157199622000009/dell-20220128.htm" TargetMode="External"/><Relationship Id="rId497" Type="http://schemas.openxmlformats.org/officeDocument/2006/relationships/hyperlink" Target="https://www.sec.gov/Archives/edgar/data/1571996/000119312520102602/d912603dex43.htm" TargetMode="External"/><Relationship Id="rId620" Type="http://schemas.openxmlformats.org/officeDocument/2006/relationships/hyperlink" Target="http://www.sec.gov/Archives/edgar/data/1571996/000119312518293366/d681091dex1016.htm" TargetMode="External"/><Relationship Id="rId357" Type="http://schemas.openxmlformats.org/officeDocument/2006/relationships/hyperlink" Target="https://www.sec.gov/Archives/edgar/data/1571996/000157199622000009/dell-20220128.htm" TargetMode="External"/><Relationship Id="rId54" Type="http://schemas.openxmlformats.org/officeDocument/2006/relationships/hyperlink" Target="https://www.sec.gov/Archives/edgar/data/1571996/000157199622000009/dell-20220128.htm" TargetMode="External"/><Relationship Id="rId217" Type="http://schemas.openxmlformats.org/officeDocument/2006/relationships/hyperlink" Target="https://www.sec.gov/Archives/edgar/data/1571996/000157199622000009/dell-20220128.htm" TargetMode="External"/><Relationship Id="rId564" Type="http://schemas.openxmlformats.org/officeDocument/2006/relationships/hyperlink" Target="https://www.sec.gov/Archives/edgar/data/1571996/000157199622000009/exhibit1013fy22.htm" TargetMode="External"/><Relationship Id="rId424" Type="http://schemas.openxmlformats.org/officeDocument/2006/relationships/hyperlink" Target="https://www.sec.gov/Archives/edgar/data/1571996/000157199622000009/dell-20220128.htm" TargetMode="External"/><Relationship Id="rId631" Type="http://schemas.openxmlformats.org/officeDocument/2006/relationships/hyperlink" Target="http://www.sec.gov/Archives/edgar/data/1571996/000119312518293366/d681091dex1019.htm" TargetMode="External"/><Relationship Id="rId270" Type="http://schemas.openxmlformats.org/officeDocument/2006/relationships/hyperlink" Target="https://www.sec.gov/Archives/edgar/data/1571996/000157199622000009/dell-20220128.htm" TargetMode="External"/><Relationship Id="rId65" Type="http://schemas.openxmlformats.org/officeDocument/2006/relationships/hyperlink" Target="https://www.sec.gov/Archives/edgar/data/1571996/000157199622000009/dell-20220128.htm" TargetMode="External"/><Relationship Id="rId130" Type="http://schemas.openxmlformats.org/officeDocument/2006/relationships/hyperlink" Target="https://www.sec.gov/Archives/edgar/data/1571996/000157199622000009/dell-20220128.htm" TargetMode="External"/><Relationship Id="rId368" Type="http://schemas.openxmlformats.org/officeDocument/2006/relationships/hyperlink" Target="https://www.sec.gov/Archives/edgar/data/1571996/000157199622000009/dell-20220128.htm" TargetMode="External"/><Relationship Id="rId575" Type="http://schemas.openxmlformats.org/officeDocument/2006/relationships/hyperlink" Target="http://www.sec.gov/Archives/edgar/data/1571996/000157199617000004/exhibit1042_020317.htm" TargetMode="External"/><Relationship Id="rId228" Type="http://schemas.openxmlformats.org/officeDocument/2006/relationships/hyperlink" Target="https://www.sec.gov/Archives/edgar/data/1571996/000157199622000009/dell-20220128.htm" TargetMode="External"/><Relationship Id="rId435" Type="http://schemas.openxmlformats.org/officeDocument/2006/relationships/hyperlink" Target="https://www.sec.gov/Archives/edgar/data/1571996/000157199622000009/dell-20220128.htm" TargetMode="External"/><Relationship Id="rId642" Type="http://schemas.openxmlformats.org/officeDocument/2006/relationships/hyperlink" Target="http://www.sec.gov/Archives/edgar/data/1571996/000157199619000032/a2013stockincentiveplanjul.htm" TargetMode="External"/><Relationship Id="rId281" Type="http://schemas.openxmlformats.org/officeDocument/2006/relationships/hyperlink" Target="https://www.sec.gov/Archives/edgar/data/1571996/000157199622000009/dell-20220128.htm" TargetMode="External"/><Relationship Id="rId502" Type="http://schemas.openxmlformats.org/officeDocument/2006/relationships/hyperlink" Target="https://www.sec.gov/Archives/edgar/data/1571996/000119312520102602/d912603dex41.htm" TargetMode="External"/><Relationship Id="rId76" Type="http://schemas.openxmlformats.org/officeDocument/2006/relationships/hyperlink" Target="https://www.sec.gov/Archives/edgar/data/1571996/000157199622000009/dell-20220128.htm" TargetMode="External"/><Relationship Id="rId141" Type="http://schemas.openxmlformats.org/officeDocument/2006/relationships/hyperlink" Target="https://www.sec.gov/Archives/edgar/data/1571996/000157199622000009/dell-20220128.htm" TargetMode="External"/><Relationship Id="rId379" Type="http://schemas.openxmlformats.org/officeDocument/2006/relationships/hyperlink" Target="https://www.sec.gov/Archives/edgar/data/1571996/000157199622000009/dell-20220128.htm" TargetMode="External"/><Relationship Id="rId586" Type="http://schemas.openxmlformats.org/officeDocument/2006/relationships/hyperlink" Target="http://www.sec.gov/Archives/edgar/data/1571996/000157199618000004/exhibit1049_020218.htm" TargetMode="External"/><Relationship Id="rId7" Type="http://schemas.openxmlformats.org/officeDocument/2006/relationships/hyperlink" Target="https://www.sec.gov/Archives/edgar/data/1571996/000157199622000009/dell-20220128.htm" TargetMode="External"/><Relationship Id="rId239" Type="http://schemas.openxmlformats.org/officeDocument/2006/relationships/hyperlink" Target="https://www.sec.gov/Archives/edgar/data/1571996/000157199622000009/dell-20220128.htm" TargetMode="External"/><Relationship Id="rId446" Type="http://schemas.openxmlformats.org/officeDocument/2006/relationships/hyperlink" Target="https://www.sec.gov/Archives/edgar/data/0001571996/000119312521315488/d146470dex992.htm" TargetMode="External"/><Relationship Id="rId653" Type="http://schemas.openxmlformats.org/officeDocument/2006/relationships/hyperlink" Target="https://www.sec.gov/Archives/edgar/data/1571996/000119312518360943/d673794dex105.htm" TargetMode="External"/><Relationship Id="rId292" Type="http://schemas.openxmlformats.org/officeDocument/2006/relationships/hyperlink" Target="https://www.sec.gov/Archives/edgar/data/1571996/000157199622000009/dell-20220128.htm" TargetMode="External"/><Relationship Id="rId306" Type="http://schemas.openxmlformats.org/officeDocument/2006/relationships/hyperlink" Target="https://www.sec.gov/Archives/edgar/data/1571996/000157199622000009/dell-20220128.htm" TargetMode="External"/><Relationship Id="rId87" Type="http://schemas.openxmlformats.org/officeDocument/2006/relationships/hyperlink" Target="https://www.sec.gov/Archives/edgar/data/1571996/000157199622000009/dell-20220128.htm" TargetMode="External"/><Relationship Id="rId513" Type="http://schemas.openxmlformats.org/officeDocument/2006/relationships/hyperlink" Target="https://www.sec.gov/Archives/edgar/data/0001571996/000119312521357927/d146295dex44.htm" TargetMode="External"/><Relationship Id="rId597" Type="http://schemas.openxmlformats.org/officeDocument/2006/relationships/hyperlink" Target="http://www.sec.gov/Archives/edgar/data/1571996/000119312518293366/d681091dex1011.htm" TargetMode="External"/><Relationship Id="rId152" Type="http://schemas.openxmlformats.org/officeDocument/2006/relationships/hyperlink" Target="https://www.sec.gov/Archives/edgar/data/1571996/000157199622000009/dell-20220128.htm" TargetMode="External"/><Relationship Id="rId457" Type="http://schemas.openxmlformats.org/officeDocument/2006/relationships/hyperlink" Target="https://www.sec.gov/Archives/edgar/data/826083/000119312509073812/dex41.htm" TargetMode="External"/><Relationship Id="rId664" Type="http://schemas.openxmlformats.org/officeDocument/2006/relationships/hyperlink" Target="https://www.sec.gov/Archives/edgar/data/1571996/000157199619000005/exhibit102formofprsu.htm" TargetMode="External"/><Relationship Id="rId14" Type="http://schemas.openxmlformats.org/officeDocument/2006/relationships/hyperlink" Target="https://www.sec.gov/Archives/edgar/data/1571996/000157199622000009/dell-20220128.htm" TargetMode="External"/><Relationship Id="rId317" Type="http://schemas.openxmlformats.org/officeDocument/2006/relationships/hyperlink" Target="https://www.sec.gov/Archives/edgar/data/1571996/000157199622000009/dell-20220128.htm" TargetMode="External"/><Relationship Id="rId524" Type="http://schemas.openxmlformats.org/officeDocument/2006/relationships/hyperlink" Target="https://www.sec.gov/Archives/edgar/data/1571996/000157199620000017/exhibit440fy20.htm" TargetMode="External"/><Relationship Id="rId98" Type="http://schemas.openxmlformats.org/officeDocument/2006/relationships/hyperlink" Target="https://www.sec.gov/Archives/edgar/data/1571996/000157199622000009/dell-20220128.htm" TargetMode="External"/><Relationship Id="rId163" Type="http://schemas.openxmlformats.org/officeDocument/2006/relationships/hyperlink" Target="https://www.sec.gov/Archives/edgar/data/1571996/000157199622000009/dell-20220128.htm" TargetMode="External"/><Relationship Id="rId370" Type="http://schemas.openxmlformats.org/officeDocument/2006/relationships/hyperlink" Target="https://www.sec.gov/Archives/edgar/data/1571996/000157199622000009/dell-20220128.htm" TargetMode="External"/><Relationship Id="rId230" Type="http://schemas.openxmlformats.org/officeDocument/2006/relationships/hyperlink" Target="https://www.sec.gov/Archives/edgar/data/1571996/000157199622000009/dell-20220128.htm" TargetMode="External"/><Relationship Id="rId468" Type="http://schemas.openxmlformats.org/officeDocument/2006/relationships/hyperlink" Target="http://www.sec.gov/Archives/edgar/data/1571996/000119312516611855/d73946dex425.htm" TargetMode="External"/><Relationship Id="rId675" Type="http://schemas.openxmlformats.org/officeDocument/2006/relationships/hyperlink" Target="https://www.sec.gov/Archives/edgar/data/1571996/000157199622000009/exhibit221q4fy22.htm" TargetMode="External"/><Relationship Id="rId25" Type="http://schemas.openxmlformats.org/officeDocument/2006/relationships/hyperlink" Target="https://www.sec.gov/Archives/edgar/data/1571996/000157199622000009/dell-20220128.htm" TargetMode="External"/><Relationship Id="rId328" Type="http://schemas.openxmlformats.org/officeDocument/2006/relationships/hyperlink" Target="https://www.sec.gov/Archives/edgar/data/1571996/000157199622000009/dell-20220128.htm" TargetMode="External"/><Relationship Id="rId535" Type="http://schemas.openxmlformats.org/officeDocument/2006/relationships/hyperlink" Target="https://www.sec.gov/Archives/edgar/data/1571996/000157199620000017/exhibit441fy20.htm" TargetMode="External"/><Relationship Id="rId174" Type="http://schemas.openxmlformats.org/officeDocument/2006/relationships/hyperlink" Target="https://www.sec.gov/Archives/edgar/data/1571996/000157199622000009/dell-20220128.htm" TargetMode="External"/><Relationship Id="rId381" Type="http://schemas.openxmlformats.org/officeDocument/2006/relationships/hyperlink" Target="https://www.sec.gov/Archives/edgar/data/1571996/000157199622000009/dell-20220128.htm" TargetMode="External"/><Relationship Id="rId602" Type="http://schemas.openxmlformats.org/officeDocument/2006/relationships/hyperlink" Target="http://www.sec.gov/Archives/edgar/data/1571996/000119312518293366/d681091dex1012.htm" TargetMode="External"/><Relationship Id="rId241" Type="http://schemas.openxmlformats.org/officeDocument/2006/relationships/hyperlink" Target="https://www.sec.gov/Archives/edgar/data/1571996/000157199622000009/dell-20220128.htm" TargetMode="External"/><Relationship Id="rId479" Type="http://schemas.openxmlformats.org/officeDocument/2006/relationships/hyperlink" Target="https://www.sec.gov/Archives/edgar/data/1571996/000119312519082281/d708174dex411.htm" TargetMode="External"/><Relationship Id="rId686" Type="http://schemas.openxmlformats.org/officeDocument/2006/relationships/hyperlink" Target="https://www.sec.gov/Archives/edgar/data/1571996/000157199622000009/exhibit311q4fy22.htm" TargetMode="External"/><Relationship Id="rId36" Type="http://schemas.openxmlformats.org/officeDocument/2006/relationships/hyperlink" Target="https://www.sec.gov/Archives/edgar/data/1571996/000157199622000009/dell-20220128.htm" TargetMode="External"/><Relationship Id="rId339" Type="http://schemas.openxmlformats.org/officeDocument/2006/relationships/hyperlink" Target="https://www.sec.gov/Archives/edgar/data/1571996/000157199622000009/dell-20220128.htm" TargetMode="External"/><Relationship Id="rId546" Type="http://schemas.openxmlformats.org/officeDocument/2006/relationships/hyperlink" Target="https://www.sec.gov/Archives/edgar/data/1571996/000157199620000034/exhibit101q1fy21.htm" TargetMode="External"/><Relationship Id="rId101" Type="http://schemas.openxmlformats.org/officeDocument/2006/relationships/hyperlink" Target="https://www.sec.gov/Archives/edgar/data/1571996/000157199622000009/dell-20220128.htm" TargetMode="External"/><Relationship Id="rId185" Type="http://schemas.openxmlformats.org/officeDocument/2006/relationships/hyperlink" Target="https://www.sec.gov/Archives/edgar/data/1571996/000157199622000009/dell-20220128.htm" TargetMode="External"/><Relationship Id="rId406" Type="http://schemas.openxmlformats.org/officeDocument/2006/relationships/hyperlink" Target="https://www.sec.gov/Archives/edgar/data/1571996/000157199622000009/dell-20220128.htm" TargetMode="External"/><Relationship Id="rId392" Type="http://schemas.openxmlformats.org/officeDocument/2006/relationships/hyperlink" Target="https://www.sec.gov/Archives/edgar/data/1571996/000157199622000009/dell-20220128.htm" TargetMode="External"/><Relationship Id="rId613" Type="http://schemas.openxmlformats.org/officeDocument/2006/relationships/hyperlink" Target="http://www.sec.gov/Archives/edgar/data/1571996/000119312518293366/d681091dex1015.htm" TargetMode="External"/><Relationship Id="rId252" Type="http://schemas.openxmlformats.org/officeDocument/2006/relationships/hyperlink" Target="https://www.sec.gov/Archives/edgar/data/1571996/000157199622000009/dell-20220128.htm" TargetMode="External"/><Relationship Id="rId47" Type="http://schemas.openxmlformats.org/officeDocument/2006/relationships/hyperlink" Target="https://www.sec.gov/Archives/edgar/data/1571996/000157199622000009/dell-20220128.htm" TargetMode="External"/><Relationship Id="rId112" Type="http://schemas.openxmlformats.org/officeDocument/2006/relationships/hyperlink" Target="https://www.sec.gov/Archives/edgar/data/1571996/000157199622000009/dell-20220128.htm" TargetMode="External"/><Relationship Id="rId557" Type="http://schemas.openxmlformats.org/officeDocument/2006/relationships/hyperlink" Target="http://www.sec.gov/Archives/edgar/data/1571996/000157199617000004/exhibit1026_020317.htm" TargetMode="External"/><Relationship Id="rId196" Type="http://schemas.openxmlformats.org/officeDocument/2006/relationships/hyperlink" Target="https://www.sec.gov/Archives/edgar/data/1571996/000157199622000009/dell-20220128.htm" TargetMode="External"/><Relationship Id="rId417" Type="http://schemas.openxmlformats.org/officeDocument/2006/relationships/hyperlink" Target="https://www.sec.gov/Archives/edgar/data/1571996/000157199622000009/dell-20220128.htm" TargetMode="External"/><Relationship Id="rId624" Type="http://schemas.openxmlformats.org/officeDocument/2006/relationships/hyperlink" Target="http://www.sec.gov/Archives/edgar/data/1571996/000119312518293366/d681091dex1017.htm" TargetMode="External"/><Relationship Id="rId263" Type="http://schemas.openxmlformats.org/officeDocument/2006/relationships/hyperlink" Target="https://www.sec.gov/Archives/edgar/data/1571996/000157199622000009/dell-20220128.htm" TargetMode="External"/><Relationship Id="rId470" Type="http://schemas.openxmlformats.org/officeDocument/2006/relationships/hyperlink" Target="http://www.sec.gov/Archives/edgar/data/1571996/000119312516706567/d238698dex41.htm" TargetMode="External"/><Relationship Id="rId58" Type="http://schemas.openxmlformats.org/officeDocument/2006/relationships/hyperlink" Target="https://www.sec.gov/Archives/edgar/data/1571996/000157199622000009/dell-20220128.htm" TargetMode="External"/><Relationship Id="rId123" Type="http://schemas.openxmlformats.org/officeDocument/2006/relationships/hyperlink" Target="https://www.sec.gov/Archives/edgar/data/1571996/000157199622000009/dell-20220128.htm" TargetMode="External"/><Relationship Id="rId330" Type="http://schemas.openxmlformats.org/officeDocument/2006/relationships/hyperlink" Target="https://www.sec.gov/Archives/edgar/data/1571996/000157199622000009/dell-20220128.htm" TargetMode="External"/><Relationship Id="rId568" Type="http://schemas.openxmlformats.org/officeDocument/2006/relationships/hyperlink" Target="http://www.sec.gov/Archives/edgar/data/1571996/000157199617000004/exhibit1040_020317.htm" TargetMode="External"/><Relationship Id="rId428" Type="http://schemas.openxmlformats.org/officeDocument/2006/relationships/hyperlink" Target="https://www.sec.gov/Archives/edgar/data/1571996/000157199622000009/dell-20220128.htm" TargetMode="External"/><Relationship Id="rId635" Type="http://schemas.openxmlformats.org/officeDocument/2006/relationships/hyperlink" Target="http://www.sec.gov/Archives/edgar/data/1571996/000119312518293366/d681091dex1020.htm" TargetMode="External"/><Relationship Id="rId274" Type="http://schemas.openxmlformats.org/officeDocument/2006/relationships/hyperlink" Target="https://www.sec.gov/Archives/edgar/data/1571996/000157199622000009/dell-20220128.htm" TargetMode="External"/><Relationship Id="rId481" Type="http://schemas.openxmlformats.org/officeDocument/2006/relationships/hyperlink" Target="https://www.sec.gov/Archives/edgar/data/1571996/000119312519082281/d708174dex41.htm" TargetMode="External"/><Relationship Id="rId69" Type="http://schemas.openxmlformats.org/officeDocument/2006/relationships/hyperlink" Target="https://www.sec.gov/Archives/edgar/data/1571996/000157199622000009/dell-20220128.htm" TargetMode="External"/><Relationship Id="rId134" Type="http://schemas.openxmlformats.org/officeDocument/2006/relationships/hyperlink" Target="https://www.sec.gov/Archives/edgar/data/1571996/000157199622000009/dell-20220128.htm" TargetMode="External"/><Relationship Id="rId579" Type="http://schemas.openxmlformats.org/officeDocument/2006/relationships/hyperlink" Target="http://www.sec.gov/Archives/edgar/data/1571996/000157199618000004/exhibit1047_020218.htm" TargetMode="External"/><Relationship Id="rId341" Type="http://schemas.openxmlformats.org/officeDocument/2006/relationships/hyperlink" Target="https://www.sec.gov/Archives/edgar/data/1571996/000157199622000009/dell-20220128.htm" TargetMode="External"/><Relationship Id="rId439" Type="http://schemas.openxmlformats.org/officeDocument/2006/relationships/hyperlink" Target="https://www.sec.gov/Archives/edgar/data/1571996/000157199622000009/dell-20220128.htm" TargetMode="External"/><Relationship Id="rId646" Type="http://schemas.openxmlformats.org/officeDocument/2006/relationships/hyperlink" Target="http://www.sec.gov/Archives/edgar/data/1571996/000119312518210339/d880259dex102.htm" TargetMode="External"/><Relationship Id="rId201" Type="http://schemas.openxmlformats.org/officeDocument/2006/relationships/hyperlink" Target="https://www.sec.gov/Archives/edgar/data/1571996/000157199622000009/dell-20220128.htm" TargetMode="External"/><Relationship Id="rId285" Type="http://schemas.openxmlformats.org/officeDocument/2006/relationships/hyperlink" Target="https://www.sec.gov/Archives/edgar/data/1571996/000157199622000009/dell-20220128.htm" TargetMode="External"/><Relationship Id="rId506" Type="http://schemas.openxmlformats.org/officeDocument/2006/relationships/hyperlink" Target="https://www.sec.gov/Archives/edgar/data/0001571996/000119312521357927/d146295dex41.htm" TargetMode="External"/><Relationship Id="rId492" Type="http://schemas.openxmlformats.org/officeDocument/2006/relationships/hyperlink" Target="https://www.sec.gov/Archives/edgar/data/1571996/000119312520102602/d912603dex42.htm" TargetMode="External"/><Relationship Id="rId145" Type="http://schemas.openxmlformats.org/officeDocument/2006/relationships/hyperlink" Target="https://www.sec.gov/Archives/edgar/data/1571996/000157199622000009/dell-20220128.htm" TargetMode="External"/><Relationship Id="rId352" Type="http://schemas.openxmlformats.org/officeDocument/2006/relationships/hyperlink" Target="https://www.sec.gov/Archives/edgar/data/1571996/000157199622000009/dell-20220128.htm" TargetMode="External"/><Relationship Id="rId212" Type="http://schemas.openxmlformats.org/officeDocument/2006/relationships/hyperlink" Target="https://www.sec.gov/Archives/edgar/data/1571996/000157199622000009/dell-20220128.htm" TargetMode="External"/><Relationship Id="rId657" Type="http://schemas.openxmlformats.org/officeDocument/2006/relationships/hyperlink" Target="https://www.sec.gov/Archives/edgar/data/1571996/000157199622000009/dell-20220128.htm" TargetMode="External"/><Relationship Id="rId296" Type="http://schemas.openxmlformats.org/officeDocument/2006/relationships/hyperlink" Target="https://www.sec.gov/Archives/edgar/data/1571996/000157199622000009/dell-20220128.htm" TargetMode="External"/><Relationship Id="rId517" Type="http://schemas.openxmlformats.org/officeDocument/2006/relationships/hyperlink" Target="https://www.sec.gov/Archives/edgar/data/0001571996/000119312521357927/d146295dex43.htm" TargetMode="External"/><Relationship Id="rId60" Type="http://schemas.openxmlformats.org/officeDocument/2006/relationships/hyperlink" Target="https://www.sec.gov/Archives/edgar/data/1571996/000157199622000009/dell-20220128.htm" TargetMode="External"/><Relationship Id="rId156" Type="http://schemas.openxmlformats.org/officeDocument/2006/relationships/hyperlink" Target="https://www.sec.gov/Archives/edgar/data/1571996/000157199622000009/dell-20220128.htm" TargetMode="External"/><Relationship Id="rId198" Type="http://schemas.openxmlformats.org/officeDocument/2006/relationships/hyperlink" Target="https://www.sec.gov/Archives/edgar/data/1571996/000157199622000009/dell-20220128.htm" TargetMode="External"/><Relationship Id="rId321" Type="http://schemas.openxmlformats.org/officeDocument/2006/relationships/hyperlink" Target="https://www.sec.gov/Archives/edgar/data/1571996/000157199622000009/dell-20220128.htm" TargetMode="External"/><Relationship Id="rId363" Type="http://schemas.openxmlformats.org/officeDocument/2006/relationships/hyperlink" Target="https://www.sec.gov/Archives/edgar/data/1571996/000157199622000009/dell-20220128.htm" TargetMode="External"/><Relationship Id="rId419" Type="http://schemas.openxmlformats.org/officeDocument/2006/relationships/hyperlink" Target="https://www.sec.gov/Archives/edgar/data/1571996/000157199622000009/dell-20220128.htm" TargetMode="External"/><Relationship Id="rId570" Type="http://schemas.openxmlformats.org/officeDocument/2006/relationships/hyperlink" Target="http://www.sec.gov/Archives/edgar/data/1571996/000157199617000004/exhibit1040_020317.htm" TargetMode="External"/><Relationship Id="rId626" Type="http://schemas.openxmlformats.org/officeDocument/2006/relationships/hyperlink" Target="http://www.sec.gov/Archives/edgar/data/1571996/000119312518293366/d681091dex1018.htm" TargetMode="External"/><Relationship Id="rId223" Type="http://schemas.openxmlformats.org/officeDocument/2006/relationships/hyperlink" Target="https://www.sec.gov/Archives/edgar/data/1571996/000157199622000009/dell-20220128.htm" TargetMode="External"/><Relationship Id="rId430" Type="http://schemas.openxmlformats.org/officeDocument/2006/relationships/hyperlink" Target="https://www.sec.gov/Archives/edgar/data/1571996/000157199622000009/dell-20220128.htm" TargetMode="External"/><Relationship Id="rId668" Type="http://schemas.openxmlformats.org/officeDocument/2006/relationships/hyperlink" Target="https://www.sec.gov/Archives/edgar/data/0001571996/000119312521315488/d146470dex101.htm" TargetMode="External"/><Relationship Id="rId18" Type="http://schemas.openxmlformats.org/officeDocument/2006/relationships/hyperlink" Target="https://www.sec.gov/Archives/edgar/data/1571996/000157199622000009/dell-20220128.htm" TargetMode="External"/><Relationship Id="rId265" Type="http://schemas.openxmlformats.org/officeDocument/2006/relationships/hyperlink" Target="https://www.sec.gov/Archives/edgar/data/1571996/000157199622000009/dell-20220128.htm" TargetMode="External"/><Relationship Id="rId472" Type="http://schemas.openxmlformats.org/officeDocument/2006/relationships/hyperlink" Target="http://www.sec.gov/Archives/edgar/data/1571996/000119312516706567/d238698dex42.htm" TargetMode="External"/><Relationship Id="rId528" Type="http://schemas.openxmlformats.org/officeDocument/2006/relationships/hyperlink" Target="https://www.sec.gov/Archives/edgar/data/1571996/000157199620000034/exhibit49q1fy21.htm" TargetMode="External"/><Relationship Id="rId125" Type="http://schemas.openxmlformats.org/officeDocument/2006/relationships/hyperlink" Target="https://www.sec.gov/Archives/edgar/data/1571996/000157199622000009/dell-20220128.htm" TargetMode="External"/><Relationship Id="rId167" Type="http://schemas.openxmlformats.org/officeDocument/2006/relationships/hyperlink" Target="https://www.sec.gov/Archives/edgar/data/1571996/000157199622000009/dell-20220128.htm" TargetMode="External"/><Relationship Id="rId332" Type="http://schemas.openxmlformats.org/officeDocument/2006/relationships/hyperlink" Target="https://www.sec.gov/Archives/edgar/data/1571996/000157199622000009/dell-20220128.htm" TargetMode="External"/><Relationship Id="rId374" Type="http://schemas.openxmlformats.org/officeDocument/2006/relationships/hyperlink" Target="https://www.sec.gov/Archives/edgar/data/1571996/000157199622000009/dell-20220128.htm" TargetMode="External"/><Relationship Id="rId581" Type="http://schemas.openxmlformats.org/officeDocument/2006/relationships/hyperlink" Target="http://www.sec.gov/Archives/edgar/data/1571996/000157199618000004/exhibit1047_020218.htm" TargetMode="External"/><Relationship Id="rId71" Type="http://schemas.openxmlformats.org/officeDocument/2006/relationships/hyperlink" Target="https://www.sec.gov/Archives/edgar/data/1571996/000157199622000009/dell-20220128.htm" TargetMode="External"/><Relationship Id="rId234" Type="http://schemas.openxmlformats.org/officeDocument/2006/relationships/hyperlink" Target="https://www.sec.gov/Archives/edgar/data/1571996/000157199622000009/dell-20220128.htm" TargetMode="External"/><Relationship Id="rId637" Type="http://schemas.openxmlformats.org/officeDocument/2006/relationships/hyperlink" Target="http://www.sec.gov/Archives/edgar/data/1571996/000119312518293366/d681091dex1021.htm" TargetMode="External"/><Relationship Id="rId679" Type="http://schemas.openxmlformats.org/officeDocument/2006/relationships/hyperlink" Target="https://www.sec.gov/Archives/edgar/data/1571996/000157199622000009/exhibit221q4fy22.htm" TargetMode="External"/><Relationship Id="rId2" Type="http://schemas.openxmlformats.org/officeDocument/2006/relationships/settings" Target="settings.xml"/><Relationship Id="rId29" Type="http://schemas.openxmlformats.org/officeDocument/2006/relationships/hyperlink" Target="https://www.sec.gov/Archives/edgar/data/1571996/000157199622000009/dell-20220128.htm" TargetMode="External"/><Relationship Id="rId276" Type="http://schemas.openxmlformats.org/officeDocument/2006/relationships/hyperlink" Target="https://www.sec.gov/Archives/edgar/data/1571996/000157199622000009/dell-20220128.htm" TargetMode="External"/><Relationship Id="rId441" Type="http://schemas.openxmlformats.org/officeDocument/2006/relationships/hyperlink" Target="https://www.sec.gov/Archives/edgar/data/0001571996/000119312521116271/d142017dex21.htm" TargetMode="External"/><Relationship Id="rId483" Type="http://schemas.openxmlformats.org/officeDocument/2006/relationships/hyperlink" Target="https://www.sec.gov/Archives/edgar/data/1571996/000157199622000009/dell-20220128.htm" TargetMode="External"/><Relationship Id="rId539" Type="http://schemas.openxmlformats.org/officeDocument/2006/relationships/hyperlink" Target="http://www.sec.gov/Archives/edgar/data/1571996/000119312516537298/d73946dex1013.htm" TargetMode="External"/><Relationship Id="rId690" Type="http://schemas.openxmlformats.org/officeDocument/2006/relationships/hyperlink" Target="https://www.sec.gov/Archives/edgar/data/1571996/000157199622000009/exhibit321q4fy22.htm" TargetMode="External"/><Relationship Id="rId40" Type="http://schemas.openxmlformats.org/officeDocument/2006/relationships/hyperlink" Target="https://www.sec.gov/Archives/edgar/data/1571996/000157199622000009/dell-20220128.htm" TargetMode="External"/><Relationship Id="rId136" Type="http://schemas.openxmlformats.org/officeDocument/2006/relationships/hyperlink" Target="https://www.sec.gov/Archives/edgar/data/1571996/000157199622000009/dell-20220128.htm" TargetMode="External"/><Relationship Id="rId178" Type="http://schemas.openxmlformats.org/officeDocument/2006/relationships/hyperlink" Target="https://www.sec.gov/Archives/edgar/data/1571996/000157199622000009/dell-20220128.htm" TargetMode="External"/><Relationship Id="rId301" Type="http://schemas.openxmlformats.org/officeDocument/2006/relationships/hyperlink" Target="https://www.sec.gov/Archives/edgar/data/1571996/000157199622000009/dell-20220128.htm" TargetMode="External"/><Relationship Id="rId343" Type="http://schemas.openxmlformats.org/officeDocument/2006/relationships/hyperlink" Target="https://www.sec.gov/Archives/edgar/data/1571996/000157199622000009/dell-20220128.htm" TargetMode="External"/><Relationship Id="rId550" Type="http://schemas.openxmlformats.org/officeDocument/2006/relationships/hyperlink" Target="http://www.sec.gov/Archives/edgar/data/1571996/000119312516537298/d73946dex107.htm" TargetMode="External"/><Relationship Id="rId82" Type="http://schemas.openxmlformats.org/officeDocument/2006/relationships/hyperlink" Target="https://www.sec.gov/Archives/edgar/data/1571996/000157199622000009/dell-20220128.htm" TargetMode="External"/><Relationship Id="rId203" Type="http://schemas.openxmlformats.org/officeDocument/2006/relationships/hyperlink" Target="https://www.sec.gov/Archives/edgar/data/1571996/000157199622000009/dell-20220128.htm" TargetMode="External"/><Relationship Id="rId385" Type="http://schemas.openxmlformats.org/officeDocument/2006/relationships/hyperlink" Target="https://www.sec.gov/Archives/edgar/data/1571996/000157199622000009/dell-20220128.htm" TargetMode="External"/><Relationship Id="rId592" Type="http://schemas.openxmlformats.org/officeDocument/2006/relationships/hyperlink" Target="http://www.sec.gov/Archives/edgar/data/1571996/000119312518293366/d681091dex1010.htm" TargetMode="External"/><Relationship Id="rId606" Type="http://schemas.openxmlformats.org/officeDocument/2006/relationships/hyperlink" Target="http://www.sec.gov/Archives/edgar/data/1571996/000119312518293366/d681091dex1013.htm" TargetMode="External"/><Relationship Id="rId648" Type="http://schemas.openxmlformats.org/officeDocument/2006/relationships/hyperlink" Target="http://www.sec.gov/Archives/edgar/data/1571996/000119312518328110/d655711dex106.htm" TargetMode="External"/><Relationship Id="rId245" Type="http://schemas.openxmlformats.org/officeDocument/2006/relationships/hyperlink" Target="https://www.sec.gov/Archives/edgar/data/1571996/000157199622000009/dell-20220128.htm" TargetMode="External"/><Relationship Id="rId287" Type="http://schemas.openxmlformats.org/officeDocument/2006/relationships/hyperlink" Target="https://www.sec.gov/Archives/edgar/data/1571996/000157199622000009/dell-20220128.htm" TargetMode="External"/><Relationship Id="rId410" Type="http://schemas.openxmlformats.org/officeDocument/2006/relationships/hyperlink" Target="https://www.sec.gov/Archives/edgar/data/1571996/000157199622000009/dell-20220128.htm" TargetMode="External"/><Relationship Id="rId452" Type="http://schemas.openxmlformats.org/officeDocument/2006/relationships/hyperlink" Target="http://www.sec.gov/Archives/edgar/data/826083/0000950134-98-003605.txt" TargetMode="External"/><Relationship Id="rId494" Type="http://schemas.openxmlformats.org/officeDocument/2006/relationships/hyperlink" Target="https://www.sec.gov/Archives/edgar/data/1571996/000119312520102602/d912603dex41.htm" TargetMode="External"/><Relationship Id="rId508" Type="http://schemas.openxmlformats.org/officeDocument/2006/relationships/hyperlink" Target="https://www.sec.gov/Archives/edgar/data/0001571996/000119312521357927/d146295dex42.htm" TargetMode="External"/><Relationship Id="rId105" Type="http://schemas.openxmlformats.org/officeDocument/2006/relationships/hyperlink" Target="https://www.sec.gov/Archives/edgar/data/1571996/000157199622000009/dell-20220128.htm" TargetMode="External"/><Relationship Id="rId147" Type="http://schemas.openxmlformats.org/officeDocument/2006/relationships/hyperlink" Target="https://www.sec.gov/Archives/edgar/data/1571996/000157199622000009/dell-20220128.htm" TargetMode="External"/><Relationship Id="rId312" Type="http://schemas.openxmlformats.org/officeDocument/2006/relationships/hyperlink" Target="https://www.sec.gov/Archives/edgar/data/1571996/000157199622000009/dell-20220128.htm" TargetMode="External"/><Relationship Id="rId354" Type="http://schemas.openxmlformats.org/officeDocument/2006/relationships/hyperlink" Target="https://www.sec.gov/Archives/edgar/data/1571996/000157199622000009/dell-20220128.htm" TargetMode="External"/><Relationship Id="rId51" Type="http://schemas.openxmlformats.org/officeDocument/2006/relationships/hyperlink" Target="https://www.sec.gov/Archives/edgar/data/1571996/000157199622000009/dell-20220128.htm" TargetMode="External"/><Relationship Id="rId93" Type="http://schemas.openxmlformats.org/officeDocument/2006/relationships/hyperlink" Target="https://www.sec.gov/Archives/edgar/data/1571996/000157199622000009/dell-20220128.htm" TargetMode="External"/><Relationship Id="rId189" Type="http://schemas.openxmlformats.org/officeDocument/2006/relationships/hyperlink" Target="https://www.sec.gov/Archives/edgar/data/1571996/000157199622000009/dell-20220128.htm" TargetMode="External"/><Relationship Id="rId396" Type="http://schemas.openxmlformats.org/officeDocument/2006/relationships/hyperlink" Target="https://www.sec.gov/Archives/edgar/data/1571996/000157199622000009/dell-20220128.htm" TargetMode="External"/><Relationship Id="rId561" Type="http://schemas.openxmlformats.org/officeDocument/2006/relationships/hyperlink" Target="http://www.sec.gov/Archives/edgar/data/1571996/000157199617000004/exhibit1038_020317.htm" TargetMode="External"/><Relationship Id="rId617" Type="http://schemas.openxmlformats.org/officeDocument/2006/relationships/hyperlink" Target="http://www.sec.gov/Archives/edgar/data/1571996/000119312518293366/d681091dex1016.htm" TargetMode="External"/><Relationship Id="rId659" Type="http://schemas.openxmlformats.org/officeDocument/2006/relationships/hyperlink" Target="https://www.sec.gov/Archives/edgar/data/1571996/000119312518360943/d673794dex107.htm" TargetMode="External"/><Relationship Id="rId214" Type="http://schemas.openxmlformats.org/officeDocument/2006/relationships/hyperlink" Target="https://www.sec.gov/Archives/edgar/data/1571996/000157199622000009/dell-20220128.htm" TargetMode="External"/><Relationship Id="rId256" Type="http://schemas.openxmlformats.org/officeDocument/2006/relationships/hyperlink" Target="https://www.sec.gov/Archives/edgar/data/1571996/000157199622000009/dell-20220128.htm" TargetMode="External"/><Relationship Id="rId298" Type="http://schemas.openxmlformats.org/officeDocument/2006/relationships/hyperlink" Target="https://www.sec.gov/Archives/edgar/data/1571996/000157199622000009/dell-20220128.htm" TargetMode="External"/><Relationship Id="rId421" Type="http://schemas.openxmlformats.org/officeDocument/2006/relationships/hyperlink" Target="https://www.sec.gov/Archives/edgar/data/1571996/000157199622000009/dell-20220128.htm" TargetMode="External"/><Relationship Id="rId463" Type="http://schemas.openxmlformats.org/officeDocument/2006/relationships/hyperlink" Target="http://www.sec.gov/Archives/edgar/data/1571996/000119312516611855/d73946dex414.htm" TargetMode="External"/><Relationship Id="rId519" Type="http://schemas.openxmlformats.org/officeDocument/2006/relationships/hyperlink" Target="https://www.sec.gov/Archives/edgar/data/1571996/000157199622000009/dell-20220128.htm" TargetMode="External"/><Relationship Id="rId670" Type="http://schemas.openxmlformats.org/officeDocument/2006/relationships/hyperlink" Target="https://www.sec.gov/Archives/edgar/data/1571996/000157199622000009/exhibit211fy22.htm" TargetMode="External"/><Relationship Id="rId116" Type="http://schemas.openxmlformats.org/officeDocument/2006/relationships/hyperlink" Target="https://www.sec.gov/Archives/edgar/data/1571996/000157199622000009/dell-20220128.htm" TargetMode="External"/><Relationship Id="rId158" Type="http://schemas.openxmlformats.org/officeDocument/2006/relationships/hyperlink" Target="https://www.sec.gov/Archives/edgar/data/1571996/000157199622000009/dell-20220128.htm" TargetMode="External"/><Relationship Id="rId323" Type="http://schemas.openxmlformats.org/officeDocument/2006/relationships/hyperlink" Target="https://www.sec.gov/Archives/edgar/data/1571996/000157199622000009/dell-20220128.htm" TargetMode="External"/><Relationship Id="rId530" Type="http://schemas.openxmlformats.org/officeDocument/2006/relationships/hyperlink" Target="https://www.sec.gov/Archives/edgar/data/1571996/000157199620000051/exhibit41q3fy21.htm" TargetMode="External"/><Relationship Id="rId20" Type="http://schemas.openxmlformats.org/officeDocument/2006/relationships/hyperlink" Target="https://www.sec.gov/Archives/edgar/data/1571996/000157199622000009/dell-20220128.htm" TargetMode="External"/><Relationship Id="rId62" Type="http://schemas.openxmlformats.org/officeDocument/2006/relationships/hyperlink" Target="https://www.sec.gov/Archives/edgar/data/1571996/000157199622000009/dell-20220128.htm" TargetMode="External"/><Relationship Id="rId365" Type="http://schemas.openxmlformats.org/officeDocument/2006/relationships/hyperlink" Target="https://www.sec.gov/Archives/edgar/data/1571996/000157199622000009/dell-20220128.htm" TargetMode="External"/><Relationship Id="rId572" Type="http://schemas.openxmlformats.org/officeDocument/2006/relationships/hyperlink" Target="http://www.sec.gov/Archives/edgar/data/1571996/000157199617000004/exhibit1041_020317.htm" TargetMode="External"/><Relationship Id="rId628" Type="http://schemas.openxmlformats.org/officeDocument/2006/relationships/hyperlink" Target="http://www.sec.gov/Archives/edgar/data/1571996/000119312518293366/d681091dex1018.htm" TargetMode="External"/><Relationship Id="rId225" Type="http://schemas.openxmlformats.org/officeDocument/2006/relationships/hyperlink" Target="https://www.sec.gov/Archives/edgar/data/1571996/000157199622000009/dell-20220128.htm" TargetMode="External"/><Relationship Id="rId267" Type="http://schemas.openxmlformats.org/officeDocument/2006/relationships/hyperlink" Target="https://www.sec.gov/Archives/edgar/data/1571996/000157199622000009/dell-20220128.htm" TargetMode="External"/><Relationship Id="rId432" Type="http://schemas.openxmlformats.org/officeDocument/2006/relationships/hyperlink" Target="https://www.sec.gov/Archives/edgar/data/1571996/000157199622000009/dell-20220128.htm" TargetMode="External"/><Relationship Id="rId474" Type="http://schemas.openxmlformats.org/officeDocument/2006/relationships/hyperlink" Target="http://www.sec.gov/Archives/edgar/data/1571996/000119312516706567/d238698dex43.htm" TargetMode="External"/><Relationship Id="rId127" Type="http://schemas.openxmlformats.org/officeDocument/2006/relationships/hyperlink" Target="https://www.sec.gov/Archives/edgar/data/1571996/000157199622000009/dell-20220128.htm" TargetMode="External"/><Relationship Id="rId681" Type="http://schemas.openxmlformats.org/officeDocument/2006/relationships/hyperlink" Target="https://www.sec.gov/Archives/edgar/data/1571996/000157199622000009/exhibit221q4fy22.htm" TargetMode="External"/><Relationship Id="rId31" Type="http://schemas.openxmlformats.org/officeDocument/2006/relationships/hyperlink" Target="https://www.sec.gov/Archives/edgar/data/1571996/000157199622000009/dell-20220128.htm" TargetMode="External"/><Relationship Id="rId73" Type="http://schemas.openxmlformats.org/officeDocument/2006/relationships/hyperlink" Target="https://www.sec.gov/Archives/edgar/data/1571996/000157199622000009/dell-20220128.htm" TargetMode="External"/><Relationship Id="rId169" Type="http://schemas.openxmlformats.org/officeDocument/2006/relationships/hyperlink" Target="https://www.sec.gov/Archives/edgar/data/1571996/000157199622000009/dell-20220128.htm" TargetMode="External"/><Relationship Id="rId334" Type="http://schemas.openxmlformats.org/officeDocument/2006/relationships/hyperlink" Target="https://www.sec.gov/Archives/edgar/data/1571996/000157199622000009/dell-20220128.htm" TargetMode="External"/><Relationship Id="rId376" Type="http://schemas.openxmlformats.org/officeDocument/2006/relationships/hyperlink" Target="https://www.sec.gov/Archives/edgar/data/1571996/000157199622000009/dell-20220128.htm" TargetMode="External"/><Relationship Id="rId541" Type="http://schemas.openxmlformats.org/officeDocument/2006/relationships/hyperlink" Target="http://www.sec.gov/Archives/edgar/data/1571996/000157199617000004/exhibit103_020317.htm" TargetMode="External"/><Relationship Id="rId583" Type="http://schemas.openxmlformats.org/officeDocument/2006/relationships/hyperlink" Target="http://www.sec.gov/Archives/edgar/data/1571996/000157199618000004/exhibit1049_020218.htm" TargetMode="External"/><Relationship Id="rId639" Type="http://schemas.openxmlformats.org/officeDocument/2006/relationships/hyperlink" Target="http://www.sec.gov/Archives/edgar/data/1571996/000119312518293366/d681091dex1021.htm" TargetMode="External"/><Relationship Id="rId4" Type="http://schemas.openxmlformats.org/officeDocument/2006/relationships/footnotes" Target="footnotes.xml"/><Relationship Id="rId180" Type="http://schemas.openxmlformats.org/officeDocument/2006/relationships/hyperlink" Target="https://www.sec.gov/Archives/edgar/data/1571996/000157199622000009/dell-20220128.htm" TargetMode="External"/><Relationship Id="rId236" Type="http://schemas.openxmlformats.org/officeDocument/2006/relationships/hyperlink" Target="https://www.sec.gov/Archives/edgar/data/1571996/000157199622000009/dell-20220128.htm" TargetMode="External"/><Relationship Id="rId278" Type="http://schemas.openxmlformats.org/officeDocument/2006/relationships/hyperlink" Target="https://www.sec.gov/Archives/edgar/data/1571996/000157199622000009/dell-20220128.htm" TargetMode="External"/><Relationship Id="rId401" Type="http://schemas.openxmlformats.org/officeDocument/2006/relationships/hyperlink" Target="https://www.sec.gov/Archives/edgar/data/1571996/000157199622000009/dell-20220128.htm" TargetMode="External"/><Relationship Id="rId443" Type="http://schemas.openxmlformats.org/officeDocument/2006/relationships/hyperlink" Target="https://www.sec.gov/Archives/edgar/data/0001571996/000119312521294210/d81504dex991.htm" TargetMode="External"/><Relationship Id="rId650" Type="http://schemas.openxmlformats.org/officeDocument/2006/relationships/hyperlink" Target="https://www.sec.gov/Archives/edgar/data/1571996/000119312518360943/d673794dex101.htm" TargetMode="External"/><Relationship Id="rId303" Type="http://schemas.openxmlformats.org/officeDocument/2006/relationships/hyperlink" Target="https://www.sec.gov/Archives/edgar/data/1571996/000157199622000009/dell-20220128.htm" TargetMode="External"/><Relationship Id="rId485" Type="http://schemas.openxmlformats.org/officeDocument/2006/relationships/hyperlink" Target="https://www.sec.gov/Archives/edgar/data/1571996/000119312519082281/d708174dex42.htm" TargetMode="External"/><Relationship Id="rId692" Type="http://schemas.openxmlformats.org/officeDocument/2006/relationships/hyperlink" Target="https://www.sec.gov/Archives/edgar/data/1571996/000157199622000009/dell-20220128.htm" TargetMode="External"/><Relationship Id="rId42" Type="http://schemas.openxmlformats.org/officeDocument/2006/relationships/hyperlink" Target="https://www.sec.gov/Archives/edgar/data/1571996/000157199622000009/dell-20220128.htm" TargetMode="External"/><Relationship Id="rId84" Type="http://schemas.openxmlformats.org/officeDocument/2006/relationships/hyperlink" Target="https://www.sec.gov/Archives/edgar/data/1571996/000157199622000009/dell-20220128.htm" TargetMode="External"/><Relationship Id="rId138" Type="http://schemas.openxmlformats.org/officeDocument/2006/relationships/hyperlink" Target="https://www.sec.gov/Archives/edgar/data/1571996/000157199622000009/dell-20220128.htm" TargetMode="External"/><Relationship Id="rId345" Type="http://schemas.openxmlformats.org/officeDocument/2006/relationships/hyperlink" Target="https://www.sec.gov/Archives/edgar/data/1571996/000157199622000009/dell-20220128.htm" TargetMode="External"/><Relationship Id="rId387" Type="http://schemas.openxmlformats.org/officeDocument/2006/relationships/hyperlink" Target="https://www.sec.gov/Archives/edgar/data/1571996/000157199622000009/dell-20220128.htm" TargetMode="External"/><Relationship Id="rId510" Type="http://schemas.openxmlformats.org/officeDocument/2006/relationships/hyperlink" Target="https://www.sec.gov/Archives/edgar/data/0001571996/000119312521357927/d146295dex43.htm" TargetMode="External"/><Relationship Id="rId552" Type="http://schemas.openxmlformats.org/officeDocument/2006/relationships/hyperlink" Target="http://www.sec.gov/Archives/edgar/data/1571996/000157199617000004/exhibit1014_020317.htm" TargetMode="External"/><Relationship Id="rId594" Type="http://schemas.openxmlformats.org/officeDocument/2006/relationships/hyperlink" Target="http://www.sec.gov/Archives/edgar/data/1571996/000119312518293366/d681091dex1010.htm" TargetMode="External"/><Relationship Id="rId608" Type="http://schemas.openxmlformats.org/officeDocument/2006/relationships/hyperlink" Target="http://www.sec.gov/Archives/edgar/data/1571996/000119312518293366/d681091dex1014.htm" TargetMode="External"/><Relationship Id="rId191" Type="http://schemas.openxmlformats.org/officeDocument/2006/relationships/hyperlink" Target="https://www.sec.gov/Archives/edgar/data/1571996/000157199622000009/dell-20220128.htm" TargetMode="External"/><Relationship Id="rId205" Type="http://schemas.openxmlformats.org/officeDocument/2006/relationships/hyperlink" Target="https://www.sec.gov/Archives/edgar/data/1571996/000157199622000009/dell-20220128.htm" TargetMode="External"/><Relationship Id="rId247" Type="http://schemas.openxmlformats.org/officeDocument/2006/relationships/hyperlink" Target="https://www.sec.gov/Archives/edgar/data/1571996/000157199622000009/dell-20220128.htm" TargetMode="External"/><Relationship Id="rId412" Type="http://schemas.openxmlformats.org/officeDocument/2006/relationships/hyperlink" Target="https://www.sec.gov/Archives/edgar/data/1571996/000157199622000009/dell-20220128.htm" TargetMode="External"/><Relationship Id="rId107" Type="http://schemas.openxmlformats.org/officeDocument/2006/relationships/hyperlink" Target="https://www.sec.gov/Archives/edgar/data/1571996/000157199622000009/dell-20220128.htm" TargetMode="External"/><Relationship Id="rId289" Type="http://schemas.openxmlformats.org/officeDocument/2006/relationships/hyperlink" Target="https://www.sec.gov/Archives/edgar/data/1571996/000157199622000009/dell-20220128.htm" TargetMode="External"/><Relationship Id="rId454" Type="http://schemas.openxmlformats.org/officeDocument/2006/relationships/hyperlink" Target="https://www.sec.gov/Archives/edgar/data/1571996/000157199622000009/dell-20220128.htm" TargetMode="External"/><Relationship Id="rId496" Type="http://schemas.openxmlformats.org/officeDocument/2006/relationships/hyperlink" Target="https://www.sec.gov/Archives/edgar/data/1571996/000119312520102602/d912603dex43.htm" TargetMode="External"/><Relationship Id="rId661" Type="http://schemas.openxmlformats.org/officeDocument/2006/relationships/hyperlink" Target="https://www.sec.gov/Archives/edgar/data/1571996/000157199619000005/exhibit101formofrsu.htm" TargetMode="External"/><Relationship Id="rId11" Type="http://schemas.openxmlformats.org/officeDocument/2006/relationships/hyperlink" Target="https://www.sec.gov/Archives/edgar/data/1571996/000157199622000009/dell-20220128.htm" TargetMode="External"/><Relationship Id="rId53" Type="http://schemas.openxmlformats.org/officeDocument/2006/relationships/hyperlink" Target="https://www.sec.gov/Archives/edgar/data/1571996/000157199622000009/dell-20220128.htm" TargetMode="External"/><Relationship Id="rId149" Type="http://schemas.openxmlformats.org/officeDocument/2006/relationships/hyperlink" Target="https://www.sec.gov/Archives/edgar/data/1571996/000157199622000009/dell-20220128.htm" TargetMode="External"/><Relationship Id="rId314" Type="http://schemas.openxmlformats.org/officeDocument/2006/relationships/hyperlink" Target="https://www.sec.gov/Archives/edgar/data/1571996/000157199622000009/dell-20220128.htm" TargetMode="External"/><Relationship Id="rId356" Type="http://schemas.openxmlformats.org/officeDocument/2006/relationships/hyperlink" Target="https://www.sec.gov/Archives/edgar/data/1571996/000157199622000009/dell-20220128.htm" TargetMode="External"/><Relationship Id="rId398" Type="http://schemas.openxmlformats.org/officeDocument/2006/relationships/hyperlink" Target="https://www.sec.gov/Archives/edgar/data/1571996/000157199622000009/dell-20220128.htm" TargetMode="External"/><Relationship Id="rId521" Type="http://schemas.openxmlformats.org/officeDocument/2006/relationships/hyperlink" Target="https://www.sec.gov/Archives/edgar/data/1571996/000119312518360943/d673794dex104.htm" TargetMode="External"/><Relationship Id="rId563" Type="http://schemas.openxmlformats.org/officeDocument/2006/relationships/hyperlink" Target="https://www.sec.gov/Archives/edgar/data/1571996/000157199622000009/exhibit1013fy22.htm" TargetMode="External"/><Relationship Id="rId619" Type="http://schemas.openxmlformats.org/officeDocument/2006/relationships/hyperlink" Target="http://www.sec.gov/Archives/edgar/data/1571996/000119312518293366/d681091dex1016.htm" TargetMode="External"/><Relationship Id="rId95" Type="http://schemas.openxmlformats.org/officeDocument/2006/relationships/hyperlink" Target="https://www.sec.gov/Archives/edgar/data/1571996/000157199622000009/dell-20220128.htm" TargetMode="External"/><Relationship Id="rId160" Type="http://schemas.openxmlformats.org/officeDocument/2006/relationships/hyperlink" Target="https://www.sec.gov/Archives/edgar/data/1571996/000157199622000009/dell-20220128.htm" TargetMode="External"/><Relationship Id="rId216" Type="http://schemas.openxmlformats.org/officeDocument/2006/relationships/hyperlink" Target="https://www.sec.gov/Archives/edgar/data/1571996/000157199622000009/dell-20220128.htm" TargetMode="External"/><Relationship Id="rId423" Type="http://schemas.openxmlformats.org/officeDocument/2006/relationships/hyperlink" Target="https://www.sec.gov/Archives/edgar/data/1571996/000157199622000009/dell-20220128.htm" TargetMode="External"/><Relationship Id="rId258" Type="http://schemas.openxmlformats.org/officeDocument/2006/relationships/hyperlink" Target="https://www.sec.gov/Archives/edgar/data/1571996/000157199622000009/dell-20220128.htm" TargetMode="External"/><Relationship Id="rId465" Type="http://schemas.openxmlformats.org/officeDocument/2006/relationships/hyperlink" Target="http://www.sec.gov/Archives/edgar/data/1571996/000119312516611855/d73946dex421.htm" TargetMode="External"/><Relationship Id="rId630" Type="http://schemas.openxmlformats.org/officeDocument/2006/relationships/hyperlink" Target="http://www.sec.gov/Archives/edgar/data/1571996/000119312518293366/d681091dex1019.htm" TargetMode="External"/><Relationship Id="rId672" Type="http://schemas.openxmlformats.org/officeDocument/2006/relationships/hyperlink" Target="https://www.sec.gov/Archives/edgar/data/1571996/000157199622000009/exhibit221q4fy22.htm" TargetMode="External"/><Relationship Id="rId22" Type="http://schemas.openxmlformats.org/officeDocument/2006/relationships/hyperlink" Target="https://www.sec.gov/Archives/edgar/data/1571996/000157199622000009/dell-20220128.htm" TargetMode="External"/><Relationship Id="rId64" Type="http://schemas.openxmlformats.org/officeDocument/2006/relationships/hyperlink" Target="https://www.sec.gov/Archives/edgar/data/1571996/000157199622000009/dell-20220128.htm" TargetMode="External"/><Relationship Id="rId118" Type="http://schemas.openxmlformats.org/officeDocument/2006/relationships/hyperlink" Target="https://www.sec.gov/Archives/edgar/data/1571996/000157199622000009/dell-20220128.htm" TargetMode="External"/><Relationship Id="rId325" Type="http://schemas.openxmlformats.org/officeDocument/2006/relationships/hyperlink" Target="https://www.sec.gov/Archives/edgar/data/1571996/000157199622000009/dell-20220128.htm" TargetMode="External"/><Relationship Id="rId367" Type="http://schemas.openxmlformats.org/officeDocument/2006/relationships/hyperlink" Target="https://www.sec.gov/Archives/edgar/data/1571996/000157199622000009/dell-20220128.htm" TargetMode="External"/><Relationship Id="rId532" Type="http://schemas.openxmlformats.org/officeDocument/2006/relationships/hyperlink" Target="https://www.sec.gov/Archives/edgar/data/1571996/000157199622000009/exhibit433.htm" TargetMode="External"/><Relationship Id="rId574" Type="http://schemas.openxmlformats.org/officeDocument/2006/relationships/hyperlink" Target="http://www.sec.gov/Archives/edgar/data/1571996/000157199617000004/exhibit1041_020317.htm" TargetMode="External"/><Relationship Id="rId171" Type="http://schemas.openxmlformats.org/officeDocument/2006/relationships/hyperlink" Target="https://www.sec.gov/Archives/edgar/data/1571996/000157199622000009/dell-20220128.htm" TargetMode="External"/><Relationship Id="rId227" Type="http://schemas.openxmlformats.org/officeDocument/2006/relationships/hyperlink" Target="https://www.sec.gov/Archives/edgar/data/1571996/000157199622000009/dell-20220128.htm" TargetMode="External"/><Relationship Id="rId269" Type="http://schemas.openxmlformats.org/officeDocument/2006/relationships/hyperlink" Target="https://www.sec.gov/Archives/edgar/data/1571996/000157199622000009/dell-20220128.htm" TargetMode="External"/><Relationship Id="rId434" Type="http://schemas.openxmlformats.org/officeDocument/2006/relationships/hyperlink" Target="https://www.sec.gov/Archives/edgar/data/1571996/000157199622000009/dell-20220128.htm" TargetMode="External"/><Relationship Id="rId476" Type="http://schemas.openxmlformats.org/officeDocument/2006/relationships/hyperlink" Target="http://www.sec.gov/Archives/edgar/data/1571996/000157199619000008/exhibit432_020119.htm" TargetMode="External"/><Relationship Id="rId641" Type="http://schemas.openxmlformats.org/officeDocument/2006/relationships/hyperlink" Target="http://www.sec.gov/Archives/edgar/data/1571996/000157199619000032/a2013stockincentiveplanjul.htm" TargetMode="External"/><Relationship Id="rId683" Type="http://schemas.openxmlformats.org/officeDocument/2006/relationships/hyperlink" Target="https://www.sec.gov/Archives/edgar/data/1571996/000157199622000009/exhibit231q4fy22.htm" TargetMode="External"/><Relationship Id="rId33" Type="http://schemas.openxmlformats.org/officeDocument/2006/relationships/hyperlink" Target="https://www.sec.gov/Archives/edgar/data/1571996/000157199622000009/dell-20220128.htm" TargetMode="External"/><Relationship Id="rId129" Type="http://schemas.openxmlformats.org/officeDocument/2006/relationships/hyperlink" Target="https://www.sec.gov/Archives/edgar/data/1571996/000157199622000009/dell-20220128.htm" TargetMode="External"/><Relationship Id="rId280" Type="http://schemas.openxmlformats.org/officeDocument/2006/relationships/hyperlink" Target="https://www.sec.gov/Archives/edgar/data/1571996/000157199622000009/dell-20220128.htm" TargetMode="External"/><Relationship Id="rId336" Type="http://schemas.openxmlformats.org/officeDocument/2006/relationships/hyperlink" Target="https://www.sec.gov/Archives/edgar/data/1571996/000157199622000009/dell-20220128.htm" TargetMode="External"/><Relationship Id="rId501" Type="http://schemas.openxmlformats.org/officeDocument/2006/relationships/hyperlink" Target="https://www.sec.gov/Archives/edgar/data/1571996/000119312520102602/d912603dex44.htm" TargetMode="External"/><Relationship Id="rId543" Type="http://schemas.openxmlformats.org/officeDocument/2006/relationships/hyperlink" Target="http://www.sec.gov/Archives/edgar/data/1571996/000157199617000004/exhibit104_020317.htm" TargetMode="External"/><Relationship Id="rId75" Type="http://schemas.openxmlformats.org/officeDocument/2006/relationships/hyperlink" Target="https://www.sec.gov/Archives/edgar/data/1571996/000157199622000009/dell-20220128.htm" TargetMode="External"/><Relationship Id="rId140" Type="http://schemas.openxmlformats.org/officeDocument/2006/relationships/hyperlink" Target="https://www.sec.gov/Archives/edgar/data/1571996/000157199622000009/dell-20220128.htm" TargetMode="External"/><Relationship Id="rId182" Type="http://schemas.openxmlformats.org/officeDocument/2006/relationships/hyperlink" Target="https://www.sec.gov/Archives/edgar/data/1571996/000157199622000009/dell-20220128.htm" TargetMode="External"/><Relationship Id="rId378" Type="http://schemas.openxmlformats.org/officeDocument/2006/relationships/hyperlink" Target="https://www.sec.gov/Archives/edgar/data/1571996/000157199622000009/dell-20220128.htm" TargetMode="External"/><Relationship Id="rId403" Type="http://schemas.openxmlformats.org/officeDocument/2006/relationships/hyperlink" Target="https://www.sec.gov/Archives/edgar/data/1571996/000157199622000009/dell-20220128.htm" TargetMode="External"/><Relationship Id="rId585" Type="http://schemas.openxmlformats.org/officeDocument/2006/relationships/hyperlink" Target="http://www.sec.gov/Archives/edgar/data/1571996/000157199618000004/exhibit1049_020218.htm" TargetMode="External"/><Relationship Id="rId6" Type="http://schemas.openxmlformats.org/officeDocument/2006/relationships/hyperlink" Target="https://www.sec.gov/Archives/edgar/data/1571996/000157199622000009/dell-20220128.htm" TargetMode="External"/><Relationship Id="rId238" Type="http://schemas.openxmlformats.org/officeDocument/2006/relationships/hyperlink" Target="https://www.sec.gov/Archives/edgar/data/1571996/000157199622000009/dell-20220128.htm" TargetMode="External"/><Relationship Id="rId445" Type="http://schemas.openxmlformats.org/officeDocument/2006/relationships/hyperlink" Target="https://www.sec.gov/Archives/edgar/data/0001571996/000119312521315488/d146470dex992.htm" TargetMode="External"/><Relationship Id="rId487" Type="http://schemas.openxmlformats.org/officeDocument/2006/relationships/hyperlink" Target="https://www.sec.gov/Archives/edgar/data/1571996/000119312519082281/d708174dex43.htm" TargetMode="External"/><Relationship Id="rId610" Type="http://schemas.openxmlformats.org/officeDocument/2006/relationships/hyperlink" Target="http://www.sec.gov/Archives/edgar/data/1571996/000119312518293366/d681091dex1014.htm" TargetMode="External"/><Relationship Id="rId652" Type="http://schemas.openxmlformats.org/officeDocument/2006/relationships/hyperlink" Target="https://www.sec.gov/Archives/edgar/data/1571996/000119312518360943/d673794dex102.htm" TargetMode="External"/><Relationship Id="rId694" Type="http://schemas.openxmlformats.org/officeDocument/2006/relationships/hyperlink" Target="https://www.sec.gov/Archives/edgar/data/1571996/000157199622000009/dell-20220128.htm" TargetMode="External"/><Relationship Id="rId291" Type="http://schemas.openxmlformats.org/officeDocument/2006/relationships/hyperlink" Target="https://www.sec.gov/Archives/edgar/data/1571996/000157199622000009/dell-20220128.htm" TargetMode="External"/><Relationship Id="rId305" Type="http://schemas.openxmlformats.org/officeDocument/2006/relationships/hyperlink" Target="https://www.sec.gov/Archives/edgar/data/1571996/000157199622000009/dell-20220128.htm" TargetMode="External"/><Relationship Id="rId347" Type="http://schemas.openxmlformats.org/officeDocument/2006/relationships/hyperlink" Target="https://www.sec.gov/Archives/edgar/data/1571996/000157199622000009/dell-20220128.htm" TargetMode="External"/><Relationship Id="rId512" Type="http://schemas.openxmlformats.org/officeDocument/2006/relationships/hyperlink" Target="https://www.sec.gov/Archives/edgar/data/0001571996/000119312521357927/d146295dex44.htm" TargetMode="External"/><Relationship Id="rId44" Type="http://schemas.openxmlformats.org/officeDocument/2006/relationships/hyperlink" Target="https://www.sec.gov/Archives/edgar/data/1571996/000157199622000009/dell-20220128.htm" TargetMode="External"/><Relationship Id="rId86" Type="http://schemas.openxmlformats.org/officeDocument/2006/relationships/hyperlink" Target="https://www.sec.gov/Archives/edgar/data/1571996/000157199622000009/dell-20220128.htm" TargetMode="External"/><Relationship Id="rId151" Type="http://schemas.openxmlformats.org/officeDocument/2006/relationships/hyperlink" Target="https://www.sec.gov/Archives/edgar/data/1571996/000157199622000009/dell-20220128.htm" TargetMode="External"/><Relationship Id="rId389" Type="http://schemas.openxmlformats.org/officeDocument/2006/relationships/hyperlink" Target="https://www.sec.gov/Archives/edgar/data/1571996/000157199622000009/dell-20220128.htm" TargetMode="External"/><Relationship Id="rId554" Type="http://schemas.openxmlformats.org/officeDocument/2006/relationships/hyperlink" Target="https://www.sec.gov/Archives/edgar/data/1571996/000157199622000009/dell-20220128.htm" TargetMode="External"/><Relationship Id="rId596" Type="http://schemas.openxmlformats.org/officeDocument/2006/relationships/hyperlink" Target="http://www.sec.gov/Archives/edgar/data/1571996/000119312518293366/d681091dex1011.htm" TargetMode="External"/><Relationship Id="rId193" Type="http://schemas.openxmlformats.org/officeDocument/2006/relationships/hyperlink" Target="https://www.sec.gov/Archives/edgar/data/1571996/000157199622000009/dell-20220128.htm" TargetMode="External"/><Relationship Id="rId207" Type="http://schemas.openxmlformats.org/officeDocument/2006/relationships/hyperlink" Target="https://www.sec.gov/Archives/edgar/data/1571996/000157199622000009/dell-20220128.htm" TargetMode="External"/><Relationship Id="rId249" Type="http://schemas.openxmlformats.org/officeDocument/2006/relationships/hyperlink" Target="https://www.sec.gov/Archives/edgar/data/1571996/000157199622000009/dell-20220128.htm" TargetMode="External"/><Relationship Id="rId414" Type="http://schemas.openxmlformats.org/officeDocument/2006/relationships/hyperlink" Target="https://www.sec.gov/Archives/edgar/data/1571996/000157199622000009/dell-20220128.htm" TargetMode="External"/><Relationship Id="rId456" Type="http://schemas.openxmlformats.org/officeDocument/2006/relationships/hyperlink" Target="http://www.sec.gov/Archives/edgar/data/826083/000095013408006801/d55879exv4w1.htm" TargetMode="External"/><Relationship Id="rId498" Type="http://schemas.openxmlformats.org/officeDocument/2006/relationships/hyperlink" Target="https://www.sec.gov/Archives/edgar/data/1571996/000119312520102602/d912603dex41.htm" TargetMode="External"/><Relationship Id="rId621" Type="http://schemas.openxmlformats.org/officeDocument/2006/relationships/hyperlink" Target="http://www.sec.gov/Archives/edgar/data/1571996/000119312518293366/d681091dex1017.htm" TargetMode="External"/><Relationship Id="rId663" Type="http://schemas.openxmlformats.org/officeDocument/2006/relationships/hyperlink" Target="https://www.sec.gov/Archives/edgar/data/1571996/000157199619000005/exhibit102formofprsu.htm" TargetMode="External"/><Relationship Id="rId13" Type="http://schemas.openxmlformats.org/officeDocument/2006/relationships/hyperlink" Target="https://www.sec.gov/Archives/edgar/data/1571996/000157199622000009/dell-20220128.htm" TargetMode="External"/><Relationship Id="rId109" Type="http://schemas.openxmlformats.org/officeDocument/2006/relationships/hyperlink" Target="https://www.sec.gov/Archives/edgar/data/1571996/000157199622000009/dell-20220128.htm" TargetMode="External"/><Relationship Id="rId260" Type="http://schemas.openxmlformats.org/officeDocument/2006/relationships/hyperlink" Target="https://www.sec.gov/Archives/edgar/data/1571996/000157199622000009/dell-20220128.htm" TargetMode="External"/><Relationship Id="rId316" Type="http://schemas.openxmlformats.org/officeDocument/2006/relationships/hyperlink" Target="https://www.sec.gov/Archives/edgar/data/1571996/000157199622000009/dell-20220128.htm" TargetMode="External"/><Relationship Id="rId523" Type="http://schemas.openxmlformats.org/officeDocument/2006/relationships/hyperlink" Target="https://www.sec.gov/Archives/edgar/data/1571996/000157199620000017/exhibit440fy20.htm" TargetMode="External"/><Relationship Id="rId55" Type="http://schemas.openxmlformats.org/officeDocument/2006/relationships/hyperlink" Target="https://www.sec.gov/Archives/edgar/data/1571996/000157199622000009/dell-20220128.htm" TargetMode="External"/><Relationship Id="rId97" Type="http://schemas.openxmlformats.org/officeDocument/2006/relationships/hyperlink" Target="https://www.sec.gov/Archives/edgar/data/1571996/000157199622000009/dell-20220128.htm" TargetMode="External"/><Relationship Id="rId120" Type="http://schemas.openxmlformats.org/officeDocument/2006/relationships/hyperlink" Target="https://www.sec.gov/Archives/edgar/data/1571996/000157199622000009/dell-20220128.htm" TargetMode="External"/><Relationship Id="rId358" Type="http://schemas.openxmlformats.org/officeDocument/2006/relationships/hyperlink" Target="https://www.sec.gov/Archives/edgar/data/1571996/000157199622000009/dell-20220128.htm" TargetMode="External"/><Relationship Id="rId565" Type="http://schemas.openxmlformats.org/officeDocument/2006/relationships/hyperlink" Target="http://www.sec.gov/Archives/edgar/data/1571996/000157199617000004/exhibit1039_020317.htm" TargetMode="External"/><Relationship Id="rId162" Type="http://schemas.openxmlformats.org/officeDocument/2006/relationships/hyperlink" Target="https://www.sec.gov/Archives/edgar/data/1571996/000157199622000009/dell-20220128.htm" TargetMode="External"/><Relationship Id="rId218" Type="http://schemas.openxmlformats.org/officeDocument/2006/relationships/hyperlink" Target="https://www.sec.gov/Archives/edgar/data/1571996/000157199622000009/dell-20220128.htm" TargetMode="External"/><Relationship Id="rId425" Type="http://schemas.openxmlformats.org/officeDocument/2006/relationships/hyperlink" Target="https://www.sec.gov/Archives/edgar/data/1571996/000157199622000009/dell-20220128.htm" TargetMode="External"/><Relationship Id="rId467" Type="http://schemas.openxmlformats.org/officeDocument/2006/relationships/hyperlink" Target="http://www.sec.gov/Archives/edgar/data/1571996/000119312516611855/d73946dex423.htm" TargetMode="External"/><Relationship Id="rId632" Type="http://schemas.openxmlformats.org/officeDocument/2006/relationships/hyperlink" Target="http://www.sec.gov/Archives/edgar/data/1571996/000119312518293366/d681091dex1019.htm" TargetMode="External"/><Relationship Id="rId271" Type="http://schemas.openxmlformats.org/officeDocument/2006/relationships/hyperlink" Target="https://www.sec.gov/Archives/edgar/data/1571996/000157199622000009/dell-20220128.htm" TargetMode="External"/><Relationship Id="rId674" Type="http://schemas.openxmlformats.org/officeDocument/2006/relationships/hyperlink" Target="https://www.sec.gov/Archives/edgar/data/1571996/000157199622000009/exhibit221q4fy22.htm" TargetMode="External"/><Relationship Id="rId24" Type="http://schemas.openxmlformats.org/officeDocument/2006/relationships/hyperlink" Target="https://www.sec.gov/Archives/edgar/data/1571996/000157199622000009/dell-20220128.htm" TargetMode="External"/><Relationship Id="rId66" Type="http://schemas.openxmlformats.org/officeDocument/2006/relationships/hyperlink" Target="https://www.sec.gov/Archives/edgar/data/1571996/000157199622000009/dell-20220128.htm" TargetMode="External"/><Relationship Id="rId131" Type="http://schemas.openxmlformats.org/officeDocument/2006/relationships/hyperlink" Target="https://www.sec.gov/Archives/edgar/data/1571996/000157199622000009/dell-20220128.htm" TargetMode="External"/><Relationship Id="rId327" Type="http://schemas.openxmlformats.org/officeDocument/2006/relationships/hyperlink" Target="https://www.sec.gov/Archives/edgar/data/1571996/000157199622000009/dell-20220128.htm" TargetMode="External"/><Relationship Id="rId369" Type="http://schemas.openxmlformats.org/officeDocument/2006/relationships/hyperlink" Target="https://www.sec.gov/Archives/edgar/data/1571996/000157199622000009/dell-20220128.htm" TargetMode="External"/><Relationship Id="rId534" Type="http://schemas.openxmlformats.org/officeDocument/2006/relationships/hyperlink" Target="https://www.sec.gov/Archives/edgar/data/1571996/000157199622000009/exhibit433.htm" TargetMode="External"/><Relationship Id="rId576" Type="http://schemas.openxmlformats.org/officeDocument/2006/relationships/hyperlink" Target="http://www.sec.gov/Archives/edgar/data/1571996/000157199617000004/exhibit1042_020317.htm" TargetMode="External"/><Relationship Id="rId173" Type="http://schemas.openxmlformats.org/officeDocument/2006/relationships/hyperlink" Target="https://www.sec.gov/Archives/edgar/data/1571996/000157199622000009/dell-20220128.htm" TargetMode="External"/><Relationship Id="rId229" Type="http://schemas.openxmlformats.org/officeDocument/2006/relationships/hyperlink" Target="https://www.sec.gov/Archives/edgar/data/1571996/000157199622000009/dell-20220128.htm" TargetMode="External"/><Relationship Id="rId380" Type="http://schemas.openxmlformats.org/officeDocument/2006/relationships/hyperlink" Target="https://www.sec.gov/Archives/edgar/data/1571996/000157199622000009/dell-20220128.htm" TargetMode="External"/><Relationship Id="rId436" Type="http://schemas.openxmlformats.org/officeDocument/2006/relationships/hyperlink" Target="https://www.sec.gov/Archives/edgar/data/1571996/000157199622000009/dell-20220128.htm" TargetMode="External"/><Relationship Id="rId601" Type="http://schemas.openxmlformats.org/officeDocument/2006/relationships/hyperlink" Target="http://www.sec.gov/Archives/edgar/data/1571996/000119312518293366/d681091dex1012.htm" TargetMode="External"/><Relationship Id="rId643" Type="http://schemas.openxmlformats.org/officeDocument/2006/relationships/hyperlink" Target="https://www.sec.gov/Archives/edgar/data/1571996/000157199620000051/exhibit101q3fy21.htm" TargetMode="External"/><Relationship Id="rId240" Type="http://schemas.openxmlformats.org/officeDocument/2006/relationships/hyperlink" Target="https://www.sec.gov/Archives/edgar/data/1571996/000157199622000009/dell-20220128.htm" TargetMode="External"/><Relationship Id="rId478" Type="http://schemas.openxmlformats.org/officeDocument/2006/relationships/hyperlink" Target="https://www.sec.gov/Archives/edgar/data/1571996/000119312519082281/d708174dex411.htm" TargetMode="External"/><Relationship Id="rId685" Type="http://schemas.openxmlformats.org/officeDocument/2006/relationships/hyperlink" Target="https://www.sec.gov/Archives/edgar/data/1571996/000157199622000009/exhibit311q4fy22.htm" TargetMode="External"/><Relationship Id="rId35" Type="http://schemas.openxmlformats.org/officeDocument/2006/relationships/hyperlink" Target="https://www.sec.gov/Archives/edgar/data/1571996/000157199622000009/dell-20220128.htm" TargetMode="External"/><Relationship Id="rId77" Type="http://schemas.openxmlformats.org/officeDocument/2006/relationships/hyperlink" Target="https://www.sec.gov/Archives/edgar/data/1571996/000157199622000009/dell-20220128.htm" TargetMode="External"/><Relationship Id="rId100" Type="http://schemas.openxmlformats.org/officeDocument/2006/relationships/hyperlink" Target="https://www.sec.gov/Archives/edgar/data/1571996/000157199622000009/dell-20220128.htm" TargetMode="External"/><Relationship Id="rId282" Type="http://schemas.openxmlformats.org/officeDocument/2006/relationships/hyperlink" Target="https://www.sec.gov/Archives/edgar/data/1571996/000157199622000009/dell-20220128.htm" TargetMode="External"/><Relationship Id="rId338" Type="http://schemas.openxmlformats.org/officeDocument/2006/relationships/hyperlink" Target="https://www.sec.gov/Archives/edgar/data/1571996/000157199622000009/dell-20220128.htm" TargetMode="External"/><Relationship Id="rId503" Type="http://schemas.openxmlformats.org/officeDocument/2006/relationships/hyperlink" Target="https://www.sec.gov/Archives/edgar/data/1571996/000119312520102602/d912603dex44.htm" TargetMode="External"/><Relationship Id="rId545" Type="http://schemas.openxmlformats.org/officeDocument/2006/relationships/hyperlink" Target="https://www.sec.gov/Archives/edgar/data/1571996/000157199620000034/exhibit101q1fy21.htm" TargetMode="External"/><Relationship Id="rId587" Type="http://schemas.openxmlformats.org/officeDocument/2006/relationships/hyperlink" Target="http://www.sec.gov/Archives/edgar/data/1571996/000157199618000004/exhibit1051_020218.htm" TargetMode="External"/><Relationship Id="rId8" Type="http://schemas.openxmlformats.org/officeDocument/2006/relationships/hyperlink" Target="https://www.sec.gov/Archives/edgar/data/1571996/000157199622000009/dell-20220128.htm" TargetMode="External"/><Relationship Id="rId142" Type="http://schemas.openxmlformats.org/officeDocument/2006/relationships/hyperlink" Target="https://www.sec.gov/Archives/edgar/data/1571996/000157199622000009/dell-20220128.htm" TargetMode="External"/><Relationship Id="rId184" Type="http://schemas.openxmlformats.org/officeDocument/2006/relationships/hyperlink" Target="https://www.sec.gov/Archives/edgar/data/1571996/000157199622000009/dell-20220128.htm" TargetMode="External"/><Relationship Id="rId391" Type="http://schemas.openxmlformats.org/officeDocument/2006/relationships/hyperlink" Target="https://www.sec.gov/Archives/edgar/data/1571996/000157199622000009/dell-20220128.htm" TargetMode="External"/><Relationship Id="rId405" Type="http://schemas.openxmlformats.org/officeDocument/2006/relationships/hyperlink" Target="https://www.sec.gov/Archives/edgar/data/1571996/000157199622000009/dell-20220128.htm" TargetMode="External"/><Relationship Id="rId447" Type="http://schemas.openxmlformats.org/officeDocument/2006/relationships/hyperlink" Target="http://www.sec.gov/Archives/edgar/data/1571996/000119312518360943/d673794dex31.htm" TargetMode="External"/><Relationship Id="rId612" Type="http://schemas.openxmlformats.org/officeDocument/2006/relationships/hyperlink" Target="http://www.sec.gov/Archives/edgar/data/1571996/000119312518293366/d681091dex1015.htm" TargetMode="External"/><Relationship Id="rId251" Type="http://schemas.openxmlformats.org/officeDocument/2006/relationships/hyperlink" Target="https://www.sec.gov/Archives/edgar/data/1571996/000157199622000009/dell-20220128.htm" TargetMode="External"/><Relationship Id="rId489" Type="http://schemas.openxmlformats.org/officeDocument/2006/relationships/hyperlink" Target="https://www.sec.gov/Archives/edgar/data/1571996/000119312519082281/d708174dex44.htm" TargetMode="External"/><Relationship Id="rId654" Type="http://schemas.openxmlformats.org/officeDocument/2006/relationships/hyperlink" Target="https://www.sec.gov/Archives/edgar/data/1571996/000119312518360943/d673794dex105.htm" TargetMode="External"/><Relationship Id="rId696" Type="http://schemas.openxmlformats.org/officeDocument/2006/relationships/theme" Target="theme/theme1.xml"/><Relationship Id="rId46" Type="http://schemas.openxmlformats.org/officeDocument/2006/relationships/hyperlink" Target="https://www.sec.gov/Archives/edgar/data/1571996/000157199622000009/dell-20220128.htm" TargetMode="External"/><Relationship Id="rId293" Type="http://schemas.openxmlformats.org/officeDocument/2006/relationships/hyperlink" Target="https://www.sec.gov/Archives/edgar/data/1571996/000157199622000009/dell-20220128.htm" TargetMode="External"/><Relationship Id="rId307" Type="http://schemas.openxmlformats.org/officeDocument/2006/relationships/hyperlink" Target="https://www.sec.gov/Archives/edgar/data/1571996/000157199622000009/dell-20220128.htm" TargetMode="External"/><Relationship Id="rId349" Type="http://schemas.openxmlformats.org/officeDocument/2006/relationships/hyperlink" Target="https://www.sec.gov/Archives/edgar/data/1571996/000157199622000009/dell-20220128.htm" TargetMode="External"/><Relationship Id="rId514" Type="http://schemas.openxmlformats.org/officeDocument/2006/relationships/hyperlink" Target="https://www.sec.gov/Archives/edgar/data/0001571996/000119312521357927/d146295dex42.htm" TargetMode="External"/><Relationship Id="rId556" Type="http://schemas.openxmlformats.org/officeDocument/2006/relationships/hyperlink" Target="http://www.sec.gov/Archives/edgar/data/1571996/000119312516537298/d73946dex1016.htm" TargetMode="External"/><Relationship Id="rId88" Type="http://schemas.openxmlformats.org/officeDocument/2006/relationships/hyperlink" Target="https://www.sec.gov/Archives/edgar/data/1571996/000157199622000009/dell-20220128.htm" TargetMode="External"/><Relationship Id="rId111" Type="http://schemas.openxmlformats.org/officeDocument/2006/relationships/hyperlink" Target="https://www.sec.gov/Archives/edgar/data/1571996/000157199622000009/dell-20220128.htm" TargetMode="External"/><Relationship Id="rId153" Type="http://schemas.openxmlformats.org/officeDocument/2006/relationships/hyperlink" Target="https://www.sec.gov/Archives/edgar/data/1571996/000157199622000009/dell-20220128.htm" TargetMode="External"/><Relationship Id="rId195" Type="http://schemas.openxmlformats.org/officeDocument/2006/relationships/hyperlink" Target="https://www.sec.gov/Archives/edgar/data/1571996/000157199622000009/dell-20220128.htm" TargetMode="External"/><Relationship Id="rId209" Type="http://schemas.openxmlformats.org/officeDocument/2006/relationships/hyperlink" Target="https://www.sec.gov/Archives/edgar/data/1571996/000157199622000009/dell-20220128.htm" TargetMode="External"/><Relationship Id="rId360" Type="http://schemas.openxmlformats.org/officeDocument/2006/relationships/hyperlink" Target="https://www.sec.gov/Archives/edgar/data/1571996/000157199622000009/dell-20220128.htm" TargetMode="External"/><Relationship Id="rId416" Type="http://schemas.openxmlformats.org/officeDocument/2006/relationships/hyperlink" Target="https://www.sec.gov/Archives/edgar/data/1571996/000157199622000009/dell-20220128.htm" TargetMode="External"/><Relationship Id="rId598" Type="http://schemas.openxmlformats.org/officeDocument/2006/relationships/hyperlink" Target="http://www.sec.gov/Archives/edgar/data/1571996/000119312518293366/d681091dex1011.htm" TargetMode="External"/><Relationship Id="rId220" Type="http://schemas.openxmlformats.org/officeDocument/2006/relationships/hyperlink" Target="https://www.sec.gov/Archives/edgar/data/1571996/000157199622000009/dell-20220128.htm" TargetMode="External"/><Relationship Id="rId458" Type="http://schemas.openxmlformats.org/officeDocument/2006/relationships/hyperlink" Target="http://www.sec.gov/Archives/edgar/data/826083/000119312509073812/dex41.htm" TargetMode="External"/><Relationship Id="rId623" Type="http://schemas.openxmlformats.org/officeDocument/2006/relationships/hyperlink" Target="http://www.sec.gov/Archives/edgar/data/1571996/000119312518293366/d681091dex1017.htm" TargetMode="External"/><Relationship Id="rId665" Type="http://schemas.openxmlformats.org/officeDocument/2006/relationships/hyperlink" Target="https://www.sec.gov/Archives/edgar/data/1571996/000157199621000007/exhibit1057fy21.htm" TargetMode="External"/><Relationship Id="rId15" Type="http://schemas.openxmlformats.org/officeDocument/2006/relationships/hyperlink" Target="https://www.sec.gov/Archives/edgar/data/1571996/000157199622000009/dell-20220128.htm" TargetMode="External"/><Relationship Id="rId57" Type="http://schemas.openxmlformats.org/officeDocument/2006/relationships/hyperlink" Target="https://www.sec.gov/Archives/edgar/data/1571996/000157199622000009/dell-20220128.htm" TargetMode="External"/><Relationship Id="rId262" Type="http://schemas.openxmlformats.org/officeDocument/2006/relationships/hyperlink" Target="https://www.sec.gov/Archives/edgar/data/1571996/000157199622000009/dell-20220128.htm" TargetMode="External"/><Relationship Id="rId318" Type="http://schemas.openxmlformats.org/officeDocument/2006/relationships/hyperlink" Target="https://www.sec.gov/Archives/edgar/data/1571996/000157199622000009/dell-20220128.htm" TargetMode="External"/><Relationship Id="rId525" Type="http://schemas.openxmlformats.org/officeDocument/2006/relationships/hyperlink" Target="https://www.sec.gov/Archives/edgar/data/1571996/000157199620000017/exhibit440fy20.htm" TargetMode="External"/><Relationship Id="rId567" Type="http://schemas.openxmlformats.org/officeDocument/2006/relationships/hyperlink" Target="http://www.sec.gov/Archives/edgar/data/1571996/000157199617000004/exhibit1040_020317.htm" TargetMode="External"/><Relationship Id="rId99" Type="http://schemas.openxmlformats.org/officeDocument/2006/relationships/hyperlink" Target="https://www.sec.gov/Archives/edgar/data/1571996/000157199622000009/dell-20220128.htm" TargetMode="External"/><Relationship Id="rId122" Type="http://schemas.openxmlformats.org/officeDocument/2006/relationships/hyperlink" Target="https://www.sec.gov/Archives/edgar/data/1571996/000157199622000009/dell-20220128.htm" TargetMode="External"/><Relationship Id="rId164" Type="http://schemas.openxmlformats.org/officeDocument/2006/relationships/hyperlink" Target="https://www.sec.gov/Archives/edgar/data/1571996/000157199622000009/dell-20220128.htm" TargetMode="External"/><Relationship Id="rId371" Type="http://schemas.openxmlformats.org/officeDocument/2006/relationships/hyperlink" Target="https://www.sec.gov/Archives/edgar/data/1571996/000157199622000009/dell-20220128.htm" TargetMode="External"/><Relationship Id="rId427" Type="http://schemas.openxmlformats.org/officeDocument/2006/relationships/hyperlink" Target="https://www.sec.gov/Archives/edgar/data/1571996/000157199622000009/dell-20220128.htm" TargetMode="External"/><Relationship Id="rId469" Type="http://schemas.openxmlformats.org/officeDocument/2006/relationships/hyperlink" Target="http://www.sec.gov/Archives/edgar/data/1571996/000119312516611855/d73946dex425.htm" TargetMode="External"/><Relationship Id="rId634" Type="http://schemas.openxmlformats.org/officeDocument/2006/relationships/hyperlink" Target="http://www.sec.gov/Archives/edgar/data/1571996/000119312518293366/d681091dex1020.htm" TargetMode="External"/><Relationship Id="rId676" Type="http://schemas.openxmlformats.org/officeDocument/2006/relationships/hyperlink" Target="https://www.sec.gov/Archives/edgar/data/1571996/000157199622000009/exhibit221q4fy22.htm" TargetMode="External"/><Relationship Id="rId26" Type="http://schemas.openxmlformats.org/officeDocument/2006/relationships/hyperlink" Target="https://www.sec.gov/Archives/edgar/data/1571996/000157199622000009/dell-20220128.htm" TargetMode="External"/><Relationship Id="rId231" Type="http://schemas.openxmlformats.org/officeDocument/2006/relationships/hyperlink" Target="https://www.sec.gov/Archives/edgar/data/1571996/000157199622000009/dell-20220128.htm" TargetMode="External"/><Relationship Id="rId273" Type="http://schemas.openxmlformats.org/officeDocument/2006/relationships/hyperlink" Target="https://www.sec.gov/Archives/edgar/data/1571996/000157199622000009/dell-20220128.htm" TargetMode="External"/><Relationship Id="rId329" Type="http://schemas.openxmlformats.org/officeDocument/2006/relationships/hyperlink" Target="https://www.sec.gov/Archives/edgar/data/1571996/000157199622000009/dell-20220128.htm" TargetMode="External"/><Relationship Id="rId480" Type="http://schemas.openxmlformats.org/officeDocument/2006/relationships/hyperlink" Target="https://www.sec.gov/Archives/edgar/data/1571996/000119312519082281/d708174dex41.htm" TargetMode="External"/><Relationship Id="rId536" Type="http://schemas.openxmlformats.org/officeDocument/2006/relationships/hyperlink" Target="https://www.sec.gov/Archives/edgar/data/1571996/000157199620000017/exhibit441fy20.htm" TargetMode="External"/><Relationship Id="rId68" Type="http://schemas.openxmlformats.org/officeDocument/2006/relationships/hyperlink" Target="https://www.sec.gov/Archives/edgar/data/1571996/000157199622000009/dell-20220128.htm" TargetMode="External"/><Relationship Id="rId133" Type="http://schemas.openxmlformats.org/officeDocument/2006/relationships/hyperlink" Target="https://www.sec.gov/Archives/edgar/data/1571996/000157199622000009/dell-20220128.htm" TargetMode="External"/><Relationship Id="rId175" Type="http://schemas.openxmlformats.org/officeDocument/2006/relationships/hyperlink" Target="https://www.sec.gov/Archives/edgar/data/1571996/000157199622000009/dell-20220128.htm" TargetMode="External"/><Relationship Id="rId340" Type="http://schemas.openxmlformats.org/officeDocument/2006/relationships/hyperlink" Target="https://www.sec.gov/Archives/edgar/data/1571996/000157199622000009/dell-20220128.htm" TargetMode="External"/><Relationship Id="rId578" Type="http://schemas.openxmlformats.org/officeDocument/2006/relationships/hyperlink" Target="http://www.sec.gov/Archives/edgar/data/1571996/000157199617000004/exhibit1042_020317.htm" TargetMode="External"/><Relationship Id="rId200" Type="http://schemas.openxmlformats.org/officeDocument/2006/relationships/hyperlink" Target="https://www.sec.gov/Archives/edgar/data/1571996/000157199622000009/dell-20220128.htm" TargetMode="External"/><Relationship Id="rId382" Type="http://schemas.openxmlformats.org/officeDocument/2006/relationships/hyperlink" Target="https://www.sec.gov/Archives/edgar/data/1571996/000157199622000009/dell-20220128.htm" TargetMode="External"/><Relationship Id="rId438" Type="http://schemas.openxmlformats.org/officeDocument/2006/relationships/hyperlink" Target="https://www.sec.gov/Archives/edgar/data/1571996/000157199622000009/dell-20220128.htm" TargetMode="External"/><Relationship Id="rId603" Type="http://schemas.openxmlformats.org/officeDocument/2006/relationships/hyperlink" Target="http://www.sec.gov/Archives/edgar/data/1571996/000119312518293366/d681091dex1013.htm" TargetMode="External"/><Relationship Id="rId645" Type="http://schemas.openxmlformats.org/officeDocument/2006/relationships/hyperlink" Target="http://www.sec.gov/Archives/edgar/data/1571996/000119312518210339/d880259dex102.htm" TargetMode="External"/><Relationship Id="rId687" Type="http://schemas.openxmlformats.org/officeDocument/2006/relationships/hyperlink" Target="https://www.sec.gov/Archives/edgar/data/1571996/000157199622000009/exhibit312q4fy22.htm" TargetMode="External"/><Relationship Id="rId242" Type="http://schemas.openxmlformats.org/officeDocument/2006/relationships/hyperlink" Target="https://www.sec.gov/Archives/edgar/data/1571996/000157199622000009/dell-20220128.htm" TargetMode="External"/><Relationship Id="rId284" Type="http://schemas.openxmlformats.org/officeDocument/2006/relationships/hyperlink" Target="https://www.sec.gov/Archives/edgar/data/1571996/000157199622000009/dell-20220128.htm" TargetMode="External"/><Relationship Id="rId491" Type="http://schemas.openxmlformats.org/officeDocument/2006/relationships/hyperlink" Target="https://www.sec.gov/Archives/edgar/data/1571996/000119312520102602/d912603dex41.htm" TargetMode="External"/><Relationship Id="rId505" Type="http://schemas.openxmlformats.org/officeDocument/2006/relationships/hyperlink" Target="https://www.sec.gov/Archives/edgar/data/0001571996/000119312521315488/d146470dex102.htm" TargetMode="External"/><Relationship Id="rId37" Type="http://schemas.openxmlformats.org/officeDocument/2006/relationships/hyperlink" Target="https://www.sec.gov/Archives/edgar/data/1571996/000157199622000009/dell-20220128.htm" TargetMode="External"/><Relationship Id="rId79" Type="http://schemas.openxmlformats.org/officeDocument/2006/relationships/hyperlink" Target="https://www.sec.gov/Archives/edgar/data/1571996/000157199622000009/dell-20220128.htm" TargetMode="External"/><Relationship Id="rId102" Type="http://schemas.openxmlformats.org/officeDocument/2006/relationships/hyperlink" Target="https://www.sec.gov/Archives/edgar/data/1571996/000157199622000009/dell-20220128.htm" TargetMode="External"/><Relationship Id="rId144" Type="http://schemas.openxmlformats.org/officeDocument/2006/relationships/hyperlink" Target="https://www.sec.gov/Archives/edgar/data/1571996/000157199622000009/dell-20220128.htm" TargetMode="External"/><Relationship Id="rId547" Type="http://schemas.openxmlformats.org/officeDocument/2006/relationships/hyperlink" Target="http://www.sec.gov/Archives/edgar/data/1571996/000119312516537298/d73946dex106.htm" TargetMode="External"/><Relationship Id="rId589" Type="http://schemas.openxmlformats.org/officeDocument/2006/relationships/hyperlink" Target="http://www.sec.gov/Archives/edgar/data/1571996/000157199618000004/exhibit1051_020218.htm" TargetMode="External"/><Relationship Id="rId90" Type="http://schemas.openxmlformats.org/officeDocument/2006/relationships/hyperlink" Target="https://www.sec.gov/Archives/edgar/data/1571996/000157199622000009/dell-20220128.htm" TargetMode="External"/><Relationship Id="rId186" Type="http://schemas.openxmlformats.org/officeDocument/2006/relationships/hyperlink" Target="https://www.sec.gov/Archives/edgar/data/1571996/000157199622000009/dell-20220128.htm" TargetMode="External"/><Relationship Id="rId351" Type="http://schemas.openxmlformats.org/officeDocument/2006/relationships/hyperlink" Target="https://www.sec.gov/Archives/edgar/data/1571996/000157199622000009/dell-20220128.htm" TargetMode="External"/><Relationship Id="rId393" Type="http://schemas.openxmlformats.org/officeDocument/2006/relationships/hyperlink" Target="https://www.sec.gov/Archives/edgar/data/1571996/000157199622000009/dell-20220128.htm" TargetMode="External"/><Relationship Id="rId407" Type="http://schemas.openxmlformats.org/officeDocument/2006/relationships/hyperlink" Target="https://www.sec.gov/Archives/edgar/data/1571996/000157199622000009/dell-20220128.htm" TargetMode="External"/><Relationship Id="rId449" Type="http://schemas.openxmlformats.org/officeDocument/2006/relationships/hyperlink" Target="http://www.sec.gov/Archives/edgar/data/1571996/000119312518360943/d673794dex32.htm" TargetMode="External"/><Relationship Id="rId614" Type="http://schemas.openxmlformats.org/officeDocument/2006/relationships/hyperlink" Target="http://www.sec.gov/Archives/edgar/data/1571996/000119312518293366/d681091dex1015.htm" TargetMode="External"/><Relationship Id="rId656" Type="http://schemas.openxmlformats.org/officeDocument/2006/relationships/hyperlink" Target="https://www.sec.gov/Archives/edgar/data/1571996/000119312518360943/d673794dex106.htm" TargetMode="External"/><Relationship Id="rId211" Type="http://schemas.openxmlformats.org/officeDocument/2006/relationships/hyperlink" Target="https://www.sec.gov/Archives/edgar/data/1571996/000157199622000009/dell-20220128.htm" TargetMode="External"/><Relationship Id="rId253" Type="http://schemas.openxmlformats.org/officeDocument/2006/relationships/hyperlink" Target="https://www.sec.gov/Archives/edgar/data/1571996/000157199622000009/dell-20220128.htm" TargetMode="External"/><Relationship Id="rId295" Type="http://schemas.openxmlformats.org/officeDocument/2006/relationships/hyperlink" Target="https://www.sec.gov/Archives/edgar/data/1571996/000157199622000009/dell-20220128.htm" TargetMode="External"/><Relationship Id="rId309" Type="http://schemas.openxmlformats.org/officeDocument/2006/relationships/hyperlink" Target="https://www.sec.gov/Archives/edgar/data/1571996/000157199622000009/dell-20220128.htm" TargetMode="External"/><Relationship Id="rId460" Type="http://schemas.openxmlformats.org/officeDocument/2006/relationships/hyperlink" Target="http://www.sec.gov/Archives/edgar/data/826083/000095012310085135/d75835exv4w1.htm" TargetMode="External"/><Relationship Id="rId516" Type="http://schemas.openxmlformats.org/officeDocument/2006/relationships/hyperlink" Target="https://www.sec.gov/Archives/edgar/data/0001571996/000119312521357927/d146295dex43.htm" TargetMode="External"/><Relationship Id="rId48" Type="http://schemas.openxmlformats.org/officeDocument/2006/relationships/hyperlink" Target="https://www.sec.gov/Archives/edgar/data/1571996/000157199622000009/dell-20220128.htm" TargetMode="External"/><Relationship Id="rId113" Type="http://schemas.openxmlformats.org/officeDocument/2006/relationships/hyperlink" Target="https://www.sec.gov/Archives/edgar/data/1571996/000157199622000009/dell-20220128.htm" TargetMode="External"/><Relationship Id="rId320" Type="http://schemas.openxmlformats.org/officeDocument/2006/relationships/hyperlink" Target="https://www.sec.gov/Archives/edgar/data/1571996/000157199622000009/dell-20220128.htm" TargetMode="External"/><Relationship Id="rId558" Type="http://schemas.openxmlformats.org/officeDocument/2006/relationships/hyperlink" Target="http://www.sec.gov/Archives/edgar/data/1571996/000157199617000004/exhibit1026_020317.htm" TargetMode="External"/><Relationship Id="rId155" Type="http://schemas.openxmlformats.org/officeDocument/2006/relationships/hyperlink" Target="https://www.sec.gov/Archives/edgar/data/1571996/000157199622000009/dell-20220128.htm" TargetMode="External"/><Relationship Id="rId197" Type="http://schemas.openxmlformats.org/officeDocument/2006/relationships/hyperlink" Target="https://www.sec.gov/Archives/edgar/data/1571996/000157199622000009/dell-20220128.htm" TargetMode="External"/><Relationship Id="rId362" Type="http://schemas.openxmlformats.org/officeDocument/2006/relationships/hyperlink" Target="https://www.sec.gov/Archives/edgar/data/1571996/000157199622000009/dell-20220128.htm" TargetMode="External"/><Relationship Id="rId418" Type="http://schemas.openxmlformats.org/officeDocument/2006/relationships/hyperlink" Target="https://www.sec.gov/Archives/edgar/data/1571996/000157199622000009/dell-20220128.htm" TargetMode="External"/><Relationship Id="rId625" Type="http://schemas.openxmlformats.org/officeDocument/2006/relationships/hyperlink" Target="http://www.sec.gov/Archives/edgar/data/1571996/000119312518293366/d681091dex1018.htm" TargetMode="External"/><Relationship Id="rId222" Type="http://schemas.openxmlformats.org/officeDocument/2006/relationships/hyperlink" Target="https://www.sec.gov/Archives/edgar/data/1571996/000157199622000009/dell-20220128.htm" TargetMode="External"/><Relationship Id="rId264" Type="http://schemas.openxmlformats.org/officeDocument/2006/relationships/hyperlink" Target="https://www.sec.gov/Archives/edgar/data/1571996/000157199622000009/dell-20220128.htm" TargetMode="External"/><Relationship Id="rId471" Type="http://schemas.openxmlformats.org/officeDocument/2006/relationships/hyperlink" Target="http://www.sec.gov/Archives/edgar/data/1571996/000119312516706567/d238698dex41.htm" TargetMode="External"/><Relationship Id="rId667" Type="http://schemas.openxmlformats.org/officeDocument/2006/relationships/hyperlink" Target="https://www.sec.gov/Archives/edgar/data/0001571996/000119312521315488/d146470dex101.htm" TargetMode="External"/><Relationship Id="rId17" Type="http://schemas.openxmlformats.org/officeDocument/2006/relationships/hyperlink" Target="https://www.sec.gov/Archives/edgar/data/1571996/000157199622000009/dell-20220128.htm" TargetMode="External"/><Relationship Id="rId59" Type="http://schemas.openxmlformats.org/officeDocument/2006/relationships/hyperlink" Target="https://www.sec.gov/Archives/edgar/data/1571996/000157199622000009/dell-20220128.htm" TargetMode="External"/><Relationship Id="rId124" Type="http://schemas.openxmlformats.org/officeDocument/2006/relationships/hyperlink" Target="https://www.sec.gov/Archives/edgar/data/1571996/000157199622000009/dell-20220128.htm" TargetMode="External"/><Relationship Id="rId527" Type="http://schemas.openxmlformats.org/officeDocument/2006/relationships/hyperlink" Target="https://www.sec.gov/Archives/edgar/data/1571996/000157199620000017/exhibit440fy20.htm" TargetMode="External"/><Relationship Id="rId569" Type="http://schemas.openxmlformats.org/officeDocument/2006/relationships/hyperlink" Target="http://www.sec.gov/Archives/edgar/data/1571996/000157199617000004/exhibit1040_020317.htm" TargetMode="External"/><Relationship Id="rId70" Type="http://schemas.openxmlformats.org/officeDocument/2006/relationships/hyperlink" Target="https://www.sec.gov/Archives/edgar/data/1571996/000157199622000009/dell-20220128.htm" TargetMode="External"/><Relationship Id="rId166" Type="http://schemas.openxmlformats.org/officeDocument/2006/relationships/hyperlink" Target="https://www.sec.gov/Archives/edgar/data/1571996/000157199622000009/dell-20220128.htm" TargetMode="External"/><Relationship Id="rId331" Type="http://schemas.openxmlformats.org/officeDocument/2006/relationships/hyperlink" Target="https://www.sec.gov/Archives/edgar/data/1571996/000157199622000009/dell-20220128.htm" TargetMode="External"/><Relationship Id="rId373" Type="http://schemas.openxmlformats.org/officeDocument/2006/relationships/hyperlink" Target="https://www.sec.gov/Archives/edgar/data/1571996/000157199622000009/dell-20220128.htm" TargetMode="External"/><Relationship Id="rId429" Type="http://schemas.openxmlformats.org/officeDocument/2006/relationships/hyperlink" Target="https://www.sec.gov/Archives/edgar/data/1571996/000157199622000009/dell-20220128.htm" TargetMode="External"/><Relationship Id="rId580" Type="http://schemas.openxmlformats.org/officeDocument/2006/relationships/hyperlink" Target="http://www.sec.gov/Archives/edgar/data/1571996/000157199618000004/exhibit1047_020218.htm" TargetMode="External"/><Relationship Id="rId636" Type="http://schemas.openxmlformats.org/officeDocument/2006/relationships/hyperlink" Target="http://www.sec.gov/Archives/edgar/data/1571996/000119312518293366/d681091dex1020.htm" TargetMode="External"/><Relationship Id="rId1" Type="http://schemas.openxmlformats.org/officeDocument/2006/relationships/styles" Target="styles.xml"/><Relationship Id="rId233" Type="http://schemas.openxmlformats.org/officeDocument/2006/relationships/hyperlink" Target="https://www.sec.gov/Archives/edgar/data/1571996/000157199622000009/dell-20220128.htm" TargetMode="External"/><Relationship Id="rId440" Type="http://schemas.openxmlformats.org/officeDocument/2006/relationships/hyperlink" Target="https://www.sec.gov/Archives/edgar/data/1571996/000157199622000009/dell-20220128.htm" TargetMode="External"/><Relationship Id="rId678" Type="http://schemas.openxmlformats.org/officeDocument/2006/relationships/hyperlink" Target="https://www.sec.gov/Archives/edgar/data/1571996/000157199622000009/exhibit221q4fy22.htm" TargetMode="External"/><Relationship Id="rId28" Type="http://schemas.openxmlformats.org/officeDocument/2006/relationships/hyperlink" Target="https://www.sec.gov/Archives/edgar/data/1571996/000157199622000009/dell-20220128.htm" TargetMode="External"/><Relationship Id="rId275" Type="http://schemas.openxmlformats.org/officeDocument/2006/relationships/hyperlink" Target="https://www.sec.gov/Archives/edgar/data/1571996/000157199622000009/dell-20220128.htm" TargetMode="External"/><Relationship Id="rId300" Type="http://schemas.openxmlformats.org/officeDocument/2006/relationships/hyperlink" Target="https://www.sec.gov/Archives/edgar/data/1571996/000157199622000009/dell-20220128.htm" TargetMode="External"/><Relationship Id="rId482" Type="http://schemas.openxmlformats.org/officeDocument/2006/relationships/hyperlink" Target="https://www.sec.gov/Archives/edgar/data/1571996/000157199622000009/dell-20220128.htm" TargetMode="External"/><Relationship Id="rId538" Type="http://schemas.openxmlformats.org/officeDocument/2006/relationships/hyperlink" Target="http://www.sec.gov/Archives/edgar/data/1571996/000157199617000045/exhibit104_110317.htm" TargetMode="External"/><Relationship Id="rId81" Type="http://schemas.openxmlformats.org/officeDocument/2006/relationships/hyperlink" Target="https://www.sec.gov/Archives/edgar/data/1571996/000157199622000009/dell-20220128.htm" TargetMode="External"/><Relationship Id="rId135" Type="http://schemas.openxmlformats.org/officeDocument/2006/relationships/hyperlink" Target="https://www.sec.gov/Archives/edgar/data/1571996/000157199622000009/dell-20220128.htm" TargetMode="External"/><Relationship Id="rId177" Type="http://schemas.openxmlformats.org/officeDocument/2006/relationships/hyperlink" Target="https://www.sec.gov/Archives/edgar/data/1571996/000157199622000009/dell-20220128.htm" TargetMode="External"/><Relationship Id="rId342" Type="http://schemas.openxmlformats.org/officeDocument/2006/relationships/hyperlink" Target="https://www.sec.gov/Archives/edgar/data/1571996/000157199622000009/dell-20220128.htm" TargetMode="External"/><Relationship Id="rId384" Type="http://schemas.openxmlformats.org/officeDocument/2006/relationships/hyperlink" Target="https://www.sec.gov/Archives/edgar/data/1571996/000157199622000009/dell-20220128.htm" TargetMode="External"/><Relationship Id="rId591" Type="http://schemas.openxmlformats.org/officeDocument/2006/relationships/hyperlink" Target="http://www.sec.gov/Archives/edgar/data/1571996/000119312518293366/d681091dex1010.htm" TargetMode="External"/><Relationship Id="rId605" Type="http://schemas.openxmlformats.org/officeDocument/2006/relationships/hyperlink" Target="http://www.sec.gov/Archives/edgar/data/1571996/000119312518293366/d681091dex1013.htm" TargetMode="External"/><Relationship Id="rId202" Type="http://schemas.openxmlformats.org/officeDocument/2006/relationships/hyperlink" Target="https://www.sec.gov/Archives/edgar/data/1571996/000157199622000009/dell-20220128.htm" TargetMode="External"/><Relationship Id="rId244" Type="http://schemas.openxmlformats.org/officeDocument/2006/relationships/hyperlink" Target="https://www.sec.gov/Archives/edgar/data/1571996/000157199622000009/dell-20220128.htm" TargetMode="External"/><Relationship Id="rId647" Type="http://schemas.openxmlformats.org/officeDocument/2006/relationships/hyperlink" Target="http://www.sec.gov/Archives/edgar/data/1571996/000119312518328110/d655711dex106.htm" TargetMode="External"/><Relationship Id="rId689" Type="http://schemas.openxmlformats.org/officeDocument/2006/relationships/hyperlink" Target="https://www.sec.gov/Archives/edgar/data/1571996/000157199622000009/exhibit321q4fy22.htm" TargetMode="External"/><Relationship Id="rId39" Type="http://schemas.openxmlformats.org/officeDocument/2006/relationships/hyperlink" Target="https://www.sec.gov/Archives/edgar/data/1571996/000157199622000009/dell-20220128.htm" TargetMode="External"/><Relationship Id="rId286" Type="http://schemas.openxmlformats.org/officeDocument/2006/relationships/hyperlink" Target="https://www.sec.gov/Archives/edgar/data/1571996/000157199622000009/dell-20220128.htm" TargetMode="External"/><Relationship Id="rId451" Type="http://schemas.openxmlformats.org/officeDocument/2006/relationships/hyperlink" Target="http://www.sec.gov/Archives/edgar/data/826083/0000950134-98-003605.txt" TargetMode="External"/><Relationship Id="rId493" Type="http://schemas.openxmlformats.org/officeDocument/2006/relationships/hyperlink" Target="https://www.sec.gov/Archives/edgar/data/1571996/000119312520102602/d912603dex42.htm" TargetMode="External"/><Relationship Id="rId507" Type="http://schemas.openxmlformats.org/officeDocument/2006/relationships/hyperlink" Target="https://www.sec.gov/Archives/edgar/data/0001571996/000119312521357927/d146295dex41.htm" TargetMode="External"/><Relationship Id="rId549" Type="http://schemas.openxmlformats.org/officeDocument/2006/relationships/hyperlink" Target="http://www.sec.gov/Archives/edgar/data/1571996/000119312516537298/d73946dex107.htm" TargetMode="External"/><Relationship Id="rId50" Type="http://schemas.openxmlformats.org/officeDocument/2006/relationships/hyperlink" Target="https://www.sec.gov/Archives/edgar/data/1571996/000157199622000009/dell-20220128.htm" TargetMode="External"/><Relationship Id="rId104" Type="http://schemas.openxmlformats.org/officeDocument/2006/relationships/hyperlink" Target="https://www.sec.gov/Archives/edgar/data/1571996/000157199622000009/dell-20220128.htm" TargetMode="External"/><Relationship Id="rId146" Type="http://schemas.openxmlformats.org/officeDocument/2006/relationships/hyperlink" Target="https://www.sec.gov/Archives/edgar/data/1571996/000157199622000009/dell-20220128.htm" TargetMode="External"/><Relationship Id="rId188" Type="http://schemas.openxmlformats.org/officeDocument/2006/relationships/hyperlink" Target="https://www.sec.gov/Archives/edgar/data/1571996/000157199622000009/dell-20220128.htm" TargetMode="External"/><Relationship Id="rId311" Type="http://schemas.openxmlformats.org/officeDocument/2006/relationships/hyperlink" Target="https://www.sec.gov/Archives/edgar/data/1571996/000157199622000009/dell-20220128.htm" TargetMode="External"/><Relationship Id="rId353" Type="http://schemas.openxmlformats.org/officeDocument/2006/relationships/hyperlink" Target="https://www.sec.gov/Archives/edgar/data/1571996/000157199622000009/dell-20220128.htm" TargetMode="External"/><Relationship Id="rId395" Type="http://schemas.openxmlformats.org/officeDocument/2006/relationships/hyperlink" Target="https://www.sec.gov/Archives/edgar/data/1571996/000157199622000009/dell-20220128.htm" TargetMode="External"/><Relationship Id="rId409" Type="http://schemas.openxmlformats.org/officeDocument/2006/relationships/hyperlink" Target="https://www.sec.gov/Archives/edgar/data/1571996/000157199622000009/dell-20220128.htm" TargetMode="External"/><Relationship Id="rId560" Type="http://schemas.openxmlformats.org/officeDocument/2006/relationships/hyperlink" Target="http://www.sec.gov/Archives/edgar/data/1124610/000112461018000012/vmw-222018x10kex101.htm" TargetMode="External"/><Relationship Id="rId92" Type="http://schemas.openxmlformats.org/officeDocument/2006/relationships/hyperlink" Target="https://www.sec.gov/Archives/edgar/data/1571996/000157199622000009/dell-20220128.htm" TargetMode="External"/><Relationship Id="rId213" Type="http://schemas.openxmlformats.org/officeDocument/2006/relationships/hyperlink" Target="https://www.sec.gov/Archives/edgar/data/1571996/000157199622000009/dell-20220128.htm" TargetMode="External"/><Relationship Id="rId420" Type="http://schemas.openxmlformats.org/officeDocument/2006/relationships/hyperlink" Target="https://www.sec.gov/Archives/edgar/data/1571996/000157199622000009/dell-20220128.htm" TargetMode="External"/><Relationship Id="rId616" Type="http://schemas.openxmlformats.org/officeDocument/2006/relationships/hyperlink" Target="https://www.sec.gov/Archives/edgar/data/1571996/000157199622000009/dell-20220128.htm" TargetMode="External"/><Relationship Id="rId658" Type="http://schemas.openxmlformats.org/officeDocument/2006/relationships/hyperlink" Target="https://www.sec.gov/Archives/edgar/data/1571996/000157199622000009/dell-20220128.htm" TargetMode="External"/><Relationship Id="rId255" Type="http://schemas.openxmlformats.org/officeDocument/2006/relationships/hyperlink" Target="https://www.sec.gov/Archives/edgar/data/1571996/000157199622000009/dell-20220128.htm" TargetMode="External"/><Relationship Id="rId297" Type="http://schemas.openxmlformats.org/officeDocument/2006/relationships/hyperlink" Target="https://www.sec.gov/Archives/edgar/data/1571996/000157199622000009/dell-20220128.htm" TargetMode="External"/><Relationship Id="rId462" Type="http://schemas.openxmlformats.org/officeDocument/2006/relationships/hyperlink" Target="https://www.sec.gov/Archives/edgar/data/1571996/000119312516611855/d73946dex414.htm" TargetMode="External"/><Relationship Id="rId518" Type="http://schemas.openxmlformats.org/officeDocument/2006/relationships/hyperlink" Target="https://www.sec.gov/Archives/edgar/data/1571996/000157199622000009/dell-20220128.htm" TargetMode="External"/><Relationship Id="rId115" Type="http://schemas.openxmlformats.org/officeDocument/2006/relationships/hyperlink" Target="https://www.sec.gov/Archives/edgar/data/1571996/000157199622000009/dell-20220128.htm" TargetMode="External"/><Relationship Id="rId157" Type="http://schemas.openxmlformats.org/officeDocument/2006/relationships/hyperlink" Target="https://www.sec.gov/Archives/edgar/data/1571996/000157199622000009/dell-20220128.htm" TargetMode="External"/><Relationship Id="rId322" Type="http://schemas.openxmlformats.org/officeDocument/2006/relationships/hyperlink" Target="https://www.sec.gov/Archives/edgar/data/1571996/000157199622000009/dell-20220128.htm" TargetMode="External"/><Relationship Id="rId364" Type="http://schemas.openxmlformats.org/officeDocument/2006/relationships/hyperlink" Target="https://www.sec.gov/Archives/edgar/data/1571996/000157199622000009/dell-20220128.htm" TargetMode="External"/><Relationship Id="rId61" Type="http://schemas.openxmlformats.org/officeDocument/2006/relationships/hyperlink" Target="https://www.sec.gov/Archives/edgar/data/1571996/000157199622000009/dell-20220128.htm" TargetMode="External"/><Relationship Id="rId199" Type="http://schemas.openxmlformats.org/officeDocument/2006/relationships/hyperlink" Target="https://www.sec.gov/Archives/edgar/data/1571996/000157199622000009/dell-20220128.htm" TargetMode="External"/><Relationship Id="rId571" Type="http://schemas.openxmlformats.org/officeDocument/2006/relationships/hyperlink" Target="http://www.sec.gov/Archives/edgar/data/1571996/000157199617000004/exhibit1041_020317.htm" TargetMode="External"/><Relationship Id="rId627" Type="http://schemas.openxmlformats.org/officeDocument/2006/relationships/hyperlink" Target="http://www.sec.gov/Archives/edgar/data/1571996/000119312518293366/d681091dex1018.htm" TargetMode="External"/><Relationship Id="rId669" Type="http://schemas.openxmlformats.org/officeDocument/2006/relationships/hyperlink" Target="https://www.sec.gov/Archives/edgar/data/1571996/000157199622000009/exhibit211fy22.htm" TargetMode="External"/><Relationship Id="rId19" Type="http://schemas.openxmlformats.org/officeDocument/2006/relationships/hyperlink" Target="https://www.sec.gov/Archives/edgar/data/1571996/000157199622000009/dell-20220128.htm" TargetMode="External"/><Relationship Id="rId224" Type="http://schemas.openxmlformats.org/officeDocument/2006/relationships/hyperlink" Target="https://www.sec.gov/Archives/edgar/data/1571996/000157199622000009/dell-20220128.htm" TargetMode="External"/><Relationship Id="rId266" Type="http://schemas.openxmlformats.org/officeDocument/2006/relationships/hyperlink" Target="https://www.sec.gov/Archives/edgar/data/1571996/000157199622000009/dell-20220128.htm" TargetMode="External"/><Relationship Id="rId431" Type="http://schemas.openxmlformats.org/officeDocument/2006/relationships/hyperlink" Target="https://www.sec.gov/Archives/edgar/data/1571996/000157199622000009/dell-20220128.htm" TargetMode="External"/><Relationship Id="rId473" Type="http://schemas.openxmlformats.org/officeDocument/2006/relationships/hyperlink" Target="http://www.sec.gov/Archives/edgar/data/1571996/000119312516706567/d238698dex42.htm" TargetMode="External"/><Relationship Id="rId529" Type="http://schemas.openxmlformats.org/officeDocument/2006/relationships/hyperlink" Target="https://www.sec.gov/Archives/edgar/data/1571996/000157199620000034/exhibit49q1fy21.htm" TargetMode="External"/><Relationship Id="rId680" Type="http://schemas.openxmlformats.org/officeDocument/2006/relationships/hyperlink" Target="https://www.sec.gov/Archives/edgar/data/1571996/000157199622000009/exhibit221q4fy22.htm" TargetMode="External"/><Relationship Id="rId30" Type="http://schemas.openxmlformats.org/officeDocument/2006/relationships/hyperlink" Target="https://www.sec.gov/Archives/edgar/data/1571996/000157199622000009/dell-20220128.htm" TargetMode="External"/><Relationship Id="rId126" Type="http://schemas.openxmlformats.org/officeDocument/2006/relationships/hyperlink" Target="https://www.sec.gov/Archives/edgar/data/1571996/000157199622000009/dell-20220128.htm" TargetMode="External"/><Relationship Id="rId168" Type="http://schemas.openxmlformats.org/officeDocument/2006/relationships/hyperlink" Target="https://www.sec.gov/Archives/edgar/data/1571996/000157199622000009/dell-20220128.htm" TargetMode="External"/><Relationship Id="rId333" Type="http://schemas.openxmlformats.org/officeDocument/2006/relationships/hyperlink" Target="https://www.sec.gov/Archives/edgar/data/1571996/000157199622000009/dell-20220128.htm" TargetMode="External"/><Relationship Id="rId540" Type="http://schemas.openxmlformats.org/officeDocument/2006/relationships/hyperlink" Target="http://www.sec.gov/Archives/edgar/data/1571996/000119312516537298/d73946dex1013.htm" TargetMode="External"/><Relationship Id="rId72" Type="http://schemas.openxmlformats.org/officeDocument/2006/relationships/hyperlink" Target="https://www.sec.gov/Archives/edgar/data/1571996/000157199622000009/dell-20220128.htm" TargetMode="External"/><Relationship Id="rId375" Type="http://schemas.openxmlformats.org/officeDocument/2006/relationships/hyperlink" Target="https://www.sec.gov/Archives/edgar/data/1571996/000157199622000009/dell-20220128.htm" TargetMode="External"/><Relationship Id="rId582" Type="http://schemas.openxmlformats.org/officeDocument/2006/relationships/hyperlink" Target="http://www.sec.gov/Archives/edgar/data/1571996/000157199618000004/exhibit1047_020218.htm" TargetMode="External"/><Relationship Id="rId638" Type="http://schemas.openxmlformats.org/officeDocument/2006/relationships/hyperlink" Target="http://www.sec.gov/Archives/edgar/data/1571996/000119312518293366/d681091dex1021.htm" TargetMode="External"/><Relationship Id="rId3" Type="http://schemas.openxmlformats.org/officeDocument/2006/relationships/webSettings" Target="webSettings.xml"/><Relationship Id="rId235" Type="http://schemas.openxmlformats.org/officeDocument/2006/relationships/hyperlink" Target="https://www.sec.gov/Archives/edgar/data/1571996/000157199622000009/dell-20220128.htm" TargetMode="External"/><Relationship Id="rId277" Type="http://schemas.openxmlformats.org/officeDocument/2006/relationships/hyperlink" Target="https://www.sec.gov/Archives/edgar/data/1571996/000157199622000009/dell-20220128.htm" TargetMode="External"/><Relationship Id="rId400" Type="http://schemas.openxmlformats.org/officeDocument/2006/relationships/hyperlink" Target="https://www.sec.gov/Archives/edgar/data/1571996/000157199622000009/dell-20220128.htm" TargetMode="External"/><Relationship Id="rId442" Type="http://schemas.openxmlformats.org/officeDocument/2006/relationships/hyperlink" Target="https://www.sec.gov/Archives/edgar/data/0001571996/000119312521116271/d142017dex21.htm" TargetMode="External"/><Relationship Id="rId484" Type="http://schemas.openxmlformats.org/officeDocument/2006/relationships/hyperlink" Target="https://www.sec.gov/Archives/edgar/data/1571996/000119312519082281/d708174dex42.htm" TargetMode="External"/><Relationship Id="rId137" Type="http://schemas.openxmlformats.org/officeDocument/2006/relationships/hyperlink" Target="https://www.sec.gov/Archives/edgar/data/1571996/000157199622000009/dell-20220128.htm" TargetMode="External"/><Relationship Id="rId302" Type="http://schemas.openxmlformats.org/officeDocument/2006/relationships/hyperlink" Target="https://www.sec.gov/Archives/edgar/data/1571996/000157199622000009/dell-20220128.htm" TargetMode="External"/><Relationship Id="rId344" Type="http://schemas.openxmlformats.org/officeDocument/2006/relationships/hyperlink" Target="https://www.sec.gov/Archives/edgar/data/1571996/000157199622000009/dell-20220128.htm" TargetMode="External"/><Relationship Id="rId691" Type="http://schemas.openxmlformats.org/officeDocument/2006/relationships/hyperlink" Target="https://www.sec.gov/Archives/edgar/data/1571996/000157199622000009/dell-20220128.htm" TargetMode="External"/><Relationship Id="rId41" Type="http://schemas.openxmlformats.org/officeDocument/2006/relationships/hyperlink" Target="https://www.sec.gov/Archives/edgar/data/1571996/000157199622000009/dell-20220128.htm" TargetMode="External"/><Relationship Id="rId83" Type="http://schemas.openxmlformats.org/officeDocument/2006/relationships/hyperlink" Target="https://www.sec.gov/Archives/edgar/data/1571996/000157199622000009/dell-20220128.htm" TargetMode="External"/><Relationship Id="rId179" Type="http://schemas.openxmlformats.org/officeDocument/2006/relationships/hyperlink" Target="https://www.sec.gov/Archives/edgar/data/1571996/000157199622000009/dell-20220128.htm" TargetMode="External"/><Relationship Id="rId386" Type="http://schemas.openxmlformats.org/officeDocument/2006/relationships/hyperlink" Target="https://www.sec.gov/Archives/edgar/data/1571996/000157199622000009/dell-20220128.htm" TargetMode="External"/><Relationship Id="rId551" Type="http://schemas.openxmlformats.org/officeDocument/2006/relationships/hyperlink" Target="http://www.sec.gov/Archives/edgar/data/1571996/000157199617000004/exhibit1014_020317.htm" TargetMode="External"/><Relationship Id="rId593" Type="http://schemas.openxmlformats.org/officeDocument/2006/relationships/hyperlink" Target="http://www.sec.gov/Archives/edgar/data/1571996/000119312518293366/d681091dex1010.htm" TargetMode="External"/><Relationship Id="rId607" Type="http://schemas.openxmlformats.org/officeDocument/2006/relationships/hyperlink" Target="http://www.sec.gov/Archives/edgar/data/1571996/000119312518293366/d681091dex1014.htm" TargetMode="External"/><Relationship Id="rId649" Type="http://schemas.openxmlformats.org/officeDocument/2006/relationships/hyperlink" Target="https://www.sec.gov/Archives/edgar/data/1571996/000119312518360943/d673794dex101.htm" TargetMode="External"/><Relationship Id="rId190" Type="http://schemas.openxmlformats.org/officeDocument/2006/relationships/hyperlink" Target="https://www.sec.gov/Archives/edgar/data/1571996/000157199622000009/dell-20220128.htm" TargetMode="External"/><Relationship Id="rId204" Type="http://schemas.openxmlformats.org/officeDocument/2006/relationships/hyperlink" Target="https://www.sec.gov/Archives/edgar/data/1571996/000157199622000009/dell-20220128.htm" TargetMode="External"/><Relationship Id="rId246" Type="http://schemas.openxmlformats.org/officeDocument/2006/relationships/hyperlink" Target="https://www.sec.gov/Archives/edgar/data/1571996/000157199622000009/dell-20220128.htm" TargetMode="External"/><Relationship Id="rId288" Type="http://schemas.openxmlformats.org/officeDocument/2006/relationships/hyperlink" Target="https://www.sec.gov/Archives/edgar/data/1571996/000157199622000009/dell-20220128.htm" TargetMode="External"/><Relationship Id="rId411" Type="http://schemas.openxmlformats.org/officeDocument/2006/relationships/hyperlink" Target="https://www.sec.gov/Archives/edgar/data/1571996/000157199622000009/dell-20220128.htm" TargetMode="External"/><Relationship Id="rId453" Type="http://schemas.openxmlformats.org/officeDocument/2006/relationships/hyperlink" Target="https://www.sec.gov/Archives/edgar/data/1571996/000157199622000009/dell-20220128.htm" TargetMode="External"/><Relationship Id="rId509" Type="http://schemas.openxmlformats.org/officeDocument/2006/relationships/hyperlink" Target="https://www.sec.gov/Archives/edgar/data/0001571996/000119312521357927/d146295dex42.htm" TargetMode="External"/><Relationship Id="rId660" Type="http://schemas.openxmlformats.org/officeDocument/2006/relationships/hyperlink" Target="https://www.sec.gov/Archives/edgar/data/1571996/000119312518360943/d673794dex107.htm" TargetMode="External"/><Relationship Id="rId106" Type="http://schemas.openxmlformats.org/officeDocument/2006/relationships/hyperlink" Target="https://www.sec.gov/Archives/edgar/data/1571996/000157199622000009/dell-20220128.htm" TargetMode="External"/><Relationship Id="rId313" Type="http://schemas.openxmlformats.org/officeDocument/2006/relationships/hyperlink" Target="https://www.sec.gov/Archives/edgar/data/1571996/000157199622000009/dell-20220128.htm" TargetMode="External"/><Relationship Id="rId495" Type="http://schemas.openxmlformats.org/officeDocument/2006/relationships/hyperlink" Target="https://www.sec.gov/Archives/edgar/data/1571996/000119312520102602/d912603dex42.htm" TargetMode="External"/><Relationship Id="rId10" Type="http://schemas.openxmlformats.org/officeDocument/2006/relationships/hyperlink" Target="https://www.sec.gov/Archives/edgar/data/1571996/000157199622000009/dell-20220128.htm" TargetMode="External"/><Relationship Id="rId52" Type="http://schemas.openxmlformats.org/officeDocument/2006/relationships/hyperlink" Target="https://www.sec.gov/Archives/edgar/data/1571996/000157199622000009/dell-20220128.htm" TargetMode="External"/><Relationship Id="rId94" Type="http://schemas.openxmlformats.org/officeDocument/2006/relationships/hyperlink" Target="https://www.sec.gov/Archives/edgar/data/1571996/000157199622000009/dell-20220128.htm" TargetMode="External"/><Relationship Id="rId148" Type="http://schemas.openxmlformats.org/officeDocument/2006/relationships/hyperlink" Target="https://www.sec.gov/Archives/edgar/data/1571996/000157199622000009/dell-20220128.htm" TargetMode="External"/><Relationship Id="rId355" Type="http://schemas.openxmlformats.org/officeDocument/2006/relationships/hyperlink" Target="https://www.sec.gov/Archives/edgar/data/1571996/000157199622000009/dell-20220128.htm" TargetMode="External"/><Relationship Id="rId397" Type="http://schemas.openxmlformats.org/officeDocument/2006/relationships/hyperlink" Target="https://www.sec.gov/Archives/edgar/data/1571996/000157199622000009/dell-20220128.htm" TargetMode="External"/><Relationship Id="rId520" Type="http://schemas.openxmlformats.org/officeDocument/2006/relationships/hyperlink" Target="https://www.sec.gov/Archives/edgar/data/1571996/000119312518360943/d673794dex104.htm" TargetMode="External"/><Relationship Id="rId562" Type="http://schemas.openxmlformats.org/officeDocument/2006/relationships/hyperlink" Target="http://www.sec.gov/Archives/edgar/data/1571996/000157199617000004/exhibit1038_020317.htm" TargetMode="External"/><Relationship Id="rId618" Type="http://schemas.openxmlformats.org/officeDocument/2006/relationships/hyperlink" Target="http://www.sec.gov/Archives/edgar/data/1571996/000119312518293366/d681091dex1016.htm" TargetMode="External"/><Relationship Id="rId215" Type="http://schemas.openxmlformats.org/officeDocument/2006/relationships/hyperlink" Target="https://www.sec.gov/Archives/edgar/data/1571996/000157199622000009/dell-20220128.htm" TargetMode="External"/><Relationship Id="rId257" Type="http://schemas.openxmlformats.org/officeDocument/2006/relationships/hyperlink" Target="https://www.sec.gov/Archives/edgar/data/1571996/000157199622000009/dell-20220128.htm" TargetMode="External"/><Relationship Id="rId422" Type="http://schemas.openxmlformats.org/officeDocument/2006/relationships/hyperlink" Target="https://www.sec.gov/Archives/edgar/data/1571996/000157199622000009/dell-20220128.htm" TargetMode="External"/><Relationship Id="rId464" Type="http://schemas.openxmlformats.org/officeDocument/2006/relationships/hyperlink" Target="https://www.sec.gov/Archives/edgar/data/1571996/000119312516611855/d73946dex421.htm" TargetMode="External"/><Relationship Id="rId299" Type="http://schemas.openxmlformats.org/officeDocument/2006/relationships/hyperlink" Target="https://www.sec.gov/Archives/edgar/data/1571996/000157199622000009/dell-20220128.htm" TargetMode="External"/><Relationship Id="rId63" Type="http://schemas.openxmlformats.org/officeDocument/2006/relationships/hyperlink" Target="https://www.sec.gov/Archives/edgar/data/1571996/000157199622000009/dell-20220128.htm" TargetMode="External"/><Relationship Id="rId159" Type="http://schemas.openxmlformats.org/officeDocument/2006/relationships/hyperlink" Target="https://www.sec.gov/Archives/edgar/data/1571996/000157199622000009/dell-20220128.htm" TargetMode="External"/><Relationship Id="rId366" Type="http://schemas.openxmlformats.org/officeDocument/2006/relationships/hyperlink" Target="https://www.sec.gov/Archives/edgar/data/1571996/000157199622000009/dell-20220128.htm" TargetMode="External"/><Relationship Id="rId573" Type="http://schemas.openxmlformats.org/officeDocument/2006/relationships/hyperlink" Target="http://www.sec.gov/Archives/edgar/data/1571996/000157199617000004/exhibit1041_020317.htm" TargetMode="External"/><Relationship Id="rId226" Type="http://schemas.openxmlformats.org/officeDocument/2006/relationships/hyperlink" Target="https://www.sec.gov/Archives/edgar/data/1571996/000157199622000009/dell-20220128.htm" TargetMode="External"/><Relationship Id="rId433" Type="http://schemas.openxmlformats.org/officeDocument/2006/relationships/hyperlink" Target="https://www.sec.gov/Archives/edgar/data/1571996/000157199622000009/dell-20220128.htm" TargetMode="External"/><Relationship Id="rId640" Type="http://schemas.openxmlformats.org/officeDocument/2006/relationships/hyperlink" Target="http://www.sec.gov/Archives/edgar/data/1571996/000119312518293366/d681091dex1021.htm" TargetMode="External"/><Relationship Id="rId74" Type="http://schemas.openxmlformats.org/officeDocument/2006/relationships/hyperlink" Target="https://www.sec.gov/Archives/edgar/data/1571996/000157199622000009/dell-20220128.htm" TargetMode="External"/><Relationship Id="rId377" Type="http://schemas.openxmlformats.org/officeDocument/2006/relationships/hyperlink" Target="https://www.sec.gov/Archives/edgar/data/1571996/000157199622000009/dell-20220128.htm" TargetMode="External"/><Relationship Id="rId500" Type="http://schemas.openxmlformats.org/officeDocument/2006/relationships/hyperlink" Target="https://www.sec.gov/Archives/edgar/data/1571996/000119312520102602/d912603dex44.htm" TargetMode="External"/><Relationship Id="rId584" Type="http://schemas.openxmlformats.org/officeDocument/2006/relationships/hyperlink" Target="http://www.sec.gov/Archives/edgar/data/1571996/000157199618000004/exhibit1049_020218.htm" TargetMode="External"/><Relationship Id="rId5" Type="http://schemas.openxmlformats.org/officeDocument/2006/relationships/endnotes" Target="endnotes.xml"/><Relationship Id="rId237" Type="http://schemas.openxmlformats.org/officeDocument/2006/relationships/hyperlink" Target="https://www.sec.gov/Archives/edgar/data/1571996/000157199622000009/dell-20220128.htm" TargetMode="External"/><Relationship Id="rId444" Type="http://schemas.openxmlformats.org/officeDocument/2006/relationships/hyperlink" Target="https://www.sec.gov/Archives/edgar/data/0001571996/000119312521294210/d81504dex991.htm" TargetMode="External"/><Relationship Id="rId651" Type="http://schemas.openxmlformats.org/officeDocument/2006/relationships/hyperlink" Target="https://www.sec.gov/Archives/edgar/data/1571996/000119312518360943/d673794dex102.htm" TargetMode="External"/><Relationship Id="rId290" Type="http://schemas.openxmlformats.org/officeDocument/2006/relationships/hyperlink" Target="https://www.sec.gov/Archives/edgar/data/1571996/000157199622000009/dell-20220128.htm" TargetMode="External"/><Relationship Id="rId304" Type="http://schemas.openxmlformats.org/officeDocument/2006/relationships/hyperlink" Target="https://www.sec.gov/Archives/edgar/data/1571996/000157199622000009/dell-20220128.htm" TargetMode="External"/><Relationship Id="rId388" Type="http://schemas.openxmlformats.org/officeDocument/2006/relationships/hyperlink" Target="https://www.sec.gov/Archives/edgar/data/1571996/000157199622000009/dell-20220128.htm" TargetMode="External"/><Relationship Id="rId511" Type="http://schemas.openxmlformats.org/officeDocument/2006/relationships/hyperlink" Target="https://www.sec.gov/Archives/edgar/data/0001571996/000119312521357927/d146295dex43.htm" TargetMode="External"/><Relationship Id="rId609" Type="http://schemas.openxmlformats.org/officeDocument/2006/relationships/hyperlink" Target="http://www.sec.gov/Archives/edgar/data/1571996/000119312518293366/d681091dex1014.htm" TargetMode="External"/><Relationship Id="rId85" Type="http://schemas.openxmlformats.org/officeDocument/2006/relationships/hyperlink" Target="https://www.sec.gov/Archives/edgar/data/1571996/000157199622000009/dell-20220128.htm" TargetMode="External"/><Relationship Id="rId150" Type="http://schemas.openxmlformats.org/officeDocument/2006/relationships/hyperlink" Target="https://www.sec.gov/Archives/edgar/data/1571996/000157199622000009/dell-20220128.htm" TargetMode="External"/><Relationship Id="rId595" Type="http://schemas.openxmlformats.org/officeDocument/2006/relationships/hyperlink" Target="http://www.sec.gov/Archives/edgar/data/1571996/000119312518293366/d681091dex1011.htm" TargetMode="External"/><Relationship Id="rId248" Type="http://schemas.openxmlformats.org/officeDocument/2006/relationships/hyperlink" Target="https://www.sec.gov/Archives/edgar/data/1571996/000157199622000009/dell-20220128.htm" TargetMode="External"/><Relationship Id="rId455" Type="http://schemas.openxmlformats.org/officeDocument/2006/relationships/hyperlink" Target="http://www.sec.gov/Archives/edgar/data/826083/000095013408006801/d55879exv4w1.htm" TargetMode="External"/><Relationship Id="rId662" Type="http://schemas.openxmlformats.org/officeDocument/2006/relationships/hyperlink" Target="https://www.sec.gov/Archives/edgar/data/1571996/000157199619000005/exhibit101formofrsu.htm" TargetMode="External"/><Relationship Id="rId12" Type="http://schemas.openxmlformats.org/officeDocument/2006/relationships/hyperlink" Target="https://www.sec.gov/Archives/edgar/data/1571996/000157199622000009/dell-20220128.htm" TargetMode="External"/><Relationship Id="rId108" Type="http://schemas.openxmlformats.org/officeDocument/2006/relationships/hyperlink" Target="https://www.sec.gov/Archives/edgar/data/1571996/000157199622000009/dell-20220128.htm" TargetMode="External"/><Relationship Id="rId315" Type="http://schemas.openxmlformats.org/officeDocument/2006/relationships/hyperlink" Target="https://www.sec.gov/Archives/edgar/data/1571996/000157199622000009/dell-20220128.htm" TargetMode="External"/><Relationship Id="rId522" Type="http://schemas.openxmlformats.org/officeDocument/2006/relationships/hyperlink" Target="https://www.sec.gov/Archives/edgar/data/1571996/000157199620000017/exhibit440fy20.htm" TargetMode="External"/><Relationship Id="rId96" Type="http://schemas.openxmlformats.org/officeDocument/2006/relationships/hyperlink" Target="https://www.sec.gov/Archives/edgar/data/1571996/000157199622000009/dell-20220128.htm" TargetMode="External"/><Relationship Id="rId161" Type="http://schemas.openxmlformats.org/officeDocument/2006/relationships/hyperlink" Target="https://www.sec.gov/Archives/edgar/data/1571996/000157199622000009/dell-20220128.htm" TargetMode="External"/><Relationship Id="rId399" Type="http://schemas.openxmlformats.org/officeDocument/2006/relationships/hyperlink" Target="https://www.sec.gov/Archives/edgar/data/1571996/000157199622000009/dell-20220128.htm" TargetMode="External"/><Relationship Id="rId259" Type="http://schemas.openxmlformats.org/officeDocument/2006/relationships/hyperlink" Target="https://www.sec.gov/Archives/edgar/data/1571996/000157199622000009/dell-20220128.htm" TargetMode="External"/><Relationship Id="rId466" Type="http://schemas.openxmlformats.org/officeDocument/2006/relationships/hyperlink" Target="https://www.sec.gov/Archives/edgar/data/1571996/000119312516611855/d73946dex423.htm" TargetMode="External"/><Relationship Id="rId673" Type="http://schemas.openxmlformats.org/officeDocument/2006/relationships/hyperlink" Target="https://www.sec.gov/Archives/edgar/data/1571996/000157199622000009/exhibit221q4fy22.htm" TargetMode="External"/><Relationship Id="rId23" Type="http://schemas.openxmlformats.org/officeDocument/2006/relationships/hyperlink" Target="https://www.sec.gov/Archives/edgar/data/1571996/000157199622000009/dell-20220128.htm" TargetMode="External"/><Relationship Id="rId119" Type="http://schemas.openxmlformats.org/officeDocument/2006/relationships/hyperlink" Target="https://www.sec.gov/Archives/edgar/data/1571996/000157199622000009/dell-20220128.htm" TargetMode="External"/><Relationship Id="rId326" Type="http://schemas.openxmlformats.org/officeDocument/2006/relationships/hyperlink" Target="https://www.sec.gov/Archives/edgar/data/1571996/000157199622000009/dell-20220128.htm" TargetMode="External"/><Relationship Id="rId533" Type="http://schemas.openxmlformats.org/officeDocument/2006/relationships/hyperlink" Target="https://www.sec.gov/Archives/edgar/data/1571996/000157199622000009/exhibit433.htm" TargetMode="External"/><Relationship Id="rId172" Type="http://schemas.openxmlformats.org/officeDocument/2006/relationships/hyperlink" Target="https://www.sec.gov/Archives/edgar/data/1571996/000157199622000009/dell-20220128.htm" TargetMode="External"/><Relationship Id="rId477" Type="http://schemas.openxmlformats.org/officeDocument/2006/relationships/hyperlink" Target="http://www.sec.gov/Archives/edgar/data/1571996/000157199619000008/exhibit432_020119.htm" TargetMode="External"/><Relationship Id="rId600" Type="http://schemas.openxmlformats.org/officeDocument/2006/relationships/hyperlink" Target="http://www.sec.gov/Archives/edgar/data/1571996/000119312518293366/d681091dex1012.htm" TargetMode="External"/><Relationship Id="rId684" Type="http://schemas.openxmlformats.org/officeDocument/2006/relationships/hyperlink" Target="https://www.sec.gov/Archives/edgar/data/1571996/000157199622000009/exhibit231q4fy22.htm" TargetMode="External"/><Relationship Id="rId337" Type="http://schemas.openxmlformats.org/officeDocument/2006/relationships/hyperlink" Target="https://www.sec.gov/Archives/edgar/data/1571996/000157199622000009/dell-20220128.htm" TargetMode="External"/><Relationship Id="rId34" Type="http://schemas.openxmlformats.org/officeDocument/2006/relationships/hyperlink" Target="https://www.sec.gov/Archives/edgar/data/1571996/000157199622000009/dell-20220128.htm" TargetMode="External"/><Relationship Id="rId544" Type="http://schemas.openxmlformats.org/officeDocument/2006/relationships/hyperlink" Target="http://www.sec.gov/Archives/edgar/data/1571996/000157199617000004/exhibit104_020317.htm" TargetMode="External"/><Relationship Id="rId183" Type="http://schemas.openxmlformats.org/officeDocument/2006/relationships/hyperlink" Target="https://www.sec.gov/Archives/edgar/data/1571996/000157199622000009/dell-20220128.htm" TargetMode="External"/><Relationship Id="rId390" Type="http://schemas.openxmlformats.org/officeDocument/2006/relationships/hyperlink" Target="https://www.sec.gov/Archives/edgar/data/1571996/000157199622000009/dell-20220128.htm" TargetMode="External"/><Relationship Id="rId404" Type="http://schemas.openxmlformats.org/officeDocument/2006/relationships/hyperlink" Target="https://www.sec.gov/Archives/edgar/data/1571996/000157199622000009/dell-20220128.htm" TargetMode="External"/><Relationship Id="rId611" Type="http://schemas.openxmlformats.org/officeDocument/2006/relationships/hyperlink" Target="http://www.sec.gov/Archives/edgar/data/1571996/000119312518293366/d681091dex1015.htm" TargetMode="External"/><Relationship Id="rId250" Type="http://schemas.openxmlformats.org/officeDocument/2006/relationships/hyperlink" Target="https://www.sec.gov/Archives/edgar/data/1571996/000157199622000009/dell-20220128.htm" TargetMode="External"/><Relationship Id="rId488" Type="http://schemas.openxmlformats.org/officeDocument/2006/relationships/hyperlink" Target="https://www.sec.gov/Archives/edgar/data/1571996/000119312519082281/d708174dex44.htm" TargetMode="External"/><Relationship Id="rId695" Type="http://schemas.openxmlformats.org/officeDocument/2006/relationships/fontTable" Target="fontTable.xml"/><Relationship Id="rId45" Type="http://schemas.openxmlformats.org/officeDocument/2006/relationships/hyperlink" Target="https://www.sec.gov/Archives/edgar/data/1571996/000157199622000009/dell-20220128.htm" TargetMode="External"/><Relationship Id="rId110" Type="http://schemas.openxmlformats.org/officeDocument/2006/relationships/hyperlink" Target="https://www.sec.gov/Archives/edgar/data/1571996/000157199622000009/dell-20220128.htm" TargetMode="External"/><Relationship Id="rId348" Type="http://schemas.openxmlformats.org/officeDocument/2006/relationships/hyperlink" Target="https://www.sec.gov/Archives/edgar/data/1571996/000157199622000009/dell-20220128.htm" TargetMode="External"/><Relationship Id="rId555" Type="http://schemas.openxmlformats.org/officeDocument/2006/relationships/hyperlink" Target="http://www.sec.gov/Archives/edgar/data/1571996/000119312516537298/d73946dex1016.htm" TargetMode="External"/><Relationship Id="rId194" Type="http://schemas.openxmlformats.org/officeDocument/2006/relationships/hyperlink" Target="https://www.sec.gov/Archives/edgar/data/1571996/000157199622000009/dell-20220128.htm" TargetMode="External"/><Relationship Id="rId208" Type="http://schemas.openxmlformats.org/officeDocument/2006/relationships/hyperlink" Target="https://www.sec.gov/Archives/edgar/data/1571996/000157199622000009/dell-20220128.htm" TargetMode="External"/><Relationship Id="rId415" Type="http://schemas.openxmlformats.org/officeDocument/2006/relationships/hyperlink" Target="https://www.sec.gov/Archives/edgar/data/1571996/000157199622000009/dell-20220128.htm" TargetMode="External"/><Relationship Id="rId622" Type="http://schemas.openxmlformats.org/officeDocument/2006/relationships/hyperlink" Target="http://www.sec.gov/Archives/edgar/data/1571996/000119312518293366/d681091dex1017.htm" TargetMode="External"/><Relationship Id="rId261" Type="http://schemas.openxmlformats.org/officeDocument/2006/relationships/hyperlink" Target="https://www.sec.gov/Archives/edgar/data/1571996/000157199622000009/dell-20220128.htm" TargetMode="External"/><Relationship Id="rId499" Type="http://schemas.openxmlformats.org/officeDocument/2006/relationships/hyperlink" Target="https://www.sec.gov/Archives/edgar/data/1571996/000119312520102602/d912603dex43.htm" TargetMode="External"/><Relationship Id="rId56" Type="http://schemas.openxmlformats.org/officeDocument/2006/relationships/hyperlink" Target="https://www.sec.gov/Archives/edgar/data/1571996/000157199622000009/dell-20220128.htm" TargetMode="External"/><Relationship Id="rId359" Type="http://schemas.openxmlformats.org/officeDocument/2006/relationships/hyperlink" Target="https://www.sec.gov/Archives/edgar/data/1571996/000157199622000009/dell-20220128.htm" TargetMode="External"/><Relationship Id="rId566" Type="http://schemas.openxmlformats.org/officeDocument/2006/relationships/hyperlink" Target="http://www.sec.gov/Archives/edgar/data/1571996/000157199617000004/exhibit1039_020317.htm" TargetMode="External"/><Relationship Id="rId121" Type="http://schemas.openxmlformats.org/officeDocument/2006/relationships/hyperlink" Target="https://www.sec.gov/Archives/edgar/data/1571996/000157199622000009/dell-20220128.htm" TargetMode="External"/><Relationship Id="rId219" Type="http://schemas.openxmlformats.org/officeDocument/2006/relationships/hyperlink" Target="https://www.sec.gov/Archives/edgar/data/1571996/000157199622000009/dell-20220128.htm" TargetMode="External"/><Relationship Id="rId426" Type="http://schemas.openxmlformats.org/officeDocument/2006/relationships/hyperlink" Target="https://www.sec.gov/Archives/edgar/data/1571996/000157199622000009/dell-20220128.htm" TargetMode="External"/><Relationship Id="rId633" Type="http://schemas.openxmlformats.org/officeDocument/2006/relationships/hyperlink" Target="http://www.sec.gov/Archives/edgar/data/1571996/000119312518293366/d681091dex1020.htm" TargetMode="External"/><Relationship Id="rId67" Type="http://schemas.openxmlformats.org/officeDocument/2006/relationships/hyperlink" Target="https://www.sec.gov/Archives/edgar/data/1571996/000157199622000009/dell-20220128.htm" TargetMode="External"/><Relationship Id="rId272" Type="http://schemas.openxmlformats.org/officeDocument/2006/relationships/hyperlink" Target="https://www.sec.gov/Archives/edgar/data/1571996/000157199622000009/dell-20220128.htm" TargetMode="External"/><Relationship Id="rId577" Type="http://schemas.openxmlformats.org/officeDocument/2006/relationships/hyperlink" Target="http://www.sec.gov/Archives/edgar/data/1571996/000157199617000004/exhibit1042_020317.htm" TargetMode="External"/><Relationship Id="rId132" Type="http://schemas.openxmlformats.org/officeDocument/2006/relationships/hyperlink" Target="https://www.sec.gov/Archives/edgar/data/1571996/000157199622000009/dell-20220128.htm" TargetMode="External"/><Relationship Id="rId437" Type="http://schemas.openxmlformats.org/officeDocument/2006/relationships/hyperlink" Target="https://www.sec.gov/Archives/edgar/data/1571996/000157199622000009/dell-20220128.htm" TargetMode="External"/><Relationship Id="rId644" Type="http://schemas.openxmlformats.org/officeDocument/2006/relationships/hyperlink" Target="https://www.sec.gov/Archives/edgar/data/1571996/000157199620000051/exhibit101q3fy21.htm" TargetMode="External"/><Relationship Id="rId283" Type="http://schemas.openxmlformats.org/officeDocument/2006/relationships/hyperlink" Target="https://www.sec.gov/Archives/edgar/data/1571996/000157199622000009/dell-20220128.htm" TargetMode="External"/><Relationship Id="rId490" Type="http://schemas.openxmlformats.org/officeDocument/2006/relationships/hyperlink" Target="https://www.sec.gov/Archives/edgar/data/1571996/000119312520102602/d912603dex41.htm" TargetMode="External"/><Relationship Id="rId504" Type="http://schemas.openxmlformats.org/officeDocument/2006/relationships/hyperlink" Target="https://www.sec.gov/Archives/edgar/data/0001571996/000119312521315488/d146470dex102.htm" TargetMode="External"/><Relationship Id="rId78" Type="http://schemas.openxmlformats.org/officeDocument/2006/relationships/hyperlink" Target="https://www.sec.gov/Archives/edgar/data/1571996/000157199622000009/dell-20220128.htm" TargetMode="External"/><Relationship Id="rId143" Type="http://schemas.openxmlformats.org/officeDocument/2006/relationships/hyperlink" Target="https://www.sec.gov/Archives/edgar/data/1571996/000157199622000009/dell-20220128.htm" TargetMode="External"/><Relationship Id="rId350" Type="http://schemas.openxmlformats.org/officeDocument/2006/relationships/hyperlink" Target="https://www.sec.gov/Archives/edgar/data/1571996/000157199622000009/dell-20220128.htm" TargetMode="External"/><Relationship Id="rId588" Type="http://schemas.openxmlformats.org/officeDocument/2006/relationships/hyperlink" Target="http://www.sec.gov/Archives/edgar/data/1571996/000157199618000004/exhibit1051_020218.htm" TargetMode="External"/><Relationship Id="rId9" Type="http://schemas.openxmlformats.org/officeDocument/2006/relationships/hyperlink" Target="https://www.sec.gov/Archives/edgar/data/1571996/000157199622000009/dell-20220128.htm" TargetMode="External"/><Relationship Id="rId210" Type="http://schemas.openxmlformats.org/officeDocument/2006/relationships/hyperlink" Target="https://www.sec.gov/Archives/edgar/data/1571996/000157199622000009/dell-20220128.htm" TargetMode="External"/><Relationship Id="rId448" Type="http://schemas.openxmlformats.org/officeDocument/2006/relationships/hyperlink" Target="http://www.sec.gov/Archives/edgar/data/1571996/000119312518360943/d673794dex31.htm" TargetMode="External"/><Relationship Id="rId655" Type="http://schemas.openxmlformats.org/officeDocument/2006/relationships/hyperlink" Target="https://www.sec.gov/Archives/edgar/data/1571996/000119312518360943/d673794dex106.htm" TargetMode="External"/><Relationship Id="rId294" Type="http://schemas.openxmlformats.org/officeDocument/2006/relationships/hyperlink" Target="https://www.sec.gov/Archives/edgar/data/1571996/000157199622000009/dell-20220128.htm" TargetMode="External"/><Relationship Id="rId308" Type="http://schemas.openxmlformats.org/officeDocument/2006/relationships/hyperlink" Target="https://www.sec.gov/Archives/edgar/data/1571996/000157199622000009/dell-20220128.htm" TargetMode="External"/><Relationship Id="rId515" Type="http://schemas.openxmlformats.org/officeDocument/2006/relationships/hyperlink" Target="https://www.sec.gov/Archives/edgar/data/0001571996/000119312521357927/d146295dex42.htm" TargetMode="External"/><Relationship Id="rId89" Type="http://schemas.openxmlformats.org/officeDocument/2006/relationships/hyperlink" Target="https://www.sec.gov/Archives/edgar/data/1571996/000157199622000009/dell-20220128.htm" TargetMode="External"/><Relationship Id="rId154" Type="http://schemas.openxmlformats.org/officeDocument/2006/relationships/hyperlink" Target="https://www.sec.gov/Archives/edgar/data/1571996/000157199622000009/dell-20220128.htm" TargetMode="External"/><Relationship Id="rId361" Type="http://schemas.openxmlformats.org/officeDocument/2006/relationships/hyperlink" Target="https://www.sec.gov/Archives/edgar/data/1571996/000157199622000009/dell-20220128.htm" TargetMode="External"/><Relationship Id="rId599" Type="http://schemas.openxmlformats.org/officeDocument/2006/relationships/hyperlink" Target="http://www.sec.gov/Archives/edgar/data/1571996/000119312518293366/d681091dex1012.htm" TargetMode="External"/><Relationship Id="rId459" Type="http://schemas.openxmlformats.org/officeDocument/2006/relationships/hyperlink" Target="http://www.sec.gov/Archives/edgar/data/826083/000095012310085135/d75835exv4w1.htm" TargetMode="External"/><Relationship Id="rId666" Type="http://schemas.openxmlformats.org/officeDocument/2006/relationships/hyperlink" Target="https://www.sec.gov/Archives/edgar/data/1571996/000157199621000007/exhibit1057fy21.htm" TargetMode="External"/><Relationship Id="rId16" Type="http://schemas.openxmlformats.org/officeDocument/2006/relationships/hyperlink" Target="https://www.sec.gov/Archives/edgar/data/1571996/000157199622000009/dell-20220128.htm" TargetMode="External"/><Relationship Id="rId221" Type="http://schemas.openxmlformats.org/officeDocument/2006/relationships/hyperlink" Target="https://www.sec.gov/Archives/edgar/data/1571996/000157199622000009/dell-20220128.htm" TargetMode="External"/><Relationship Id="rId319" Type="http://schemas.openxmlformats.org/officeDocument/2006/relationships/hyperlink" Target="https://www.sec.gov/Archives/edgar/data/1571996/000157199622000009/dell-20220128.htm" TargetMode="External"/><Relationship Id="rId526" Type="http://schemas.openxmlformats.org/officeDocument/2006/relationships/hyperlink" Target="https://www.sec.gov/Archives/edgar/data/1571996/000157199620000017/exhibit440fy20.htm" TargetMode="External"/><Relationship Id="rId165" Type="http://schemas.openxmlformats.org/officeDocument/2006/relationships/hyperlink" Target="https://www.sec.gov/Archives/edgar/data/1571996/000157199622000009/dell-20220128.htm" TargetMode="External"/><Relationship Id="rId372" Type="http://schemas.openxmlformats.org/officeDocument/2006/relationships/hyperlink" Target="https://www.sec.gov/Archives/edgar/data/1571996/000157199622000009/dell-20220128.htm" TargetMode="External"/><Relationship Id="rId677" Type="http://schemas.openxmlformats.org/officeDocument/2006/relationships/hyperlink" Target="https://www.sec.gov/Archives/edgar/data/1571996/000157199622000009/exhibit221q4fy22.htm" TargetMode="External"/><Relationship Id="rId232" Type="http://schemas.openxmlformats.org/officeDocument/2006/relationships/hyperlink" Target="https://www.sec.gov/Archives/edgar/data/1571996/000157199622000009/dell-20220128.htm" TargetMode="External"/><Relationship Id="rId27" Type="http://schemas.openxmlformats.org/officeDocument/2006/relationships/hyperlink" Target="https://www.sec.gov/Archives/edgar/data/1571996/000157199622000009/dell-20220128.htm" TargetMode="External"/><Relationship Id="rId537" Type="http://schemas.openxmlformats.org/officeDocument/2006/relationships/hyperlink" Target="http://www.sec.gov/Archives/edgar/data/1571996/000157199617000045/exhibit104_110317.htm" TargetMode="External"/><Relationship Id="rId80" Type="http://schemas.openxmlformats.org/officeDocument/2006/relationships/hyperlink" Target="https://www.sec.gov/Archives/edgar/data/1571996/000157199622000009/dell-20220128.htm" TargetMode="External"/><Relationship Id="rId176" Type="http://schemas.openxmlformats.org/officeDocument/2006/relationships/hyperlink" Target="https://www.sec.gov/Archives/edgar/data/1571996/000157199622000009/dell-20220128.htm" TargetMode="External"/><Relationship Id="rId383" Type="http://schemas.openxmlformats.org/officeDocument/2006/relationships/hyperlink" Target="https://www.sec.gov/Archives/edgar/data/1571996/000157199622000009/dell-20220128.htm" TargetMode="External"/><Relationship Id="rId590" Type="http://schemas.openxmlformats.org/officeDocument/2006/relationships/hyperlink" Target="http://www.sec.gov/Archives/edgar/data/1571996/000157199618000004/exhibit1051_020218.htm" TargetMode="External"/><Relationship Id="rId604" Type="http://schemas.openxmlformats.org/officeDocument/2006/relationships/hyperlink" Target="http://www.sec.gov/Archives/edgar/data/1571996/000119312518293366/d681091dex1013.htm" TargetMode="External"/><Relationship Id="rId243" Type="http://schemas.openxmlformats.org/officeDocument/2006/relationships/hyperlink" Target="https://www.sec.gov/Archives/edgar/data/1571996/000157199622000009/dell-20220128.htm" TargetMode="External"/><Relationship Id="rId450" Type="http://schemas.openxmlformats.org/officeDocument/2006/relationships/hyperlink" Target="http://www.sec.gov/Archives/edgar/data/1571996/000119312518360943/d673794dex32.htm" TargetMode="External"/><Relationship Id="rId688" Type="http://schemas.openxmlformats.org/officeDocument/2006/relationships/hyperlink" Target="https://www.sec.gov/Archives/edgar/data/1571996/000157199622000009/exhibit312q4fy22.htm" TargetMode="External"/><Relationship Id="rId38" Type="http://schemas.openxmlformats.org/officeDocument/2006/relationships/hyperlink" Target="https://www.sec.gov/Archives/edgar/data/1571996/000157199622000009/dell-20220128.htm" TargetMode="External"/><Relationship Id="rId103" Type="http://schemas.openxmlformats.org/officeDocument/2006/relationships/hyperlink" Target="https://www.sec.gov/Archives/edgar/data/1571996/000157199622000009/dell-20220128.htm" TargetMode="External"/><Relationship Id="rId310" Type="http://schemas.openxmlformats.org/officeDocument/2006/relationships/hyperlink" Target="https://www.sec.gov/Archives/edgar/data/1571996/000157199622000009/dell-20220128.htm" TargetMode="External"/><Relationship Id="rId548" Type="http://schemas.openxmlformats.org/officeDocument/2006/relationships/hyperlink" Target="http://www.sec.gov/Archives/edgar/data/1571996/000119312516537298/d73946dex106.htm" TargetMode="External"/><Relationship Id="rId91" Type="http://schemas.openxmlformats.org/officeDocument/2006/relationships/hyperlink" Target="https://www.sec.gov/Archives/edgar/data/1571996/000157199622000009/dell-20220128.htm" TargetMode="External"/><Relationship Id="rId187" Type="http://schemas.openxmlformats.org/officeDocument/2006/relationships/hyperlink" Target="https://www.sec.gov/Archives/edgar/data/1571996/000157199622000009/dell-20220128.htm" TargetMode="External"/><Relationship Id="rId394" Type="http://schemas.openxmlformats.org/officeDocument/2006/relationships/hyperlink" Target="https://www.sec.gov/Archives/edgar/data/1571996/000157199622000009/dell-20220128.htm" TargetMode="External"/><Relationship Id="rId408" Type="http://schemas.openxmlformats.org/officeDocument/2006/relationships/hyperlink" Target="https://www.sec.gov/Archives/edgar/data/1571996/000157199622000009/dell-20220128.htm" TargetMode="External"/><Relationship Id="rId615" Type="http://schemas.openxmlformats.org/officeDocument/2006/relationships/hyperlink" Target="https://www.sec.gov/Archives/edgar/data/1571996/000157199622000009/dell-20220128.htm" TargetMode="External"/><Relationship Id="rId254" Type="http://schemas.openxmlformats.org/officeDocument/2006/relationships/hyperlink" Target="https://www.sec.gov/Archives/edgar/data/1571996/000157199622000009/dell-20220128.htm" TargetMode="External"/><Relationship Id="rId49" Type="http://schemas.openxmlformats.org/officeDocument/2006/relationships/hyperlink" Target="https://www.sec.gov/Archives/edgar/data/1571996/000157199622000009/dell-20220128.htm" TargetMode="External"/><Relationship Id="rId114" Type="http://schemas.openxmlformats.org/officeDocument/2006/relationships/hyperlink" Target="https://www.sec.gov/Archives/edgar/data/1571996/000157199622000009/dell-20220128.htm" TargetMode="External"/><Relationship Id="rId461" Type="http://schemas.openxmlformats.org/officeDocument/2006/relationships/hyperlink" Target="https://www.sec.gov/Archives/edgar/data/1571996/000119312516611855/d73946dex414.htm" TargetMode="External"/><Relationship Id="rId559" Type="http://schemas.openxmlformats.org/officeDocument/2006/relationships/hyperlink" Target="http://www.sec.gov/Archives/edgar/data/1124610/000112461018000012/vmw-222018x10k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98719</Words>
  <Characters>562700</Characters>
  <Application>Microsoft Office Word</Application>
  <DocSecurity>0</DocSecurity>
  <Lines>4689</Lines>
  <Paragraphs>1320</Paragraphs>
  <ScaleCrop>false</ScaleCrop>
  <Company/>
  <LinksUpToDate>false</LinksUpToDate>
  <CharactersWithSpaces>660099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Chongjian Yue (FA Talent)</cp:lastModifiedBy>
  <cp:revision>4</cp:revision>
  <dcterms:created xsi:type="dcterms:W3CDTF">2023-02-11T19:08:00Z</dcterms:created>
  <dcterms:modified xsi:type="dcterms:W3CDTF">2023-04-11T07:19:00Z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3408EB21CEF037554577E763CB191937</vt:lpwstr>
  </property>
</Properties>
</file>